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3C4" w:rsidRPr="00C45AA4" w:rsidRDefault="008513C4" w:rsidP="008513C4">
      <w:pPr>
        <w:pStyle w:val="Title"/>
        <w:spacing w:line="276" w:lineRule="auto"/>
        <w:rPr>
          <w:rFonts w:ascii="Times New Roman" w:hAnsi="Times New Roman"/>
        </w:rPr>
      </w:pPr>
    </w:p>
    <w:p w:rsidR="008513C4" w:rsidRPr="00C45AA4" w:rsidRDefault="008513C4" w:rsidP="008513C4">
      <w:pPr>
        <w:pStyle w:val="Title"/>
        <w:spacing w:line="276" w:lineRule="auto"/>
        <w:rPr>
          <w:rFonts w:ascii="Times New Roman" w:hAnsi="Times New Roman"/>
        </w:rPr>
      </w:pPr>
    </w:p>
    <w:p w:rsidR="00935CD2" w:rsidRPr="00C45AA4" w:rsidRDefault="00845435" w:rsidP="00935CD2">
      <w:pPr>
        <w:pStyle w:val="Secondarytext"/>
        <w:rPr>
          <w:rFonts w:ascii="Times New Roman" w:hAnsi="Times New Roman"/>
        </w:rPr>
      </w:pPr>
      <w:r w:rsidRPr="00C45AA4">
        <w:rPr>
          <w:rFonts w:ascii="Times New Roman" w:hAnsi="Times New Roman"/>
          <w:noProof/>
          <w:lang w:val="en-US" w:eastAsia="en-US"/>
        </w:rPr>
        <w:drawing>
          <wp:anchor distT="0" distB="0" distL="114300" distR="114300" simplePos="0" relativeHeight="251696128" behindDoc="0" locked="0" layoutInCell="1" allowOverlap="1">
            <wp:simplePos x="0" y="0"/>
            <wp:positionH relativeFrom="column">
              <wp:posOffset>2202180</wp:posOffset>
            </wp:positionH>
            <wp:positionV relativeFrom="paragraph">
              <wp:posOffset>16510</wp:posOffset>
            </wp:positionV>
            <wp:extent cx="1646555" cy="1638935"/>
            <wp:effectExtent l="19050" t="0" r="0" b="0"/>
            <wp:wrapNone/>
            <wp:docPr id="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srcRect/>
                    <a:stretch>
                      <a:fillRect/>
                    </a:stretch>
                  </pic:blipFill>
                  <pic:spPr bwMode="auto">
                    <a:xfrm>
                      <a:off x="0" y="0"/>
                      <a:ext cx="1646555" cy="1638935"/>
                    </a:xfrm>
                    <a:prstGeom prst="rect">
                      <a:avLst/>
                    </a:prstGeom>
                    <a:noFill/>
                    <a:ln w="9525">
                      <a:noFill/>
                      <a:miter lim="800000"/>
                      <a:headEnd/>
                      <a:tailEnd/>
                    </a:ln>
                  </pic:spPr>
                </pic:pic>
              </a:graphicData>
            </a:graphic>
          </wp:anchor>
        </w:drawing>
      </w:r>
    </w:p>
    <w:p w:rsidR="00A474EE" w:rsidRPr="00C45AA4" w:rsidRDefault="00A474EE" w:rsidP="00935CD2">
      <w:pPr>
        <w:pStyle w:val="Secondarytext"/>
        <w:rPr>
          <w:rFonts w:ascii="Times New Roman" w:hAnsi="Times New Roman"/>
        </w:rPr>
      </w:pPr>
    </w:p>
    <w:p w:rsidR="00A474EE" w:rsidRPr="00C45AA4" w:rsidRDefault="00A474EE" w:rsidP="00935CD2">
      <w:pPr>
        <w:pStyle w:val="Secondarytext"/>
        <w:rPr>
          <w:rFonts w:ascii="Times New Roman" w:hAnsi="Times New Roman"/>
        </w:rPr>
      </w:pPr>
    </w:p>
    <w:p w:rsidR="00A474EE" w:rsidRPr="00C45AA4" w:rsidRDefault="00A474EE" w:rsidP="00935CD2">
      <w:pPr>
        <w:pStyle w:val="Secondarytext"/>
        <w:rPr>
          <w:rFonts w:ascii="Times New Roman" w:hAnsi="Times New Roman"/>
        </w:rPr>
      </w:pPr>
    </w:p>
    <w:p w:rsidR="00A474EE" w:rsidRPr="00C45AA4" w:rsidRDefault="00A474EE" w:rsidP="00935CD2">
      <w:pPr>
        <w:pStyle w:val="Secondarytext"/>
        <w:rPr>
          <w:rFonts w:ascii="Times New Roman" w:hAnsi="Times New Roman"/>
        </w:rPr>
      </w:pPr>
    </w:p>
    <w:p w:rsidR="008513C4" w:rsidRPr="00C45AA4" w:rsidRDefault="008513C4" w:rsidP="003C107B">
      <w:pPr>
        <w:pStyle w:val="Title"/>
        <w:spacing w:line="276" w:lineRule="auto"/>
        <w:jc w:val="left"/>
        <w:rPr>
          <w:rFonts w:ascii="Times New Roman" w:hAnsi="Times New Roman"/>
        </w:rPr>
      </w:pPr>
    </w:p>
    <w:p w:rsidR="00A474EE" w:rsidRPr="00C45AA4" w:rsidRDefault="00A474EE" w:rsidP="00A474EE">
      <w:pPr>
        <w:pStyle w:val="Title"/>
        <w:spacing w:line="276" w:lineRule="auto"/>
        <w:jc w:val="left"/>
        <w:rPr>
          <w:rFonts w:ascii="Times New Roman" w:hAnsi="Times New Roman"/>
          <w:szCs w:val="32"/>
        </w:rPr>
      </w:pPr>
    </w:p>
    <w:p w:rsidR="00A474EE" w:rsidRPr="00C45AA4" w:rsidRDefault="00A474EE" w:rsidP="00935CD2">
      <w:pPr>
        <w:pStyle w:val="Title"/>
        <w:spacing w:line="276" w:lineRule="auto"/>
        <w:rPr>
          <w:rFonts w:ascii="Times New Roman" w:hAnsi="Times New Roman"/>
          <w:szCs w:val="32"/>
        </w:rPr>
      </w:pPr>
    </w:p>
    <w:p w:rsidR="008513C4" w:rsidRPr="00C45AA4" w:rsidRDefault="008513C4" w:rsidP="00935CD2">
      <w:pPr>
        <w:pStyle w:val="Title"/>
        <w:spacing w:line="276" w:lineRule="auto"/>
        <w:rPr>
          <w:rFonts w:ascii="Times New Roman" w:hAnsi="Times New Roman"/>
          <w:szCs w:val="32"/>
        </w:rPr>
      </w:pPr>
      <w:r w:rsidRPr="00C45AA4">
        <w:rPr>
          <w:rFonts w:ascii="Times New Roman" w:hAnsi="Times New Roman"/>
          <w:szCs w:val="32"/>
        </w:rPr>
        <w:t xml:space="preserve">Bangladesh Primary education </w:t>
      </w:r>
      <w:r w:rsidRPr="00C45AA4">
        <w:rPr>
          <w:rFonts w:ascii="Times New Roman" w:hAnsi="Times New Roman"/>
          <w:szCs w:val="32"/>
        </w:rPr>
        <w:br/>
        <w:t xml:space="preserve">Annual Sector Performance Report </w:t>
      </w:r>
      <w:r w:rsidR="00935CD2" w:rsidRPr="00C45AA4">
        <w:rPr>
          <w:rFonts w:ascii="Times New Roman" w:hAnsi="Times New Roman"/>
          <w:szCs w:val="32"/>
        </w:rPr>
        <w:t>- 2013</w:t>
      </w:r>
    </w:p>
    <w:p w:rsidR="008513C4" w:rsidRPr="00C45AA4" w:rsidRDefault="008513C4" w:rsidP="008513C4">
      <w:pPr>
        <w:pStyle w:val="Secondarytext"/>
        <w:spacing w:line="276" w:lineRule="auto"/>
        <w:rPr>
          <w:rFonts w:ascii="Times New Roman" w:hAnsi="Times New Roman"/>
          <w:b/>
          <w:sz w:val="32"/>
          <w:szCs w:val="32"/>
        </w:rPr>
      </w:pPr>
    </w:p>
    <w:p w:rsidR="003C107B" w:rsidRPr="00C45AA4" w:rsidRDefault="003C107B" w:rsidP="008513C4">
      <w:pPr>
        <w:pStyle w:val="Secondarytext"/>
        <w:spacing w:line="276" w:lineRule="auto"/>
        <w:rPr>
          <w:rFonts w:ascii="Times New Roman" w:hAnsi="Times New Roman"/>
          <w:b/>
          <w:sz w:val="32"/>
          <w:szCs w:val="32"/>
        </w:rPr>
      </w:pPr>
    </w:p>
    <w:p w:rsidR="003C107B" w:rsidRPr="00C45AA4" w:rsidRDefault="003C107B" w:rsidP="008513C4">
      <w:pPr>
        <w:pStyle w:val="Secondarytext"/>
        <w:spacing w:line="276" w:lineRule="auto"/>
        <w:rPr>
          <w:rFonts w:ascii="Times New Roman" w:hAnsi="Times New Roman"/>
          <w:b/>
          <w:sz w:val="32"/>
          <w:szCs w:val="32"/>
        </w:rPr>
      </w:pPr>
    </w:p>
    <w:p w:rsidR="003C107B" w:rsidRPr="00C45AA4" w:rsidRDefault="003C107B" w:rsidP="008513C4">
      <w:pPr>
        <w:pStyle w:val="Secondarytext"/>
        <w:spacing w:line="276" w:lineRule="auto"/>
        <w:rPr>
          <w:rFonts w:ascii="Times New Roman" w:hAnsi="Times New Roman"/>
          <w:b/>
          <w:sz w:val="32"/>
          <w:szCs w:val="32"/>
        </w:rPr>
      </w:pPr>
    </w:p>
    <w:p w:rsidR="003B54C1" w:rsidRPr="00C45AA4" w:rsidRDefault="003B54C1" w:rsidP="008513C4">
      <w:pPr>
        <w:pStyle w:val="Secondarytext"/>
        <w:spacing w:line="276" w:lineRule="auto"/>
        <w:rPr>
          <w:rFonts w:ascii="Times New Roman" w:hAnsi="Times New Roman"/>
          <w:b/>
          <w:sz w:val="32"/>
          <w:szCs w:val="32"/>
        </w:rPr>
      </w:pPr>
    </w:p>
    <w:p w:rsidR="003B54C1" w:rsidRPr="00C45AA4" w:rsidRDefault="003B54C1" w:rsidP="008513C4">
      <w:pPr>
        <w:pStyle w:val="Secondarytext"/>
        <w:spacing w:line="276" w:lineRule="auto"/>
        <w:rPr>
          <w:rFonts w:ascii="Times New Roman" w:hAnsi="Times New Roman"/>
          <w:b/>
          <w:sz w:val="32"/>
          <w:szCs w:val="32"/>
        </w:rPr>
      </w:pPr>
    </w:p>
    <w:p w:rsidR="008513C4" w:rsidRPr="00C45AA4" w:rsidRDefault="008513C4" w:rsidP="008513C4">
      <w:pPr>
        <w:pStyle w:val="Secondarytext"/>
        <w:spacing w:line="276" w:lineRule="auto"/>
        <w:rPr>
          <w:rFonts w:ascii="Times New Roman" w:hAnsi="Times New Roman"/>
        </w:rPr>
      </w:pPr>
    </w:p>
    <w:p w:rsidR="003B54C1" w:rsidRPr="00C45AA4" w:rsidRDefault="003B54C1" w:rsidP="003B54C1">
      <w:pPr>
        <w:pStyle w:val="Secondarytext"/>
        <w:spacing w:line="276" w:lineRule="auto"/>
        <w:rPr>
          <w:rFonts w:ascii="Times New Roman" w:hAnsi="Times New Roman"/>
        </w:rPr>
      </w:pPr>
      <w:r w:rsidRPr="00C45AA4">
        <w:rPr>
          <w:rFonts w:ascii="Times New Roman" w:hAnsi="Times New Roman"/>
          <w:noProof/>
          <w:lang w:val="en-US" w:eastAsia="en-US"/>
        </w:rPr>
        <w:drawing>
          <wp:inline distT="0" distB="0" distL="0" distR="0">
            <wp:extent cx="1160890" cy="1143901"/>
            <wp:effectExtent l="19050" t="0" r="116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6275" cy="1149208"/>
                    </a:xfrm>
                    <a:prstGeom prst="rect">
                      <a:avLst/>
                    </a:prstGeom>
                    <a:noFill/>
                    <a:ln>
                      <a:noFill/>
                    </a:ln>
                  </pic:spPr>
                </pic:pic>
              </a:graphicData>
            </a:graphic>
          </wp:inline>
        </w:drawing>
      </w:r>
    </w:p>
    <w:p w:rsidR="008513C4" w:rsidRPr="00C45AA4" w:rsidRDefault="008513C4" w:rsidP="008513C4">
      <w:pPr>
        <w:pStyle w:val="Secondarytext"/>
        <w:spacing w:line="276" w:lineRule="auto"/>
        <w:jc w:val="left"/>
        <w:rPr>
          <w:rFonts w:ascii="Times New Roman" w:hAnsi="Times New Roman"/>
        </w:rPr>
      </w:pPr>
    </w:p>
    <w:p w:rsidR="008513C4" w:rsidRPr="00C45AA4" w:rsidRDefault="008513C4" w:rsidP="00935CD2">
      <w:pPr>
        <w:pStyle w:val="Secondarytext"/>
        <w:spacing w:line="276" w:lineRule="auto"/>
        <w:jc w:val="left"/>
        <w:rPr>
          <w:rFonts w:ascii="Times New Roman" w:hAnsi="Times New Roman"/>
        </w:rPr>
      </w:pPr>
    </w:p>
    <w:p w:rsidR="00026D3E" w:rsidRPr="00C45AA4" w:rsidRDefault="00935CD2" w:rsidP="008513C4">
      <w:pPr>
        <w:pStyle w:val="Secondarytext"/>
        <w:spacing w:line="276" w:lineRule="auto"/>
        <w:rPr>
          <w:rFonts w:ascii="Times New Roman" w:hAnsi="Times New Roman"/>
        </w:rPr>
      </w:pPr>
      <w:r w:rsidRPr="00C45AA4">
        <w:rPr>
          <w:rFonts w:ascii="Times New Roman" w:hAnsi="Times New Roman"/>
        </w:rPr>
        <w:t>Monitoring and Evaluation</w:t>
      </w:r>
      <w:r w:rsidR="006F2F50" w:rsidRPr="00C45AA4">
        <w:rPr>
          <w:rFonts w:ascii="Times New Roman" w:hAnsi="Times New Roman"/>
        </w:rPr>
        <w:t xml:space="preserve"> </w:t>
      </w:r>
      <w:r w:rsidR="00026D3E" w:rsidRPr="00C45AA4">
        <w:rPr>
          <w:rFonts w:ascii="Times New Roman" w:hAnsi="Times New Roman"/>
        </w:rPr>
        <w:t>Division</w:t>
      </w:r>
      <w:r w:rsidR="006F2F50" w:rsidRPr="00C45AA4">
        <w:rPr>
          <w:rFonts w:ascii="Times New Roman" w:hAnsi="Times New Roman"/>
        </w:rPr>
        <w:t xml:space="preserve"> </w:t>
      </w:r>
    </w:p>
    <w:p w:rsidR="008513C4" w:rsidRPr="00C45AA4" w:rsidRDefault="00935CD2" w:rsidP="008513C4">
      <w:pPr>
        <w:pStyle w:val="Secondarytext"/>
        <w:spacing w:line="276" w:lineRule="auto"/>
        <w:rPr>
          <w:rFonts w:ascii="Times New Roman" w:hAnsi="Times New Roman"/>
        </w:rPr>
      </w:pPr>
      <w:r w:rsidRPr="00C45AA4">
        <w:rPr>
          <w:rFonts w:ascii="Times New Roman" w:hAnsi="Times New Roman"/>
        </w:rPr>
        <w:t>Directorate of Primary Education</w:t>
      </w:r>
    </w:p>
    <w:p w:rsidR="009A6EC1" w:rsidRPr="00C45AA4" w:rsidRDefault="009A6EC1" w:rsidP="00935CD2">
      <w:pPr>
        <w:pStyle w:val="Secondarytext"/>
        <w:spacing w:line="276" w:lineRule="auto"/>
        <w:rPr>
          <w:rFonts w:ascii="Times New Roman" w:hAnsi="Times New Roman"/>
        </w:rPr>
      </w:pPr>
      <w:r w:rsidRPr="00C45AA4">
        <w:rPr>
          <w:rFonts w:ascii="Times New Roman" w:hAnsi="Times New Roman"/>
        </w:rPr>
        <w:t>Government of the People’s Republic of Bangladesh</w:t>
      </w:r>
    </w:p>
    <w:p w:rsidR="008C4197" w:rsidRPr="00C45AA4" w:rsidRDefault="00F31795" w:rsidP="008513C4">
      <w:pPr>
        <w:jc w:val="center"/>
        <w:rPr>
          <w:rFonts w:ascii="Times New Roman" w:hAnsi="Times New Roman" w:cs="Times New Roman"/>
          <w:b/>
          <w:sz w:val="24"/>
          <w:szCs w:val="24"/>
        </w:rPr>
        <w:sectPr w:rsidR="008C4197" w:rsidRPr="00C45AA4" w:rsidSect="0075744F">
          <w:pgSz w:w="12240" w:h="15840"/>
          <w:pgMar w:top="1440" w:right="1440" w:bottom="1152" w:left="1440" w:header="720" w:footer="720" w:gutter="0"/>
          <w:cols w:space="720"/>
          <w:docGrid w:linePitch="360"/>
        </w:sectPr>
      </w:pPr>
      <w:bookmarkStart w:id="0" w:name="_GoBack"/>
      <w:bookmarkEnd w:id="0"/>
      <w:r w:rsidRPr="00C45AA4">
        <w:rPr>
          <w:rFonts w:ascii="Times New Roman" w:hAnsi="Times New Roman" w:cs="Times New Roman"/>
          <w:b/>
          <w:sz w:val="24"/>
          <w:szCs w:val="24"/>
        </w:rPr>
        <w:t>November</w:t>
      </w:r>
      <w:r w:rsidR="008513C4" w:rsidRPr="00C45AA4">
        <w:rPr>
          <w:rFonts w:ascii="Times New Roman" w:hAnsi="Times New Roman" w:cs="Times New Roman"/>
          <w:b/>
          <w:sz w:val="24"/>
          <w:szCs w:val="24"/>
        </w:rPr>
        <w:t xml:space="preserve"> 2013</w:t>
      </w:r>
    </w:p>
    <w:p w:rsidR="008513C4" w:rsidRPr="00C45AA4" w:rsidRDefault="008513C4" w:rsidP="008513C4">
      <w:pPr>
        <w:jc w:val="center"/>
        <w:rPr>
          <w:rFonts w:ascii="Times New Roman" w:hAnsi="Times New Roman" w:cs="Times New Roman"/>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58"/>
        <w:gridCol w:w="5418"/>
      </w:tblGrid>
      <w:tr w:rsidR="008513C4" w:rsidRPr="00C45AA4" w:rsidTr="009E2F72">
        <w:tc>
          <w:tcPr>
            <w:tcW w:w="2171" w:type="pct"/>
          </w:tcPr>
          <w:p w:rsidR="008513C4" w:rsidRPr="00C45AA4" w:rsidRDefault="008513C4">
            <w:pPr>
              <w:rPr>
                <w:rFonts w:ascii="Times New Roman" w:hAnsi="Times New Roman" w:cs="Times New Roman"/>
              </w:rPr>
            </w:pPr>
            <w:r w:rsidRPr="00C45AA4">
              <w:rPr>
                <w:rFonts w:ascii="Times New Roman" w:hAnsi="Times New Roman" w:cs="Times New Roman"/>
                <w:noProof/>
              </w:rPr>
              <w:drawing>
                <wp:inline distT="0" distB="0" distL="0" distR="0">
                  <wp:extent cx="1139899" cy="975246"/>
                  <wp:effectExtent l="19050" t="0" r="310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147970" cy="982151"/>
                          </a:xfrm>
                          <a:prstGeom prst="rect">
                            <a:avLst/>
                          </a:prstGeom>
                          <a:noFill/>
                          <a:ln w="9525">
                            <a:noFill/>
                            <a:miter lim="800000"/>
                            <a:headEnd/>
                            <a:tailEnd/>
                          </a:ln>
                        </pic:spPr>
                      </pic:pic>
                    </a:graphicData>
                  </a:graphic>
                </wp:inline>
              </w:drawing>
            </w:r>
          </w:p>
        </w:tc>
        <w:tc>
          <w:tcPr>
            <w:tcW w:w="2829" w:type="pct"/>
          </w:tcPr>
          <w:p w:rsidR="008513C4" w:rsidRPr="00C45AA4" w:rsidRDefault="008513C4">
            <w:pPr>
              <w:rPr>
                <w:rFonts w:ascii="Times New Roman" w:hAnsi="Times New Roman" w:cs="Times New Roman"/>
                <w:b/>
                <w:sz w:val="28"/>
                <w:szCs w:val="28"/>
              </w:rPr>
            </w:pPr>
          </w:p>
          <w:p w:rsidR="008513C4" w:rsidRPr="00C45AA4" w:rsidRDefault="008513C4" w:rsidP="008513C4">
            <w:pPr>
              <w:rPr>
                <w:rFonts w:ascii="Times New Roman" w:hAnsi="Times New Roman" w:cs="Times New Roman"/>
                <w:b/>
                <w:sz w:val="36"/>
                <w:szCs w:val="36"/>
              </w:rPr>
            </w:pPr>
            <w:r w:rsidRPr="00C45AA4">
              <w:rPr>
                <w:rFonts w:ascii="Times New Roman" w:hAnsi="Times New Roman" w:cs="Times New Roman"/>
                <w:b/>
                <w:sz w:val="36"/>
                <w:szCs w:val="36"/>
              </w:rPr>
              <w:t>Preface</w:t>
            </w:r>
          </w:p>
        </w:tc>
      </w:tr>
    </w:tbl>
    <w:p w:rsidR="008513C4" w:rsidRPr="00C45AA4" w:rsidRDefault="008513C4">
      <w:pPr>
        <w:rPr>
          <w:rFonts w:ascii="Times New Roman" w:hAnsi="Times New Roman" w:cs="Times New Roman"/>
        </w:rPr>
      </w:pPr>
    </w:p>
    <w:p w:rsidR="008513C4" w:rsidRPr="00C45AA4" w:rsidRDefault="008513C4">
      <w:pPr>
        <w:rPr>
          <w:rFonts w:ascii="Times New Roman" w:hAnsi="Times New Roman" w:cs="Times New Roman"/>
        </w:rPr>
      </w:pPr>
    </w:p>
    <w:p w:rsidR="009A6EC1" w:rsidRPr="00C45AA4" w:rsidRDefault="009A6EC1" w:rsidP="009A6EC1">
      <w:pPr>
        <w:pStyle w:val="BodyText1"/>
        <w:spacing w:line="360" w:lineRule="auto"/>
        <w:rPr>
          <w:rFonts w:ascii="Times New Roman" w:hAnsi="Times New Roman"/>
          <w:b w:val="0"/>
        </w:rPr>
      </w:pPr>
      <w:r w:rsidRPr="00C45AA4">
        <w:rPr>
          <w:rFonts w:ascii="Times New Roman" w:hAnsi="Times New Roman"/>
          <w:b w:val="0"/>
        </w:rPr>
        <w:t>I am delighted to present the 2013 Annual Sector Performance Report (ASPR 2013) which outlines the situation of primary education and the trends</w:t>
      </w:r>
      <w:r w:rsidR="00933CBE" w:rsidRPr="00C45AA4">
        <w:rPr>
          <w:rFonts w:ascii="Times New Roman" w:hAnsi="Times New Roman"/>
          <w:b w:val="0"/>
        </w:rPr>
        <w:t xml:space="preserve"> of some key indicators</w:t>
      </w:r>
      <w:r w:rsidRPr="00C45AA4">
        <w:rPr>
          <w:rFonts w:ascii="Times New Roman" w:hAnsi="Times New Roman"/>
          <w:b w:val="0"/>
        </w:rPr>
        <w:t>. Those are in line with the commitment of the Government of Bangladesh to the Millennium Development Goals (MDGs) and the Education For All (EFA) agenda. The Government is working towards achieving those goals as well as the PEDP3 objectives.</w:t>
      </w:r>
    </w:p>
    <w:p w:rsidR="009A6EC1" w:rsidRPr="00C45AA4" w:rsidRDefault="009A6EC1" w:rsidP="009A6EC1">
      <w:pPr>
        <w:pStyle w:val="BodyText1"/>
        <w:rPr>
          <w:rFonts w:ascii="Times New Roman" w:hAnsi="Times New Roman"/>
          <w:b w:val="0"/>
        </w:rPr>
      </w:pPr>
    </w:p>
    <w:p w:rsidR="009A6EC1" w:rsidRPr="00C45AA4" w:rsidRDefault="009A6EC1" w:rsidP="009A6EC1">
      <w:pPr>
        <w:pStyle w:val="BodyText1"/>
        <w:spacing w:line="360" w:lineRule="auto"/>
        <w:rPr>
          <w:rFonts w:ascii="Times New Roman" w:hAnsi="Times New Roman"/>
          <w:b w:val="0"/>
        </w:rPr>
      </w:pPr>
      <w:r w:rsidRPr="00C45AA4">
        <w:rPr>
          <w:rFonts w:ascii="Times New Roman" w:hAnsi="Times New Roman"/>
          <w:b w:val="0"/>
        </w:rPr>
        <w:t>Annual Sector Performance Report serves as the key M&amp;E document of the primary education sector. It outlines the progress made since 200</w:t>
      </w:r>
      <w:r w:rsidR="006131A7" w:rsidRPr="006131A7">
        <w:rPr>
          <w:rFonts w:ascii="Times New Roman" w:hAnsi="Times New Roman"/>
          <w:b w:val="0"/>
          <w:color w:val="FF0000"/>
        </w:rPr>
        <w:t>8</w:t>
      </w:r>
      <w:r w:rsidRPr="00C45AA4">
        <w:rPr>
          <w:rFonts w:ascii="Times New Roman" w:hAnsi="Times New Roman"/>
          <w:b w:val="0"/>
        </w:rPr>
        <w:t xml:space="preserve"> based on information from Annual School Census and from some other credible sources that </w:t>
      </w:r>
      <w:r w:rsidR="00933CBE" w:rsidRPr="00C45AA4">
        <w:rPr>
          <w:rFonts w:ascii="Times New Roman" w:hAnsi="Times New Roman"/>
          <w:b w:val="0"/>
        </w:rPr>
        <w:t>are</w:t>
      </w:r>
      <w:r w:rsidRPr="00C45AA4">
        <w:rPr>
          <w:rFonts w:ascii="Times New Roman" w:hAnsi="Times New Roman"/>
          <w:b w:val="0"/>
        </w:rPr>
        <w:t xml:space="preserve"> available in recent years. Our intention is to use this report as a basis to improve our planning and decisions making processes.</w:t>
      </w:r>
    </w:p>
    <w:p w:rsidR="009A6EC1" w:rsidRPr="00C45AA4" w:rsidRDefault="009A6EC1" w:rsidP="009A6EC1">
      <w:pPr>
        <w:pStyle w:val="BodyText1"/>
        <w:rPr>
          <w:rFonts w:ascii="Times New Roman" w:hAnsi="Times New Roman"/>
          <w:b w:val="0"/>
        </w:rPr>
      </w:pPr>
    </w:p>
    <w:p w:rsidR="009A6EC1" w:rsidRPr="00C45AA4" w:rsidRDefault="009A6EC1" w:rsidP="009A6EC1">
      <w:pPr>
        <w:pStyle w:val="BodyText1"/>
        <w:spacing w:line="360" w:lineRule="auto"/>
        <w:rPr>
          <w:rFonts w:ascii="Times New Roman" w:hAnsi="Times New Roman"/>
          <w:b w:val="0"/>
        </w:rPr>
      </w:pPr>
      <w:r w:rsidRPr="00C45AA4">
        <w:rPr>
          <w:rFonts w:ascii="Times New Roman" w:hAnsi="Times New Roman"/>
          <w:b w:val="0"/>
        </w:rPr>
        <w:t xml:space="preserve">I wish to express my thanks and appreciation to M&amp;E Division colleagues, ASPR task team and to all those within DPE including RBM TA team who have been involved in producing this report. </w:t>
      </w:r>
    </w:p>
    <w:p w:rsidR="009A6EC1" w:rsidRPr="00C45AA4" w:rsidRDefault="009A6EC1" w:rsidP="009A6EC1">
      <w:pPr>
        <w:pStyle w:val="BodyText1"/>
        <w:rPr>
          <w:rFonts w:ascii="Times New Roman" w:hAnsi="Times New Roman"/>
          <w:b w:val="0"/>
        </w:rPr>
      </w:pPr>
    </w:p>
    <w:p w:rsidR="009A6EC1" w:rsidRPr="00C45AA4" w:rsidRDefault="009A6EC1" w:rsidP="009A6EC1">
      <w:pPr>
        <w:pStyle w:val="BodyText1"/>
        <w:spacing w:line="360" w:lineRule="auto"/>
        <w:rPr>
          <w:rFonts w:ascii="Times New Roman" w:hAnsi="Times New Roman"/>
          <w:b w:val="0"/>
        </w:rPr>
      </w:pPr>
      <w:r w:rsidRPr="00C45AA4">
        <w:rPr>
          <w:rFonts w:ascii="Times New Roman" w:hAnsi="Times New Roman"/>
          <w:b w:val="0"/>
        </w:rPr>
        <w:t xml:space="preserve">In spite of our best efforts some unintentional errors may have crept into this report. Suggestions and comments are highly appreciated and will be appropriately </w:t>
      </w:r>
      <w:r w:rsidR="00371ED2" w:rsidRPr="00C45AA4">
        <w:rPr>
          <w:rFonts w:ascii="Times New Roman" w:hAnsi="Times New Roman"/>
          <w:b w:val="0"/>
        </w:rPr>
        <w:t xml:space="preserve">address </w:t>
      </w:r>
      <w:r w:rsidR="000918AE" w:rsidRPr="00C45AA4">
        <w:rPr>
          <w:rFonts w:ascii="Times New Roman" w:hAnsi="Times New Roman"/>
          <w:b w:val="0"/>
        </w:rPr>
        <w:t xml:space="preserve">in the next </w:t>
      </w:r>
      <w:r w:rsidR="00371ED2" w:rsidRPr="00C45AA4">
        <w:rPr>
          <w:rFonts w:ascii="Times New Roman" w:hAnsi="Times New Roman"/>
          <w:b w:val="0"/>
        </w:rPr>
        <w:t>ASPR</w:t>
      </w:r>
      <w:r w:rsidRPr="00C45AA4">
        <w:rPr>
          <w:rFonts w:ascii="Times New Roman" w:hAnsi="Times New Roman"/>
          <w:b w:val="0"/>
        </w:rPr>
        <w:t xml:space="preserve">. </w:t>
      </w:r>
    </w:p>
    <w:p w:rsidR="009B0219" w:rsidRPr="00C45AA4" w:rsidRDefault="009B0219" w:rsidP="008513C4">
      <w:pPr>
        <w:rPr>
          <w:rFonts w:ascii="Times New Roman" w:hAnsi="Times New Roman" w:cs="Times New Roman"/>
        </w:rPr>
      </w:pPr>
    </w:p>
    <w:p w:rsidR="009B0219" w:rsidRPr="00C45AA4" w:rsidRDefault="009B0219" w:rsidP="008513C4">
      <w:pPr>
        <w:rPr>
          <w:rFonts w:ascii="Times New Roman" w:hAnsi="Times New Roman" w:cs="Times New Roman"/>
        </w:rPr>
      </w:pPr>
    </w:p>
    <w:p w:rsidR="009B0219" w:rsidRPr="00C45AA4" w:rsidRDefault="009B0219" w:rsidP="008513C4">
      <w:pPr>
        <w:rPr>
          <w:rFonts w:ascii="Times New Roman" w:hAnsi="Times New Roman" w:cs="Times New Roman"/>
        </w:rPr>
      </w:pPr>
    </w:p>
    <w:p w:rsidR="008513C4" w:rsidRPr="00C45AA4" w:rsidRDefault="008513C4" w:rsidP="008513C4">
      <w:pPr>
        <w:rPr>
          <w:rFonts w:ascii="Times New Roman" w:hAnsi="Times New Roman" w:cs="Times New Roman"/>
        </w:rPr>
      </w:pPr>
      <w:r w:rsidRPr="00C45AA4">
        <w:rPr>
          <w:rFonts w:ascii="Times New Roman" w:hAnsi="Times New Roman" w:cs="Times New Roman"/>
        </w:rPr>
        <w:t>Shyamal Kanti Ghosh</w:t>
      </w:r>
    </w:p>
    <w:p w:rsidR="008513C4" w:rsidRPr="00C45AA4" w:rsidRDefault="008513C4" w:rsidP="008513C4">
      <w:pPr>
        <w:pStyle w:val="BodyText1"/>
        <w:rPr>
          <w:rFonts w:ascii="Times New Roman" w:hAnsi="Times New Roman"/>
          <w:b w:val="0"/>
        </w:rPr>
      </w:pPr>
      <w:r w:rsidRPr="00C45AA4">
        <w:rPr>
          <w:rFonts w:ascii="Times New Roman" w:hAnsi="Times New Roman"/>
          <w:b w:val="0"/>
        </w:rPr>
        <w:t>Director General</w:t>
      </w:r>
      <w:r w:rsidRPr="00C45AA4">
        <w:rPr>
          <w:rFonts w:ascii="Times New Roman" w:hAnsi="Times New Roman"/>
          <w:b w:val="0"/>
        </w:rPr>
        <w:tab/>
      </w:r>
      <w:r w:rsidRPr="00C45AA4">
        <w:rPr>
          <w:rFonts w:ascii="Times New Roman" w:hAnsi="Times New Roman"/>
          <w:b w:val="0"/>
        </w:rPr>
        <w:br/>
        <w:t>Directorate of Primary Education</w:t>
      </w:r>
    </w:p>
    <w:p w:rsidR="008513C4" w:rsidRPr="00C45AA4" w:rsidRDefault="008513C4">
      <w:pPr>
        <w:rPr>
          <w:rFonts w:ascii="Times New Roman" w:hAnsi="Times New Roman" w:cs="Times New Roman"/>
        </w:rPr>
      </w:pPr>
      <w:r w:rsidRPr="00C45AA4">
        <w:rPr>
          <w:rFonts w:ascii="Times New Roman" w:hAnsi="Times New Roman" w:cs="Times New Roman"/>
        </w:rPr>
        <w:t>Ministry of Primary and Mass Education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18"/>
        <w:gridCol w:w="5958"/>
      </w:tblGrid>
      <w:tr w:rsidR="008513C4" w:rsidRPr="00C45AA4" w:rsidTr="009E2F72">
        <w:tc>
          <w:tcPr>
            <w:tcW w:w="1889" w:type="pct"/>
          </w:tcPr>
          <w:p w:rsidR="008513C4" w:rsidRPr="00C45AA4" w:rsidRDefault="008513C4" w:rsidP="003D1840">
            <w:pPr>
              <w:rPr>
                <w:rFonts w:ascii="Times New Roman" w:hAnsi="Times New Roman" w:cs="Times New Roman"/>
              </w:rPr>
            </w:pPr>
            <w:r w:rsidRPr="00C45AA4">
              <w:rPr>
                <w:rFonts w:ascii="Times New Roman" w:hAnsi="Times New Roman" w:cs="Times New Roman"/>
                <w:noProof/>
              </w:rPr>
              <w:lastRenderedPageBreak/>
              <w:drawing>
                <wp:inline distT="0" distB="0" distL="0" distR="0">
                  <wp:extent cx="1139899" cy="975246"/>
                  <wp:effectExtent l="19050" t="0" r="3101"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147970" cy="982151"/>
                          </a:xfrm>
                          <a:prstGeom prst="rect">
                            <a:avLst/>
                          </a:prstGeom>
                          <a:noFill/>
                          <a:ln w="9525">
                            <a:noFill/>
                            <a:miter lim="800000"/>
                            <a:headEnd/>
                            <a:tailEnd/>
                          </a:ln>
                        </pic:spPr>
                      </pic:pic>
                    </a:graphicData>
                  </a:graphic>
                </wp:inline>
              </w:drawing>
            </w:r>
          </w:p>
        </w:tc>
        <w:tc>
          <w:tcPr>
            <w:tcW w:w="3111" w:type="pct"/>
          </w:tcPr>
          <w:p w:rsidR="009E2F72" w:rsidRPr="00C45AA4" w:rsidRDefault="009E2F72" w:rsidP="009A6EC1">
            <w:pPr>
              <w:rPr>
                <w:rFonts w:ascii="Times New Roman" w:hAnsi="Times New Roman" w:cs="Times New Roman"/>
                <w:b/>
                <w:sz w:val="28"/>
                <w:szCs w:val="28"/>
              </w:rPr>
            </w:pPr>
          </w:p>
          <w:p w:rsidR="008513C4" w:rsidRPr="00C45AA4" w:rsidRDefault="008513C4" w:rsidP="009A6EC1">
            <w:pPr>
              <w:rPr>
                <w:rFonts w:ascii="Times New Roman" w:hAnsi="Times New Roman" w:cs="Times New Roman"/>
                <w:b/>
                <w:sz w:val="32"/>
                <w:szCs w:val="32"/>
              </w:rPr>
            </w:pPr>
            <w:r w:rsidRPr="00C45AA4">
              <w:rPr>
                <w:rFonts w:ascii="Times New Roman" w:hAnsi="Times New Roman" w:cs="Times New Roman"/>
                <w:b/>
                <w:sz w:val="32"/>
                <w:szCs w:val="32"/>
              </w:rPr>
              <w:t>Acknowledgement</w:t>
            </w:r>
          </w:p>
        </w:tc>
      </w:tr>
    </w:tbl>
    <w:p w:rsidR="009A6EC1" w:rsidRPr="00C45AA4" w:rsidRDefault="009A6EC1" w:rsidP="009A6EC1">
      <w:pPr>
        <w:spacing w:line="360" w:lineRule="auto"/>
        <w:rPr>
          <w:rFonts w:ascii="Times New Roman" w:hAnsi="Times New Roman" w:cs="Times New Roman"/>
        </w:rPr>
      </w:pPr>
      <w:r w:rsidRPr="00C45AA4">
        <w:rPr>
          <w:rFonts w:ascii="Times New Roman" w:hAnsi="Times New Roman" w:cs="Times New Roman"/>
        </w:rPr>
        <w:t xml:space="preserve">It is a great pleasure to me that the Monitoring &amp; Evaluation Division of the Directorate of Primary Education has timely produced the 2013 Annual Sector Performance Report (ASPR 2013). The main objective of the current ASPR is to present the </w:t>
      </w:r>
      <w:r w:rsidR="00A77BA8" w:rsidRPr="00C45AA4">
        <w:rPr>
          <w:rFonts w:ascii="Times New Roman" w:hAnsi="Times New Roman" w:cs="Times New Roman"/>
        </w:rPr>
        <w:t>status</w:t>
      </w:r>
      <w:r w:rsidR="00CB36CC" w:rsidRPr="00C45AA4">
        <w:rPr>
          <w:rFonts w:ascii="Times New Roman" w:hAnsi="Times New Roman" w:cs="Times New Roman"/>
        </w:rPr>
        <w:t xml:space="preserve"> of </w:t>
      </w:r>
      <w:r w:rsidRPr="00C45AA4">
        <w:rPr>
          <w:rFonts w:ascii="Times New Roman" w:hAnsi="Times New Roman" w:cs="Times New Roman"/>
        </w:rPr>
        <w:t>primary education and the results achieved in 2012.</w:t>
      </w:r>
    </w:p>
    <w:p w:rsidR="009A6EC1" w:rsidRPr="00C45AA4" w:rsidRDefault="009A6EC1" w:rsidP="009A6EC1">
      <w:pPr>
        <w:spacing w:line="360" w:lineRule="auto"/>
        <w:rPr>
          <w:rFonts w:ascii="Times New Roman" w:hAnsi="Times New Roman" w:cs="Times New Roman"/>
        </w:rPr>
      </w:pPr>
      <w:r w:rsidRPr="00C45AA4">
        <w:rPr>
          <w:rFonts w:ascii="Times New Roman" w:hAnsi="Times New Roman" w:cs="Times New Roman"/>
        </w:rPr>
        <w:t xml:space="preserve">This year ASPR preparation was mostly dependent on </w:t>
      </w:r>
      <w:r w:rsidR="000918AE" w:rsidRPr="00C45AA4">
        <w:rPr>
          <w:rFonts w:ascii="Times New Roman" w:hAnsi="Times New Roman" w:cs="Times New Roman"/>
        </w:rPr>
        <w:t>APSC</w:t>
      </w:r>
      <w:r w:rsidRPr="00C45AA4">
        <w:rPr>
          <w:rFonts w:ascii="Times New Roman" w:hAnsi="Times New Roman" w:cs="Times New Roman"/>
        </w:rPr>
        <w:t xml:space="preserve"> 2012 d</w:t>
      </w:r>
      <w:r w:rsidR="00933CBE" w:rsidRPr="00C45AA4">
        <w:rPr>
          <w:rFonts w:ascii="Times New Roman" w:hAnsi="Times New Roman" w:cs="Times New Roman"/>
        </w:rPr>
        <w:t>ata</w:t>
      </w:r>
      <w:r w:rsidR="00452C9F" w:rsidRPr="00C45AA4">
        <w:rPr>
          <w:rFonts w:ascii="Times New Roman" w:hAnsi="Times New Roman" w:cs="Times New Roman"/>
        </w:rPr>
        <w:t xml:space="preserve"> as o</w:t>
      </w:r>
      <w:r w:rsidR="00933CBE" w:rsidRPr="00C45AA4">
        <w:rPr>
          <w:rFonts w:ascii="Times New Roman" w:hAnsi="Times New Roman" w:cs="Times New Roman"/>
        </w:rPr>
        <w:t xml:space="preserve">ther sources of data were </w:t>
      </w:r>
      <w:r w:rsidRPr="00C45AA4">
        <w:rPr>
          <w:rFonts w:ascii="Times New Roman" w:hAnsi="Times New Roman" w:cs="Times New Roman"/>
        </w:rPr>
        <w:t>not available this year</w:t>
      </w:r>
      <w:r w:rsidR="00B169E2" w:rsidRPr="00C45AA4">
        <w:rPr>
          <w:rFonts w:ascii="Times New Roman" w:hAnsi="Times New Roman" w:cs="Times New Roman"/>
        </w:rPr>
        <w:t>, such as</w:t>
      </w:r>
      <w:r w:rsidRPr="00C45AA4">
        <w:rPr>
          <w:rFonts w:ascii="Times New Roman" w:hAnsi="Times New Roman" w:cs="Times New Roman"/>
        </w:rPr>
        <w:t xml:space="preserve"> NSA 2013 report </w:t>
      </w:r>
      <w:r w:rsidR="00B169E2" w:rsidRPr="00C45AA4">
        <w:rPr>
          <w:rFonts w:ascii="Times New Roman" w:hAnsi="Times New Roman" w:cs="Times New Roman"/>
        </w:rPr>
        <w:t xml:space="preserve">which </w:t>
      </w:r>
      <w:r w:rsidRPr="00C45AA4">
        <w:rPr>
          <w:rFonts w:ascii="Times New Roman" w:hAnsi="Times New Roman" w:cs="Times New Roman"/>
        </w:rPr>
        <w:t xml:space="preserve">will be </w:t>
      </w:r>
      <w:r w:rsidR="00FB5CC2" w:rsidRPr="00C45AA4">
        <w:rPr>
          <w:rFonts w:ascii="Times New Roman" w:hAnsi="Times New Roman" w:cs="Times New Roman"/>
        </w:rPr>
        <w:t>completed</w:t>
      </w:r>
      <w:r w:rsidR="00B169E2" w:rsidRPr="00C45AA4">
        <w:rPr>
          <w:rFonts w:ascii="Times New Roman" w:hAnsi="Times New Roman" w:cs="Times New Roman"/>
        </w:rPr>
        <w:t xml:space="preserve"> </w:t>
      </w:r>
      <w:r w:rsidRPr="00C45AA4">
        <w:rPr>
          <w:rFonts w:ascii="Times New Roman" w:hAnsi="Times New Roman" w:cs="Times New Roman"/>
        </w:rPr>
        <w:t xml:space="preserve">in </w:t>
      </w:r>
      <w:r w:rsidR="00B169E2" w:rsidRPr="00C45AA4">
        <w:rPr>
          <w:rFonts w:ascii="Times New Roman" w:hAnsi="Times New Roman" w:cs="Times New Roman"/>
        </w:rPr>
        <w:t xml:space="preserve">early </w:t>
      </w:r>
      <w:r w:rsidRPr="00C45AA4">
        <w:rPr>
          <w:rFonts w:ascii="Times New Roman" w:hAnsi="Times New Roman" w:cs="Times New Roman"/>
        </w:rPr>
        <w:t>2014</w:t>
      </w:r>
      <w:r w:rsidR="00B169E2" w:rsidRPr="00C45AA4">
        <w:rPr>
          <w:rFonts w:ascii="Times New Roman" w:hAnsi="Times New Roman" w:cs="Times New Roman"/>
        </w:rPr>
        <w:t>.</w:t>
      </w:r>
      <w:r w:rsidRPr="00C45AA4">
        <w:rPr>
          <w:rFonts w:ascii="Times New Roman" w:hAnsi="Times New Roman" w:cs="Times New Roman"/>
        </w:rPr>
        <w:t xml:space="preserve"> </w:t>
      </w:r>
      <w:r w:rsidR="00B169E2" w:rsidRPr="00C45AA4">
        <w:rPr>
          <w:rFonts w:ascii="Times New Roman" w:hAnsi="Times New Roman" w:cs="Times New Roman"/>
        </w:rPr>
        <w:t>S</w:t>
      </w:r>
      <w:r w:rsidRPr="00C45AA4">
        <w:rPr>
          <w:rFonts w:ascii="Times New Roman" w:hAnsi="Times New Roman" w:cs="Times New Roman"/>
        </w:rPr>
        <w:t>imilarly</w:t>
      </w:r>
      <w:r w:rsidR="005F3851" w:rsidRPr="00C45AA4">
        <w:rPr>
          <w:rFonts w:ascii="Times New Roman" w:hAnsi="Times New Roman" w:cs="Times New Roman"/>
        </w:rPr>
        <w:t xml:space="preserve"> the</w:t>
      </w:r>
      <w:r w:rsidRPr="00C45AA4">
        <w:rPr>
          <w:rFonts w:ascii="Times New Roman" w:hAnsi="Times New Roman" w:cs="Times New Roman"/>
        </w:rPr>
        <w:t xml:space="preserve"> MICS 2013 report also </w:t>
      </w:r>
      <w:r w:rsidR="00B169E2" w:rsidRPr="00C45AA4">
        <w:rPr>
          <w:rFonts w:ascii="Times New Roman" w:hAnsi="Times New Roman" w:cs="Times New Roman"/>
        </w:rPr>
        <w:t xml:space="preserve">will </w:t>
      </w:r>
      <w:r w:rsidR="00452C9F" w:rsidRPr="00C45AA4">
        <w:rPr>
          <w:rFonts w:ascii="Times New Roman" w:hAnsi="Times New Roman" w:cs="Times New Roman"/>
        </w:rPr>
        <w:t>be published in</w:t>
      </w:r>
      <w:r w:rsidRPr="00C45AA4">
        <w:rPr>
          <w:rFonts w:ascii="Times New Roman" w:hAnsi="Times New Roman" w:cs="Times New Roman"/>
        </w:rPr>
        <w:t xml:space="preserve"> 2014. </w:t>
      </w:r>
    </w:p>
    <w:p w:rsidR="00933CBE" w:rsidRPr="00C45AA4" w:rsidRDefault="00371ED2" w:rsidP="00933CBE">
      <w:pPr>
        <w:spacing w:line="360" w:lineRule="auto"/>
        <w:rPr>
          <w:rFonts w:ascii="Times New Roman" w:hAnsi="Times New Roman" w:cs="Times New Roman"/>
        </w:rPr>
      </w:pPr>
      <w:r w:rsidRPr="00C45AA4">
        <w:rPr>
          <w:rFonts w:ascii="Times New Roman" w:hAnsi="Times New Roman" w:cs="Times New Roman"/>
        </w:rPr>
        <w:t>The M&amp;E</w:t>
      </w:r>
      <w:r w:rsidR="00933CBE" w:rsidRPr="00C45AA4">
        <w:rPr>
          <w:rFonts w:ascii="Times New Roman" w:hAnsi="Times New Roman" w:cs="Times New Roman"/>
        </w:rPr>
        <w:t xml:space="preserve"> and Information </w:t>
      </w:r>
      <w:r w:rsidR="000918AE" w:rsidRPr="00C45AA4">
        <w:rPr>
          <w:rFonts w:ascii="Times New Roman" w:hAnsi="Times New Roman" w:cs="Times New Roman"/>
        </w:rPr>
        <w:t>Management Division</w:t>
      </w:r>
      <w:r w:rsidR="00933CBE" w:rsidRPr="00C45AA4">
        <w:rPr>
          <w:rFonts w:ascii="Times New Roman" w:hAnsi="Times New Roman" w:cs="Times New Roman"/>
        </w:rPr>
        <w:t xml:space="preserve"> (</w:t>
      </w:r>
      <w:r w:rsidR="000918AE" w:rsidRPr="00C45AA4">
        <w:rPr>
          <w:rFonts w:ascii="Times New Roman" w:hAnsi="Times New Roman" w:cs="Times New Roman"/>
        </w:rPr>
        <w:t>IMD)</w:t>
      </w:r>
      <w:r w:rsidR="00933CBE" w:rsidRPr="00C45AA4">
        <w:rPr>
          <w:rFonts w:ascii="Times New Roman" w:hAnsi="Times New Roman" w:cs="Times New Roman"/>
        </w:rPr>
        <w:t xml:space="preserve"> have worked very diligently gathering a wide range of data from the field through </w:t>
      </w:r>
      <w:r w:rsidR="000918AE" w:rsidRPr="00C45AA4">
        <w:rPr>
          <w:rFonts w:ascii="Times New Roman" w:hAnsi="Times New Roman" w:cs="Times New Roman"/>
        </w:rPr>
        <w:t>APSC</w:t>
      </w:r>
      <w:r w:rsidR="00933CBE" w:rsidRPr="00C45AA4">
        <w:rPr>
          <w:rFonts w:ascii="Times New Roman" w:hAnsi="Times New Roman" w:cs="Times New Roman"/>
        </w:rPr>
        <w:t xml:space="preserve"> 2012, from more than 104,000 schools of more than 13 categories of schools. I appreciate all of our team members for their hard work, collaboration and professionalism.</w:t>
      </w:r>
    </w:p>
    <w:p w:rsidR="0005004B" w:rsidRPr="00C45AA4" w:rsidRDefault="009A6EC1" w:rsidP="009A6EC1">
      <w:pPr>
        <w:spacing w:line="360" w:lineRule="auto"/>
        <w:rPr>
          <w:rFonts w:ascii="Times New Roman" w:hAnsi="Times New Roman" w:cs="Times New Roman"/>
        </w:rPr>
      </w:pPr>
      <w:r w:rsidRPr="00C45AA4">
        <w:rPr>
          <w:rFonts w:ascii="Times New Roman" w:hAnsi="Times New Roman" w:cs="Times New Roman"/>
        </w:rPr>
        <w:t xml:space="preserve">Here I like to acknowledge the efforts of </w:t>
      </w:r>
      <w:r w:rsidR="000F35A1" w:rsidRPr="00C45AA4">
        <w:rPr>
          <w:rFonts w:ascii="Times New Roman" w:hAnsi="Times New Roman" w:cs="Times New Roman"/>
        </w:rPr>
        <w:t>Programme</w:t>
      </w:r>
      <w:r w:rsidRPr="00C45AA4">
        <w:rPr>
          <w:rFonts w:ascii="Times New Roman" w:hAnsi="Times New Roman" w:cs="Times New Roman"/>
        </w:rPr>
        <w:t>r Mr. Anuj Kumar Roy</w:t>
      </w:r>
      <w:r w:rsidR="00371ED2" w:rsidRPr="00C45AA4">
        <w:rPr>
          <w:rFonts w:ascii="Times New Roman" w:hAnsi="Times New Roman" w:cs="Times New Roman"/>
        </w:rPr>
        <w:t>, IMD, DPE</w:t>
      </w:r>
      <w:r w:rsidRPr="00C45AA4">
        <w:rPr>
          <w:rFonts w:ascii="Times New Roman" w:hAnsi="Times New Roman" w:cs="Times New Roman"/>
        </w:rPr>
        <w:t xml:space="preserve"> in </w:t>
      </w:r>
      <w:r w:rsidR="00452C9F" w:rsidRPr="00C45AA4">
        <w:rPr>
          <w:rFonts w:ascii="Times New Roman" w:hAnsi="Times New Roman" w:cs="Times New Roman"/>
        </w:rPr>
        <w:t>managing</w:t>
      </w:r>
      <w:r w:rsidRPr="00C45AA4">
        <w:rPr>
          <w:rFonts w:ascii="Times New Roman" w:hAnsi="Times New Roman" w:cs="Times New Roman"/>
        </w:rPr>
        <w:t xml:space="preserve"> the </w:t>
      </w:r>
      <w:r w:rsidR="00B169E2" w:rsidRPr="00C45AA4">
        <w:rPr>
          <w:rFonts w:ascii="Times New Roman" w:hAnsi="Times New Roman" w:cs="Times New Roman"/>
        </w:rPr>
        <w:t>APS</w:t>
      </w:r>
      <w:r w:rsidR="00331FB4" w:rsidRPr="00C45AA4">
        <w:rPr>
          <w:rFonts w:ascii="Times New Roman" w:hAnsi="Times New Roman" w:cs="Times New Roman"/>
        </w:rPr>
        <w:t>C</w:t>
      </w:r>
      <w:r w:rsidR="00B169E2" w:rsidRPr="00C45AA4">
        <w:rPr>
          <w:rFonts w:ascii="Times New Roman" w:hAnsi="Times New Roman" w:cs="Times New Roman"/>
        </w:rPr>
        <w:t xml:space="preserve"> </w:t>
      </w:r>
      <w:r w:rsidR="00452C9F" w:rsidRPr="00C45AA4">
        <w:rPr>
          <w:rFonts w:ascii="Times New Roman" w:hAnsi="Times New Roman" w:cs="Times New Roman"/>
        </w:rPr>
        <w:t>information system</w:t>
      </w:r>
      <w:r w:rsidR="000918AE" w:rsidRPr="00C45AA4">
        <w:rPr>
          <w:rFonts w:ascii="Times New Roman" w:hAnsi="Times New Roman" w:cs="Times New Roman"/>
        </w:rPr>
        <w:t>, Mr.</w:t>
      </w:r>
      <w:r w:rsidRPr="00C45AA4">
        <w:rPr>
          <w:rFonts w:ascii="Times New Roman" w:hAnsi="Times New Roman" w:cs="Times New Roman"/>
        </w:rPr>
        <w:t xml:space="preserve"> </w:t>
      </w:r>
      <w:r w:rsidR="000918AE" w:rsidRPr="00C45AA4">
        <w:rPr>
          <w:rFonts w:ascii="Times New Roman" w:hAnsi="Times New Roman" w:cs="Times New Roman"/>
        </w:rPr>
        <w:t xml:space="preserve">Md. </w:t>
      </w:r>
      <w:r w:rsidRPr="00C45AA4">
        <w:rPr>
          <w:rFonts w:ascii="Times New Roman" w:hAnsi="Times New Roman" w:cs="Times New Roman"/>
        </w:rPr>
        <w:t>Mezaul Islam, Deputy Director of M&amp;E Division for c</w:t>
      </w:r>
      <w:r w:rsidR="00371ED2" w:rsidRPr="00C45AA4">
        <w:rPr>
          <w:rFonts w:ascii="Times New Roman" w:hAnsi="Times New Roman" w:cs="Times New Roman"/>
        </w:rPr>
        <w:t>oordinating the DPE inputs</w:t>
      </w:r>
      <w:r w:rsidR="0005004B" w:rsidRPr="00C45AA4">
        <w:rPr>
          <w:rFonts w:ascii="Times New Roman" w:hAnsi="Times New Roman" w:cs="Times New Roman"/>
        </w:rPr>
        <w:t>.</w:t>
      </w:r>
      <w:r w:rsidR="00371ED2" w:rsidRPr="00C45AA4">
        <w:rPr>
          <w:rFonts w:ascii="Times New Roman" w:hAnsi="Times New Roman" w:cs="Times New Roman"/>
        </w:rPr>
        <w:t xml:space="preserve"> </w:t>
      </w:r>
    </w:p>
    <w:p w:rsidR="009A6EC1" w:rsidRPr="00C45AA4" w:rsidRDefault="0005004B" w:rsidP="009A6EC1">
      <w:pPr>
        <w:spacing w:line="360" w:lineRule="auto"/>
        <w:rPr>
          <w:rFonts w:cs="Arial"/>
        </w:rPr>
      </w:pPr>
      <w:r w:rsidRPr="00C45AA4">
        <w:rPr>
          <w:rFonts w:cs="Arial"/>
        </w:rPr>
        <w:t xml:space="preserve">I also ppreciate the valuable contributions of Mr. Md. Nurul Islam and Mr. Md. Sajidul Islam, Consultants for providing the necessary technical support to carry out the task of  processing the data, analyzing and preparing the report. </w:t>
      </w:r>
      <w:r w:rsidR="009A6EC1" w:rsidRPr="00C45AA4">
        <w:rPr>
          <w:rFonts w:ascii="Times New Roman" w:hAnsi="Times New Roman" w:cs="Times New Roman"/>
        </w:rPr>
        <w:t xml:space="preserve"> </w:t>
      </w:r>
    </w:p>
    <w:p w:rsidR="00F84879" w:rsidRPr="00C45AA4" w:rsidRDefault="009A6EC1" w:rsidP="00F84879">
      <w:pPr>
        <w:spacing w:line="360" w:lineRule="auto"/>
        <w:rPr>
          <w:rFonts w:ascii="Times New Roman" w:hAnsi="Times New Roman" w:cs="Times New Roman"/>
        </w:rPr>
      </w:pPr>
      <w:r w:rsidRPr="00C45AA4">
        <w:rPr>
          <w:rFonts w:ascii="Times New Roman" w:hAnsi="Times New Roman" w:cs="Times New Roman"/>
        </w:rPr>
        <w:t>Finally, I would like to thank</w:t>
      </w:r>
      <w:r w:rsidR="00AD6C5F" w:rsidRPr="00C45AA4">
        <w:rPr>
          <w:rFonts w:ascii="Times New Roman" w:hAnsi="Times New Roman" w:cs="Times New Roman"/>
        </w:rPr>
        <w:t>s</w:t>
      </w:r>
      <w:r w:rsidRPr="00C45AA4">
        <w:rPr>
          <w:rFonts w:ascii="Times New Roman" w:hAnsi="Times New Roman" w:cs="Times New Roman"/>
        </w:rPr>
        <w:t xml:space="preserve"> Mr. Shyamal Kanti Ghosh, Director General, DPE and Mr. </w:t>
      </w:r>
      <w:r w:rsidR="009E2F72" w:rsidRPr="00C45AA4">
        <w:rPr>
          <w:rFonts w:ascii="Times New Roman" w:hAnsi="Times New Roman" w:cs="Times New Roman"/>
        </w:rPr>
        <w:t>S.M Mes</w:t>
      </w:r>
      <w:r w:rsidRPr="00C45AA4">
        <w:rPr>
          <w:rFonts w:ascii="Times New Roman" w:hAnsi="Times New Roman" w:cs="Times New Roman"/>
        </w:rPr>
        <w:t xml:space="preserve">bahul Islam, </w:t>
      </w:r>
      <w:r w:rsidR="009E2F72" w:rsidRPr="00C45AA4">
        <w:rPr>
          <w:rFonts w:ascii="Times New Roman" w:hAnsi="Times New Roman" w:cs="Times New Roman"/>
        </w:rPr>
        <w:t>Additional</w:t>
      </w:r>
      <w:r w:rsidRPr="00C45AA4">
        <w:rPr>
          <w:rFonts w:ascii="Times New Roman" w:hAnsi="Times New Roman" w:cs="Times New Roman"/>
        </w:rPr>
        <w:t xml:space="preserve"> Director General, DPE for their guidance and active support for the preparation of this report</w:t>
      </w:r>
    </w:p>
    <w:p w:rsidR="008513C4" w:rsidRPr="00C45AA4" w:rsidRDefault="008513C4" w:rsidP="008513C4">
      <w:pPr>
        <w:rPr>
          <w:rFonts w:ascii="Times New Roman" w:hAnsi="Times New Roman" w:cs="Times New Roman"/>
        </w:rPr>
      </w:pPr>
      <w:r w:rsidRPr="00C45AA4">
        <w:rPr>
          <w:rFonts w:ascii="Times New Roman" w:hAnsi="Times New Roman" w:cs="Times New Roman"/>
        </w:rPr>
        <w:t>Md. Emran</w:t>
      </w:r>
    </w:p>
    <w:p w:rsidR="008513C4" w:rsidRPr="00C45AA4" w:rsidRDefault="008513C4" w:rsidP="008513C4">
      <w:pPr>
        <w:pStyle w:val="BodyText1"/>
        <w:rPr>
          <w:rFonts w:ascii="Times New Roman" w:hAnsi="Times New Roman"/>
          <w:b w:val="0"/>
        </w:rPr>
      </w:pPr>
      <w:r w:rsidRPr="00C45AA4">
        <w:rPr>
          <w:rFonts w:ascii="Times New Roman" w:hAnsi="Times New Roman"/>
          <w:b w:val="0"/>
        </w:rPr>
        <w:t>Director</w:t>
      </w:r>
      <w:r w:rsidRPr="00C45AA4">
        <w:rPr>
          <w:rFonts w:ascii="Times New Roman" w:hAnsi="Times New Roman"/>
          <w:b w:val="0"/>
        </w:rPr>
        <w:br/>
        <w:t xml:space="preserve">M&amp;E Division </w:t>
      </w:r>
    </w:p>
    <w:p w:rsidR="008513C4" w:rsidRPr="00C45AA4" w:rsidRDefault="008513C4" w:rsidP="008513C4">
      <w:pPr>
        <w:pStyle w:val="BodyText1"/>
        <w:rPr>
          <w:rFonts w:ascii="Times New Roman" w:hAnsi="Times New Roman"/>
          <w:b w:val="0"/>
        </w:rPr>
      </w:pPr>
      <w:r w:rsidRPr="00C45AA4">
        <w:rPr>
          <w:rFonts w:ascii="Times New Roman" w:hAnsi="Times New Roman"/>
          <w:b w:val="0"/>
        </w:rPr>
        <w:t>Directorate of Primary Education</w:t>
      </w:r>
    </w:p>
    <w:p w:rsidR="00C177FD" w:rsidRPr="00C45AA4" w:rsidRDefault="00C177FD" w:rsidP="008513C4">
      <w:pPr>
        <w:rPr>
          <w:rFonts w:ascii="Times New Roman" w:hAnsi="Times New Roman" w:cs="Times New Roman"/>
        </w:rPr>
      </w:pPr>
    </w:p>
    <w:p w:rsidR="00331FB4" w:rsidRPr="00C45AA4" w:rsidRDefault="00331FB4">
      <w:pPr>
        <w:jc w:val="left"/>
        <w:rPr>
          <w:rFonts w:ascii="Times New Roman" w:hAnsi="Times New Roman" w:cs="Times New Roman"/>
          <w:b/>
          <w:sz w:val="28"/>
          <w:szCs w:val="28"/>
        </w:rPr>
      </w:pPr>
    </w:p>
    <w:p w:rsidR="009501A6" w:rsidRPr="00C45AA4" w:rsidRDefault="009501A6">
      <w:pPr>
        <w:jc w:val="left"/>
        <w:rPr>
          <w:rFonts w:ascii="Times New Roman" w:hAnsi="Times New Roman" w:cs="Times New Roman"/>
          <w:b/>
          <w:sz w:val="28"/>
          <w:szCs w:val="28"/>
        </w:rPr>
      </w:pPr>
      <w:r w:rsidRPr="00C45AA4">
        <w:rPr>
          <w:rFonts w:ascii="Times New Roman" w:hAnsi="Times New Roman" w:cs="Times New Roman"/>
          <w:b/>
          <w:sz w:val="28"/>
          <w:szCs w:val="28"/>
        </w:rPr>
        <w:br w:type="page"/>
      </w:r>
    </w:p>
    <w:p w:rsidR="008513C4" w:rsidRPr="00C45AA4" w:rsidRDefault="008513C4" w:rsidP="008513C4">
      <w:pPr>
        <w:rPr>
          <w:rFonts w:ascii="Times New Roman" w:hAnsi="Times New Roman" w:cs="Times New Roman"/>
          <w:b/>
          <w:sz w:val="28"/>
          <w:szCs w:val="28"/>
        </w:rPr>
      </w:pPr>
      <w:r w:rsidRPr="00C45AA4">
        <w:rPr>
          <w:rFonts w:ascii="Times New Roman" w:hAnsi="Times New Roman" w:cs="Times New Roman"/>
          <w:b/>
          <w:sz w:val="28"/>
          <w:szCs w:val="28"/>
        </w:rPr>
        <w:lastRenderedPageBreak/>
        <w:t>Abbreviation</w:t>
      </w:r>
      <w:r w:rsidR="00C663F6" w:rsidRPr="00C45AA4">
        <w:rPr>
          <w:rFonts w:ascii="Times New Roman" w:hAnsi="Times New Roman" w:cs="Times New Roman"/>
          <w:b/>
          <w:sz w:val="28"/>
          <w:szCs w:val="28"/>
        </w:rPr>
        <w:t>s</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ADB</w:t>
      </w:r>
      <w:r w:rsidRPr="00C45AA4">
        <w:rPr>
          <w:rFonts w:ascii="Times New Roman" w:hAnsi="Times New Roman" w:cs="Times New Roman"/>
        </w:rPr>
        <w:tab/>
      </w:r>
      <w:r w:rsidRPr="00C45AA4">
        <w:rPr>
          <w:rFonts w:ascii="Times New Roman" w:hAnsi="Times New Roman" w:cs="Times New Roman"/>
        </w:rPr>
        <w:tab/>
        <w:t>Annual Development Budget</w:t>
      </w:r>
    </w:p>
    <w:p w:rsidR="00CE6BA6" w:rsidRPr="00C45AA4" w:rsidRDefault="00CE6BA6" w:rsidP="000A61B6">
      <w:pPr>
        <w:spacing w:after="0"/>
        <w:rPr>
          <w:rFonts w:ascii="Times New Roman" w:hAnsi="Times New Roman" w:cs="Times New Roman"/>
        </w:rPr>
      </w:pPr>
      <w:r w:rsidRPr="00C45AA4">
        <w:rPr>
          <w:rFonts w:ascii="Times New Roman" w:hAnsi="Times New Roman" w:cs="Times New Roman"/>
        </w:rPr>
        <w:t xml:space="preserve">ADPEO </w:t>
      </w:r>
      <w:r w:rsidRPr="00C45AA4">
        <w:rPr>
          <w:rFonts w:ascii="Times New Roman" w:hAnsi="Times New Roman" w:cs="Times New Roman"/>
        </w:rPr>
        <w:tab/>
        <w:t>Assistant District Primary Education Officer</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AOP</w:t>
      </w:r>
      <w:r w:rsidRPr="00C45AA4">
        <w:rPr>
          <w:rFonts w:ascii="Times New Roman" w:hAnsi="Times New Roman" w:cs="Times New Roman"/>
        </w:rPr>
        <w:tab/>
      </w:r>
      <w:r w:rsidRPr="00C45AA4">
        <w:rPr>
          <w:rFonts w:ascii="Times New Roman" w:hAnsi="Times New Roman" w:cs="Times New Roman"/>
        </w:rPr>
        <w:tab/>
        <w:t>Annual Operation Plan</w:t>
      </w:r>
    </w:p>
    <w:p w:rsidR="00CE6BA6" w:rsidRPr="00C45AA4" w:rsidRDefault="00CE6BA6" w:rsidP="000A61B6">
      <w:pPr>
        <w:spacing w:after="0"/>
        <w:rPr>
          <w:rFonts w:ascii="Times New Roman" w:hAnsi="Times New Roman" w:cs="Times New Roman"/>
        </w:rPr>
      </w:pPr>
      <w:r w:rsidRPr="00C45AA4">
        <w:rPr>
          <w:rFonts w:ascii="Times New Roman" w:hAnsi="Times New Roman" w:cs="Times New Roman"/>
        </w:rPr>
        <w:t xml:space="preserve">AUEO </w:t>
      </w:r>
      <w:r w:rsidRPr="00C45AA4">
        <w:rPr>
          <w:rFonts w:ascii="Times New Roman" w:hAnsi="Times New Roman" w:cs="Times New Roman"/>
        </w:rPr>
        <w:tab/>
      </w:r>
      <w:r w:rsidRPr="00C45AA4">
        <w:rPr>
          <w:rFonts w:ascii="Times New Roman" w:hAnsi="Times New Roman" w:cs="Times New Roman"/>
        </w:rPr>
        <w:tab/>
        <w:t>Assistant Upazila Education Officer</w:t>
      </w:r>
    </w:p>
    <w:p w:rsidR="004C5368" w:rsidRPr="00C45AA4" w:rsidRDefault="004C5368" w:rsidP="000A61B6">
      <w:pPr>
        <w:spacing w:after="0"/>
        <w:rPr>
          <w:rFonts w:ascii="Times New Roman" w:hAnsi="Times New Roman" w:cs="Times New Roman"/>
        </w:rPr>
      </w:pPr>
      <w:r w:rsidRPr="00C45AA4">
        <w:rPr>
          <w:rFonts w:ascii="Times New Roman" w:hAnsi="Times New Roman" w:cs="Times New Roman"/>
        </w:rPr>
        <w:t>ASC</w:t>
      </w:r>
      <w:r w:rsidRPr="00C45AA4">
        <w:rPr>
          <w:rFonts w:ascii="Times New Roman" w:hAnsi="Times New Roman" w:cs="Times New Roman"/>
        </w:rPr>
        <w:tab/>
      </w:r>
      <w:r w:rsidRPr="00C45AA4">
        <w:rPr>
          <w:rFonts w:ascii="Times New Roman" w:hAnsi="Times New Roman" w:cs="Times New Roman"/>
        </w:rPr>
        <w:tab/>
        <w:t xml:space="preserve">Annual School Census (As advised by </w:t>
      </w:r>
      <w:r w:rsidR="00203589" w:rsidRPr="00C45AA4">
        <w:rPr>
          <w:rFonts w:ascii="Times New Roman" w:hAnsi="Times New Roman" w:cs="Times New Roman"/>
        </w:rPr>
        <w:t>MoPME</w:t>
      </w:r>
      <w:r w:rsidRPr="00C45AA4">
        <w:rPr>
          <w:rFonts w:ascii="Times New Roman" w:hAnsi="Times New Roman" w:cs="Times New Roman"/>
        </w:rPr>
        <w:t xml:space="preserve"> re-phrasing the name as APSC)</w:t>
      </w:r>
    </w:p>
    <w:p w:rsidR="00DF2592" w:rsidRPr="00C45AA4" w:rsidRDefault="000918AE" w:rsidP="000A61B6">
      <w:pPr>
        <w:spacing w:after="0"/>
        <w:rPr>
          <w:rFonts w:ascii="Times New Roman" w:hAnsi="Times New Roman" w:cs="Times New Roman"/>
        </w:rPr>
      </w:pPr>
      <w:r w:rsidRPr="00C45AA4">
        <w:rPr>
          <w:rFonts w:ascii="Times New Roman" w:hAnsi="Times New Roman" w:cs="Times New Roman"/>
        </w:rPr>
        <w:t>APSC</w:t>
      </w:r>
      <w:r w:rsidR="00DF2592" w:rsidRPr="00C45AA4">
        <w:rPr>
          <w:rFonts w:ascii="Times New Roman" w:hAnsi="Times New Roman" w:cs="Times New Roman"/>
        </w:rPr>
        <w:tab/>
      </w:r>
      <w:r w:rsidR="00DF2592" w:rsidRPr="00C45AA4">
        <w:rPr>
          <w:rFonts w:ascii="Times New Roman" w:hAnsi="Times New Roman" w:cs="Times New Roman"/>
        </w:rPr>
        <w:tab/>
        <w:t xml:space="preserve">Annual </w:t>
      </w:r>
      <w:r w:rsidRPr="00C45AA4">
        <w:rPr>
          <w:rFonts w:ascii="Times New Roman" w:hAnsi="Times New Roman" w:cs="Times New Roman"/>
        </w:rPr>
        <w:t xml:space="preserve">Primary </w:t>
      </w:r>
      <w:r w:rsidR="00DF2592" w:rsidRPr="00C45AA4">
        <w:rPr>
          <w:rFonts w:ascii="Times New Roman" w:hAnsi="Times New Roman" w:cs="Times New Roman"/>
        </w:rPr>
        <w:t>School Census</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ASPR</w:t>
      </w:r>
      <w:r w:rsidRPr="00C45AA4">
        <w:rPr>
          <w:rFonts w:ascii="Times New Roman" w:hAnsi="Times New Roman" w:cs="Times New Roman"/>
        </w:rPr>
        <w:tab/>
      </w:r>
      <w:r w:rsidRPr="00C45AA4">
        <w:rPr>
          <w:rFonts w:ascii="Times New Roman" w:hAnsi="Times New Roman" w:cs="Times New Roman"/>
        </w:rPr>
        <w:tab/>
        <w:t>Annual Sector Performance Report</w:t>
      </w:r>
    </w:p>
    <w:p w:rsidR="0011375D" w:rsidRPr="00C45AA4" w:rsidRDefault="0011375D" w:rsidP="000A61B6">
      <w:pPr>
        <w:spacing w:after="0"/>
        <w:rPr>
          <w:rFonts w:ascii="Times New Roman" w:hAnsi="Times New Roman" w:cs="Times New Roman"/>
        </w:rPr>
      </w:pPr>
      <w:r w:rsidRPr="00C45AA4">
        <w:rPr>
          <w:rFonts w:ascii="Times New Roman" w:hAnsi="Times New Roman" w:cs="Times New Roman"/>
        </w:rPr>
        <w:t>AV</w:t>
      </w:r>
      <w:r w:rsidRPr="00C45AA4">
        <w:rPr>
          <w:rFonts w:ascii="Times New Roman" w:hAnsi="Times New Roman" w:cs="Times New Roman"/>
        </w:rPr>
        <w:tab/>
      </w:r>
      <w:r w:rsidRPr="00C45AA4">
        <w:rPr>
          <w:rFonts w:ascii="Times New Roman" w:hAnsi="Times New Roman" w:cs="Times New Roman"/>
        </w:rPr>
        <w:tab/>
        <w:t xml:space="preserve">Audio Visual </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B. Ed.</w:t>
      </w:r>
      <w:r w:rsidRPr="00C45AA4">
        <w:rPr>
          <w:rFonts w:ascii="Times New Roman" w:hAnsi="Times New Roman" w:cs="Times New Roman"/>
        </w:rPr>
        <w:tab/>
      </w:r>
      <w:r w:rsidRPr="00C45AA4">
        <w:rPr>
          <w:rFonts w:ascii="Times New Roman" w:hAnsi="Times New Roman" w:cs="Times New Roman"/>
        </w:rPr>
        <w:tab/>
        <w:t>Bachelor of Education</w:t>
      </w:r>
    </w:p>
    <w:p w:rsidR="002B5217" w:rsidRPr="00C45AA4" w:rsidRDefault="002B5217" w:rsidP="000A61B6">
      <w:pPr>
        <w:spacing w:after="0"/>
        <w:rPr>
          <w:rFonts w:ascii="Times New Roman" w:hAnsi="Times New Roman" w:cs="Times New Roman"/>
        </w:rPr>
      </w:pPr>
      <w:r w:rsidRPr="00C45AA4">
        <w:rPr>
          <w:rFonts w:ascii="Times New Roman" w:hAnsi="Times New Roman" w:cs="Times New Roman"/>
        </w:rPr>
        <w:t xml:space="preserve">BDT </w:t>
      </w:r>
      <w:r w:rsidRPr="00C45AA4">
        <w:rPr>
          <w:rFonts w:ascii="Times New Roman" w:hAnsi="Times New Roman" w:cs="Times New Roman"/>
        </w:rPr>
        <w:tab/>
      </w:r>
      <w:r w:rsidRPr="00C45AA4">
        <w:rPr>
          <w:rFonts w:ascii="Times New Roman" w:hAnsi="Times New Roman" w:cs="Times New Roman"/>
        </w:rPr>
        <w:tab/>
        <w:t>Bangladesh Taka</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BANBEIS</w:t>
      </w:r>
      <w:r w:rsidRPr="00C45AA4">
        <w:rPr>
          <w:rFonts w:ascii="Times New Roman" w:hAnsi="Times New Roman" w:cs="Times New Roman"/>
        </w:rPr>
        <w:tab/>
        <w:t>Bangladesh Bureau of Educational Information and Statistics</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BBS</w:t>
      </w:r>
      <w:r w:rsidRPr="00C45AA4">
        <w:rPr>
          <w:rFonts w:ascii="Times New Roman" w:hAnsi="Times New Roman" w:cs="Times New Roman"/>
        </w:rPr>
        <w:tab/>
      </w:r>
      <w:r w:rsidRPr="00C45AA4">
        <w:rPr>
          <w:rFonts w:ascii="Times New Roman" w:hAnsi="Times New Roman" w:cs="Times New Roman"/>
        </w:rPr>
        <w:tab/>
        <w:t>Bangladesh Bureau of Statistics</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BNFE</w:t>
      </w:r>
      <w:r w:rsidRPr="00C45AA4">
        <w:rPr>
          <w:rFonts w:ascii="Times New Roman" w:hAnsi="Times New Roman" w:cs="Times New Roman"/>
        </w:rPr>
        <w:tab/>
      </w:r>
      <w:r w:rsidRPr="00C45AA4">
        <w:rPr>
          <w:rFonts w:ascii="Times New Roman" w:hAnsi="Times New Roman" w:cs="Times New Roman"/>
        </w:rPr>
        <w:tab/>
        <w:t>Bureau of Non-Formal Education</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BRAC</w:t>
      </w:r>
      <w:r w:rsidRPr="00C45AA4">
        <w:rPr>
          <w:rFonts w:ascii="Times New Roman" w:hAnsi="Times New Roman" w:cs="Times New Roman"/>
        </w:rPr>
        <w:tab/>
      </w:r>
      <w:r w:rsidRPr="00C45AA4">
        <w:rPr>
          <w:rFonts w:ascii="Times New Roman" w:hAnsi="Times New Roman" w:cs="Times New Roman"/>
        </w:rPr>
        <w:tab/>
        <w:t>Bangladesh Rural Advancement Committee</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C-in-Ed</w:t>
      </w:r>
      <w:r w:rsidRPr="00C45AA4">
        <w:rPr>
          <w:rFonts w:ascii="Times New Roman" w:hAnsi="Times New Roman" w:cs="Times New Roman"/>
        </w:rPr>
        <w:tab/>
      </w:r>
      <w:r w:rsidR="00224155" w:rsidRPr="00C45AA4">
        <w:rPr>
          <w:rFonts w:ascii="Times New Roman" w:hAnsi="Times New Roman" w:cs="Times New Roman"/>
        </w:rPr>
        <w:tab/>
      </w:r>
      <w:r w:rsidRPr="00C45AA4">
        <w:rPr>
          <w:rFonts w:ascii="Times New Roman" w:hAnsi="Times New Roman" w:cs="Times New Roman"/>
        </w:rPr>
        <w:t>Certificate in Education</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CAMPE</w:t>
      </w:r>
      <w:r w:rsidRPr="00C45AA4">
        <w:rPr>
          <w:rFonts w:ascii="Times New Roman" w:hAnsi="Times New Roman" w:cs="Times New Roman"/>
        </w:rPr>
        <w:tab/>
        <w:t>Campaign for Popular Education</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CDVAT</w:t>
      </w:r>
      <w:r w:rsidRPr="00C45AA4">
        <w:rPr>
          <w:rFonts w:ascii="Times New Roman" w:hAnsi="Times New Roman" w:cs="Times New Roman"/>
        </w:rPr>
        <w:tab/>
        <w:t>Custom Duty and Value-Added Tax</w:t>
      </w:r>
    </w:p>
    <w:p w:rsidR="00DF2592" w:rsidRPr="00C45AA4" w:rsidRDefault="00DF2592" w:rsidP="000A61B6">
      <w:pPr>
        <w:spacing w:after="0"/>
        <w:rPr>
          <w:rFonts w:ascii="Times New Roman" w:hAnsi="Times New Roman" w:cs="Times New Roman"/>
          <w:bCs/>
        </w:rPr>
      </w:pPr>
      <w:r w:rsidRPr="00C45AA4">
        <w:rPr>
          <w:rFonts w:ascii="Times New Roman" w:hAnsi="Times New Roman" w:cs="Times New Roman"/>
        </w:rPr>
        <w:t>CELS</w:t>
      </w:r>
      <w:r w:rsidRPr="00C45AA4">
        <w:rPr>
          <w:rFonts w:ascii="Times New Roman" w:hAnsi="Times New Roman" w:cs="Times New Roman"/>
        </w:rPr>
        <w:tab/>
      </w:r>
      <w:r w:rsidRPr="00C45AA4">
        <w:rPr>
          <w:rFonts w:ascii="Times New Roman" w:hAnsi="Times New Roman" w:cs="Times New Roman"/>
        </w:rPr>
        <w:tab/>
      </w:r>
      <w:r w:rsidRPr="00C45AA4">
        <w:rPr>
          <w:rFonts w:ascii="Times New Roman" w:hAnsi="Times New Roman" w:cs="Times New Roman"/>
          <w:bCs/>
        </w:rPr>
        <w:t>Child Education and Literacy Survey</w:t>
      </w:r>
    </w:p>
    <w:p w:rsidR="0011375D" w:rsidRPr="00C45AA4" w:rsidRDefault="0011375D" w:rsidP="000A61B6">
      <w:pPr>
        <w:spacing w:after="0"/>
        <w:rPr>
          <w:rFonts w:ascii="Times New Roman" w:hAnsi="Times New Roman" w:cs="Times New Roman"/>
          <w:bCs/>
        </w:rPr>
      </w:pPr>
      <w:r w:rsidRPr="00C45AA4">
        <w:rPr>
          <w:rFonts w:ascii="Times New Roman" w:hAnsi="Times New Roman" w:cs="Times New Roman"/>
          <w:bCs/>
        </w:rPr>
        <w:t>CHTs</w:t>
      </w:r>
      <w:r w:rsidRPr="00C45AA4">
        <w:rPr>
          <w:rFonts w:ascii="Times New Roman" w:hAnsi="Times New Roman" w:cs="Times New Roman"/>
          <w:bCs/>
        </w:rPr>
        <w:tab/>
      </w:r>
      <w:r w:rsidRPr="00C45AA4">
        <w:rPr>
          <w:rFonts w:ascii="Times New Roman" w:hAnsi="Times New Roman" w:cs="Times New Roman"/>
          <w:bCs/>
        </w:rPr>
        <w:tab/>
        <w:t>Chittagong Hill Tracts</w:t>
      </w:r>
    </w:p>
    <w:p w:rsidR="00852780" w:rsidRPr="00C45AA4" w:rsidRDefault="00852780" w:rsidP="000A61B6">
      <w:pPr>
        <w:spacing w:after="0"/>
        <w:rPr>
          <w:rFonts w:ascii="Times New Roman" w:hAnsi="Times New Roman" w:cs="Times New Roman"/>
          <w:bCs/>
        </w:rPr>
      </w:pPr>
      <w:r w:rsidRPr="00C45AA4">
        <w:rPr>
          <w:rFonts w:ascii="Times New Roman" w:hAnsi="Times New Roman" w:cs="Times New Roman"/>
          <w:bCs/>
        </w:rPr>
        <w:t>CPD</w:t>
      </w:r>
      <w:r w:rsidRPr="00C45AA4">
        <w:rPr>
          <w:rFonts w:ascii="Times New Roman" w:hAnsi="Times New Roman" w:cs="Times New Roman"/>
          <w:bCs/>
        </w:rPr>
        <w:tab/>
      </w:r>
      <w:r w:rsidRPr="00C45AA4">
        <w:rPr>
          <w:rFonts w:ascii="Times New Roman" w:hAnsi="Times New Roman" w:cs="Times New Roman"/>
          <w:bCs/>
        </w:rPr>
        <w:tab/>
        <w:t>Continuous Professional Development Training</w:t>
      </w:r>
    </w:p>
    <w:p w:rsidR="00413C38" w:rsidRPr="00C45AA4" w:rsidRDefault="00413C38" w:rsidP="000A61B6">
      <w:pPr>
        <w:spacing w:after="0"/>
        <w:rPr>
          <w:rFonts w:ascii="Times New Roman" w:hAnsi="Times New Roman" w:cs="Times New Roman"/>
          <w:bCs/>
        </w:rPr>
      </w:pPr>
      <w:r w:rsidRPr="00C45AA4">
        <w:rPr>
          <w:rFonts w:ascii="Times New Roman" w:hAnsi="Times New Roman" w:cs="Times New Roman"/>
          <w:bCs/>
        </w:rPr>
        <w:t>DFID</w:t>
      </w:r>
      <w:r w:rsidRPr="00C45AA4">
        <w:rPr>
          <w:rFonts w:ascii="Times New Roman" w:hAnsi="Times New Roman" w:cs="Times New Roman"/>
          <w:bCs/>
        </w:rPr>
        <w:tab/>
      </w:r>
      <w:r w:rsidRPr="00C45AA4">
        <w:rPr>
          <w:rFonts w:ascii="Times New Roman" w:hAnsi="Times New Roman" w:cs="Times New Roman"/>
          <w:bCs/>
        </w:rPr>
        <w:tab/>
        <w:t>UK Department for International Development</w:t>
      </w:r>
    </w:p>
    <w:p w:rsidR="00DF2592" w:rsidRPr="00C45AA4" w:rsidRDefault="00DF2592" w:rsidP="000A61B6">
      <w:pPr>
        <w:spacing w:after="0"/>
        <w:rPr>
          <w:rFonts w:ascii="Times New Roman" w:hAnsi="Times New Roman" w:cs="Times New Roman"/>
          <w:bCs/>
        </w:rPr>
      </w:pPr>
      <w:r w:rsidRPr="00C45AA4">
        <w:rPr>
          <w:rFonts w:ascii="Times New Roman" w:hAnsi="Times New Roman" w:cs="Times New Roman"/>
          <w:bCs/>
        </w:rPr>
        <w:t>Dip-in-Ed</w:t>
      </w:r>
      <w:r w:rsidRPr="00C45AA4">
        <w:rPr>
          <w:rFonts w:ascii="Times New Roman" w:hAnsi="Times New Roman" w:cs="Times New Roman"/>
          <w:bCs/>
        </w:rPr>
        <w:tab/>
        <w:t>Diploma in Education</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DLI</w:t>
      </w:r>
      <w:r w:rsidRPr="00C45AA4">
        <w:rPr>
          <w:rFonts w:ascii="Times New Roman" w:hAnsi="Times New Roman" w:cs="Times New Roman"/>
        </w:rPr>
        <w:tab/>
      </w:r>
      <w:r w:rsidRPr="00C45AA4">
        <w:rPr>
          <w:rFonts w:ascii="Times New Roman" w:hAnsi="Times New Roman" w:cs="Times New Roman"/>
        </w:rPr>
        <w:tab/>
        <w:t>Disbursement-Linked Indicator</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DP</w:t>
      </w:r>
      <w:r w:rsidRPr="00C45AA4">
        <w:rPr>
          <w:rFonts w:ascii="Times New Roman" w:hAnsi="Times New Roman" w:cs="Times New Roman"/>
        </w:rPr>
        <w:tab/>
      </w:r>
      <w:r w:rsidRPr="00C45AA4">
        <w:rPr>
          <w:rFonts w:ascii="Times New Roman" w:hAnsi="Times New Roman" w:cs="Times New Roman"/>
        </w:rPr>
        <w:tab/>
        <w:t>Development Partner</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DPE</w:t>
      </w:r>
      <w:r w:rsidRPr="00C45AA4">
        <w:rPr>
          <w:rFonts w:ascii="Times New Roman" w:hAnsi="Times New Roman" w:cs="Times New Roman"/>
        </w:rPr>
        <w:tab/>
      </w:r>
      <w:r w:rsidRPr="00C45AA4">
        <w:rPr>
          <w:rFonts w:ascii="Times New Roman" w:hAnsi="Times New Roman" w:cs="Times New Roman"/>
        </w:rPr>
        <w:tab/>
        <w:t>Directorate of Primary Education</w:t>
      </w:r>
    </w:p>
    <w:p w:rsidR="00CF66E9" w:rsidRPr="00C45AA4" w:rsidRDefault="00331FB4" w:rsidP="000A61B6">
      <w:pPr>
        <w:spacing w:after="0"/>
        <w:rPr>
          <w:rFonts w:ascii="Times New Roman" w:hAnsi="Times New Roman" w:cs="Times New Roman"/>
        </w:rPr>
      </w:pPr>
      <w:r w:rsidRPr="00C45AA4">
        <w:rPr>
          <w:rFonts w:ascii="Times New Roman" w:hAnsi="Times New Roman" w:cs="Times New Roman"/>
        </w:rPr>
        <w:t>EU</w:t>
      </w:r>
      <w:r w:rsidR="00CF66E9" w:rsidRPr="00C45AA4">
        <w:rPr>
          <w:rFonts w:ascii="Times New Roman" w:hAnsi="Times New Roman" w:cs="Times New Roman"/>
        </w:rPr>
        <w:tab/>
      </w:r>
      <w:r w:rsidR="00CF66E9" w:rsidRPr="00C45AA4">
        <w:rPr>
          <w:rFonts w:ascii="Times New Roman" w:hAnsi="Times New Roman" w:cs="Times New Roman"/>
        </w:rPr>
        <w:tab/>
        <w:t xml:space="preserve">European </w:t>
      </w:r>
      <w:r w:rsidRPr="00C45AA4">
        <w:rPr>
          <w:rFonts w:ascii="Times New Roman" w:hAnsi="Times New Roman" w:cs="Times New Roman"/>
        </w:rPr>
        <w:t>Union</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EFA</w:t>
      </w:r>
      <w:r w:rsidRPr="00C45AA4">
        <w:rPr>
          <w:rFonts w:ascii="Times New Roman" w:hAnsi="Times New Roman" w:cs="Times New Roman"/>
        </w:rPr>
        <w:tab/>
      </w:r>
      <w:r w:rsidRPr="00C45AA4">
        <w:rPr>
          <w:rFonts w:ascii="Times New Roman" w:hAnsi="Times New Roman" w:cs="Times New Roman"/>
        </w:rPr>
        <w:tab/>
        <w:t>Education For All</w:t>
      </w:r>
    </w:p>
    <w:p w:rsidR="003C7E8B" w:rsidRPr="00C45AA4" w:rsidRDefault="003C7E8B" w:rsidP="000A61B6">
      <w:pPr>
        <w:spacing w:after="0"/>
        <w:rPr>
          <w:rFonts w:ascii="Times New Roman" w:hAnsi="Times New Roman" w:cs="Times New Roman"/>
        </w:rPr>
      </w:pPr>
      <w:r w:rsidRPr="00C45AA4">
        <w:rPr>
          <w:rFonts w:ascii="Times New Roman" w:hAnsi="Times New Roman" w:cs="Times New Roman"/>
        </w:rPr>
        <w:t>EIA</w:t>
      </w:r>
      <w:r w:rsidRPr="00C45AA4">
        <w:rPr>
          <w:rFonts w:ascii="Times New Roman" w:hAnsi="Times New Roman" w:cs="Times New Roman"/>
        </w:rPr>
        <w:tab/>
      </w:r>
      <w:r w:rsidRPr="00C45AA4">
        <w:rPr>
          <w:rFonts w:ascii="Times New Roman" w:hAnsi="Times New Roman" w:cs="Times New Roman"/>
        </w:rPr>
        <w:tab/>
        <w:t>English in Action</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EHS</w:t>
      </w:r>
      <w:r w:rsidRPr="00C45AA4">
        <w:rPr>
          <w:rFonts w:ascii="Times New Roman" w:hAnsi="Times New Roman" w:cs="Times New Roman"/>
        </w:rPr>
        <w:tab/>
      </w:r>
      <w:r w:rsidRPr="00C45AA4">
        <w:rPr>
          <w:rFonts w:ascii="Times New Roman" w:hAnsi="Times New Roman" w:cs="Times New Roman"/>
        </w:rPr>
        <w:tab/>
        <w:t>Education Household Survey</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GER</w:t>
      </w:r>
      <w:r w:rsidRPr="00C45AA4">
        <w:rPr>
          <w:rFonts w:ascii="Times New Roman" w:hAnsi="Times New Roman" w:cs="Times New Roman"/>
        </w:rPr>
        <w:tab/>
      </w:r>
      <w:r w:rsidRPr="00C45AA4">
        <w:rPr>
          <w:rFonts w:ascii="Times New Roman" w:hAnsi="Times New Roman" w:cs="Times New Roman"/>
        </w:rPr>
        <w:tab/>
        <w:t>Gross Enrolment Rate</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GPS</w:t>
      </w:r>
      <w:r w:rsidRPr="00C45AA4">
        <w:rPr>
          <w:rFonts w:ascii="Times New Roman" w:hAnsi="Times New Roman" w:cs="Times New Roman"/>
        </w:rPr>
        <w:tab/>
      </w:r>
      <w:r w:rsidRPr="00C45AA4">
        <w:rPr>
          <w:rFonts w:ascii="Times New Roman" w:hAnsi="Times New Roman" w:cs="Times New Roman"/>
        </w:rPr>
        <w:tab/>
        <w:t>Government Primary School</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HIES</w:t>
      </w:r>
      <w:r w:rsidRPr="00C45AA4">
        <w:rPr>
          <w:rFonts w:ascii="Times New Roman" w:hAnsi="Times New Roman" w:cs="Times New Roman"/>
        </w:rPr>
        <w:tab/>
      </w:r>
      <w:r w:rsidRPr="00C45AA4">
        <w:rPr>
          <w:rFonts w:ascii="Times New Roman" w:hAnsi="Times New Roman" w:cs="Times New Roman"/>
        </w:rPr>
        <w:tab/>
        <w:t>Household Income and Expenditure Survey</w:t>
      </w:r>
    </w:p>
    <w:p w:rsidR="0011375D" w:rsidRPr="00C45AA4" w:rsidRDefault="0011375D" w:rsidP="000A61B6">
      <w:pPr>
        <w:spacing w:after="0"/>
        <w:rPr>
          <w:rFonts w:ascii="Times New Roman" w:hAnsi="Times New Roman" w:cs="Times New Roman"/>
        </w:rPr>
      </w:pPr>
      <w:r w:rsidRPr="00C45AA4">
        <w:rPr>
          <w:rFonts w:ascii="Times New Roman" w:hAnsi="Times New Roman" w:cs="Times New Roman"/>
        </w:rPr>
        <w:t>ICT</w:t>
      </w:r>
      <w:r w:rsidRPr="00C45AA4">
        <w:rPr>
          <w:rFonts w:ascii="Times New Roman" w:hAnsi="Times New Roman" w:cs="Times New Roman"/>
        </w:rPr>
        <w:tab/>
      </w:r>
      <w:r w:rsidRPr="00C45AA4">
        <w:rPr>
          <w:rFonts w:ascii="Times New Roman" w:hAnsi="Times New Roman" w:cs="Times New Roman"/>
        </w:rPr>
        <w:tab/>
        <w:t>Information and Communication Technology</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KPI</w:t>
      </w:r>
      <w:r w:rsidRPr="00C45AA4">
        <w:rPr>
          <w:rFonts w:ascii="Times New Roman" w:hAnsi="Times New Roman" w:cs="Times New Roman"/>
        </w:rPr>
        <w:tab/>
      </w:r>
      <w:r w:rsidRPr="00C45AA4">
        <w:rPr>
          <w:rFonts w:ascii="Times New Roman" w:hAnsi="Times New Roman" w:cs="Times New Roman"/>
        </w:rPr>
        <w:tab/>
        <w:t>Key Performance Indicator</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LOC</w:t>
      </w:r>
      <w:r w:rsidRPr="00C45AA4">
        <w:rPr>
          <w:rFonts w:ascii="Times New Roman" w:hAnsi="Times New Roman" w:cs="Times New Roman"/>
        </w:rPr>
        <w:tab/>
      </w:r>
      <w:r w:rsidRPr="00C45AA4">
        <w:rPr>
          <w:rFonts w:ascii="Times New Roman" w:hAnsi="Times New Roman" w:cs="Times New Roman"/>
        </w:rPr>
        <w:tab/>
        <w:t>Learning Outcome Category</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MICS</w:t>
      </w:r>
      <w:r w:rsidRPr="00C45AA4">
        <w:rPr>
          <w:rFonts w:ascii="Times New Roman" w:hAnsi="Times New Roman" w:cs="Times New Roman"/>
        </w:rPr>
        <w:tab/>
      </w:r>
      <w:r w:rsidRPr="00C45AA4">
        <w:rPr>
          <w:rFonts w:ascii="Times New Roman" w:hAnsi="Times New Roman" w:cs="Times New Roman"/>
        </w:rPr>
        <w:tab/>
        <w:t>Multiple Cluster Indicator Survey</w:t>
      </w:r>
    </w:p>
    <w:p w:rsidR="00DF2592" w:rsidRPr="00C45AA4" w:rsidRDefault="000918AE" w:rsidP="000A61B6">
      <w:pPr>
        <w:spacing w:after="0"/>
        <w:rPr>
          <w:rFonts w:ascii="Times New Roman" w:hAnsi="Times New Roman" w:cs="Times New Roman"/>
        </w:rPr>
      </w:pPr>
      <w:r w:rsidRPr="00C45AA4">
        <w:rPr>
          <w:rFonts w:ascii="Times New Roman" w:hAnsi="Times New Roman" w:cs="Times New Roman"/>
        </w:rPr>
        <w:t>IMD</w:t>
      </w:r>
      <w:r w:rsidR="00DF2592" w:rsidRPr="00C45AA4">
        <w:rPr>
          <w:rFonts w:ascii="Times New Roman" w:hAnsi="Times New Roman" w:cs="Times New Roman"/>
        </w:rPr>
        <w:tab/>
      </w:r>
      <w:r w:rsidR="00DF2592" w:rsidRPr="00C45AA4">
        <w:rPr>
          <w:rFonts w:ascii="Times New Roman" w:hAnsi="Times New Roman" w:cs="Times New Roman"/>
        </w:rPr>
        <w:tab/>
        <w:t xml:space="preserve">Information </w:t>
      </w:r>
      <w:r w:rsidRPr="00C45AA4">
        <w:rPr>
          <w:rFonts w:ascii="Times New Roman" w:hAnsi="Times New Roman" w:cs="Times New Roman"/>
        </w:rPr>
        <w:t>Management Division</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M&amp;E</w:t>
      </w:r>
      <w:r w:rsidRPr="00C45AA4">
        <w:rPr>
          <w:rFonts w:ascii="Times New Roman" w:hAnsi="Times New Roman" w:cs="Times New Roman"/>
        </w:rPr>
        <w:tab/>
      </w:r>
      <w:r w:rsidRPr="00C45AA4">
        <w:rPr>
          <w:rFonts w:ascii="Times New Roman" w:hAnsi="Times New Roman" w:cs="Times New Roman"/>
        </w:rPr>
        <w:tab/>
        <w:t>Monitoring and Evaluation</w:t>
      </w:r>
    </w:p>
    <w:p w:rsidR="00C63192" w:rsidRPr="00C45AA4" w:rsidRDefault="00C63192" w:rsidP="000A61B6">
      <w:pPr>
        <w:spacing w:after="0"/>
        <w:rPr>
          <w:rFonts w:ascii="Times New Roman" w:hAnsi="Times New Roman" w:cs="Times New Roman"/>
        </w:rPr>
      </w:pPr>
      <w:r w:rsidRPr="00C45AA4">
        <w:rPr>
          <w:rFonts w:ascii="Times New Roman" w:hAnsi="Times New Roman" w:cs="Times New Roman"/>
        </w:rPr>
        <w:t>MOC</w:t>
      </w:r>
      <w:r w:rsidRPr="00C45AA4">
        <w:rPr>
          <w:rFonts w:ascii="Times New Roman" w:hAnsi="Times New Roman" w:cs="Times New Roman"/>
        </w:rPr>
        <w:tab/>
      </w:r>
      <w:r w:rsidRPr="00C45AA4">
        <w:rPr>
          <w:rFonts w:ascii="Times New Roman" w:hAnsi="Times New Roman" w:cs="Times New Roman"/>
        </w:rPr>
        <w:tab/>
        <w:t>Ministry of Commerce</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MOE</w:t>
      </w:r>
      <w:r w:rsidRPr="00C45AA4">
        <w:rPr>
          <w:rFonts w:ascii="Times New Roman" w:hAnsi="Times New Roman" w:cs="Times New Roman"/>
        </w:rPr>
        <w:tab/>
      </w:r>
      <w:r w:rsidRPr="00C45AA4">
        <w:rPr>
          <w:rFonts w:ascii="Times New Roman" w:hAnsi="Times New Roman" w:cs="Times New Roman"/>
        </w:rPr>
        <w:tab/>
        <w:t>Ministry of Education</w:t>
      </w:r>
    </w:p>
    <w:p w:rsidR="00DF2592" w:rsidRPr="00C45AA4" w:rsidRDefault="00203589" w:rsidP="000A61B6">
      <w:pPr>
        <w:spacing w:after="0"/>
        <w:rPr>
          <w:rFonts w:ascii="Times New Roman" w:hAnsi="Times New Roman" w:cs="Times New Roman"/>
        </w:rPr>
      </w:pPr>
      <w:r w:rsidRPr="00C45AA4">
        <w:rPr>
          <w:rFonts w:ascii="Times New Roman" w:hAnsi="Times New Roman" w:cs="Times New Roman"/>
        </w:rPr>
        <w:t>MoPME</w:t>
      </w:r>
      <w:r w:rsidR="00DF2592" w:rsidRPr="00C45AA4">
        <w:rPr>
          <w:rFonts w:ascii="Times New Roman" w:hAnsi="Times New Roman" w:cs="Times New Roman"/>
        </w:rPr>
        <w:tab/>
        <w:t>Ministry of Primary and Mass Education</w:t>
      </w:r>
    </w:p>
    <w:p w:rsidR="00C63192" w:rsidRPr="00C45AA4" w:rsidRDefault="00F130D3" w:rsidP="000A61B6">
      <w:pPr>
        <w:spacing w:after="0"/>
        <w:rPr>
          <w:rFonts w:ascii="Times New Roman" w:hAnsi="Times New Roman" w:cs="Times New Roman"/>
        </w:rPr>
      </w:pPr>
      <w:r w:rsidRPr="00C45AA4">
        <w:rPr>
          <w:rFonts w:ascii="Times New Roman" w:hAnsi="Times New Roman" w:cs="Times New Roman"/>
        </w:rPr>
        <w:t>MO</w:t>
      </w:r>
      <w:r w:rsidR="00C63192" w:rsidRPr="00C45AA4">
        <w:rPr>
          <w:rFonts w:ascii="Times New Roman" w:hAnsi="Times New Roman" w:cs="Times New Roman"/>
        </w:rPr>
        <w:t>SW</w:t>
      </w:r>
      <w:r w:rsidR="00C63192" w:rsidRPr="00C45AA4">
        <w:rPr>
          <w:rFonts w:ascii="Times New Roman" w:hAnsi="Times New Roman" w:cs="Times New Roman"/>
        </w:rPr>
        <w:tab/>
      </w:r>
      <w:r w:rsidR="00C63192" w:rsidRPr="00C45AA4">
        <w:rPr>
          <w:rFonts w:ascii="Times New Roman" w:hAnsi="Times New Roman" w:cs="Times New Roman"/>
        </w:rPr>
        <w:tab/>
        <w:t>Ministry of Social Welfare</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NAC</w:t>
      </w:r>
      <w:r w:rsidRPr="00C45AA4">
        <w:rPr>
          <w:rFonts w:ascii="Times New Roman" w:hAnsi="Times New Roman" w:cs="Times New Roman"/>
        </w:rPr>
        <w:tab/>
      </w:r>
      <w:r w:rsidRPr="00C45AA4">
        <w:rPr>
          <w:rFonts w:ascii="Times New Roman" w:hAnsi="Times New Roman" w:cs="Times New Roman"/>
        </w:rPr>
        <w:tab/>
        <w:t>National Assessment Cell</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lastRenderedPageBreak/>
        <w:t>NAPE</w:t>
      </w:r>
      <w:r w:rsidRPr="00C45AA4">
        <w:rPr>
          <w:rFonts w:ascii="Times New Roman" w:hAnsi="Times New Roman" w:cs="Times New Roman"/>
        </w:rPr>
        <w:tab/>
      </w:r>
      <w:r w:rsidRPr="00C45AA4">
        <w:rPr>
          <w:rFonts w:ascii="Times New Roman" w:hAnsi="Times New Roman" w:cs="Times New Roman"/>
        </w:rPr>
        <w:tab/>
        <w:t>National Academy for Primary Education</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NAR</w:t>
      </w:r>
      <w:r w:rsidRPr="00C45AA4">
        <w:rPr>
          <w:rFonts w:ascii="Times New Roman" w:hAnsi="Times New Roman" w:cs="Times New Roman"/>
        </w:rPr>
        <w:tab/>
      </w:r>
      <w:r w:rsidRPr="00C45AA4">
        <w:rPr>
          <w:rFonts w:ascii="Times New Roman" w:hAnsi="Times New Roman" w:cs="Times New Roman"/>
        </w:rPr>
        <w:tab/>
        <w:t>Net Attendance Rate</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NCTB</w:t>
      </w:r>
      <w:r w:rsidRPr="00C45AA4">
        <w:rPr>
          <w:rFonts w:ascii="Times New Roman" w:hAnsi="Times New Roman" w:cs="Times New Roman"/>
        </w:rPr>
        <w:tab/>
      </w:r>
      <w:r w:rsidRPr="00C45AA4">
        <w:rPr>
          <w:rFonts w:ascii="Times New Roman" w:hAnsi="Times New Roman" w:cs="Times New Roman"/>
        </w:rPr>
        <w:tab/>
        <w:t>National Curriculum and Textbook Board</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NER</w:t>
      </w:r>
      <w:r w:rsidRPr="00C45AA4">
        <w:rPr>
          <w:rFonts w:ascii="Times New Roman" w:hAnsi="Times New Roman" w:cs="Times New Roman"/>
        </w:rPr>
        <w:tab/>
      </w:r>
      <w:r w:rsidRPr="00C45AA4">
        <w:rPr>
          <w:rFonts w:ascii="Times New Roman" w:hAnsi="Times New Roman" w:cs="Times New Roman"/>
        </w:rPr>
        <w:tab/>
        <w:t>Net Enrolment Rate</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NFE</w:t>
      </w:r>
      <w:r w:rsidRPr="00C45AA4">
        <w:rPr>
          <w:rFonts w:ascii="Times New Roman" w:hAnsi="Times New Roman" w:cs="Times New Roman"/>
        </w:rPr>
        <w:tab/>
      </w:r>
      <w:r w:rsidRPr="00C45AA4">
        <w:rPr>
          <w:rFonts w:ascii="Times New Roman" w:hAnsi="Times New Roman" w:cs="Times New Roman"/>
        </w:rPr>
        <w:tab/>
        <w:t>Non-Formal Education</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NGO</w:t>
      </w:r>
      <w:r w:rsidRPr="00C45AA4">
        <w:rPr>
          <w:rFonts w:ascii="Times New Roman" w:hAnsi="Times New Roman" w:cs="Times New Roman"/>
        </w:rPr>
        <w:tab/>
      </w:r>
      <w:r w:rsidRPr="00C45AA4">
        <w:rPr>
          <w:rFonts w:ascii="Times New Roman" w:hAnsi="Times New Roman" w:cs="Times New Roman"/>
        </w:rPr>
        <w:tab/>
        <w:t>Non-Government Organisation</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NRNGPS</w:t>
      </w:r>
      <w:r w:rsidRPr="00C45AA4">
        <w:rPr>
          <w:rFonts w:ascii="Times New Roman" w:hAnsi="Times New Roman" w:cs="Times New Roman"/>
        </w:rPr>
        <w:tab/>
        <w:t>Non-Registered Non-Government Primary School</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NSA</w:t>
      </w:r>
      <w:r w:rsidRPr="00C45AA4">
        <w:rPr>
          <w:rFonts w:ascii="Times New Roman" w:hAnsi="Times New Roman" w:cs="Times New Roman"/>
        </w:rPr>
        <w:tab/>
      </w:r>
      <w:r w:rsidRPr="00C45AA4">
        <w:rPr>
          <w:rFonts w:ascii="Times New Roman" w:hAnsi="Times New Roman" w:cs="Times New Roman"/>
        </w:rPr>
        <w:tab/>
        <w:t>National Student Assessment</w:t>
      </w:r>
    </w:p>
    <w:p w:rsidR="009D7812" w:rsidRPr="00C45AA4" w:rsidRDefault="009D7812" w:rsidP="000A61B6">
      <w:pPr>
        <w:spacing w:after="0"/>
        <w:rPr>
          <w:rFonts w:ascii="Times New Roman" w:hAnsi="Times New Roman" w:cs="Times New Roman"/>
        </w:rPr>
      </w:pPr>
      <w:r w:rsidRPr="00C45AA4">
        <w:rPr>
          <w:rFonts w:ascii="Times New Roman" w:hAnsi="Times New Roman" w:cs="Times New Roman"/>
        </w:rPr>
        <w:t>PECE</w:t>
      </w:r>
      <w:r w:rsidRPr="00C45AA4">
        <w:rPr>
          <w:rFonts w:ascii="Times New Roman" w:hAnsi="Times New Roman" w:cs="Times New Roman"/>
        </w:rPr>
        <w:tab/>
      </w:r>
      <w:r w:rsidRPr="00C45AA4">
        <w:rPr>
          <w:rFonts w:ascii="Times New Roman" w:hAnsi="Times New Roman" w:cs="Times New Roman"/>
        </w:rPr>
        <w:tab/>
        <w:t>Primary Education Completion Examination</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PEDP</w:t>
      </w:r>
      <w:r w:rsidRPr="00C45AA4">
        <w:rPr>
          <w:rFonts w:ascii="Times New Roman" w:hAnsi="Times New Roman" w:cs="Times New Roman"/>
        </w:rPr>
        <w:tab/>
      </w:r>
      <w:r w:rsidRPr="00C45AA4">
        <w:rPr>
          <w:rFonts w:ascii="Times New Roman" w:hAnsi="Times New Roman" w:cs="Times New Roman"/>
        </w:rPr>
        <w:tab/>
        <w:t xml:space="preserve">Primary Education Development </w:t>
      </w:r>
      <w:r w:rsidR="000F35A1" w:rsidRPr="00C45AA4">
        <w:rPr>
          <w:rFonts w:ascii="Times New Roman" w:hAnsi="Times New Roman" w:cs="Times New Roman"/>
        </w:rPr>
        <w:t>Programme</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PPE</w:t>
      </w:r>
      <w:r w:rsidRPr="00C45AA4">
        <w:rPr>
          <w:rFonts w:ascii="Times New Roman" w:hAnsi="Times New Roman" w:cs="Times New Roman"/>
        </w:rPr>
        <w:tab/>
      </w:r>
      <w:r w:rsidRPr="00C45AA4">
        <w:rPr>
          <w:rFonts w:ascii="Times New Roman" w:hAnsi="Times New Roman" w:cs="Times New Roman"/>
        </w:rPr>
        <w:tab/>
        <w:t>Pre-Primary Education</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PSQL</w:t>
      </w:r>
      <w:r w:rsidRPr="00C45AA4">
        <w:rPr>
          <w:rFonts w:ascii="Times New Roman" w:hAnsi="Times New Roman" w:cs="Times New Roman"/>
        </w:rPr>
        <w:tab/>
      </w:r>
      <w:r w:rsidRPr="00C45AA4">
        <w:rPr>
          <w:rFonts w:ascii="Times New Roman" w:hAnsi="Times New Roman" w:cs="Times New Roman"/>
        </w:rPr>
        <w:tab/>
        <w:t>Primary School Quality Level</w:t>
      </w:r>
    </w:p>
    <w:p w:rsidR="00DF2592" w:rsidRPr="00C45AA4" w:rsidRDefault="000918AE" w:rsidP="000A61B6">
      <w:pPr>
        <w:spacing w:after="0"/>
        <w:rPr>
          <w:rFonts w:ascii="Times New Roman" w:hAnsi="Times New Roman" w:cs="Times New Roman"/>
        </w:rPr>
      </w:pPr>
      <w:r w:rsidRPr="00C45AA4">
        <w:rPr>
          <w:rFonts w:ascii="Times New Roman" w:hAnsi="Times New Roman" w:cs="Times New Roman"/>
        </w:rPr>
        <w:t>PTI</w:t>
      </w:r>
      <w:r w:rsidRPr="00C45AA4">
        <w:rPr>
          <w:rFonts w:ascii="Times New Roman" w:hAnsi="Times New Roman" w:cs="Times New Roman"/>
        </w:rPr>
        <w:tab/>
      </w:r>
      <w:r w:rsidRPr="00C45AA4">
        <w:rPr>
          <w:rFonts w:ascii="Times New Roman" w:hAnsi="Times New Roman" w:cs="Times New Roman"/>
        </w:rPr>
        <w:tab/>
        <w:t>Primary Training</w:t>
      </w:r>
      <w:r w:rsidR="00DF2592" w:rsidRPr="00C45AA4">
        <w:rPr>
          <w:rFonts w:ascii="Times New Roman" w:hAnsi="Times New Roman" w:cs="Times New Roman"/>
        </w:rPr>
        <w:t xml:space="preserve"> Institute </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RBM</w:t>
      </w:r>
      <w:r w:rsidRPr="00C45AA4">
        <w:rPr>
          <w:rFonts w:ascii="Times New Roman" w:hAnsi="Times New Roman" w:cs="Times New Roman"/>
        </w:rPr>
        <w:tab/>
      </w:r>
      <w:r w:rsidRPr="00C45AA4">
        <w:rPr>
          <w:rFonts w:ascii="Times New Roman" w:hAnsi="Times New Roman" w:cs="Times New Roman"/>
        </w:rPr>
        <w:tab/>
        <w:t>Results-Based Management</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RNGPS</w:t>
      </w:r>
      <w:r w:rsidR="00224155" w:rsidRPr="00C45AA4">
        <w:rPr>
          <w:rFonts w:ascii="Times New Roman" w:hAnsi="Times New Roman" w:cs="Times New Roman"/>
        </w:rPr>
        <w:tab/>
      </w:r>
      <w:r w:rsidRPr="00C45AA4">
        <w:rPr>
          <w:rFonts w:ascii="Times New Roman" w:hAnsi="Times New Roman" w:cs="Times New Roman"/>
        </w:rPr>
        <w:tab/>
        <w:t>Registered Non-Government Primary School</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ROSC</w:t>
      </w:r>
      <w:r w:rsidRPr="00C45AA4">
        <w:rPr>
          <w:rFonts w:ascii="Times New Roman" w:hAnsi="Times New Roman" w:cs="Times New Roman"/>
        </w:rPr>
        <w:tab/>
      </w:r>
      <w:r w:rsidRPr="00C45AA4">
        <w:rPr>
          <w:rFonts w:ascii="Times New Roman" w:hAnsi="Times New Roman" w:cs="Times New Roman"/>
        </w:rPr>
        <w:tab/>
        <w:t>Reaching Out-of-School Children</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SCR</w:t>
      </w:r>
      <w:r w:rsidRPr="00C45AA4">
        <w:rPr>
          <w:rFonts w:ascii="Times New Roman" w:hAnsi="Times New Roman" w:cs="Times New Roman"/>
        </w:rPr>
        <w:tab/>
      </w:r>
      <w:r w:rsidRPr="00C45AA4">
        <w:rPr>
          <w:rFonts w:ascii="Times New Roman" w:hAnsi="Times New Roman" w:cs="Times New Roman"/>
        </w:rPr>
        <w:tab/>
        <w:t>Student–Classroom Ratio</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Sida</w:t>
      </w:r>
      <w:r w:rsidRPr="00C45AA4">
        <w:rPr>
          <w:rFonts w:ascii="Times New Roman" w:hAnsi="Times New Roman" w:cs="Times New Roman"/>
        </w:rPr>
        <w:tab/>
      </w:r>
      <w:r w:rsidRPr="00C45AA4">
        <w:rPr>
          <w:rFonts w:ascii="Times New Roman" w:hAnsi="Times New Roman" w:cs="Times New Roman"/>
        </w:rPr>
        <w:tab/>
        <w:t>Swedish International Development Agency</w:t>
      </w:r>
    </w:p>
    <w:p w:rsidR="00DF2592" w:rsidRPr="00C45AA4" w:rsidRDefault="00DF2592" w:rsidP="000A61B6">
      <w:pPr>
        <w:spacing w:after="0"/>
        <w:rPr>
          <w:rFonts w:ascii="Times New Roman" w:hAnsi="Times New Roman" w:cs="Times New Roman"/>
          <w:sz w:val="20"/>
          <w:szCs w:val="20"/>
        </w:rPr>
      </w:pPr>
      <w:r w:rsidRPr="00C45AA4">
        <w:rPr>
          <w:rFonts w:ascii="Times New Roman" w:hAnsi="Times New Roman" w:cs="Times New Roman"/>
        </w:rPr>
        <w:t>SLIP</w:t>
      </w:r>
      <w:r w:rsidRPr="00C45AA4">
        <w:rPr>
          <w:rFonts w:ascii="Times New Roman" w:hAnsi="Times New Roman" w:cs="Times New Roman"/>
        </w:rPr>
        <w:tab/>
      </w:r>
      <w:r w:rsidRPr="00C45AA4">
        <w:rPr>
          <w:rFonts w:ascii="Times New Roman" w:hAnsi="Times New Roman" w:cs="Times New Roman"/>
        </w:rPr>
        <w:tab/>
      </w:r>
      <w:r w:rsidRPr="00C45AA4">
        <w:rPr>
          <w:rFonts w:ascii="Times New Roman" w:hAnsi="Times New Roman" w:cs="Times New Roman"/>
          <w:sz w:val="20"/>
          <w:szCs w:val="20"/>
        </w:rPr>
        <w:t>School-Level Improvement Plan/ School Learning Improvement Plan</w:t>
      </w:r>
      <w:r w:rsidR="00C63192" w:rsidRPr="00C45AA4">
        <w:rPr>
          <w:rFonts w:ascii="Times New Roman" w:hAnsi="Times New Roman" w:cs="Times New Roman"/>
          <w:sz w:val="20"/>
          <w:szCs w:val="20"/>
        </w:rPr>
        <w:t xml:space="preserve"> (rephrasing)</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SMC</w:t>
      </w:r>
      <w:r w:rsidRPr="00C45AA4">
        <w:rPr>
          <w:rFonts w:ascii="Times New Roman" w:hAnsi="Times New Roman" w:cs="Times New Roman"/>
        </w:rPr>
        <w:tab/>
      </w:r>
      <w:r w:rsidRPr="00C45AA4">
        <w:rPr>
          <w:rFonts w:ascii="Times New Roman" w:hAnsi="Times New Roman" w:cs="Times New Roman"/>
        </w:rPr>
        <w:tab/>
        <w:t>School Management Committee</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SPS</w:t>
      </w:r>
      <w:r w:rsidRPr="00C45AA4">
        <w:rPr>
          <w:rFonts w:ascii="Times New Roman" w:hAnsi="Times New Roman" w:cs="Times New Roman"/>
        </w:rPr>
        <w:tab/>
      </w:r>
      <w:r w:rsidRPr="00C45AA4">
        <w:rPr>
          <w:rFonts w:ascii="Times New Roman" w:hAnsi="Times New Roman" w:cs="Times New Roman"/>
        </w:rPr>
        <w:tab/>
        <w:t>Shikhbe Protiti Shishu (Each Child Learns)</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SSPS</w:t>
      </w:r>
      <w:r w:rsidRPr="00C45AA4">
        <w:rPr>
          <w:rFonts w:ascii="Times New Roman" w:hAnsi="Times New Roman" w:cs="Times New Roman"/>
        </w:rPr>
        <w:tab/>
      </w:r>
      <w:r w:rsidRPr="00C45AA4">
        <w:rPr>
          <w:rFonts w:ascii="Times New Roman" w:hAnsi="Times New Roman" w:cs="Times New Roman"/>
        </w:rPr>
        <w:tab/>
        <w:t>Social Sector Performance Survey</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STR</w:t>
      </w:r>
      <w:r w:rsidRPr="00C45AA4">
        <w:rPr>
          <w:rFonts w:ascii="Times New Roman" w:hAnsi="Times New Roman" w:cs="Times New Roman"/>
        </w:rPr>
        <w:tab/>
      </w:r>
      <w:r w:rsidRPr="00C45AA4">
        <w:rPr>
          <w:rFonts w:ascii="Times New Roman" w:hAnsi="Times New Roman" w:cs="Times New Roman"/>
        </w:rPr>
        <w:tab/>
        <w:t>Student–Teacher Ratio</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SWAp</w:t>
      </w:r>
      <w:r w:rsidRPr="00C45AA4">
        <w:rPr>
          <w:rFonts w:ascii="Times New Roman" w:hAnsi="Times New Roman" w:cs="Times New Roman"/>
        </w:rPr>
        <w:tab/>
      </w:r>
      <w:r w:rsidRPr="00C45AA4">
        <w:rPr>
          <w:rFonts w:ascii="Times New Roman" w:hAnsi="Times New Roman" w:cs="Times New Roman"/>
        </w:rPr>
        <w:tab/>
        <w:t>Sector-Wide Approach</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UEO</w:t>
      </w:r>
      <w:r w:rsidRPr="00C45AA4">
        <w:rPr>
          <w:rFonts w:ascii="Times New Roman" w:hAnsi="Times New Roman" w:cs="Times New Roman"/>
        </w:rPr>
        <w:tab/>
      </w:r>
      <w:r w:rsidRPr="00C45AA4">
        <w:rPr>
          <w:rFonts w:ascii="Times New Roman" w:hAnsi="Times New Roman" w:cs="Times New Roman"/>
        </w:rPr>
        <w:tab/>
      </w:r>
      <w:r w:rsidRPr="00C45AA4">
        <w:rPr>
          <w:rFonts w:ascii="Times New Roman" w:hAnsi="Times New Roman" w:cs="Times New Roman"/>
          <w:i/>
        </w:rPr>
        <w:t>Upazila</w:t>
      </w:r>
      <w:r w:rsidRPr="00C45AA4">
        <w:rPr>
          <w:rFonts w:ascii="Times New Roman" w:hAnsi="Times New Roman" w:cs="Times New Roman"/>
        </w:rPr>
        <w:t xml:space="preserve"> Education Officer</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UEPP</w:t>
      </w:r>
      <w:r w:rsidRPr="00C45AA4">
        <w:rPr>
          <w:rFonts w:ascii="Times New Roman" w:hAnsi="Times New Roman" w:cs="Times New Roman"/>
        </w:rPr>
        <w:tab/>
      </w:r>
      <w:r w:rsidRPr="00C45AA4">
        <w:rPr>
          <w:rFonts w:ascii="Times New Roman" w:hAnsi="Times New Roman" w:cs="Times New Roman"/>
        </w:rPr>
        <w:tab/>
        <w:t>Upazila Education Performance Profile</w:t>
      </w:r>
    </w:p>
    <w:p w:rsidR="00413C38" w:rsidRPr="00C45AA4" w:rsidRDefault="000918AE" w:rsidP="000A61B6">
      <w:pPr>
        <w:spacing w:after="0"/>
        <w:rPr>
          <w:rFonts w:ascii="Times New Roman" w:hAnsi="Times New Roman" w:cs="Times New Roman"/>
        </w:rPr>
      </w:pPr>
      <w:r w:rsidRPr="00C45AA4">
        <w:rPr>
          <w:rFonts w:ascii="Times New Roman" w:hAnsi="Times New Roman" w:cs="Times New Roman"/>
        </w:rPr>
        <w:t>UK</w:t>
      </w:r>
      <w:r w:rsidRPr="00C45AA4">
        <w:rPr>
          <w:rFonts w:ascii="Times New Roman" w:hAnsi="Times New Roman" w:cs="Times New Roman"/>
        </w:rPr>
        <w:tab/>
      </w:r>
      <w:r w:rsidRPr="00C45AA4">
        <w:rPr>
          <w:rFonts w:ascii="Times New Roman" w:hAnsi="Times New Roman" w:cs="Times New Roman"/>
        </w:rPr>
        <w:tab/>
        <w:t>United Kingdom</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UNICEF</w:t>
      </w:r>
      <w:r w:rsidRPr="00C45AA4">
        <w:rPr>
          <w:rFonts w:ascii="Times New Roman" w:hAnsi="Times New Roman" w:cs="Times New Roman"/>
        </w:rPr>
        <w:tab/>
        <w:t>United Nations Children Fund</w:t>
      </w:r>
    </w:p>
    <w:p w:rsidR="00441CCC" w:rsidRPr="00C45AA4" w:rsidRDefault="00441CCC" w:rsidP="000A61B6">
      <w:pPr>
        <w:spacing w:after="0"/>
        <w:rPr>
          <w:rFonts w:ascii="Times New Roman" w:hAnsi="Times New Roman" w:cs="Times New Roman"/>
        </w:rPr>
      </w:pPr>
      <w:r w:rsidRPr="00C45AA4">
        <w:rPr>
          <w:rFonts w:ascii="Times New Roman" w:hAnsi="Times New Roman" w:cs="Times New Roman"/>
        </w:rPr>
        <w:t>UNESCO</w:t>
      </w:r>
      <w:r w:rsidRPr="00C45AA4">
        <w:rPr>
          <w:rFonts w:ascii="Times New Roman" w:hAnsi="Times New Roman" w:cs="Times New Roman"/>
        </w:rPr>
        <w:tab/>
        <w:t xml:space="preserve">United Nations Educational </w:t>
      </w:r>
      <w:r w:rsidR="00C63192" w:rsidRPr="00C45AA4">
        <w:rPr>
          <w:rFonts w:ascii="Times New Roman" w:hAnsi="Times New Roman" w:cs="Times New Roman"/>
        </w:rPr>
        <w:t xml:space="preserve">Scientific and </w:t>
      </w:r>
      <w:r w:rsidRPr="00C45AA4">
        <w:rPr>
          <w:rFonts w:ascii="Times New Roman" w:hAnsi="Times New Roman" w:cs="Times New Roman"/>
        </w:rPr>
        <w:t>Cultural Organisation</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UPEP</w:t>
      </w:r>
      <w:r w:rsidRPr="00C45AA4">
        <w:rPr>
          <w:rFonts w:ascii="Times New Roman" w:hAnsi="Times New Roman" w:cs="Times New Roman"/>
        </w:rPr>
        <w:tab/>
      </w:r>
      <w:r w:rsidRPr="00C45AA4">
        <w:rPr>
          <w:rFonts w:ascii="Times New Roman" w:hAnsi="Times New Roman" w:cs="Times New Roman"/>
        </w:rPr>
        <w:tab/>
      </w:r>
      <w:r w:rsidRPr="00C45AA4">
        <w:rPr>
          <w:rFonts w:ascii="Times New Roman" w:hAnsi="Times New Roman" w:cs="Times New Roman"/>
          <w:i/>
        </w:rPr>
        <w:t>Upazila</w:t>
      </w:r>
      <w:r w:rsidRPr="00C45AA4">
        <w:rPr>
          <w:rFonts w:ascii="Times New Roman" w:hAnsi="Times New Roman" w:cs="Times New Roman"/>
        </w:rPr>
        <w:t xml:space="preserve"> Primary Education Plan</w:t>
      </w:r>
    </w:p>
    <w:p w:rsidR="00DF2592" w:rsidRPr="00C45AA4" w:rsidRDefault="00DF2592" w:rsidP="000A61B6">
      <w:pPr>
        <w:spacing w:after="0"/>
        <w:rPr>
          <w:rFonts w:ascii="Times New Roman" w:hAnsi="Times New Roman" w:cs="Times New Roman"/>
        </w:rPr>
      </w:pPr>
      <w:r w:rsidRPr="00C45AA4">
        <w:rPr>
          <w:rFonts w:ascii="Times New Roman" w:hAnsi="Times New Roman" w:cs="Times New Roman"/>
        </w:rPr>
        <w:t>URC</w:t>
      </w:r>
      <w:r w:rsidRPr="00C45AA4">
        <w:rPr>
          <w:rFonts w:ascii="Times New Roman" w:hAnsi="Times New Roman" w:cs="Times New Roman"/>
        </w:rPr>
        <w:tab/>
      </w:r>
      <w:r w:rsidRPr="00C45AA4">
        <w:rPr>
          <w:rFonts w:ascii="Times New Roman" w:hAnsi="Times New Roman" w:cs="Times New Roman"/>
        </w:rPr>
        <w:tab/>
        <w:t>Upazila Resource Centre</w:t>
      </w:r>
    </w:p>
    <w:p w:rsidR="00F97E67" w:rsidRPr="00C45AA4" w:rsidRDefault="00F97E67" w:rsidP="000A61B6">
      <w:pPr>
        <w:spacing w:after="0"/>
        <w:rPr>
          <w:rFonts w:ascii="Times New Roman" w:hAnsi="Times New Roman" w:cs="Times New Roman"/>
        </w:rPr>
      </w:pPr>
      <w:r w:rsidRPr="00C45AA4">
        <w:rPr>
          <w:rFonts w:ascii="Times New Roman" w:hAnsi="Times New Roman" w:cs="Times New Roman"/>
        </w:rPr>
        <w:t>WB</w:t>
      </w:r>
      <w:r w:rsidRPr="00C45AA4">
        <w:rPr>
          <w:rFonts w:ascii="Times New Roman" w:hAnsi="Times New Roman" w:cs="Times New Roman"/>
        </w:rPr>
        <w:tab/>
      </w:r>
      <w:r w:rsidRPr="00C45AA4">
        <w:rPr>
          <w:rFonts w:ascii="Times New Roman" w:hAnsi="Times New Roman" w:cs="Times New Roman"/>
        </w:rPr>
        <w:tab/>
        <w:t>World Bank</w:t>
      </w:r>
    </w:p>
    <w:p w:rsidR="00CF66E9" w:rsidRPr="00C45AA4" w:rsidRDefault="00CF66E9" w:rsidP="000A61B6">
      <w:pPr>
        <w:spacing w:after="0"/>
        <w:rPr>
          <w:rFonts w:ascii="Times New Roman" w:hAnsi="Times New Roman" w:cs="Times New Roman"/>
        </w:rPr>
      </w:pPr>
      <w:r w:rsidRPr="00C45AA4">
        <w:rPr>
          <w:rFonts w:ascii="Times New Roman" w:hAnsi="Times New Roman" w:cs="Times New Roman"/>
        </w:rPr>
        <w:t>WFP</w:t>
      </w:r>
      <w:r w:rsidRPr="00C45AA4">
        <w:rPr>
          <w:rFonts w:ascii="Times New Roman" w:hAnsi="Times New Roman" w:cs="Times New Roman"/>
        </w:rPr>
        <w:tab/>
      </w:r>
      <w:r w:rsidRPr="00C45AA4">
        <w:rPr>
          <w:rFonts w:ascii="Times New Roman" w:hAnsi="Times New Roman" w:cs="Times New Roman"/>
        </w:rPr>
        <w:tab/>
        <w:t xml:space="preserve">World Food </w:t>
      </w:r>
      <w:r w:rsidR="000F35A1" w:rsidRPr="00C45AA4">
        <w:rPr>
          <w:rFonts w:ascii="Times New Roman" w:hAnsi="Times New Roman" w:cs="Times New Roman"/>
        </w:rPr>
        <w:t>Programme</w:t>
      </w:r>
    </w:p>
    <w:p w:rsidR="008513C4" w:rsidRPr="00C45AA4" w:rsidRDefault="008513C4" w:rsidP="000A61B6">
      <w:pPr>
        <w:spacing w:after="0"/>
        <w:rPr>
          <w:rFonts w:ascii="Times New Roman" w:hAnsi="Times New Roman" w:cs="Times New Roman"/>
        </w:rPr>
      </w:pPr>
    </w:p>
    <w:p w:rsidR="008513C4" w:rsidRPr="00C45AA4" w:rsidRDefault="008513C4">
      <w:pPr>
        <w:rPr>
          <w:rFonts w:ascii="Times New Roman" w:hAnsi="Times New Roman" w:cs="Times New Roman"/>
        </w:rPr>
      </w:pPr>
    </w:p>
    <w:p w:rsidR="008513C4" w:rsidRPr="00C45AA4" w:rsidRDefault="008513C4">
      <w:pPr>
        <w:rPr>
          <w:rFonts w:ascii="Times New Roman" w:hAnsi="Times New Roman" w:cs="Times New Roman"/>
        </w:rPr>
      </w:pPr>
    </w:p>
    <w:p w:rsidR="008513C4" w:rsidRPr="00C45AA4" w:rsidRDefault="008513C4">
      <w:pPr>
        <w:rPr>
          <w:rFonts w:ascii="Times New Roman" w:hAnsi="Times New Roman" w:cs="Times New Roman"/>
        </w:rPr>
      </w:pPr>
    </w:p>
    <w:p w:rsidR="008513C4" w:rsidRPr="00C45AA4" w:rsidRDefault="008513C4">
      <w:pPr>
        <w:rPr>
          <w:rFonts w:ascii="Times New Roman" w:hAnsi="Times New Roman" w:cs="Times New Roman"/>
        </w:rPr>
      </w:pPr>
    </w:p>
    <w:p w:rsidR="00712506" w:rsidRPr="00C45AA4" w:rsidRDefault="00712506">
      <w:pPr>
        <w:rPr>
          <w:rFonts w:ascii="Times New Roman" w:hAnsi="Times New Roman" w:cs="Times New Roman"/>
        </w:rPr>
      </w:pPr>
    </w:p>
    <w:p w:rsidR="002B5217" w:rsidRPr="00C45AA4" w:rsidRDefault="002B5217">
      <w:pPr>
        <w:rPr>
          <w:rFonts w:ascii="Times New Roman" w:hAnsi="Times New Roman" w:cs="Times New Roman"/>
        </w:rPr>
      </w:pPr>
    </w:p>
    <w:p w:rsidR="00C63192" w:rsidRPr="00C45AA4" w:rsidRDefault="00C63192">
      <w:pPr>
        <w:rPr>
          <w:rFonts w:ascii="Times New Roman" w:hAnsi="Times New Roman" w:cs="Times New Roman"/>
          <w:b/>
          <w:sz w:val="28"/>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tblPr>
      <w:tblGrid>
        <w:gridCol w:w="9576"/>
      </w:tblGrid>
      <w:tr w:rsidR="00F97490" w:rsidRPr="00C45AA4" w:rsidTr="00F97490">
        <w:trPr>
          <w:trHeight w:val="440"/>
        </w:trPr>
        <w:tc>
          <w:tcPr>
            <w:tcW w:w="5000" w:type="pct"/>
            <w:shd w:val="clear" w:color="auto" w:fill="548DD4" w:themeFill="text2" w:themeFillTint="99"/>
          </w:tcPr>
          <w:p w:rsidR="00F97490" w:rsidRPr="00C45AA4" w:rsidRDefault="00F97490" w:rsidP="00F97490">
            <w:pPr>
              <w:jc w:val="center"/>
              <w:rPr>
                <w:rFonts w:ascii="Times New Roman" w:hAnsi="Times New Roman" w:cs="Times New Roman"/>
                <w:b/>
                <w:sz w:val="32"/>
                <w:szCs w:val="32"/>
              </w:rPr>
            </w:pPr>
            <w:r w:rsidRPr="00C45AA4">
              <w:rPr>
                <w:rFonts w:ascii="Times New Roman" w:hAnsi="Times New Roman" w:cs="Times New Roman"/>
                <w:b/>
                <w:sz w:val="32"/>
                <w:szCs w:val="32"/>
              </w:rPr>
              <w:lastRenderedPageBreak/>
              <w:t>Table of Content</w:t>
            </w:r>
            <w:r w:rsidR="003765B3" w:rsidRPr="00C45AA4">
              <w:rPr>
                <w:rFonts w:ascii="Times New Roman" w:hAnsi="Times New Roman" w:cs="Times New Roman"/>
                <w:b/>
                <w:sz w:val="32"/>
                <w:szCs w:val="32"/>
              </w:rPr>
              <w:t>s</w:t>
            </w:r>
          </w:p>
        </w:tc>
      </w:tr>
    </w:tbl>
    <w:p w:rsidR="00F97490" w:rsidRPr="00C45AA4" w:rsidRDefault="00F97490" w:rsidP="00EE222F">
      <w:pPr>
        <w:spacing w:after="0"/>
        <w:rPr>
          <w:rFonts w:ascii="Times New Roman" w:hAnsi="Times New Roman" w:cs="Times New Roman"/>
          <w:b/>
          <w:sz w:val="20"/>
          <w:szCs w:val="20"/>
        </w:rPr>
      </w:pPr>
    </w:p>
    <w:tbl>
      <w:tblPr>
        <w:tblStyle w:val="TableGrid"/>
        <w:tblW w:w="5000" w:type="pct"/>
        <w:tblLook w:val="04A0"/>
      </w:tblPr>
      <w:tblGrid>
        <w:gridCol w:w="1409"/>
        <w:gridCol w:w="5989"/>
        <w:gridCol w:w="2178"/>
      </w:tblGrid>
      <w:tr w:rsidR="00C663F6" w:rsidRPr="00C45AA4" w:rsidTr="00F03E61">
        <w:trPr>
          <w:trHeight w:val="288"/>
        </w:trPr>
        <w:tc>
          <w:tcPr>
            <w:tcW w:w="3863" w:type="pct"/>
            <w:gridSpan w:val="2"/>
            <w:tcBorders>
              <w:top w:val="nil"/>
              <w:left w:val="nil"/>
              <w:bottom w:val="nil"/>
              <w:right w:val="nil"/>
            </w:tcBorders>
            <w:shd w:val="clear" w:color="auto" w:fill="auto"/>
          </w:tcPr>
          <w:p w:rsidR="00C663F6" w:rsidRPr="00C45AA4" w:rsidRDefault="00C663F6" w:rsidP="00EE222F">
            <w:pPr>
              <w:rPr>
                <w:rFonts w:ascii="Times New Roman" w:hAnsi="Times New Roman" w:cs="Times New Roman"/>
                <w:b/>
                <w:sz w:val="20"/>
                <w:szCs w:val="20"/>
              </w:rPr>
            </w:pPr>
            <w:r w:rsidRPr="00C45AA4">
              <w:rPr>
                <w:rFonts w:ascii="Times New Roman" w:hAnsi="Times New Roman" w:cs="Times New Roman"/>
                <w:b/>
                <w:sz w:val="20"/>
                <w:szCs w:val="20"/>
              </w:rPr>
              <w:t>Preface by Director General of DPE</w:t>
            </w:r>
          </w:p>
        </w:tc>
        <w:tc>
          <w:tcPr>
            <w:tcW w:w="1137" w:type="pct"/>
            <w:tcBorders>
              <w:top w:val="nil"/>
              <w:left w:val="nil"/>
              <w:bottom w:val="nil"/>
              <w:right w:val="nil"/>
            </w:tcBorders>
            <w:shd w:val="clear" w:color="auto" w:fill="auto"/>
          </w:tcPr>
          <w:p w:rsidR="00C663F6" w:rsidRPr="00C45AA4" w:rsidRDefault="00A96FDA" w:rsidP="00EE222F">
            <w:pPr>
              <w:jc w:val="center"/>
              <w:rPr>
                <w:rFonts w:ascii="Times New Roman" w:hAnsi="Times New Roman" w:cs="Times New Roman"/>
                <w:sz w:val="20"/>
                <w:szCs w:val="20"/>
              </w:rPr>
            </w:pPr>
            <w:r w:rsidRPr="00C45AA4">
              <w:rPr>
                <w:rFonts w:ascii="Times New Roman" w:hAnsi="Times New Roman" w:cs="Times New Roman"/>
                <w:sz w:val="20"/>
                <w:szCs w:val="20"/>
              </w:rPr>
              <w:t>i</w:t>
            </w:r>
          </w:p>
        </w:tc>
      </w:tr>
      <w:tr w:rsidR="00C663F6" w:rsidRPr="00C45AA4" w:rsidTr="00F03E61">
        <w:trPr>
          <w:trHeight w:val="288"/>
        </w:trPr>
        <w:tc>
          <w:tcPr>
            <w:tcW w:w="3863" w:type="pct"/>
            <w:gridSpan w:val="2"/>
            <w:tcBorders>
              <w:top w:val="nil"/>
              <w:left w:val="nil"/>
              <w:bottom w:val="nil"/>
              <w:right w:val="nil"/>
            </w:tcBorders>
            <w:shd w:val="clear" w:color="auto" w:fill="auto"/>
          </w:tcPr>
          <w:p w:rsidR="00C663F6" w:rsidRPr="00C45AA4" w:rsidRDefault="00C663F6" w:rsidP="00EE222F">
            <w:pPr>
              <w:rPr>
                <w:rFonts w:ascii="Times New Roman" w:hAnsi="Times New Roman" w:cs="Times New Roman"/>
                <w:b/>
                <w:sz w:val="20"/>
                <w:szCs w:val="20"/>
              </w:rPr>
            </w:pPr>
            <w:r w:rsidRPr="00C45AA4">
              <w:rPr>
                <w:rFonts w:ascii="Times New Roman" w:hAnsi="Times New Roman" w:cs="Times New Roman"/>
                <w:b/>
                <w:sz w:val="20"/>
                <w:szCs w:val="20"/>
              </w:rPr>
              <w:t>Acknowledgement by Director, M&amp;E</w:t>
            </w:r>
          </w:p>
        </w:tc>
        <w:tc>
          <w:tcPr>
            <w:tcW w:w="1137" w:type="pct"/>
            <w:tcBorders>
              <w:top w:val="nil"/>
              <w:left w:val="nil"/>
              <w:bottom w:val="nil"/>
              <w:right w:val="nil"/>
            </w:tcBorders>
            <w:shd w:val="clear" w:color="auto" w:fill="auto"/>
          </w:tcPr>
          <w:p w:rsidR="00C663F6" w:rsidRPr="00C45AA4" w:rsidRDefault="00A96FDA" w:rsidP="00367EE4">
            <w:pPr>
              <w:jc w:val="center"/>
              <w:rPr>
                <w:rFonts w:ascii="Times New Roman" w:hAnsi="Times New Roman" w:cs="Times New Roman"/>
                <w:sz w:val="20"/>
                <w:szCs w:val="20"/>
              </w:rPr>
            </w:pPr>
            <w:r w:rsidRPr="00C45AA4">
              <w:rPr>
                <w:rFonts w:ascii="Times New Roman" w:hAnsi="Times New Roman" w:cs="Times New Roman"/>
                <w:sz w:val="20"/>
                <w:szCs w:val="20"/>
              </w:rPr>
              <w:t>ii</w:t>
            </w:r>
          </w:p>
        </w:tc>
      </w:tr>
      <w:tr w:rsidR="00C663F6" w:rsidRPr="00C45AA4" w:rsidTr="00F03E61">
        <w:trPr>
          <w:trHeight w:val="288"/>
        </w:trPr>
        <w:tc>
          <w:tcPr>
            <w:tcW w:w="3863" w:type="pct"/>
            <w:gridSpan w:val="2"/>
            <w:tcBorders>
              <w:top w:val="nil"/>
              <w:left w:val="nil"/>
              <w:bottom w:val="nil"/>
              <w:right w:val="nil"/>
            </w:tcBorders>
            <w:shd w:val="clear" w:color="auto" w:fill="auto"/>
          </w:tcPr>
          <w:p w:rsidR="00C663F6" w:rsidRPr="00C45AA4" w:rsidRDefault="00C663F6" w:rsidP="00C663F6">
            <w:pPr>
              <w:rPr>
                <w:rFonts w:ascii="Times New Roman" w:hAnsi="Times New Roman" w:cs="Times New Roman"/>
                <w:b/>
                <w:sz w:val="20"/>
                <w:szCs w:val="20"/>
              </w:rPr>
            </w:pPr>
            <w:r w:rsidRPr="00C45AA4">
              <w:rPr>
                <w:rFonts w:ascii="Times New Roman" w:hAnsi="Times New Roman" w:cs="Times New Roman"/>
                <w:b/>
                <w:sz w:val="20"/>
                <w:szCs w:val="20"/>
              </w:rPr>
              <w:t>Abbreviations</w:t>
            </w:r>
          </w:p>
        </w:tc>
        <w:tc>
          <w:tcPr>
            <w:tcW w:w="1137" w:type="pct"/>
            <w:tcBorders>
              <w:top w:val="nil"/>
              <w:left w:val="nil"/>
              <w:bottom w:val="nil"/>
              <w:right w:val="nil"/>
            </w:tcBorders>
            <w:shd w:val="clear" w:color="auto" w:fill="auto"/>
          </w:tcPr>
          <w:p w:rsidR="00C663F6" w:rsidRPr="00C45AA4" w:rsidRDefault="00A96FDA" w:rsidP="00367EE4">
            <w:pPr>
              <w:jc w:val="center"/>
              <w:rPr>
                <w:rFonts w:ascii="Times New Roman" w:hAnsi="Times New Roman" w:cs="Times New Roman"/>
                <w:sz w:val="20"/>
                <w:szCs w:val="20"/>
              </w:rPr>
            </w:pPr>
            <w:r w:rsidRPr="00C45AA4">
              <w:rPr>
                <w:rFonts w:ascii="Times New Roman" w:hAnsi="Times New Roman" w:cs="Times New Roman"/>
                <w:sz w:val="20"/>
                <w:szCs w:val="20"/>
              </w:rPr>
              <w:t>iii</w:t>
            </w:r>
            <w:r w:rsidR="007426A5" w:rsidRPr="00C45AA4">
              <w:rPr>
                <w:rFonts w:ascii="Times New Roman" w:hAnsi="Times New Roman" w:cs="Times New Roman"/>
                <w:sz w:val="20"/>
                <w:szCs w:val="20"/>
              </w:rPr>
              <w:t>-iv</w:t>
            </w:r>
          </w:p>
        </w:tc>
      </w:tr>
      <w:tr w:rsidR="00EE222F" w:rsidRPr="00C45AA4" w:rsidTr="00F03E61">
        <w:trPr>
          <w:trHeight w:val="288"/>
        </w:trPr>
        <w:tc>
          <w:tcPr>
            <w:tcW w:w="3863" w:type="pct"/>
            <w:gridSpan w:val="2"/>
            <w:tcBorders>
              <w:top w:val="nil"/>
              <w:left w:val="nil"/>
              <w:bottom w:val="nil"/>
              <w:right w:val="nil"/>
            </w:tcBorders>
            <w:shd w:val="clear" w:color="auto" w:fill="auto"/>
          </w:tcPr>
          <w:p w:rsidR="00EE222F" w:rsidRPr="00C45AA4" w:rsidRDefault="00EE222F" w:rsidP="00C663F6">
            <w:pPr>
              <w:rPr>
                <w:rFonts w:ascii="Times New Roman" w:hAnsi="Times New Roman" w:cs="Times New Roman"/>
                <w:b/>
                <w:sz w:val="20"/>
                <w:szCs w:val="20"/>
              </w:rPr>
            </w:pPr>
            <w:r w:rsidRPr="00C45AA4">
              <w:rPr>
                <w:rFonts w:ascii="Times New Roman" w:hAnsi="Times New Roman" w:cs="Times New Roman"/>
                <w:b/>
                <w:sz w:val="20"/>
                <w:szCs w:val="20"/>
              </w:rPr>
              <w:t>Table of Contents</w:t>
            </w:r>
          </w:p>
        </w:tc>
        <w:tc>
          <w:tcPr>
            <w:tcW w:w="1137" w:type="pct"/>
            <w:tcBorders>
              <w:top w:val="nil"/>
              <w:left w:val="nil"/>
              <w:bottom w:val="nil"/>
              <w:right w:val="nil"/>
            </w:tcBorders>
            <w:shd w:val="clear" w:color="auto" w:fill="auto"/>
          </w:tcPr>
          <w:p w:rsidR="00EE222F" w:rsidRPr="00C45AA4" w:rsidRDefault="00EE222F" w:rsidP="00367EE4">
            <w:pPr>
              <w:jc w:val="center"/>
              <w:rPr>
                <w:rFonts w:ascii="Times New Roman" w:hAnsi="Times New Roman" w:cs="Times New Roman"/>
                <w:sz w:val="20"/>
                <w:szCs w:val="20"/>
              </w:rPr>
            </w:pPr>
            <w:r w:rsidRPr="00C45AA4">
              <w:rPr>
                <w:rFonts w:ascii="Times New Roman" w:hAnsi="Times New Roman" w:cs="Times New Roman"/>
                <w:sz w:val="20"/>
                <w:szCs w:val="20"/>
              </w:rPr>
              <w:t>v</w:t>
            </w:r>
          </w:p>
        </w:tc>
      </w:tr>
      <w:tr w:rsidR="00EE222F" w:rsidRPr="00C45AA4" w:rsidTr="00F03E61">
        <w:trPr>
          <w:trHeight w:val="288"/>
        </w:trPr>
        <w:tc>
          <w:tcPr>
            <w:tcW w:w="3863" w:type="pct"/>
            <w:gridSpan w:val="2"/>
            <w:tcBorders>
              <w:top w:val="nil"/>
              <w:left w:val="nil"/>
              <w:bottom w:val="nil"/>
              <w:right w:val="nil"/>
            </w:tcBorders>
            <w:shd w:val="clear" w:color="auto" w:fill="auto"/>
          </w:tcPr>
          <w:p w:rsidR="00EE222F" w:rsidRPr="00C45AA4" w:rsidRDefault="00EE222F" w:rsidP="00C663F6">
            <w:pPr>
              <w:rPr>
                <w:rFonts w:ascii="Times New Roman" w:hAnsi="Times New Roman" w:cs="Times New Roman"/>
                <w:b/>
                <w:sz w:val="20"/>
                <w:szCs w:val="20"/>
              </w:rPr>
            </w:pPr>
            <w:r w:rsidRPr="00C45AA4">
              <w:rPr>
                <w:rFonts w:ascii="Times New Roman" w:hAnsi="Times New Roman" w:cs="Times New Roman"/>
                <w:b/>
                <w:sz w:val="20"/>
                <w:szCs w:val="20"/>
              </w:rPr>
              <w:t>List of Tables</w:t>
            </w:r>
          </w:p>
        </w:tc>
        <w:tc>
          <w:tcPr>
            <w:tcW w:w="1137" w:type="pct"/>
            <w:tcBorders>
              <w:top w:val="nil"/>
              <w:left w:val="nil"/>
              <w:bottom w:val="nil"/>
              <w:right w:val="nil"/>
            </w:tcBorders>
            <w:shd w:val="clear" w:color="auto" w:fill="auto"/>
          </w:tcPr>
          <w:p w:rsidR="00EE222F" w:rsidRPr="00C45AA4" w:rsidRDefault="00EE222F" w:rsidP="00367EE4">
            <w:pPr>
              <w:jc w:val="center"/>
              <w:rPr>
                <w:rFonts w:ascii="Times New Roman" w:hAnsi="Times New Roman" w:cs="Times New Roman"/>
                <w:sz w:val="20"/>
                <w:szCs w:val="20"/>
              </w:rPr>
            </w:pPr>
            <w:r w:rsidRPr="00C45AA4">
              <w:rPr>
                <w:rFonts w:ascii="Times New Roman" w:hAnsi="Times New Roman" w:cs="Times New Roman"/>
                <w:sz w:val="20"/>
                <w:szCs w:val="20"/>
              </w:rPr>
              <w:t>vi</w:t>
            </w:r>
          </w:p>
        </w:tc>
      </w:tr>
      <w:tr w:rsidR="00EE222F" w:rsidRPr="00C45AA4" w:rsidTr="00F03E61">
        <w:trPr>
          <w:trHeight w:val="288"/>
        </w:trPr>
        <w:tc>
          <w:tcPr>
            <w:tcW w:w="3863" w:type="pct"/>
            <w:gridSpan w:val="2"/>
            <w:tcBorders>
              <w:top w:val="nil"/>
              <w:left w:val="nil"/>
              <w:bottom w:val="nil"/>
              <w:right w:val="nil"/>
            </w:tcBorders>
            <w:shd w:val="clear" w:color="auto" w:fill="auto"/>
          </w:tcPr>
          <w:p w:rsidR="00EE222F" w:rsidRPr="00C45AA4" w:rsidRDefault="00EE222F" w:rsidP="00C663F6">
            <w:pPr>
              <w:rPr>
                <w:rFonts w:ascii="Times New Roman" w:hAnsi="Times New Roman" w:cs="Times New Roman"/>
                <w:b/>
                <w:sz w:val="20"/>
                <w:szCs w:val="20"/>
              </w:rPr>
            </w:pPr>
            <w:r w:rsidRPr="00C45AA4">
              <w:rPr>
                <w:rFonts w:ascii="Times New Roman" w:hAnsi="Times New Roman" w:cs="Times New Roman"/>
                <w:b/>
                <w:sz w:val="20"/>
                <w:szCs w:val="20"/>
              </w:rPr>
              <w:t>List of Figures</w:t>
            </w:r>
          </w:p>
        </w:tc>
        <w:tc>
          <w:tcPr>
            <w:tcW w:w="1137" w:type="pct"/>
            <w:tcBorders>
              <w:top w:val="nil"/>
              <w:left w:val="nil"/>
              <w:bottom w:val="nil"/>
              <w:right w:val="nil"/>
            </w:tcBorders>
            <w:shd w:val="clear" w:color="auto" w:fill="auto"/>
          </w:tcPr>
          <w:p w:rsidR="00EE222F" w:rsidRPr="00C45AA4" w:rsidRDefault="00EE222F" w:rsidP="00367EE4">
            <w:pPr>
              <w:jc w:val="center"/>
              <w:rPr>
                <w:rFonts w:ascii="Times New Roman" w:hAnsi="Times New Roman" w:cs="Times New Roman"/>
                <w:sz w:val="20"/>
                <w:szCs w:val="20"/>
              </w:rPr>
            </w:pPr>
            <w:r w:rsidRPr="00C45AA4">
              <w:rPr>
                <w:rFonts w:ascii="Times New Roman" w:hAnsi="Times New Roman" w:cs="Times New Roman"/>
                <w:sz w:val="20"/>
                <w:szCs w:val="20"/>
              </w:rPr>
              <w:t>vii</w:t>
            </w:r>
          </w:p>
        </w:tc>
      </w:tr>
      <w:tr w:rsidR="00C663F6" w:rsidRPr="00C45AA4" w:rsidTr="00F03E61">
        <w:trPr>
          <w:trHeight w:val="288"/>
        </w:trPr>
        <w:tc>
          <w:tcPr>
            <w:tcW w:w="3863" w:type="pct"/>
            <w:gridSpan w:val="2"/>
            <w:tcBorders>
              <w:top w:val="nil"/>
              <w:left w:val="nil"/>
              <w:bottom w:val="nil"/>
              <w:right w:val="nil"/>
            </w:tcBorders>
            <w:shd w:val="clear" w:color="auto" w:fill="auto"/>
          </w:tcPr>
          <w:p w:rsidR="00C663F6" w:rsidRPr="00C45AA4" w:rsidRDefault="00C663F6" w:rsidP="00C663F6">
            <w:pPr>
              <w:rPr>
                <w:rFonts w:ascii="Times New Roman" w:hAnsi="Times New Roman" w:cs="Times New Roman"/>
                <w:b/>
                <w:sz w:val="20"/>
                <w:szCs w:val="20"/>
              </w:rPr>
            </w:pPr>
            <w:r w:rsidRPr="00C45AA4">
              <w:rPr>
                <w:rFonts w:ascii="Times New Roman" w:hAnsi="Times New Roman" w:cs="Times New Roman"/>
                <w:b/>
                <w:sz w:val="20"/>
                <w:szCs w:val="20"/>
              </w:rPr>
              <w:t>Executive Summery</w:t>
            </w:r>
          </w:p>
        </w:tc>
        <w:tc>
          <w:tcPr>
            <w:tcW w:w="1137" w:type="pct"/>
            <w:tcBorders>
              <w:top w:val="nil"/>
              <w:left w:val="nil"/>
              <w:bottom w:val="nil"/>
              <w:right w:val="nil"/>
            </w:tcBorders>
            <w:shd w:val="clear" w:color="auto" w:fill="auto"/>
          </w:tcPr>
          <w:p w:rsidR="00C663F6" w:rsidRPr="00C45AA4" w:rsidRDefault="000A61B6" w:rsidP="00367EE4">
            <w:pPr>
              <w:jc w:val="center"/>
              <w:rPr>
                <w:rFonts w:ascii="Times New Roman" w:hAnsi="Times New Roman" w:cs="Times New Roman"/>
                <w:sz w:val="20"/>
                <w:szCs w:val="20"/>
              </w:rPr>
            </w:pPr>
            <w:r w:rsidRPr="00C45AA4">
              <w:rPr>
                <w:rFonts w:ascii="Times New Roman" w:hAnsi="Times New Roman" w:cs="Times New Roman"/>
                <w:sz w:val="20"/>
                <w:szCs w:val="20"/>
              </w:rPr>
              <w:t>viii</w:t>
            </w:r>
            <w:r w:rsidR="00EE222F" w:rsidRPr="00C45AA4">
              <w:rPr>
                <w:rFonts w:ascii="Times New Roman" w:hAnsi="Times New Roman" w:cs="Times New Roman"/>
                <w:sz w:val="20"/>
                <w:szCs w:val="20"/>
              </w:rPr>
              <w:t>-x</w:t>
            </w:r>
          </w:p>
        </w:tc>
      </w:tr>
      <w:tr w:rsidR="007B2EC5" w:rsidRPr="00C45AA4" w:rsidTr="00EE222F">
        <w:trPr>
          <w:trHeight w:val="206"/>
        </w:trPr>
        <w:tc>
          <w:tcPr>
            <w:tcW w:w="736" w:type="pct"/>
            <w:tcBorders>
              <w:top w:val="single" w:sz="4" w:space="0" w:color="000000" w:themeColor="text1"/>
              <w:bottom w:val="single" w:sz="4" w:space="0" w:color="000000" w:themeColor="text1"/>
            </w:tcBorders>
            <w:shd w:val="clear" w:color="auto" w:fill="FABF8F" w:themeFill="accent6" w:themeFillTint="99"/>
          </w:tcPr>
          <w:p w:rsidR="007B2EC5" w:rsidRPr="00C45AA4" w:rsidRDefault="00F97490" w:rsidP="00466C26">
            <w:pPr>
              <w:jc w:val="center"/>
              <w:rPr>
                <w:rFonts w:ascii="Times New Roman" w:hAnsi="Times New Roman" w:cs="Times New Roman"/>
                <w:b/>
                <w:sz w:val="20"/>
                <w:szCs w:val="20"/>
              </w:rPr>
            </w:pPr>
            <w:r w:rsidRPr="00C45AA4">
              <w:rPr>
                <w:rFonts w:ascii="Times New Roman" w:hAnsi="Times New Roman" w:cs="Times New Roman"/>
                <w:b/>
                <w:sz w:val="20"/>
                <w:szCs w:val="20"/>
              </w:rPr>
              <w:t>Chapter</w:t>
            </w:r>
          </w:p>
        </w:tc>
        <w:tc>
          <w:tcPr>
            <w:tcW w:w="3127" w:type="pct"/>
            <w:tcBorders>
              <w:top w:val="single" w:sz="4" w:space="0" w:color="000000" w:themeColor="text1"/>
              <w:bottom w:val="single" w:sz="4" w:space="0" w:color="000000" w:themeColor="text1"/>
            </w:tcBorders>
            <w:shd w:val="clear" w:color="auto" w:fill="FABF8F" w:themeFill="accent6" w:themeFillTint="99"/>
          </w:tcPr>
          <w:p w:rsidR="007B2EC5" w:rsidRPr="00C45AA4" w:rsidRDefault="00F97490" w:rsidP="00466C26">
            <w:pPr>
              <w:jc w:val="center"/>
              <w:rPr>
                <w:rFonts w:ascii="Times New Roman" w:hAnsi="Times New Roman" w:cs="Times New Roman"/>
                <w:b/>
                <w:sz w:val="20"/>
                <w:szCs w:val="20"/>
              </w:rPr>
            </w:pPr>
            <w:r w:rsidRPr="00C45AA4">
              <w:rPr>
                <w:rFonts w:ascii="Times New Roman" w:hAnsi="Times New Roman" w:cs="Times New Roman"/>
                <w:b/>
                <w:sz w:val="20"/>
                <w:szCs w:val="20"/>
              </w:rPr>
              <w:t>Contents</w:t>
            </w:r>
          </w:p>
        </w:tc>
        <w:tc>
          <w:tcPr>
            <w:tcW w:w="1137" w:type="pct"/>
            <w:tcBorders>
              <w:top w:val="single" w:sz="4" w:space="0" w:color="000000" w:themeColor="text1"/>
              <w:bottom w:val="single" w:sz="4" w:space="0" w:color="000000" w:themeColor="text1"/>
            </w:tcBorders>
            <w:shd w:val="clear" w:color="auto" w:fill="FABF8F" w:themeFill="accent6" w:themeFillTint="99"/>
          </w:tcPr>
          <w:p w:rsidR="007B2EC5" w:rsidRPr="00C45AA4" w:rsidRDefault="007B2EC5" w:rsidP="00367EE4">
            <w:pPr>
              <w:jc w:val="center"/>
              <w:rPr>
                <w:rFonts w:ascii="Times New Roman" w:hAnsi="Times New Roman" w:cs="Times New Roman"/>
                <w:b/>
                <w:sz w:val="20"/>
                <w:szCs w:val="20"/>
              </w:rPr>
            </w:pPr>
            <w:r w:rsidRPr="00C45AA4">
              <w:rPr>
                <w:rFonts w:ascii="Times New Roman" w:hAnsi="Times New Roman" w:cs="Times New Roman"/>
                <w:b/>
                <w:sz w:val="20"/>
                <w:szCs w:val="20"/>
              </w:rPr>
              <w:t>Page</w:t>
            </w:r>
            <w:r w:rsidR="00F97490" w:rsidRPr="00C45AA4">
              <w:rPr>
                <w:rFonts w:ascii="Times New Roman" w:hAnsi="Times New Roman" w:cs="Times New Roman"/>
                <w:b/>
                <w:sz w:val="20"/>
                <w:szCs w:val="20"/>
              </w:rPr>
              <w:t xml:space="preserve"> Number</w:t>
            </w:r>
          </w:p>
        </w:tc>
      </w:tr>
      <w:tr w:rsidR="007B2EC5" w:rsidRPr="00C45AA4" w:rsidTr="00EE222F">
        <w:tc>
          <w:tcPr>
            <w:tcW w:w="736" w:type="pct"/>
            <w:tcBorders>
              <w:top w:val="single" w:sz="4" w:space="0" w:color="auto"/>
            </w:tcBorders>
            <w:shd w:val="clear" w:color="auto" w:fill="FDE9D9" w:themeFill="accent6" w:themeFillTint="33"/>
          </w:tcPr>
          <w:p w:rsidR="007B2EC5" w:rsidRPr="00C45AA4" w:rsidRDefault="007B2EC5" w:rsidP="0005578B">
            <w:pPr>
              <w:jc w:val="center"/>
              <w:rPr>
                <w:rFonts w:ascii="Times New Roman" w:hAnsi="Times New Roman" w:cs="Times New Roman"/>
                <w:b/>
                <w:sz w:val="20"/>
                <w:szCs w:val="20"/>
              </w:rPr>
            </w:pPr>
            <w:r w:rsidRPr="00C45AA4">
              <w:rPr>
                <w:rFonts w:ascii="Times New Roman" w:hAnsi="Times New Roman" w:cs="Times New Roman"/>
                <w:b/>
                <w:sz w:val="20"/>
                <w:szCs w:val="20"/>
              </w:rPr>
              <w:t>1</w:t>
            </w:r>
          </w:p>
        </w:tc>
        <w:tc>
          <w:tcPr>
            <w:tcW w:w="3127" w:type="pct"/>
            <w:shd w:val="clear" w:color="auto" w:fill="FDE9D9" w:themeFill="accent6" w:themeFillTint="33"/>
          </w:tcPr>
          <w:p w:rsidR="007B2EC5" w:rsidRPr="00C45AA4" w:rsidRDefault="007B2EC5">
            <w:pPr>
              <w:rPr>
                <w:rFonts w:ascii="Times New Roman" w:hAnsi="Times New Roman" w:cs="Times New Roman"/>
                <w:b/>
                <w:sz w:val="20"/>
                <w:szCs w:val="20"/>
              </w:rPr>
            </w:pPr>
            <w:r w:rsidRPr="00C45AA4">
              <w:rPr>
                <w:rFonts w:ascii="Times New Roman" w:hAnsi="Times New Roman" w:cs="Times New Roman"/>
                <w:b/>
                <w:sz w:val="20"/>
                <w:szCs w:val="20"/>
              </w:rPr>
              <w:t>Introduction</w:t>
            </w:r>
          </w:p>
        </w:tc>
        <w:tc>
          <w:tcPr>
            <w:tcW w:w="1137" w:type="pct"/>
            <w:shd w:val="clear" w:color="auto" w:fill="FDE9D9" w:themeFill="accent6" w:themeFillTint="33"/>
          </w:tcPr>
          <w:p w:rsidR="007B2EC5" w:rsidRPr="00C45AA4" w:rsidRDefault="00367EE4" w:rsidP="00367EE4">
            <w:pPr>
              <w:jc w:val="center"/>
              <w:rPr>
                <w:rFonts w:ascii="Times New Roman" w:hAnsi="Times New Roman" w:cs="Times New Roman"/>
                <w:sz w:val="20"/>
                <w:szCs w:val="20"/>
              </w:rPr>
            </w:pPr>
            <w:r w:rsidRPr="00C45AA4">
              <w:rPr>
                <w:rFonts w:ascii="Times New Roman" w:hAnsi="Times New Roman" w:cs="Times New Roman"/>
                <w:sz w:val="20"/>
                <w:szCs w:val="20"/>
              </w:rPr>
              <w:t>11</w:t>
            </w:r>
          </w:p>
        </w:tc>
      </w:tr>
      <w:tr w:rsidR="007B2EC5" w:rsidRPr="00C45AA4" w:rsidTr="00EE222F">
        <w:tc>
          <w:tcPr>
            <w:tcW w:w="736" w:type="pct"/>
            <w:shd w:val="clear" w:color="auto" w:fill="FDE9D9" w:themeFill="accent6" w:themeFillTint="33"/>
          </w:tcPr>
          <w:p w:rsidR="007B2EC5" w:rsidRPr="00C45AA4" w:rsidRDefault="007B2EC5" w:rsidP="0005578B">
            <w:pPr>
              <w:jc w:val="center"/>
              <w:rPr>
                <w:rFonts w:ascii="Times New Roman" w:hAnsi="Times New Roman" w:cs="Times New Roman"/>
                <w:sz w:val="20"/>
                <w:szCs w:val="20"/>
              </w:rPr>
            </w:pPr>
            <w:r w:rsidRPr="00C45AA4">
              <w:rPr>
                <w:rFonts w:ascii="Times New Roman" w:hAnsi="Times New Roman" w:cs="Times New Roman"/>
                <w:sz w:val="20"/>
                <w:szCs w:val="20"/>
              </w:rPr>
              <w:t>1.1</w:t>
            </w:r>
          </w:p>
        </w:tc>
        <w:tc>
          <w:tcPr>
            <w:tcW w:w="3127" w:type="pct"/>
            <w:shd w:val="clear" w:color="auto" w:fill="FDE9D9" w:themeFill="accent6" w:themeFillTint="33"/>
          </w:tcPr>
          <w:p w:rsidR="007B2EC5" w:rsidRPr="00C45AA4" w:rsidRDefault="007B2EC5">
            <w:pPr>
              <w:rPr>
                <w:rFonts w:ascii="Times New Roman" w:hAnsi="Times New Roman" w:cs="Times New Roman"/>
                <w:sz w:val="20"/>
                <w:szCs w:val="20"/>
              </w:rPr>
            </w:pPr>
            <w:r w:rsidRPr="00C45AA4">
              <w:rPr>
                <w:rFonts w:ascii="Times New Roman" w:hAnsi="Times New Roman" w:cs="Times New Roman"/>
                <w:sz w:val="20"/>
                <w:szCs w:val="20"/>
              </w:rPr>
              <w:t>Purpose of the report</w:t>
            </w:r>
          </w:p>
        </w:tc>
        <w:tc>
          <w:tcPr>
            <w:tcW w:w="1137" w:type="pct"/>
            <w:shd w:val="clear" w:color="auto" w:fill="FDE9D9" w:themeFill="accent6" w:themeFillTint="33"/>
          </w:tcPr>
          <w:p w:rsidR="007B2EC5" w:rsidRPr="00C45AA4" w:rsidRDefault="00367EE4" w:rsidP="00367EE4">
            <w:pPr>
              <w:jc w:val="center"/>
              <w:rPr>
                <w:rFonts w:ascii="Times New Roman" w:hAnsi="Times New Roman" w:cs="Times New Roman"/>
                <w:sz w:val="20"/>
                <w:szCs w:val="20"/>
              </w:rPr>
            </w:pPr>
            <w:r w:rsidRPr="00C45AA4">
              <w:rPr>
                <w:rFonts w:ascii="Times New Roman" w:hAnsi="Times New Roman" w:cs="Times New Roman"/>
                <w:sz w:val="20"/>
                <w:szCs w:val="20"/>
              </w:rPr>
              <w:t>11</w:t>
            </w:r>
          </w:p>
        </w:tc>
      </w:tr>
      <w:tr w:rsidR="007B2EC5" w:rsidRPr="00C45AA4" w:rsidTr="00EE222F">
        <w:tc>
          <w:tcPr>
            <w:tcW w:w="736" w:type="pct"/>
            <w:tcBorders>
              <w:bottom w:val="single" w:sz="4" w:space="0" w:color="auto"/>
            </w:tcBorders>
            <w:shd w:val="clear" w:color="auto" w:fill="FDE9D9" w:themeFill="accent6" w:themeFillTint="33"/>
          </w:tcPr>
          <w:p w:rsidR="007B2EC5" w:rsidRPr="00C45AA4" w:rsidRDefault="007B2EC5" w:rsidP="0005578B">
            <w:pPr>
              <w:jc w:val="center"/>
              <w:rPr>
                <w:rFonts w:ascii="Times New Roman" w:hAnsi="Times New Roman" w:cs="Times New Roman"/>
                <w:sz w:val="20"/>
                <w:szCs w:val="20"/>
              </w:rPr>
            </w:pPr>
            <w:r w:rsidRPr="00C45AA4">
              <w:rPr>
                <w:rFonts w:ascii="Times New Roman" w:hAnsi="Times New Roman" w:cs="Times New Roman"/>
                <w:sz w:val="20"/>
                <w:szCs w:val="20"/>
              </w:rPr>
              <w:t>1.2</w:t>
            </w:r>
          </w:p>
        </w:tc>
        <w:tc>
          <w:tcPr>
            <w:tcW w:w="3127" w:type="pct"/>
            <w:shd w:val="clear" w:color="auto" w:fill="FDE9D9" w:themeFill="accent6" w:themeFillTint="33"/>
          </w:tcPr>
          <w:p w:rsidR="007B2EC5" w:rsidRPr="00C45AA4" w:rsidRDefault="007B2EC5">
            <w:pPr>
              <w:rPr>
                <w:rFonts w:ascii="Times New Roman" w:hAnsi="Times New Roman" w:cs="Times New Roman"/>
                <w:sz w:val="20"/>
                <w:szCs w:val="20"/>
              </w:rPr>
            </w:pPr>
            <w:r w:rsidRPr="00C45AA4">
              <w:rPr>
                <w:rFonts w:ascii="Times New Roman" w:hAnsi="Times New Roman" w:cs="Times New Roman"/>
                <w:sz w:val="20"/>
                <w:szCs w:val="20"/>
              </w:rPr>
              <w:t>Data on primary education</w:t>
            </w:r>
          </w:p>
        </w:tc>
        <w:tc>
          <w:tcPr>
            <w:tcW w:w="1137" w:type="pct"/>
            <w:shd w:val="clear" w:color="auto" w:fill="FDE9D9" w:themeFill="accent6" w:themeFillTint="33"/>
          </w:tcPr>
          <w:p w:rsidR="007B2EC5" w:rsidRPr="00C45AA4" w:rsidRDefault="00367EE4" w:rsidP="00367EE4">
            <w:pPr>
              <w:jc w:val="center"/>
              <w:rPr>
                <w:rFonts w:ascii="Times New Roman" w:hAnsi="Times New Roman" w:cs="Times New Roman"/>
                <w:sz w:val="20"/>
                <w:szCs w:val="20"/>
              </w:rPr>
            </w:pPr>
            <w:r w:rsidRPr="00C45AA4">
              <w:rPr>
                <w:rFonts w:ascii="Times New Roman" w:hAnsi="Times New Roman" w:cs="Times New Roman"/>
                <w:sz w:val="20"/>
                <w:szCs w:val="20"/>
              </w:rPr>
              <w:t>13</w:t>
            </w:r>
          </w:p>
        </w:tc>
      </w:tr>
      <w:tr w:rsidR="00A435D1" w:rsidRPr="00C45AA4" w:rsidTr="00EE222F">
        <w:tc>
          <w:tcPr>
            <w:tcW w:w="736" w:type="pct"/>
            <w:tcBorders>
              <w:top w:val="single" w:sz="4" w:space="0" w:color="auto"/>
              <w:left w:val="single" w:sz="4" w:space="0" w:color="auto"/>
              <w:bottom w:val="nil"/>
              <w:right w:val="single" w:sz="4" w:space="0" w:color="auto"/>
            </w:tcBorders>
            <w:shd w:val="clear" w:color="auto" w:fill="FABF8F" w:themeFill="accent6" w:themeFillTint="99"/>
          </w:tcPr>
          <w:p w:rsidR="00A435D1" w:rsidRPr="00C45AA4" w:rsidRDefault="00A435D1" w:rsidP="0005578B">
            <w:pPr>
              <w:jc w:val="center"/>
              <w:rPr>
                <w:rFonts w:ascii="Times New Roman" w:hAnsi="Times New Roman" w:cs="Times New Roman"/>
                <w:b/>
                <w:sz w:val="20"/>
                <w:szCs w:val="20"/>
              </w:rPr>
            </w:pPr>
          </w:p>
        </w:tc>
        <w:tc>
          <w:tcPr>
            <w:tcW w:w="3127" w:type="pct"/>
            <w:tcBorders>
              <w:left w:val="single" w:sz="4" w:space="0" w:color="auto"/>
            </w:tcBorders>
            <w:shd w:val="clear" w:color="auto" w:fill="FABF8F" w:themeFill="accent6" w:themeFillTint="99"/>
          </w:tcPr>
          <w:p w:rsidR="00A435D1" w:rsidRPr="00C45AA4" w:rsidRDefault="00A435D1">
            <w:pPr>
              <w:rPr>
                <w:rFonts w:ascii="Times New Roman" w:hAnsi="Times New Roman" w:cs="Times New Roman"/>
                <w:b/>
                <w:sz w:val="20"/>
                <w:szCs w:val="20"/>
              </w:rPr>
            </w:pPr>
          </w:p>
        </w:tc>
        <w:tc>
          <w:tcPr>
            <w:tcW w:w="1137" w:type="pct"/>
            <w:shd w:val="clear" w:color="auto" w:fill="FABF8F" w:themeFill="accent6" w:themeFillTint="99"/>
          </w:tcPr>
          <w:p w:rsidR="00A435D1" w:rsidRPr="00C45AA4" w:rsidRDefault="00A435D1" w:rsidP="00367EE4">
            <w:pPr>
              <w:jc w:val="center"/>
              <w:rPr>
                <w:rFonts w:ascii="Times New Roman" w:hAnsi="Times New Roman" w:cs="Times New Roman"/>
                <w:sz w:val="20"/>
                <w:szCs w:val="20"/>
              </w:rPr>
            </w:pPr>
          </w:p>
        </w:tc>
      </w:tr>
      <w:tr w:rsidR="007B2EC5" w:rsidRPr="00C45AA4" w:rsidTr="00EE222F">
        <w:tc>
          <w:tcPr>
            <w:tcW w:w="736" w:type="pct"/>
            <w:tcBorders>
              <w:top w:val="single" w:sz="4" w:space="0" w:color="auto"/>
              <w:left w:val="single" w:sz="4" w:space="0" w:color="auto"/>
              <w:bottom w:val="nil"/>
              <w:right w:val="single" w:sz="4" w:space="0" w:color="auto"/>
            </w:tcBorders>
            <w:shd w:val="clear" w:color="auto" w:fill="FDE9D9" w:themeFill="accent6" w:themeFillTint="33"/>
          </w:tcPr>
          <w:p w:rsidR="007B2EC5" w:rsidRPr="00C45AA4" w:rsidRDefault="00991393" w:rsidP="0005578B">
            <w:pPr>
              <w:jc w:val="center"/>
              <w:rPr>
                <w:rFonts w:ascii="Times New Roman" w:hAnsi="Times New Roman" w:cs="Times New Roman"/>
                <w:b/>
                <w:sz w:val="20"/>
                <w:szCs w:val="20"/>
              </w:rPr>
            </w:pPr>
            <w:r w:rsidRPr="00C45AA4">
              <w:rPr>
                <w:rFonts w:ascii="Times New Roman" w:hAnsi="Times New Roman" w:cs="Times New Roman"/>
                <w:b/>
                <w:sz w:val="20"/>
                <w:szCs w:val="20"/>
              </w:rPr>
              <w:t>2</w:t>
            </w:r>
          </w:p>
        </w:tc>
        <w:tc>
          <w:tcPr>
            <w:tcW w:w="3127" w:type="pct"/>
            <w:tcBorders>
              <w:left w:val="single" w:sz="4" w:space="0" w:color="auto"/>
            </w:tcBorders>
            <w:shd w:val="clear" w:color="auto" w:fill="FDE9D9" w:themeFill="accent6" w:themeFillTint="33"/>
          </w:tcPr>
          <w:p w:rsidR="007B2EC5" w:rsidRPr="00C45AA4" w:rsidRDefault="00991393" w:rsidP="002C0333">
            <w:pPr>
              <w:rPr>
                <w:rFonts w:ascii="Times New Roman" w:hAnsi="Times New Roman" w:cs="Times New Roman"/>
                <w:b/>
                <w:sz w:val="20"/>
                <w:szCs w:val="20"/>
              </w:rPr>
            </w:pPr>
            <w:r w:rsidRPr="00C45AA4">
              <w:rPr>
                <w:rFonts w:ascii="Times New Roman" w:hAnsi="Times New Roman" w:cs="Times New Roman"/>
                <w:b/>
                <w:sz w:val="20"/>
                <w:szCs w:val="20"/>
              </w:rPr>
              <w:t>Expected result</w:t>
            </w:r>
            <w:r w:rsidR="002C0333" w:rsidRPr="00C45AA4">
              <w:rPr>
                <w:rFonts w:ascii="Times New Roman" w:hAnsi="Times New Roman" w:cs="Times New Roman"/>
                <w:b/>
                <w:sz w:val="20"/>
                <w:szCs w:val="20"/>
              </w:rPr>
              <w:t>s and summary of actual results</w:t>
            </w:r>
          </w:p>
        </w:tc>
        <w:tc>
          <w:tcPr>
            <w:tcW w:w="1137" w:type="pct"/>
            <w:shd w:val="clear" w:color="auto" w:fill="FDE9D9" w:themeFill="accent6" w:themeFillTint="33"/>
          </w:tcPr>
          <w:p w:rsidR="007B2EC5" w:rsidRPr="00C45AA4" w:rsidRDefault="00367EE4" w:rsidP="00367EE4">
            <w:pPr>
              <w:jc w:val="center"/>
              <w:rPr>
                <w:rFonts w:ascii="Times New Roman" w:hAnsi="Times New Roman" w:cs="Times New Roman"/>
                <w:sz w:val="20"/>
                <w:szCs w:val="20"/>
              </w:rPr>
            </w:pPr>
            <w:r w:rsidRPr="00C45AA4">
              <w:rPr>
                <w:rFonts w:ascii="Times New Roman" w:hAnsi="Times New Roman" w:cs="Times New Roman"/>
                <w:sz w:val="20"/>
                <w:szCs w:val="20"/>
              </w:rPr>
              <w:t>21</w:t>
            </w:r>
          </w:p>
        </w:tc>
      </w:tr>
      <w:tr w:rsidR="00367EE4" w:rsidRPr="00C45AA4" w:rsidTr="00EE222F">
        <w:tc>
          <w:tcPr>
            <w:tcW w:w="736" w:type="pct"/>
            <w:tcBorders>
              <w:top w:val="nil"/>
              <w:left w:val="single" w:sz="4" w:space="0" w:color="auto"/>
              <w:bottom w:val="nil"/>
              <w:right w:val="single" w:sz="4" w:space="0" w:color="auto"/>
            </w:tcBorders>
            <w:shd w:val="clear" w:color="auto" w:fill="FDE9D9" w:themeFill="accent6" w:themeFillTint="33"/>
          </w:tcPr>
          <w:p w:rsidR="00367EE4" w:rsidRPr="00C45AA4" w:rsidRDefault="00367EE4" w:rsidP="0005578B">
            <w:pPr>
              <w:jc w:val="center"/>
              <w:rPr>
                <w:rFonts w:ascii="Times New Roman" w:hAnsi="Times New Roman" w:cs="Times New Roman"/>
                <w:b/>
                <w:sz w:val="20"/>
                <w:szCs w:val="20"/>
              </w:rPr>
            </w:pPr>
          </w:p>
        </w:tc>
        <w:tc>
          <w:tcPr>
            <w:tcW w:w="3127" w:type="pct"/>
            <w:tcBorders>
              <w:left w:val="single" w:sz="4" w:space="0" w:color="auto"/>
            </w:tcBorders>
            <w:shd w:val="clear" w:color="auto" w:fill="FDE9D9" w:themeFill="accent6" w:themeFillTint="33"/>
          </w:tcPr>
          <w:p w:rsidR="00367EE4" w:rsidRPr="00C45AA4" w:rsidRDefault="00367EE4">
            <w:pPr>
              <w:rPr>
                <w:rFonts w:ascii="Times New Roman" w:hAnsi="Times New Roman" w:cs="Times New Roman"/>
                <w:sz w:val="20"/>
                <w:szCs w:val="20"/>
              </w:rPr>
            </w:pPr>
            <w:r w:rsidRPr="00C45AA4">
              <w:rPr>
                <w:rFonts w:ascii="Times New Roman" w:hAnsi="Times New Roman" w:cs="Times New Roman"/>
                <w:sz w:val="20"/>
                <w:szCs w:val="20"/>
              </w:rPr>
              <w:t>PEDP3 result areas</w:t>
            </w:r>
          </w:p>
        </w:tc>
        <w:tc>
          <w:tcPr>
            <w:tcW w:w="1137" w:type="pct"/>
            <w:shd w:val="clear" w:color="auto" w:fill="FDE9D9" w:themeFill="accent6" w:themeFillTint="33"/>
          </w:tcPr>
          <w:p w:rsidR="00367EE4" w:rsidRPr="00C45AA4" w:rsidRDefault="00367EE4" w:rsidP="00367EE4">
            <w:pPr>
              <w:jc w:val="center"/>
              <w:rPr>
                <w:rFonts w:ascii="Times New Roman" w:hAnsi="Times New Roman" w:cs="Times New Roman"/>
                <w:sz w:val="20"/>
                <w:szCs w:val="20"/>
              </w:rPr>
            </w:pPr>
            <w:r w:rsidRPr="00C45AA4">
              <w:rPr>
                <w:rFonts w:ascii="Times New Roman" w:hAnsi="Times New Roman" w:cs="Times New Roman"/>
                <w:sz w:val="20"/>
                <w:szCs w:val="20"/>
              </w:rPr>
              <w:t>22</w:t>
            </w:r>
          </w:p>
        </w:tc>
      </w:tr>
      <w:tr w:rsidR="00367EE4" w:rsidRPr="00C45AA4" w:rsidTr="00EE222F">
        <w:tc>
          <w:tcPr>
            <w:tcW w:w="736" w:type="pct"/>
            <w:tcBorders>
              <w:top w:val="nil"/>
              <w:left w:val="single" w:sz="4" w:space="0" w:color="auto"/>
              <w:bottom w:val="single" w:sz="4" w:space="0" w:color="auto"/>
              <w:right w:val="single" w:sz="4" w:space="0" w:color="auto"/>
            </w:tcBorders>
            <w:shd w:val="clear" w:color="auto" w:fill="FDE9D9" w:themeFill="accent6" w:themeFillTint="33"/>
          </w:tcPr>
          <w:p w:rsidR="00367EE4" w:rsidRPr="00C45AA4" w:rsidRDefault="00367EE4" w:rsidP="0005578B">
            <w:pPr>
              <w:jc w:val="center"/>
              <w:rPr>
                <w:rFonts w:ascii="Times New Roman" w:hAnsi="Times New Roman" w:cs="Times New Roman"/>
                <w:b/>
                <w:sz w:val="20"/>
                <w:szCs w:val="20"/>
              </w:rPr>
            </w:pPr>
          </w:p>
        </w:tc>
        <w:tc>
          <w:tcPr>
            <w:tcW w:w="3127" w:type="pct"/>
            <w:tcBorders>
              <w:left w:val="single" w:sz="4" w:space="0" w:color="auto"/>
            </w:tcBorders>
            <w:shd w:val="clear" w:color="auto" w:fill="FDE9D9" w:themeFill="accent6" w:themeFillTint="33"/>
          </w:tcPr>
          <w:p w:rsidR="00367EE4" w:rsidRPr="00C45AA4" w:rsidRDefault="00367EE4">
            <w:pPr>
              <w:rPr>
                <w:rFonts w:ascii="Times New Roman" w:hAnsi="Times New Roman" w:cs="Times New Roman"/>
                <w:sz w:val="20"/>
                <w:szCs w:val="20"/>
              </w:rPr>
            </w:pPr>
            <w:r w:rsidRPr="00C45AA4">
              <w:rPr>
                <w:rFonts w:ascii="Times New Roman" w:hAnsi="Times New Roman" w:cs="Times New Roman"/>
                <w:sz w:val="20"/>
                <w:szCs w:val="20"/>
              </w:rPr>
              <w:t>Actual result achieved</w:t>
            </w:r>
            <w:r w:rsidR="002C0333" w:rsidRPr="00C45AA4">
              <w:rPr>
                <w:rFonts w:ascii="Times New Roman" w:hAnsi="Times New Roman" w:cs="Times New Roman"/>
                <w:sz w:val="20"/>
                <w:szCs w:val="20"/>
              </w:rPr>
              <w:t xml:space="preserve"> in 2012</w:t>
            </w:r>
          </w:p>
        </w:tc>
        <w:tc>
          <w:tcPr>
            <w:tcW w:w="1137" w:type="pct"/>
            <w:shd w:val="clear" w:color="auto" w:fill="FDE9D9" w:themeFill="accent6" w:themeFillTint="33"/>
          </w:tcPr>
          <w:p w:rsidR="00367EE4" w:rsidRPr="00C45AA4" w:rsidRDefault="00367EE4" w:rsidP="00367EE4">
            <w:pPr>
              <w:jc w:val="center"/>
              <w:rPr>
                <w:rFonts w:ascii="Times New Roman" w:hAnsi="Times New Roman" w:cs="Times New Roman"/>
                <w:sz w:val="20"/>
                <w:szCs w:val="20"/>
              </w:rPr>
            </w:pPr>
            <w:r w:rsidRPr="00C45AA4">
              <w:rPr>
                <w:rFonts w:ascii="Times New Roman" w:hAnsi="Times New Roman" w:cs="Times New Roman"/>
                <w:sz w:val="20"/>
                <w:szCs w:val="20"/>
              </w:rPr>
              <w:t>30</w:t>
            </w:r>
          </w:p>
        </w:tc>
      </w:tr>
      <w:tr w:rsidR="000C51BB" w:rsidRPr="00C45AA4" w:rsidTr="00EE222F">
        <w:tc>
          <w:tcPr>
            <w:tcW w:w="736" w:type="pct"/>
            <w:tcBorders>
              <w:top w:val="single" w:sz="4" w:space="0" w:color="auto"/>
            </w:tcBorders>
            <w:shd w:val="clear" w:color="auto" w:fill="FABF8F" w:themeFill="accent6" w:themeFillTint="99"/>
          </w:tcPr>
          <w:p w:rsidR="000C51BB" w:rsidRPr="00C45AA4" w:rsidRDefault="000C51BB" w:rsidP="0005578B">
            <w:pPr>
              <w:jc w:val="center"/>
              <w:rPr>
                <w:rFonts w:ascii="Times New Roman" w:hAnsi="Times New Roman" w:cs="Times New Roman"/>
                <w:b/>
                <w:sz w:val="20"/>
                <w:szCs w:val="20"/>
              </w:rPr>
            </w:pPr>
          </w:p>
        </w:tc>
        <w:tc>
          <w:tcPr>
            <w:tcW w:w="3127" w:type="pct"/>
            <w:shd w:val="clear" w:color="auto" w:fill="FABF8F" w:themeFill="accent6" w:themeFillTint="99"/>
          </w:tcPr>
          <w:p w:rsidR="000C51BB" w:rsidRPr="00C45AA4" w:rsidRDefault="000C51BB">
            <w:pPr>
              <w:rPr>
                <w:rFonts w:ascii="Times New Roman" w:hAnsi="Times New Roman" w:cs="Times New Roman"/>
                <w:b/>
                <w:sz w:val="20"/>
                <w:szCs w:val="20"/>
              </w:rPr>
            </w:pPr>
          </w:p>
        </w:tc>
        <w:tc>
          <w:tcPr>
            <w:tcW w:w="1137" w:type="pct"/>
            <w:shd w:val="clear" w:color="auto" w:fill="FABF8F" w:themeFill="accent6" w:themeFillTint="99"/>
          </w:tcPr>
          <w:p w:rsidR="000C51BB" w:rsidRPr="00C45AA4" w:rsidRDefault="000C51BB" w:rsidP="00367EE4">
            <w:pPr>
              <w:jc w:val="center"/>
              <w:rPr>
                <w:rFonts w:ascii="Times New Roman" w:hAnsi="Times New Roman" w:cs="Times New Roman"/>
                <w:sz w:val="20"/>
                <w:szCs w:val="20"/>
              </w:rPr>
            </w:pPr>
          </w:p>
        </w:tc>
      </w:tr>
      <w:tr w:rsidR="007B2EC5" w:rsidRPr="00C45AA4" w:rsidTr="00EE222F">
        <w:tc>
          <w:tcPr>
            <w:tcW w:w="736" w:type="pct"/>
            <w:tcBorders>
              <w:top w:val="single" w:sz="4" w:space="0" w:color="auto"/>
            </w:tcBorders>
            <w:shd w:val="clear" w:color="auto" w:fill="FDE9D9" w:themeFill="accent6" w:themeFillTint="33"/>
          </w:tcPr>
          <w:p w:rsidR="007B2EC5" w:rsidRPr="00C45AA4" w:rsidRDefault="00991393" w:rsidP="0005578B">
            <w:pPr>
              <w:jc w:val="center"/>
              <w:rPr>
                <w:rFonts w:ascii="Times New Roman" w:hAnsi="Times New Roman" w:cs="Times New Roman"/>
                <w:b/>
                <w:sz w:val="20"/>
                <w:szCs w:val="20"/>
              </w:rPr>
            </w:pPr>
            <w:r w:rsidRPr="00C45AA4">
              <w:rPr>
                <w:rFonts w:ascii="Times New Roman" w:hAnsi="Times New Roman" w:cs="Times New Roman"/>
                <w:b/>
                <w:sz w:val="20"/>
                <w:szCs w:val="20"/>
              </w:rPr>
              <w:t>3</w:t>
            </w:r>
          </w:p>
        </w:tc>
        <w:tc>
          <w:tcPr>
            <w:tcW w:w="3127" w:type="pct"/>
            <w:shd w:val="clear" w:color="auto" w:fill="FDE9D9" w:themeFill="accent6" w:themeFillTint="33"/>
          </w:tcPr>
          <w:p w:rsidR="007B2EC5" w:rsidRPr="00C45AA4" w:rsidRDefault="00991393">
            <w:pPr>
              <w:rPr>
                <w:rFonts w:ascii="Times New Roman" w:hAnsi="Times New Roman" w:cs="Times New Roman"/>
                <w:b/>
                <w:sz w:val="20"/>
                <w:szCs w:val="20"/>
              </w:rPr>
            </w:pPr>
            <w:r w:rsidRPr="00C45AA4">
              <w:rPr>
                <w:rFonts w:ascii="Times New Roman" w:hAnsi="Times New Roman" w:cs="Times New Roman"/>
                <w:b/>
                <w:sz w:val="20"/>
                <w:szCs w:val="20"/>
              </w:rPr>
              <w:t>Outcomes</w:t>
            </w:r>
          </w:p>
        </w:tc>
        <w:tc>
          <w:tcPr>
            <w:tcW w:w="1137" w:type="pct"/>
            <w:shd w:val="clear" w:color="auto" w:fill="FDE9D9" w:themeFill="accent6" w:themeFillTint="33"/>
          </w:tcPr>
          <w:p w:rsidR="007B2EC5" w:rsidRPr="00C45AA4" w:rsidRDefault="00367EE4" w:rsidP="00367EE4">
            <w:pPr>
              <w:jc w:val="center"/>
              <w:rPr>
                <w:rFonts w:ascii="Times New Roman" w:hAnsi="Times New Roman" w:cs="Times New Roman"/>
                <w:sz w:val="20"/>
                <w:szCs w:val="20"/>
              </w:rPr>
            </w:pPr>
            <w:r w:rsidRPr="00C45AA4">
              <w:rPr>
                <w:rFonts w:ascii="Times New Roman" w:hAnsi="Times New Roman" w:cs="Times New Roman"/>
                <w:sz w:val="20"/>
                <w:szCs w:val="20"/>
              </w:rPr>
              <w:t>38</w:t>
            </w:r>
          </w:p>
        </w:tc>
      </w:tr>
      <w:tr w:rsidR="007B2EC5" w:rsidRPr="00C45AA4" w:rsidTr="00EE222F">
        <w:tc>
          <w:tcPr>
            <w:tcW w:w="736" w:type="pct"/>
            <w:shd w:val="clear" w:color="auto" w:fill="FDE9D9" w:themeFill="accent6" w:themeFillTint="33"/>
          </w:tcPr>
          <w:p w:rsidR="007B2EC5" w:rsidRPr="00C45AA4" w:rsidRDefault="00991393" w:rsidP="0005578B">
            <w:pPr>
              <w:jc w:val="center"/>
              <w:rPr>
                <w:rFonts w:ascii="Times New Roman" w:hAnsi="Times New Roman" w:cs="Times New Roman"/>
                <w:sz w:val="20"/>
                <w:szCs w:val="20"/>
              </w:rPr>
            </w:pPr>
            <w:r w:rsidRPr="00C45AA4">
              <w:rPr>
                <w:rFonts w:ascii="Times New Roman" w:hAnsi="Times New Roman" w:cs="Times New Roman"/>
                <w:sz w:val="20"/>
                <w:szCs w:val="20"/>
              </w:rPr>
              <w:t>3.1</w:t>
            </w:r>
          </w:p>
        </w:tc>
        <w:tc>
          <w:tcPr>
            <w:tcW w:w="3127" w:type="pct"/>
            <w:shd w:val="clear" w:color="auto" w:fill="FDE9D9" w:themeFill="accent6" w:themeFillTint="33"/>
          </w:tcPr>
          <w:p w:rsidR="007B2EC5" w:rsidRPr="00C45AA4" w:rsidRDefault="009E6E7D">
            <w:pPr>
              <w:rPr>
                <w:rFonts w:ascii="Times New Roman" w:hAnsi="Times New Roman" w:cs="Times New Roman"/>
                <w:sz w:val="20"/>
                <w:szCs w:val="20"/>
              </w:rPr>
            </w:pPr>
            <w:r w:rsidRPr="00C45AA4">
              <w:rPr>
                <w:rFonts w:ascii="Times New Roman" w:hAnsi="Times New Roman" w:cs="Times New Roman"/>
                <w:sz w:val="20"/>
                <w:szCs w:val="20"/>
              </w:rPr>
              <w:t>Access and participation, primary education</w:t>
            </w:r>
          </w:p>
        </w:tc>
        <w:tc>
          <w:tcPr>
            <w:tcW w:w="1137" w:type="pct"/>
            <w:shd w:val="clear" w:color="auto" w:fill="FDE9D9" w:themeFill="accent6" w:themeFillTint="33"/>
          </w:tcPr>
          <w:p w:rsidR="007B2EC5" w:rsidRPr="00C45AA4" w:rsidRDefault="00367EE4" w:rsidP="00367EE4">
            <w:pPr>
              <w:jc w:val="center"/>
              <w:rPr>
                <w:rFonts w:ascii="Times New Roman" w:hAnsi="Times New Roman" w:cs="Times New Roman"/>
                <w:sz w:val="20"/>
                <w:szCs w:val="20"/>
              </w:rPr>
            </w:pPr>
            <w:r w:rsidRPr="00C45AA4">
              <w:rPr>
                <w:rFonts w:ascii="Times New Roman" w:hAnsi="Times New Roman" w:cs="Times New Roman"/>
                <w:sz w:val="20"/>
                <w:szCs w:val="20"/>
              </w:rPr>
              <w:t>38</w:t>
            </w:r>
          </w:p>
        </w:tc>
      </w:tr>
      <w:tr w:rsidR="007B2EC5" w:rsidRPr="00C45AA4" w:rsidTr="00EE222F">
        <w:tc>
          <w:tcPr>
            <w:tcW w:w="736" w:type="pct"/>
            <w:shd w:val="clear" w:color="auto" w:fill="FDE9D9" w:themeFill="accent6" w:themeFillTint="33"/>
          </w:tcPr>
          <w:p w:rsidR="007B2EC5" w:rsidRPr="00C45AA4" w:rsidRDefault="00991393" w:rsidP="0005578B">
            <w:pPr>
              <w:jc w:val="center"/>
              <w:rPr>
                <w:rFonts w:ascii="Times New Roman" w:hAnsi="Times New Roman" w:cs="Times New Roman"/>
                <w:sz w:val="20"/>
                <w:szCs w:val="20"/>
              </w:rPr>
            </w:pPr>
            <w:r w:rsidRPr="00C45AA4">
              <w:rPr>
                <w:rFonts w:ascii="Times New Roman" w:hAnsi="Times New Roman" w:cs="Times New Roman"/>
                <w:sz w:val="20"/>
                <w:szCs w:val="20"/>
              </w:rPr>
              <w:t>3.2</w:t>
            </w:r>
          </w:p>
        </w:tc>
        <w:tc>
          <w:tcPr>
            <w:tcW w:w="3127" w:type="pct"/>
            <w:shd w:val="clear" w:color="auto" w:fill="FDE9D9" w:themeFill="accent6" w:themeFillTint="33"/>
          </w:tcPr>
          <w:p w:rsidR="007B2EC5" w:rsidRPr="00C45AA4" w:rsidRDefault="009E6E7D">
            <w:pPr>
              <w:rPr>
                <w:rFonts w:ascii="Times New Roman" w:hAnsi="Times New Roman" w:cs="Times New Roman"/>
                <w:sz w:val="20"/>
                <w:szCs w:val="20"/>
              </w:rPr>
            </w:pPr>
            <w:r w:rsidRPr="00C45AA4">
              <w:rPr>
                <w:rFonts w:ascii="Times New Roman" w:hAnsi="Times New Roman" w:cs="Times New Roman"/>
                <w:sz w:val="20"/>
                <w:szCs w:val="20"/>
              </w:rPr>
              <w:t>Access and participation, pre-primary education</w:t>
            </w:r>
          </w:p>
        </w:tc>
        <w:tc>
          <w:tcPr>
            <w:tcW w:w="1137" w:type="pct"/>
            <w:shd w:val="clear" w:color="auto" w:fill="FDE9D9" w:themeFill="accent6" w:themeFillTint="33"/>
          </w:tcPr>
          <w:p w:rsidR="007B2EC5" w:rsidRPr="00C45AA4" w:rsidRDefault="00F03E61" w:rsidP="00367EE4">
            <w:pPr>
              <w:jc w:val="center"/>
              <w:rPr>
                <w:rFonts w:ascii="Times New Roman" w:hAnsi="Times New Roman" w:cs="Times New Roman"/>
                <w:sz w:val="20"/>
                <w:szCs w:val="20"/>
              </w:rPr>
            </w:pPr>
            <w:r w:rsidRPr="00C45AA4">
              <w:rPr>
                <w:rFonts w:ascii="Times New Roman" w:hAnsi="Times New Roman" w:cs="Times New Roman"/>
                <w:sz w:val="20"/>
                <w:szCs w:val="20"/>
              </w:rPr>
              <w:t>49</w:t>
            </w:r>
          </w:p>
        </w:tc>
      </w:tr>
      <w:tr w:rsidR="007B2EC5" w:rsidRPr="00C45AA4" w:rsidTr="00EE222F">
        <w:tc>
          <w:tcPr>
            <w:tcW w:w="736" w:type="pct"/>
            <w:shd w:val="clear" w:color="auto" w:fill="FDE9D9" w:themeFill="accent6" w:themeFillTint="33"/>
          </w:tcPr>
          <w:p w:rsidR="007B2EC5" w:rsidRPr="00C45AA4" w:rsidRDefault="00991393" w:rsidP="0005578B">
            <w:pPr>
              <w:jc w:val="center"/>
              <w:rPr>
                <w:rFonts w:ascii="Times New Roman" w:hAnsi="Times New Roman" w:cs="Times New Roman"/>
                <w:sz w:val="20"/>
                <w:szCs w:val="20"/>
              </w:rPr>
            </w:pPr>
            <w:r w:rsidRPr="00C45AA4">
              <w:rPr>
                <w:rFonts w:ascii="Times New Roman" w:hAnsi="Times New Roman" w:cs="Times New Roman"/>
                <w:sz w:val="20"/>
                <w:szCs w:val="20"/>
              </w:rPr>
              <w:t>3.3</w:t>
            </w:r>
          </w:p>
        </w:tc>
        <w:tc>
          <w:tcPr>
            <w:tcW w:w="3127" w:type="pct"/>
            <w:shd w:val="clear" w:color="auto" w:fill="FDE9D9" w:themeFill="accent6" w:themeFillTint="33"/>
          </w:tcPr>
          <w:p w:rsidR="007B2EC5" w:rsidRPr="00C45AA4" w:rsidRDefault="009E6E7D">
            <w:pPr>
              <w:rPr>
                <w:rFonts w:ascii="Times New Roman" w:hAnsi="Times New Roman" w:cs="Times New Roman"/>
                <w:sz w:val="20"/>
                <w:szCs w:val="20"/>
              </w:rPr>
            </w:pPr>
            <w:r w:rsidRPr="00C45AA4">
              <w:rPr>
                <w:rFonts w:ascii="Times New Roman" w:hAnsi="Times New Roman" w:cs="Times New Roman"/>
                <w:sz w:val="20"/>
                <w:szCs w:val="20"/>
              </w:rPr>
              <w:t>Internal efficiency</w:t>
            </w:r>
          </w:p>
        </w:tc>
        <w:tc>
          <w:tcPr>
            <w:tcW w:w="1137" w:type="pct"/>
            <w:shd w:val="clear" w:color="auto" w:fill="FDE9D9" w:themeFill="accent6" w:themeFillTint="33"/>
          </w:tcPr>
          <w:p w:rsidR="007B2EC5" w:rsidRPr="00C45AA4" w:rsidRDefault="00367EE4" w:rsidP="00367EE4">
            <w:pPr>
              <w:jc w:val="center"/>
              <w:rPr>
                <w:rFonts w:ascii="Times New Roman" w:hAnsi="Times New Roman" w:cs="Times New Roman"/>
                <w:sz w:val="20"/>
                <w:szCs w:val="20"/>
              </w:rPr>
            </w:pPr>
            <w:r w:rsidRPr="00C45AA4">
              <w:rPr>
                <w:rFonts w:ascii="Times New Roman" w:hAnsi="Times New Roman" w:cs="Times New Roman"/>
                <w:sz w:val="20"/>
                <w:szCs w:val="20"/>
              </w:rPr>
              <w:t>51</w:t>
            </w:r>
          </w:p>
        </w:tc>
      </w:tr>
      <w:tr w:rsidR="00991393" w:rsidRPr="00C45AA4" w:rsidTr="00EE222F">
        <w:tc>
          <w:tcPr>
            <w:tcW w:w="736" w:type="pct"/>
            <w:shd w:val="clear" w:color="auto" w:fill="FDE9D9" w:themeFill="accent6" w:themeFillTint="33"/>
          </w:tcPr>
          <w:p w:rsidR="00991393" w:rsidRPr="00C45AA4" w:rsidRDefault="00991393" w:rsidP="0005578B">
            <w:pPr>
              <w:jc w:val="center"/>
              <w:rPr>
                <w:rFonts w:ascii="Times New Roman" w:hAnsi="Times New Roman" w:cs="Times New Roman"/>
                <w:sz w:val="20"/>
                <w:szCs w:val="20"/>
              </w:rPr>
            </w:pPr>
            <w:r w:rsidRPr="00C45AA4">
              <w:rPr>
                <w:rFonts w:ascii="Times New Roman" w:hAnsi="Times New Roman" w:cs="Times New Roman"/>
                <w:sz w:val="20"/>
                <w:szCs w:val="20"/>
              </w:rPr>
              <w:t>3.4</w:t>
            </w:r>
          </w:p>
        </w:tc>
        <w:tc>
          <w:tcPr>
            <w:tcW w:w="3127" w:type="pct"/>
            <w:shd w:val="clear" w:color="auto" w:fill="FDE9D9" w:themeFill="accent6" w:themeFillTint="33"/>
          </w:tcPr>
          <w:p w:rsidR="00991393" w:rsidRPr="00C45AA4" w:rsidRDefault="009E6E7D">
            <w:pPr>
              <w:rPr>
                <w:rFonts w:ascii="Times New Roman" w:hAnsi="Times New Roman" w:cs="Times New Roman"/>
                <w:sz w:val="20"/>
                <w:szCs w:val="20"/>
              </w:rPr>
            </w:pPr>
            <w:r w:rsidRPr="00C45AA4">
              <w:rPr>
                <w:rFonts w:ascii="Times New Roman" w:hAnsi="Times New Roman" w:cs="Times New Roman"/>
                <w:sz w:val="20"/>
                <w:szCs w:val="20"/>
              </w:rPr>
              <w:t>Learning</w:t>
            </w:r>
          </w:p>
        </w:tc>
        <w:tc>
          <w:tcPr>
            <w:tcW w:w="1137" w:type="pct"/>
            <w:shd w:val="clear" w:color="auto" w:fill="FDE9D9" w:themeFill="accent6" w:themeFillTint="33"/>
          </w:tcPr>
          <w:p w:rsidR="00991393" w:rsidRPr="00C45AA4" w:rsidRDefault="00BC5430" w:rsidP="00367EE4">
            <w:pPr>
              <w:jc w:val="center"/>
              <w:rPr>
                <w:rFonts w:ascii="Times New Roman" w:hAnsi="Times New Roman" w:cs="Times New Roman"/>
                <w:sz w:val="20"/>
                <w:szCs w:val="20"/>
              </w:rPr>
            </w:pPr>
            <w:r w:rsidRPr="00C45AA4">
              <w:rPr>
                <w:rFonts w:ascii="Times New Roman" w:hAnsi="Times New Roman" w:cs="Times New Roman"/>
                <w:sz w:val="20"/>
                <w:szCs w:val="20"/>
              </w:rPr>
              <w:t>6</w:t>
            </w:r>
            <w:r w:rsidR="004E7260" w:rsidRPr="00C45AA4">
              <w:rPr>
                <w:rFonts w:ascii="Times New Roman" w:hAnsi="Times New Roman" w:cs="Times New Roman"/>
                <w:sz w:val="20"/>
                <w:szCs w:val="20"/>
              </w:rPr>
              <w:t>0</w:t>
            </w:r>
          </w:p>
        </w:tc>
      </w:tr>
      <w:tr w:rsidR="00991393" w:rsidRPr="00C45AA4" w:rsidTr="00EE222F">
        <w:tc>
          <w:tcPr>
            <w:tcW w:w="736" w:type="pct"/>
            <w:tcBorders>
              <w:bottom w:val="single" w:sz="4" w:space="0" w:color="000000" w:themeColor="text1"/>
            </w:tcBorders>
            <w:shd w:val="clear" w:color="auto" w:fill="FDE9D9" w:themeFill="accent6" w:themeFillTint="33"/>
          </w:tcPr>
          <w:p w:rsidR="00991393" w:rsidRPr="00C45AA4" w:rsidRDefault="00991393" w:rsidP="0005578B">
            <w:pPr>
              <w:jc w:val="center"/>
              <w:rPr>
                <w:rFonts w:ascii="Times New Roman" w:hAnsi="Times New Roman" w:cs="Times New Roman"/>
                <w:sz w:val="20"/>
                <w:szCs w:val="20"/>
              </w:rPr>
            </w:pPr>
            <w:r w:rsidRPr="00C45AA4">
              <w:rPr>
                <w:rFonts w:ascii="Times New Roman" w:hAnsi="Times New Roman" w:cs="Times New Roman"/>
                <w:sz w:val="20"/>
                <w:szCs w:val="20"/>
              </w:rPr>
              <w:t>3.5</w:t>
            </w:r>
          </w:p>
        </w:tc>
        <w:tc>
          <w:tcPr>
            <w:tcW w:w="3127" w:type="pct"/>
            <w:tcBorders>
              <w:bottom w:val="single" w:sz="4" w:space="0" w:color="000000" w:themeColor="text1"/>
            </w:tcBorders>
            <w:shd w:val="clear" w:color="auto" w:fill="FDE9D9" w:themeFill="accent6" w:themeFillTint="33"/>
          </w:tcPr>
          <w:p w:rsidR="00991393" w:rsidRPr="00C45AA4" w:rsidRDefault="002C0333">
            <w:pPr>
              <w:rPr>
                <w:rFonts w:ascii="Times New Roman" w:hAnsi="Times New Roman" w:cs="Times New Roman"/>
                <w:sz w:val="20"/>
                <w:szCs w:val="20"/>
              </w:rPr>
            </w:pPr>
            <w:r w:rsidRPr="00C45AA4">
              <w:rPr>
                <w:rFonts w:ascii="Times New Roman" w:hAnsi="Times New Roman" w:cs="Times New Roman"/>
                <w:sz w:val="20"/>
                <w:szCs w:val="20"/>
              </w:rPr>
              <w:t>Education Decentralization</w:t>
            </w:r>
          </w:p>
        </w:tc>
        <w:tc>
          <w:tcPr>
            <w:tcW w:w="1137" w:type="pct"/>
            <w:tcBorders>
              <w:bottom w:val="single" w:sz="4" w:space="0" w:color="000000" w:themeColor="text1"/>
            </w:tcBorders>
            <w:shd w:val="clear" w:color="auto" w:fill="FDE9D9" w:themeFill="accent6" w:themeFillTint="33"/>
          </w:tcPr>
          <w:p w:rsidR="00991393" w:rsidRPr="00C45AA4" w:rsidRDefault="00BC5430" w:rsidP="00F03E61">
            <w:pPr>
              <w:jc w:val="center"/>
              <w:rPr>
                <w:rFonts w:ascii="Times New Roman" w:hAnsi="Times New Roman" w:cs="Times New Roman"/>
                <w:sz w:val="20"/>
                <w:szCs w:val="20"/>
              </w:rPr>
            </w:pPr>
            <w:r w:rsidRPr="00C45AA4">
              <w:rPr>
                <w:rFonts w:ascii="Times New Roman" w:hAnsi="Times New Roman" w:cs="Times New Roman"/>
                <w:sz w:val="20"/>
                <w:szCs w:val="20"/>
              </w:rPr>
              <w:t>7</w:t>
            </w:r>
            <w:r w:rsidR="00F03E61" w:rsidRPr="00C45AA4">
              <w:rPr>
                <w:rFonts w:ascii="Times New Roman" w:hAnsi="Times New Roman" w:cs="Times New Roman"/>
                <w:sz w:val="20"/>
                <w:szCs w:val="20"/>
              </w:rPr>
              <w:t>0</w:t>
            </w:r>
          </w:p>
        </w:tc>
      </w:tr>
      <w:tr w:rsidR="002C0333" w:rsidRPr="00C45AA4" w:rsidTr="00EE222F">
        <w:tc>
          <w:tcPr>
            <w:tcW w:w="736" w:type="pct"/>
            <w:tcBorders>
              <w:bottom w:val="single" w:sz="4" w:space="0" w:color="000000" w:themeColor="text1"/>
            </w:tcBorders>
            <w:shd w:val="clear" w:color="auto" w:fill="FDE9D9" w:themeFill="accent6" w:themeFillTint="33"/>
          </w:tcPr>
          <w:p w:rsidR="002C0333" w:rsidRPr="00C45AA4" w:rsidRDefault="002C0333" w:rsidP="0005578B">
            <w:pPr>
              <w:jc w:val="center"/>
              <w:rPr>
                <w:rFonts w:ascii="Times New Roman" w:hAnsi="Times New Roman" w:cs="Times New Roman"/>
                <w:sz w:val="20"/>
                <w:szCs w:val="20"/>
              </w:rPr>
            </w:pPr>
            <w:r w:rsidRPr="00C45AA4">
              <w:rPr>
                <w:rFonts w:ascii="Times New Roman" w:hAnsi="Times New Roman" w:cs="Times New Roman"/>
                <w:sz w:val="20"/>
                <w:szCs w:val="20"/>
              </w:rPr>
              <w:t>3.6</w:t>
            </w:r>
          </w:p>
        </w:tc>
        <w:tc>
          <w:tcPr>
            <w:tcW w:w="3127" w:type="pct"/>
            <w:tcBorders>
              <w:bottom w:val="single" w:sz="4" w:space="0" w:color="000000" w:themeColor="text1"/>
            </w:tcBorders>
            <w:shd w:val="clear" w:color="auto" w:fill="FDE9D9" w:themeFill="accent6" w:themeFillTint="33"/>
          </w:tcPr>
          <w:p w:rsidR="002C0333" w:rsidRPr="00C45AA4" w:rsidRDefault="002C0333">
            <w:pPr>
              <w:rPr>
                <w:rFonts w:ascii="Times New Roman" w:hAnsi="Times New Roman" w:cs="Times New Roman"/>
                <w:sz w:val="20"/>
                <w:szCs w:val="20"/>
              </w:rPr>
            </w:pPr>
            <w:r w:rsidRPr="00C45AA4">
              <w:rPr>
                <w:rFonts w:ascii="Times New Roman" w:hAnsi="Times New Roman" w:cs="Times New Roman"/>
                <w:sz w:val="20"/>
                <w:szCs w:val="20"/>
              </w:rPr>
              <w:t>Composite Indicator for measuring Upazila-level outcomes</w:t>
            </w:r>
          </w:p>
        </w:tc>
        <w:tc>
          <w:tcPr>
            <w:tcW w:w="1137" w:type="pct"/>
            <w:tcBorders>
              <w:bottom w:val="single" w:sz="4" w:space="0" w:color="000000" w:themeColor="text1"/>
            </w:tcBorders>
            <w:shd w:val="clear" w:color="auto" w:fill="FDE9D9" w:themeFill="accent6" w:themeFillTint="33"/>
          </w:tcPr>
          <w:p w:rsidR="002C0333" w:rsidRPr="00C45AA4" w:rsidRDefault="00F03E61" w:rsidP="00367EE4">
            <w:pPr>
              <w:jc w:val="center"/>
              <w:rPr>
                <w:rFonts w:ascii="Times New Roman" w:hAnsi="Times New Roman" w:cs="Times New Roman"/>
                <w:sz w:val="20"/>
                <w:szCs w:val="20"/>
              </w:rPr>
            </w:pPr>
            <w:r w:rsidRPr="00C45AA4">
              <w:rPr>
                <w:rFonts w:ascii="Times New Roman" w:hAnsi="Times New Roman" w:cs="Times New Roman"/>
                <w:sz w:val="20"/>
                <w:szCs w:val="20"/>
              </w:rPr>
              <w:t>73</w:t>
            </w:r>
          </w:p>
        </w:tc>
      </w:tr>
      <w:tr w:rsidR="000C51BB" w:rsidRPr="00C45AA4" w:rsidTr="00EE222F">
        <w:tc>
          <w:tcPr>
            <w:tcW w:w="736" w:type="pct"/>
            <w:shd w:val="clear" w:color="auto" w:fill="FABF8F" w:themeFill="accent6" w:themeFillTint="99"/>
          </w:tcPr>
          <w:p w:rsidR="000C51BB" w:rsidRPr="00C45AA4" w:rsidRDefault="000C51BB" w:rsidP="0005578B">
            <w:pPr>
              <w:jc w:val="center"/>
              <w:rPr>
                <w:rFonts w:ascii="Times New Roman" w:hAnsi="Times New Roman" w:cs="Times New Roman"/>
                <w:b/>
                <w:sz w:val="20"/>
                <w:szCs w:val="20"/>
              </w:rPr>
            </w:pPr>
          </w:p>
        </w:tc>
        <w:tc>
          <w:tcPr>
            <w:tcW w:w="3127" w:type="pct"/>
            <w:shd w:val="clear" w:color="auto" w:fill="FABF8F" w:themeFill="accent6" w:themeFillTint="99"/>
          </w:tcPr>
          <w:p w:rsidR="000C51BB" w:rsidRPr="00C45AA4" w:rsidRDefault="000C51BB">
            <w:pPr>
              <w:rPr>
                <w:rFonts w:ascii="Times New Roman" w:hAnsi="Times New Roman" w:cs="Times New Roman"/>
                <w:b/>
                <w:sz w:val="20"/>
                <w:szCs w:val="20"/>
              </w:rPr>
            </w:pPr>
          </w:p>
        </w:tc>
        <w:tc>
          <w:tcPr>
            <w:tcW w:w="1137" w:type="pct"/>
            <w:shd w:val="clear" w:color="auto" w:fill="FABF8F" w:themeFill="accent6" w:themeFillTint="99"/>
          </w:tcPr>
          <w:p w:rsidR="000C51BB" w:rsidRPr="00C45AA4" w:rsidRDefault="000C51BB" w:rsidP="00367EE4">
            <w:pPr>
              <w:jc w:val="center"/>
              <w:rPr>
                <w:rFonts w:ascii="Times New Roman" w:hAnsi="Times New Roman" w:cs="Times New Roman"/>
                <w:sz w:val="20"/>
                <w:szCs w:val="20"/>
              </w:rPr>
            </w:pPr>
          </w:p>
        </w:tc>
      </w:tr>
      <w:tr w:rsidR="00991393" w:rsidRPr="00C45AA4" w:rsidTr="00EE222F">
        <w:tc>
          <w:tcPr>
            <w:tcW w:w="736" w:type="pct"/>
            <w:tcBorders>
              <w:bottom w:val="single" w:sz="4" w:space="0" w:color="000000" w:themeColor="text1"/>
            </w:tcBorders>
            <w:shd w:val="clear" w:color="auto" w:fill="FDE9D9" w:themeFill="accent6" w:themeFillTint="33"/>
          </w:tcPr>
          <w:p w:rsidR="00991393" w:rsidRPr="00C45AA4" w:rsidRDefault="00991393" w:rsidP="0005578B">
            <w:pPr>
              <w:jc w:val="center"/>
              <w:rPr>
                <w:rFonts w:ascii="Times New Roman" w:hAnsi="Times New Roman" w:cs="Times New Roman"/>
                <w:b/>
                <w:sz w:val="20"/>
                <w:szCs w:val="20"/>
              </w:rPr>
            </w:pPr>
            <w:r w:rsidRPr="00C45AA4">
              <w:rPr>
                <w:rFonts w:ascii="Times New Roman" w:hAnsi="Times New Roman" w:cs="Times New Roman"/>
                <w:b/>
                <w:sz w:val="20"/>
                <w:szCs w:val="20"/>
              </w:rPr>
              <w:t>4</w:t>
            </w:r>
          </w:p>
        </w:tc>
        <w:tc>
          <w:tcPr>
            <w:tcW w:w="3127" w:type="pct"/>
            <w:tcBorders>
              <w:bottom w:val="single" w:sz="4" w:space="0" w:color="000000" w:themeColor="text1"/>
            </w:tcBorders>
            <w:shd w:val="clear" w:color="auto" w:fill="FDE9D9" w:themeFill="accent6" w:themeFillTint="33"/>
          </w:tcPr>
          <w:p w:rsidR="00991393" w:rsidRPr="00C45AA4" w:rsidRDefault="00991393">
            <w:pPr>
              <w:rPr>
                <w:rFonts w:ascii="Times New Roman" w:hAnsi="Times New Roman" w:cs="Times New Roman"/>
                <w:b/>
                <w:sz w:val="20"/>
                <w:szCs w:val="20"/>
              </w:rPr>
            </w:pPr>
            <w:r w:rsidRPr="00C45AA4">
              <w:rPr>
                <w:rFonts w:ascii="Times New Roman" w:hAnsi="Times New Roman" w:cs="Times New Roman"/>
                <w:b/>
                <w:sz w:val="20"/>
                <w:szCs w:val="20"/>
              </w:rPr>
              <w:t>Outputs</w:t>
            </w:r>
          </w:p>
        </w:tc>
        <w:tc>
          <w:tcPr>
            <w:tcW w:w="1137" w:type="pct"/>
            <w:tcBorders>
              <w:bottom w:val="single" w:sz="4" w:space="0" w:color="000000" w:themeColor="text1"/>
            </w:tcBorders>
            <w:shd w:val="clear" w:color="auto" w:fill="FDE9D9" w:themeFill="accent6" w:themeFillTint="33"/>
          </w:tcPr>
          <w:p w:rsidR="00991393" w:rsidRPr="00C45AA4" w:rsidRDefault="00BC5430" w:rsidP="00367EE4">
            <w:pPr>
              <w:jc w:val="center"/>
              <w:rPr>
                <w:rFonts w:ascii="Times New Roman" w:hAnsi="Times New Roman" w:cs="Times New Roman"/>
                <w:sz w:val="20"/>
                <w:szCs w:val="20"/>
              </w:rPr>
            </w:pPr>
            <w:r w:rsidRPr="00C45AA4">
              <w:rPr>
                <w:rFonts w:ascii="Times New Roman" w:hAnsi="Times New Roman" w:cs="Times New Roman"/>
                <w:sz w:val="20"/>
                <w:szCs w:val="20"/>
              </w:rPr>
              <w:t>7</w:t>
            </w:r>
            <w:r w:rsidR="002C0333" w:rsidRPr="00C45AA4">
              <w:rPr>
                <w:rFonts w:ascii="Times New Roman" w:hAnsi="Times New Roman" w:cs="Times New Roman"/>
                <w:sz w:val="20"/>
                <w:szCs w:val="20"/>
              </w:rPr>
              <w:t>5</w:t>
            </w:r>
          </w:p>
        </w:tc>
      </w:tr>
      <w:tr w:rsidR="000C51BB" w:rsidRPr="00C45AA4" w:rsidTr="00EE222F">
        <w:tc>
          <w:tcPr>
            <w:tcW w:w="736" w:type="pct"/>
            <w:tcBorders>
              <w:bottom w:val="single" w:sz="4" w:space="0" w:color="auto"/>
            </w:tcBorders>
            <w:shd w:val="clear" w:color="auto" w:fill="FABF8F" w:themeFill="accent6" w:themeFillTint="99"/>
          </w:tcPr>
          <w:p w:rsidR="000C51BB" w:rsidRPr="00C45AA4" w:rsidRDefault="000C51BB" w:rsidP="0005578B">
            <w:pPr>
              <w:jc w:val="center"/>
              <w:rPr>
                <w:rFonts w:ascii="Times New Roman" w:hAnsi="Times New Roman" w:cs="Times New Roman"/>
                <w:sz w:val="20"/>
                <w:szCs w:val="20"/>
              </w:rPr>
            </w:pPr>
          </w:p>
        </w:tc>
        <w:tc>
          <w:tcPr>
            <w:tcW w:w="3127" w:type="pct"/>
            <w:shd w:val="clear" w:color="auto" w:fill="FABF8F" w:themeFill="accent6" w:themeFillTint="99"/>
          </w:tcPr>
          <w:p w:rsidR="000C51BB" w:rsidRPr="00C45AA4" w:rsidRDefault="000C51BB">
            <w:pPr>
              <w:rPr>
                <w:rFonts w:ascii="Times New Roman" w:hAnsi="Times New Roman" w:cs="Times New Roman"/>
                <w:sz w:val="20"/>
                <w:szCs w:val="20"/>
              </w:rPr>
            </w:pPr>
          </w:p>
        </w:tc>
        <w:tc>
          <w:tcPr>
            <w:tcW w:w="1137" w:type="pct"/>
            <w:tcBorders>
              <w:bottom w:val="single" w:sz="4" w:space="0" w:color="auto"/>
            </w:tcBorders>
            <w:shd w:val="clear" w:color="auto" w:fill="FABF8F" w:themeFill="accent6" w:themeFillTint="99"/>
          </w:tcPr>
          <w:p w:rsidR="000C51BB" w:rsidRPr="00C45AA4" w:rsidRDefault="000C51BB" w:rsidP="00367EE4">
            <w:pPr>
              <w:jc w:val="center"/>
              <w:rPr>
                <w:rFonts w:ascii="Times New Roman" w:hAnsi="Times New Roman" w:cs="Times New Roman"/>
                <w:sz w:val="20"/>
                <w:szCs w:val="20"/>
              </w:rPr>
            </w:pPr>
          </w:p>
        </w:tc>
      </w:tr>
      <w:tr w:rsidR="00991393" w:rsidRPr="00C45AA4" w:rsidTr="00EE222F">
        <w:tc>
          <w:tcPr>
            <w:tcW w:w="736" w:type="pct"/>
            <w:tcBorders>
              <w:bottom w:val="single" w:sz="4" w:space="0" w:color="auto"/>
            </w:tcBorders>
            <w:shd w:val="clear" w:color="auto" w:fill="FDE9D9" w:themeFill="accent6" w:themeFillTint="33"/>
          </w:tcPr>
          <w:p w:rsidR="00991393" w:rsidRPr="00C45AA4" w:rsidRDefault="00991393" w:rsidP="0005578B">
            <w:pPr>
              <w:jc w:val="center"/>
              <w:rPr>
                <w:rFonts w:ascii="Times New Roman" w:hAnsi="Times New Roman" w:cs="Times New Roman"/>
                <w:sz w:val="20"/>
                <w:szCs w:val="20"/>
              </w:rPr>
            </w:pPr>
            <w:r w:rsidRPr="00C45AA4">
              <w:rPr>
                <w:rFonts w:ascii="Times New Roman" w:hAnsi="Times New Roman" w:cs="Times New Roman"/>
                <w:sz w:val="20"/>
                <w:szCs w:val="20"/>
              </w:rPr>
              <w:t>4.1</w:t>
            </w:r>
          </w:p>
        </w:tc>
        <w:tc>
          <w:tcPr>
            <w:tcW w:w="3127" w:type="pct"/>
            <w:shd w:val="clear" w:color="auto" w:fill="FDE9D9" w:themeFill="accent6" w:themeFillTint="33"/>
          </w:tcPr>
          <w:p w:rsidR="00991393" w:rsidRPr="00C45AA4" w:rsidRDefault="009E6E7D">
            <w:pPr>
              <w:rPr>
                <w:rFonts w:ascii="Times New Roman" w:hAnsi="Times New Roman" w:cs="Times New Roman"/>
                <w:sz w:val="20"/>
                <w:szCs w:val="20"/>
              </w:rPr>
            </w:pPr>
            <w:r w:rsidRPr="00C45AA4">
              <w:rPr>
                <w:rFonts w:ascii="Times New Roman" w:hAnsi="Times New Roman" w:cs="Times New Roman"/>
                <w:sz w:val="20"/>
                <w:szCs w:val="20"/>
              </w:rPr>
              <w:t>PSQL indicators</w:t>
            </w:r>
          </w:p>
        </w:tc>
        <w:tc>
          <w:tcPr>
            <w:tcW w:w="1137" w:type="pct"/>
            <w:tcBorders>
              <w:bottom w:val="single" w:sz="4" w:space="0" w:color="auto"/>
            </w:tcBorders>
            <w:shd w:val="clear" w:color="auto" w:fill="FDE9D9" w:themeFill="accent6" w:themeFillTint="33"/>
          </w:tcPr>
          <w:p w:rsidR="00991393" w:rsidRPr="00C45AA4" w:rsidRDefault="00BC5430" w:rsidP="00367EE4">
            <w:pPr>
              <w:jc w:val="center"/>
              <w:rPr>
                <w:rFonts w:ascii="Times New Roman" w:hAnsi="Times New Roman" w:cs="Times New Roman"/>
                <w:sz w:val="20"/>
                <w:szCs w:val="20"/>
              </w:rPr>
            </w:pPr>
            <w:r w:rsidRPr="00C45AA4">
              <w:rPr>
                <w:rFonts w:ascii="Times New Roman" w:hAnsi="Times New Roman" w:cs="Times New Roman"/>
                <w:sz w:val="20"/>
                <w:szCs w:val="20"/>
              </w:rPr>
              <w:t>7</w:t>
            </w:r>
            <w:r w:rsidR="002C0333" w:rsidRPr="00C45AA4">
              <w:rPr>
                <w:rFonts w:ascii="Times New Roman" w:hAnsi="Times New Roman" w:cs="Times New Roman"/>
                <w:sz w:val="20"/>
                <w:szCs w:val="20"/>
              </w:rPr>
              <w:t>5</w:t>
            </w:r>
          </w:p>
        </w:tc>
      </w:tr>
      <w:tr w:rsidR="00991393" w:rsidRPr="00C45AA4" w:rsidTr="00EE222F">
        <w:tc>
          <w:tcPr>
            <w:tcW w:w="736" w:type="pct"/>
            <w:tcBorders>
              <w:top w:val="single" w:sz="4" w:space="0" w:color="auto"/>
              <w:left w:val="single" w:sz="4" w:space="0" w:color="auto"/>
              <w:bottom w:val="nil"/>
              <w:right w:val="single" w:sz="4" w:space="0" w:color="auto"/>
            </w:tcBorders>
            <w:shd w:val="clear" w:color="auto" w:fill="FDE9D9" w:themeFill="accent6" w:themeFillTint="33"/>
          </w:tcPr>
          <w:p w:rsidR="00991393" w:rsidRPr="00C45AA4" w:rsidRDefault="00991393" w:rsidP="0005578B">
            <w:pPr>
              <w:jc w:val="center"/>
              <w:rPr>
                <w:rFonts w:ascii="Times New Roman" w:hAnsi="Times New Roman" w:cs="Times New Roman"/>
                <w:sz w:val="20"/>
                <w:szCs w:val="20"/>
              </w:rPr>
            </w:pPr>
            <w:r w:rsidRPr="00C45AA4">
              <w:rPr>
                <w:rFonts w:ascii="Times New Roman" w:hAnsi="Times New Roman" w:cs="Times New Roman"/>
                <w:sz w:val="20"/>
                <w:szCs w:val="20"/>
              </w:rPr>
              <w:t>4.2</w:t>
            </w:r>
          </w:p>
        </w:tc>
        <w:tc>
          <w:tcPr>
            <w:tcW w:w="3127" w:type="pct"/>
            <w:tcBorders>
              <w:left w:val="single" w:sz="4" w:space="0" w:color="auto"/>
              <w:right w:val="single" w:sz="4" w:space="0" w:color="auto"/>
            </w:tcBorders>
            <w:shd w:val="clear" w:color="auto" w:fill="FDE9D9" w:themeFill="accent6" w:themeFillTint="33"/>
          </w:tcPr>
          <w:p w:rsidR="00991393" w:rsidRPr="00C45AA4" w:rsidRDefault="009E6E7D">
            <w:pPr>
              <w:rPr>
                <w:rFonts w:ascii="Times New Roman" w:hAnsi="Times New Roman" w:cs="Times New Roman"/>
                <w:sz w:val="20"/>
                <w:szCs w:val="20"/>
              </w:rPr>
            </w:pPr>
            <w:r w:rsidRPr="00C45AA4">
              <w:rPr>
                <w:rFonts w:ascii="Times New Roman" w:hAnsi="Times New Roman" w:cs="Times New Roman"/>
                <w:sz w:val="20"/>
                <w:szCs w:val="20"/>
              </w:rPr>
              <w:t>Other outputs</w:t>
            </w:r>
            <w:r w:rsidR="00AC085C" w:rsidRPr="00C45AA4">
              <w:rPr>
                <w:rFonts w:ascii="Times New Roman" w:hAnsi="Times New Roman" w:cs="Times New Roman"/>
                <w:sz w:val="20"/>
                <w:szCs w:val="20"/>
              </w:rPr>
              <w:t xml:space="preserve"> achievement of</w:t>
            </w:r>
            <w:r w:rsidR="00952B8E" w:rsidRPr="00C45AA4">
              <w:rPr>
                <w:rFonts w:ascii="Times New Roman" w:hAnsi="Times New Roman" w:cs="Times New Roman"/>
                <w:sz w:val="20"/>
                <w:szCs w:val="20"/>
              </w:rPr>
              <w:t xml:space="preserve"> discrete project</w:t>
            </w:r>
          </w:p>
        </w:tc>
        <w:tc>
          <w:tcPr>
            <w:tcW w:w="1137" w:type="pct"/>
            <w:tcBorders>
              <w:top w:val="single" w:sz="4" w:space="0" w:color="auto"/>
              <w:left w:val="single" w:sz="4" w:space="0" w:color="auto"/>
              <w:bottom w:val="nil"/>
              <w:right w:val="single" w:sz="4" w:space="0" w:color="auto"/>
            </w:tcBorders>
            <w:shd w:val="clear" w:color="auto" w:fill="FDE9D9" w:themeFill="accent6" w:themeFillTint="33"/>
          </w:tcPr>
          <w:p w:rsidR="00991393" w:rsidRPr="00C45AA4" w:rsidRDefault="00EA5EAB" w:rsidP="00367EE4">
            <w:pPr>
              <w:jc w:val="center"/>
              <w:rPr>
                <w:rFonts w:ascii="Times New Roman" w:hAnsi="Times New Roman" w:cs="Times New Roman"/>
                <w:sz w:val="20"/>
                <w:szCs w:val="20"/>
              </w:rPr>
            </w:pPr>
            <w:r w:rsidRPr="00C45AA4">
              <w:rPr>
                <w:rFonts w:ascii="Times New Roman" w:hAnsi="Times New Roman" w:cs="Times New Roman"/>
                <w:sz w:val="20"/>
                <w:szCs w:val="20"/>
              </w:rPr>
              <w:t>9</w:t>
            </w:r>
            <w:r w:rsidR="00F03E61" w:rsidRPr="00C45AA4">
              <w:rPr>
                <w:rFonts w:ascii="Times New Roman" w:hAnsi="Times New Roman" w:cs="Times New Roman"/>
                <w:sz w:val="20"/>
                <w:szCs w:val="20"/>
              </w:rPr>
              <w:t>8</w:t>
            </w:r>
          </w:p>
        </w:tc>
      </w:tr>
      <w:tr w:rsidR="00F03E61" w:rsidRPr="00C45AA4" w:rsidTr="00EE222F">
        <w:tc>
          <w:tcPr>
            <w:tcW w:w="736" w:type="pct"/>
            <w:tcBorders>
              <w:top w:val="single" w:sz="4" w:space="0" w:color="auto"/>
              <w:left w:val="single" w:sz="4" w:space="0" w:color="auto"/>
              <w:bottom w:val="nil"/>
              <w:right w:val="single" w:sz="4" w:space="0" w:color="auto"/>
            </w:tcBorders>
            <w:shd w:val="clear" w:color="auto" w:fill="FDE9D9" w:themeFill="accent6" w:themeFillTint="33"/>
          </w:tcPr>
          <w:p w:rsidR="00F03E61" w:rsidRPr="00C45AA4" w:rsidRDefault="00F03E61" w:rsidP="0005578B">
            <w:pPr>
              <w:jc w:val="center"/>
              <w:rPr>
                <w:rFonts w:ascii="Times New Roman" w:hAnsi="Times New Roman" w:cs="Times New Roman"/>
                <w:sz w:val="20"/>
                <w:szCs w:val="20"/>
              </w:rPr>
            </w:pPr>
            <w:r w:rsidRPr="00C45AA4">
              <w:rPr>
                <w:rFonts w:ascii="Times New Roman" w:hAnsi="Times New Roman" w:cs="Times New Roman"/>
                <w:sz w:val="20"/>
                <w:szCs w:val="20"/>
              </w:rPr>
              <w:t>4.3</w:t>
            </w:r>
          </w:p>
        </w:tc>
        <w:tc>
          <w:tcPr>
            <w:tcW w:w="3127" w:type="pct"/>
            <w:tcBorders>
              <w:left w:val="single" w:sz="4" w:space="0" w:color="auto"/>
              <w:right w:val="single" w:sz="4" w:space="0" w:color="auto"/>
            </w:tcBorders>
            <w:shd w:val="clear" w:color="auto" w:fill="FDE9D9" w:themeFill="accent6" w:themeFillTint="33"/>
          </w:tcPr>
          <w:p w:rsidR="00F03E61" w:rsidRPr="00C45AA4" w:rsidRDefault="00F03E61">
            <w:pPr>
              <w:rPr>
                <w:rFonts w:ascii="Times New Roman" w:hAnsi="Times New Roman" w:cs="Times New Roman"/>
                <w:sz w:val="20"/>
                <w:szCs w:val="20"/>
              </w:rPr>
            </w:pPr>
            <w:r w:rsidRPr="00C45AA4">
              <w:rPr>
                <w:rFonts w:ascii="Times New Roman" w:hAnsi="Times New Roman" w:cs="Times New Roman"/>
                <w:sz w:val="20"/>
                <w:szCs w:val="20"/>
              </w:rPr>
              <w:t>Non-formal education</w:t>
            </w:r>
          </w:p>
        </w:tc>
        <w:tc>
          <w:tcPr>
            <w:tcW w:w="1137" w:type="pct"/>
            <w:tcBorders>
              <w:top w:val="single" w:sz="4" w:space="0" w:color="auto"/>
              <w:left w:val="single" w:sz="4" w:space="0" w:color="auto"/>
              <w:bottom w:val="nil"/>
              <w:right w:val="single" w:sz="4" w:space="0" w:color="auto"/>
            </w:tcBorders>
            <w:shd w:val="clear" w:color="auto" w:fill="FDE9D9" w:themeFill="accent6" w:themeFillTint="33"/>
          </w:tcPr>
          <w:p w:rsidR="00F03E61" w:rsidRPr="00C45AA4" w:rsidRDefault="00F03E61" w:rsidP="00367EE4">
            <w:pPr>
              <w:jc w:val="center"/>
              <w:rPr>
                <w:rFonts w:ascii="Times New Roman" w:hAnsi="Times New Roman" w:cs="Times New Roman"/>
                <w:sz w:val="20"/>
                <w:szCs w:val="20"/>
              </w:rPr>
            </w:pPr>
            <w:r w:rsidRPr="00C45AA4">
              <w:rPr>
                <w:rFonts w:ascii="Times New Roman" w:hAnsi="Times New Roman" w:cs="Times New Roman"/>
                <w:sz w:val="20"/>
                <w:szCs w:val="20"/>
              </w:rPr>
              <w:t>103</w:t>
            </w:r>
          </w:p>
        </w:tc>
      </w:tr>
      <w:tr w:rsidR="000C51BB" w:rsidRPr="00C45AA4" w:rsidTr="00EE222F">
        <w:tc>
          <w:tcPr>
            <w:tcW w:w="736" w:type="pct"/>
            <w:tcBorders>
              <w:top w:val="single" w:sz="4" w:space="0" w:color="auto"/>
            </w:tcBorders>
            <w:shd w:val="clear" w:color="auto" w:fill="FABF8F" w:themeFill="accent6" w:themeFillTint="99"/>
          </w:tcPr>
          <w:p w:rsidR="000C51BB" w:rsidRPr="00C45AA4" w:rsidRDefault="000C51BB" w:rsidP="0005578B">
            <w:pPr>
              <w:jc w:val="center"/>
              <w:rPr>
                <w:rFonts w:ascii="Times New Roman" w:hAnsi="Times New Roman" w:cs="Times New Roman"/>
                <w:b/>
                <w:sz w:val="20"/>
                <w:szCs w:val="20"/>
              </w:rPr>
            </w:pPr>
          </w:p>
        </w:tc>
        <w:tc>
          <w:tcPr>
            <w:tcW w:w="3127" w:type="pct"/>
            <w:shd w:val="clear" w:color="auto" w:fill="FABF8F" w:themeFill="accent6" w:themeFillTint="99"/>
          </w:tcPr>
          <w:p w:rsidR="000C51BB" w:rsidRPr="00C45AA4" w:rsidRDefault="000C51BB">
            <w:pPr>
              <w:rPr>
                <w:rFonts w:ascii="Times New Roman" w:hAnsi="Times New Roman" w:cs="Times New Roman"/>
                <w:b/>
                <w:sz w:val="20"/>
                <w:szCs w:val="20"/>
              </w:rPr>
            </w:pPr>
          </w:p>
        </w:tc>
        <w:tc>
          <w:tcPr>
            <w:tcW w:w="1137" w:type="pct"/>
            <w:tcBorders>
              <w:top w:val="single" w:sz="4" w:space="0" w:color="auto"/>
            </w:tcBorders>
            <w:shd w:val="clear" w:color="auto" w:fill="FABF8F" w:themeFill="accent6" w:themeFillTint="99"/>
          </w:tcPr>
          <w:p w:rsidR="000C51BB" w:rsidRPr="00C45AA4" w:rsidRDefault="000C51BB" w:rsidP="00367EE4">
            <w:pPr>
              <w:jc w:val="center"/>
              <w:rPr>
                <w:rFonts w:ascii="Times New Roman" w:hAnsi="Times New Roman" w:cs="Times New Roman"/>
                <w:sz w:val="20"/>
                <w:szCs w:val="20"/>
              </w:rPr>
            </w:pPr>
          </w:p>
        </w:tc>
      </w:tr>
      <w:tr w:rsidR="00991393" w:rsidRPr="00C45AA4" w:rsidTr="00EE222F">
        <w:tc>
          <w:tcPr>
            <w:tcW w:w="736" w:type="pct"/>
            <w:tcBorders>
              <w:top w:val="single" w:sz="4" w:space="0" w:color="auto"/>
            </w:tcBorders>
            <w:shd w:val="clear" w:color="auto" w:fill="FDE9D9" w:themeFill="accent6" w:themeFillTint="33"/>
          </w:tcPr>
          <w:p w:rsidR="00991393" w:rsidRPr="00C45AA4" w:rsidRDefault="00991393" w:rsidP="0005578B">
            <w:pPr>
              <w:jc w:val="center"/>
              <w:rPr>
                <w:rFonts w:ascii="Times New Roman" w:hAnsi="Times New Roman" w:cs="Times New Roman"/>
                <w:b/>
                <w:sz w:val="20"/>
                <w:szCs w:val="20"/>
              </w:rPr>
            </w:pPr>
            <w:r w:rsidRPr="00C45AA4">
              <w:rPr>
                <w:rFonts w:ascii="Times New Roman" w:hAnsi="Times New Roman" w:cs="Times New Roman"/>
                <w:b/>
                <w:sz w:val="20"/>
                <w:szCs w:val="20"/>
              </w:rPr>
              <w:t>5</w:t>
            </w:r>
          </w:p>
        </w:tc>
        <w:tc>
          <w:tcPr>
            <w:tcW w:w="3127" w:type="pct"/>
            <w:shd w:val="clear" w:color="auto" w:fill="FDE9D9" w:themeFill="accent6" w:themeFillTint="33"/>
          </w:tcPr>
          <w:p w:rsidR="00991393" w:rsidRPr="00C45AA4" w:rsidRDefault="008A53FA">
            <w:pPr>
              <w:rPr>
                <w:rFonts w:ascii="Times New Roman" w:hAnsi="Times New Roman" w:cs="Times New Roman"/>
                <w:b/>
                <w:sz w:val="20"/>
                <w:szCs w:val="20"/>
              </w:rPr>
            </w:pPr>
            <w:r w:rsidRPr="00C45AA4">
              <w:rPr>
                <w:rFonts w:ascii="Times New Roman" w:hAnsi="Times New Roman" w:cs="Times New Roman"/>
                <w:b/>
                <w:sz w:val="20"/>
                <w:szCs w:val="20"/>
              </w:rPr>
              <w:t>AOP Activities</w:t>
            </w:r>
          </w:p>
        </w:tc>
        <w:tc>
          <w:tcPr>
            <w:tcW w:w="1137" w:type="pct"/>
            <w:tcBorders>
              <w:top w:val="single" w:sz="4" w:space="0" w:color="auto"/>
            </w:tcBorders>
            <w:shd w:val="clear" w:color="auto" w:fill="FDE9D9" w:themeFill="accent6" w:themeFillTint="33"/>
          </w:tcPr>
          <w:p w:rsidR="00991393" w:rsidRPr="00C45AA4" w:rsidRDefault="00EA5EAB" w:rsidP="00367EE4">
            <w:pPr>
              <w:jc w:val="center"/>
              <w:rPr>
                <w:rFonts w:ascii="Times New Roman" w:hAnsi="Times New Roman" w:cs="Times New Roman"/>
                <w:sz w:val="20"/>
                <w:szCs w:val="20"/>
              </w:rPr>
            </w:pPr>
            <w:r w:rsidRPr="00C45AA4">
              <w:rPr>
                <w:rFonts w:ascii="Times New Roman" w:hAnsi="Times New Roman" w:cs="Times New Roman"/>
                <w:sz w:val="20"/>
                <w:szCs w:val="20"/>
              </w:rPr>
              <w:t>10</w:t>
            </w:r>
            <w:r w:rsidR="00F03E61" w:rsidRPr="00C45AA4">
              <w:rPr>
                <w:rFonts w:ascii="Times New Roman" w:hAnsi="Times New Roman" w:cs="Times New Roman"/>
                <w:sz w:val="20"/>
                <w:szCs w:val="20"/>
              </w:rPr>
              <w:t>6</w:t>
            </w:r>
          </w:p>
        </w:tc>
      </w:tr>
      <w:tr w:rsidR="000C51BB" w:rsidRPr="00C45AA4" w:rsidTr="00EE222F">
        <w:tc>
          <w:tcPr>
            <w:tcW w:w="736" w:type="pct"/>
            <w:shd w:val="clear" w:color="auto" w:fill="FDE9D9" w:themeFill="accent6" w:themeFillTint="33"/>
          </w:tcPr>
          <w:p w:rsidR="000C51BB" w:rsidRPr="00C45AA4" w:rsidRDefault="000C51BB" w:rsidP="0005578B">
            <w:pPr>
              <w:jc w:val="center"/>
              <w:rPr>
                <w:rFonts w:ascii="Times New Roman" w:hAnsi="Times New Roman" w:cs="Times New Roman"/>
                <w:b/>
                <w:sz w:val="20"/>
                <w:szCs w:val="20"/>
              </w:rPr>
            </w:pPr>
          </w:p>
        </w:tc>
        <w:tc>
          <w:tcPr>
            <w:tcW w:w="3127" w:type="pct"/>
            <w:shd w:val="clear" w:color="auto" w:fill="FDE9D9" w:themeFill="accent6" w:themeFillTint="33"/>
          </w:tcPr>
          <w:p w:rsidR="000C51BB" w:rsidRPr="00C45AA4" w:rsidRDefault="000C51BB">
            <w:pPr>
              <w:rPr>
                <w:rFonts w:ascii="Times New Roman" w:hAnsi="Times New Roman" w:cs="Times New Roman"/>
                <w:b/>
                <w:sz w:val="20"/>
                <w:szCs w:val="20"/>
              </w:rPr>
            </w:pPr>
          </w:p>
        </w:tc>
        <w:tc>
          <w:tcPr>
            <w:tcW w:w="1137" w:type="pct"/>
            <w:shd w:val="clear" w:color="auto" w:fill="FDE9D9" w:themeFill="accent6" w:themeFillTint="33"/>
          </w:tcPr>
          <w:p w:rsidR="000C51BB" w:rsidRPr="00C45AA4" w:rsidRDefault="000C51BB" w:rsidP="00367EE4">
            <w:pPr>
              <w:jc w:val="center"/>
              <w:rPr>
                <w:rFonts w:ascii="Times New Roman" w:hAnsi="Times New Roman" w:cs="Times New Roman"/>
                <w:sz w:val="20"/>
                <w:szCs w:val="20"/>
              </w:rPr>
            </w:pPr>
          </w:p>
        </w:tc>
      </w:tr>
      <w:tr w:rsidR="00952B8E" w:rsidRPr="00C45AA4" w:rsidTr="00EE222F">
        <w:tc>
          <w:tcPr>
            <w:tcW w:w="736" w:type="pct"/>
            <w:tcBorders>
              <w:bottom w:val="single" w:sz="4" w:space="0" w:color="000000" w:themeColor="text1"/>
            </w:tcBorders>
            <w:shd w:val="clear" w:color="auto" w:fill="FDE9D9" w:themeFill="accent6" w:themeFillTint="33"/>
          </w:tcPr>
          <w:p w:rsidR="00952B8E" w:rsidRPr="00C45AA4" w:rsidRDefault="00952B8E" w:rsidP="0005578B">
            <w:pPr>
              <w:jc w:val="center"/>
              <w:rPr>
                <w:rFonts w:ascii="Times New Roman" w:hAnsi="Times New Roman" w:cs="Times New Roman"/>
                <w:b/>
                <w:sz w:val="20"/>
                <w:szCs w:val="20"/>
              </w:rPr>
            </w:pPr>
            <w:r w:rsidRPr="00C45AA4">
              <w:rPr>
                <w:rFonts w:ascii="Times New Roman" w:hAnsi="Times New Roman" w:cs="Times New Roman"/>
                <w:b/>
                <w:sz w:val="20"/>
                <w:szCs w:val="20"/>
              </w:rPr>
              <w:t>6</w:t>
            </w:r>
          </w:p>
        </w:tc>
        <w:tc>
          <w:tcPr>
            <w:tcW w:w="3127" w:type="pct"/>
            <w:tcBorders>
              <w:bottom w:val="single" w:sz="4" w:space="0" w:color="000000" w:themeColor="text1"/>
            </w:tcBorders>
            <w:shd w:val="clear" w:color="auto" w:fill="FDE9D9" w:themeFill="accent6" w:themeFillTint="33"/>
          </w:tcPr>
          <w:p w:rsidR="00952B8E" w:rsidRPr="00C45AA4" w:rsidRDefault="00952B8E">
            <w:pPr>
              <w:rPr>
                <w:rFonts w:ascii="Times New Roman" w:hAnsi="Times New Roman" w:cs="Times New Roman"/>
                <w:b/>
                <w:sz w:val="20"/>
                <w:szCs w:val="20"/>
              </w:rPr>
            </w:pPr>
            <w:r w:rsidRPr="00C45AA4">
              <w:rPr>
                <w:rFonts w:ascii="Times New Roman" w:hAnsi="Times New Roman" w:cs="Times New Roman"/>
                <w:b/>
                <w:sz w:val="20"/>
                <w:szCs w:val="20"/>
              </w:rPr>
              <w:t>Budget</w:t>
            </w:r>
            <w:r w:rsidR="002C0333" w:rsidRPr="00C45AA4">
              <w:rPr>
                <w:rFonts w:ascii="Times New Roman" w:hAnsi="Times New Roman" w:cs="Times New Roman"/>
                <w:b/>
                <w:sz w:val="20"/>
                <w:szCs w:val="20"/>
              </w:rPr>
              <w:t>s</w:t>
            </w:r>
          </w:p>
        </w:tc>
        <w:tc>
          <w:tcPr>
            <w:tcW w:w="1137" w:type="pct"/>
            <w:tcBorders>
              <w:bottom w:val="single" w:sz="4" w:space="0" w:color="000000" w:themeColor="text1"/>
            </w:tcBorders>
            <w:shd w:val="clear" w:color="auto" w:fill="FDE9D9" w:themeFill="accent6" w:themeFillTint="33"/>
          </w:tcPr>
          <w:p w:rsidR="00952B8E" w:rsidRPr="00C45AA4" w:rsidRDefault="00EA5EAB" w:rsidP="00367EE4">
            <w:pPr>
              <w:jc w:val="center"/>
              <w:rPr>
                <w:rFonts w:ascii="Times New Roman" w:hAnsi="Times New Roman" w:cs="Times New Roman"/>
                <w:sz w:val="20"/>
                <w:szCs w:val="20"/>
              </w:rPr>
            </w:pPr>
            <w:r w:rsidRPr="00C45AA4">
              <w:rPr>
                <w:rFonts w:ascii="Times New Roman" w:hAnsi="Times New Roman" w:cs="Times New Roman"/>
                <w:sz w:val="20"/>
                <w:szCs w:val="20"/>
              </w:rPr>
              <w:t>10</w:t>
            </w:r>
            <w:r w:rsidR="00F03E61" w:rsidRPr="00C45AA4">
              <w:rPr>
                <w:rFonts w:ascii="Times New Roman" w:hAnsi="Times New Roman" w:cs="Times New Roman"/>
                <w:sz w:val="20"/>
                <w:szCs w:val="20"/>
              </w:rPr>
              <w:t>9</w:t>
            </w:r>
          </w:p>
        </w:tc>
      </w:tr>
      <w:tr w:rsidR="000C51BB" w:rsidRPr="00C45AA4" w:rsidTr="00EE222F">
        <w:tc>
          <w:tcPr>
            <w:tcW w:w="736" w:type="pct"/>
            <w:shd w:val="clear" w:color="auto" w:fill="FABF8F" w:themeFill="accent6" w:themeFillTint="99"/>
          </w:tcPr>
          <w:p w:rsidR="000C51BB" w:rsidRPr="00C45AA4" w:rsidRDefault="000C51BB" w:rsidP="0005578B">
            <w:pPr>
              <w:jc w:val="center"/>
              <w:rPr>
                <w:rFonts w:ascii="Times New Roman" w:hAnsi="Times New Roman" w:cs="Times New Roman"/>
                <w:b/>
                <w:sz w:val="20"/>
                <w:szCs w:val="20"/>
              </w:rPr>
            </w:pPr>
          </w:p>
        </w:tc>
        <w:tc>
          <w:tcPr>
            <w:tcW w:w="3127" w:type="pct"/>
            <w:shd w:val="clear" w:color="auto" w:fill="FABF8F" w:themeFill="accent6" w:themeFillTint="99"/>
          </w:tcPr>
          <w:p w:rsidR="000C51BB" w:rsidRPr="00C45AA4" w:rsidRDefault="000C51BB">
            <w:pPr>
              <w:rPr>
                <w:rFonts w:ascii="Times New Roman" w:hAnsi="Times New Roman" w:cs="Times New Roman"/>
                <w:b/>
                <w:sz w:val="20"/>
                <w:szCs w:val="20"/>
              </w:rPr>
            </w:pPr>
          </w:p>
        </w:tc>
        <w:tc>
          <w:tcPr>
            <w:tcW w:w="1137" w:type="pct"/>
            <w:shd w:val="clear" w:color="auto" w:fill="FABF8F" w:themeFill="accent6" w:themeFillTint="99"/>
          </w:tcPr>
          <w:p w:rsidR="000C51BB" w:rsidRPr="00C45AA4" w:rsidRDefault="000C51BB" w:rsidP="00367EE4">
            <w:pPr>
              <w:jc w:val="center"/>
              <w:rPr>
                <w:rFonts w:ascii="Times New Roman" w:hAnsi="Times New Roman" w:cs="Times New Roman"/>
                <w:sz w:val="20"/>
                <w:szCs w:val="20"/>
              </w:rPr>
            </w:pPr>
          </w:p>
        </w:tc>
      </w:tr>
      <w:tr w:rsidR="00991393" w:rsidRPr="00C45AA4" w:rsidTr="00EE222F">
        <w:tc>
          <w:tcPr>
            <w:tcW w:w="736" w:type="pct"/>
            <w:shd w:val="clear" w:color="auto" w:fill="FDE9D9" w:themeFill="accent6" w:themeFillTint="33"/>
          </w:tcPr>
          <w:p w:rsidR="00991393" w:rsidRPr="00C45AA4" w:rsidRDefault="00952B8E" w:rsidP="0005578B">
            <w:pPr>
              <w:jc w:val="center"/>
              <w:rPr>
                <w:rFonts w:ascii="Times New Roman" w:hAnsi="Times New Roman" w:cs="Times New Roman"/>
                <w:b/>
                <w:sz w:val="20"/>
                <w:szCs w:val="20"/>
              </w:rPr>
            </w:pPr>
            <w:r w:rsidRPr="00C45AA4">
              <w:rPr>
                <w:rFonts w:ascii="Times New Roman" w:hAnsi="Times New Roman" w:cs="Times New Roman"/>
                <w:b/>
                <w:sz w:val="20"/>
                <w:szCs w:val="20"/>
              </w:rPr>
              <w:t>7</w:t>
            </w:r>
          </w:p>
        </w:tc>
        <w:tc>
          <w:tcPr>
            <w:tcW w:w="3127" w:type="pct"/>
            <w:shd w:val="clear" w:color="auto" w:fill="FDE9D9" w:themeFill="accent6" w:themeFillTint="33"/>
          </w:tcPr>
          <w:p w:rsidR="00991393" w:rsidRPr="00C45AA4" w:rsidRDefault="00991393">
            <w:pPr>
              <w:rPr>
                <w:rFonts w:ascii="Times New Roman" w:hAnsi="Times New Roman" w:cs="Times New Roman"/>
                <w:b/>
                <w:sz w:val="20"/>
                <w:szCs w:val="20"/>
              </w:rPr>
            </w:pPr>
            <w:r w:rsidRPr="00C45AA4">
              <w:rPr>
                <w:rFonts w:ascii="Times New Roman" w:hAnsi="Times New Roman" w:cs="Times New Roman"/>
                <w:b/>
                <w:sz w:val="20"/>
                <w:szCs w:val="20"/>
              </w:rPr>
              <w:t>Conclusion</w:t>
            </w:r>
          </w:p>
        </w:tc>
        <w:tc>
          <w:tcPr>
            <w:tcW w:w="1137" w:type="pct"/>
            <w:shd w:val="clear" w:color="auto" w:fill="FDE9D9" w:themeFill="accent6" w:themeFillTint="33"/>
          </w:tcPr>
          <w:p w:rsidR="00991393" w:rsidRPr="00C45AA4" w:rsidRDefault="00EA5EAB" w:rsidP="00367EE4">
            <w:pPr>
              <w:jc w:val="center"/>
              <w:rPr>
                <w:rFonts w:ascii="Times New Roman" w:hAnsi="Times New Roman" w:cs="Times New Roman"/>
                <w:sz w:val="20"/>
                <w:szCs w:val="20"/>
              </w:rPr>
            </w:pPr>
            <w:r w:rsidRPr="00C45AA4">
              <w:rPr>
                <w:rFonts w:ascii="Times New Roman" w:hAnsi="Times New Roman" w:cs="Times New Roman"/>
                <w:sz w:val="20"/>
                <w:szCs w:val="20"/>
              </w:rPr>
              <w:t>1</w:t>
            </w:r>
            <w:r w:rsidR="00EB6216" w:rsidRPr="00C45AA4">
              <w:rPr>
                <w:rFonts w:ascii="Times New Roman" w:hAnsi="Times New Roman" w:cs="Times New Roman"/>
                <w:sz w:val="20"/>
                <w:szCs w:val="20"/>
              </w:rPr>
              <w:t>1</w:t>
            </w:r>
            <w:r w:rsidR="00F03E61" w:rsidRPr="00C45AA4">
              <w:rPr>
                <w:rFonts w:ascii="Times New Roman" w:hAnsi="Times New Roman" w:cs="Times New Roman"/>
                <w:sz w:val="20"/>
                <w:szCs w:val="20"/>
              </w:rPr>
              <w:t>4</w:t>
            </w:r>
          </w:p>
        </w:tc>
      </w:tr>
      <w:tr w:rsidR="00431C0E" w:rsidRPr="00C45AA4" w:rsidTr="00EE222F">
        <w:tc>
          <w:tcPr>
            <w:tcW w:w="736" w:type="pct"/>
            <w:shd w:val="clear" w:color="auto" w:fill="FDE9D9" w:themeFill="accent6" w:themeFillTint="33"/>
          </w:tcPr>
          <w:p w:rsidR="00431C0E" w:rsidRPr="00C45AA4" w:rsidRDefault="00952B8E" w:rsidP="0005578B">
            <w:pPr>
              <w:jc w:val="center"/>
              <w:rPr>
                <w:rFonts w:ascii="Times New Roman" w:hAnsi="Times New Roman" w:cs="Times New Roman"/>
                <w:sz w:val="20"/>
                <w:szCs w:val="20"/>
              </w:rPr>
            </w:pPr>
            <w:r w:rsidRPr="00C45AA4">
              <w:rPr>
                <w:rFonts w:ascii="Times New Roman" w:hAnsi="Times New Roman" w:cs="Times New Roman"/>
                <w:sz w:val="20"/>
                <w:szCs w:val="20"/>
              </w:rPr>
              <w:t>7</w:t>
            </w:r>
            <w:r w:rsidR="00441DBA" w:rsidRPr="00C45AA4">
              <w:rPr>
                <w:rFonts w:ascii="Times New Roman" w:hAnsi="Times New Roman" w:cs="Times New Roman"/>
                <w:sz w:val="20"/>
                <w:szCs w:val="20"/>
              </w:rPr>
              <w:t>.1</w:t>
            </w:r>
          </w:p>
        </w:tc>
        <w:tc>
          <w:tcPr>
            <w:tcW w:w="3127" w:type="pct"/>
            <w:shd w:val="clear" w:color="auto" w:fill="FDE9D9" w:themeFill="accent6" w:themeFillTint="33"/>
          </w:tcPr>
          <w:p w:rsidR="00431C0E" w:rsidRPr="00C45AA4" w:rsidRDefault="00952B8E">
            <w:pPr>
              <w:rPr>
                <w:rFonts w:ascii="Times New Roman" w:hAnsi="Times New Roman" w:cs="Times New Roman"/>
                <w:sz w:val="20"/>
                <w:szCs w:val="20"/>
              </w:rPr>
            </w:pPr>
            <w:r w:rsidRPr="00C45AA4">
              <w:rPr>
                <w:rFonts w:ascii="Times New Roman" w:hAnsi="Times New Roman" w:cs="Times New Roman"/>
                <w:sz w:val="20"/>
                <w:szCs w:val="20"/>
              </w:rPr>
              <w:t>Suggested areas for further research</w:t>
            </w:r>
          </w:p>
        </w:tc>
        <w:tc>
          <w:tcPr>
            <w:tcW w:w="1137" w:type="pct"/>
            <w:shd w:val="clear" w:color="auto" w:fill="FDE9D9" w:themeFill="accent6" w:themeFillTint="33"/>
          </w:tcPr>
          <w:p w:rsidR="00431C0E" w:rsidRPr="00C45AA4" w:rsidRDefault="00EA5EAB" w:rsidP="00367EE4">
            <w:pPr>
              <w:jc w:val="center"/>
              <w:rPr>
                <w:rFonts w:ascii="Times New Roman" w:hAnsi="Times New Roman" w:cs="Times New Roman"/>
                <w:sz w:val="20"/>
                <w:szCs w:val="20"/>
              </w:rPr>
            </w:pPr>
            <w:r w:rsidRPr="00C45AA4">
              <w:rPr>
                <w:rFonts w:ascii="Times New Roman" w:hAnsi="Times New Roman" w:cs="Times New Roman"/>
                <w:sz w:val="20"/>
                <w:szCs w:val="20"/>
              </w:rPr>
              <w:t>1</w:t>
            </w:r>
            <w:r w:rsidR="00EB6216" w:rsidRPr="00C45AA4">
              <w:rPr>
                <w:rFonts w:ascii="Times New Roman" w:hAnsi="Times New Roman" w:cs="Times New Roman"/>
                <w:sz w:val="20"/>
                <w:szCs w:val="20"/>
              </w:rPr>
              <w:t>1</w:t>
            </w:r>
            <w:r w:rsidR="00F03E61" w:rsidRPr="00C45AA4">
              <w:rPr>
                <w:rFonts w:ascii="Times New Roman" w:hAnsi="Times New Roman" w:cs="Times New Roman"/>
                <w:sz w:val="20"/>
                <w:szCs w:val="20"/>
              </w:rPr>
              <w:t>6</w:t>
            </w:r>
          </w:p>
        </w:tc>
      </w:tr>
      <w:tr w:rsidR="00991393" w:rsidRPr="00C45AA4" w:rsidTr="00EE222F">
        <w:tc>
          <w:tcPr>
            <w:tcW w:w="736" w:type="pct"/>
            <w:shd w:val="clear" w:color="auto" w:fill="FDE9D9" w:themeFill="accent6" w:themeFillTint="33"/>
          </w:tcPr>
          <w:p w:rsidR="00991393" w:rsidRPr="00C45AA4" w:rsidRDefault="00952B8E" w:rsidP="0005578B">
            <w:pPr>
              <w:jc w:val="center"/>
              <w:rPr>
                <w:rFonts w:ascii="Times New Roman" w:hAnsi="Times New Roman" w:cs="Times New Roman"/>
                <w:sz w:val="20"/>
                <w:szCs w:val="20"/>
              </w:rPr>
            </w:pPr>
            <w:r w:rsidRPr="00C45AA4">
              <w:rPr>
                <w:rFonts w:ascii="Times New Roman" w:hAnsi="Times New Roman" w:cs="Times New Roman"/>
                <w:sz w:val="20"/>
                <w:szCs w:val="20"/>
              </w:rPr>
              <w:t>7</w:t>
            </w:r>
            <w:r w:rsidR="00441DBA" w:rsidRPr="00C45AA4">
              <w:rPr>
                <w:rFonts w:ascii="Times New Roman" w:hAnsi="Times New Roman" w:cs="Times New Roman"/>
                <w:sz w:val="20"/>
                <w:szCs w:val="20"/>
              </w:rPr>
              <w:t>.2</w:t>
            </w:r>
          </w:p>
        </w:tc>
        <w:tc>
          <w:tcPr>
            <w:tcW w:w="3127" w:type="pct"/>
            <w:shd w:val="clear" w:color="auto" w:fill="FDE9D9" w:themeFill="accent6" w:themeFillTint="33"/>
          </w:tcPr>
          <w:p w:rsidR="00991393" w:rsidRPr="00C45AA4" w:rsidRDefault="00952B8E">
            <w:pPr>
              <w:rPr>
                <w:rFonts w:ascii="Times New Roman" w:hAnsi="Times New Roman" w:cs="Times New Roman"/>
                <w:sz w:val="20"/>
                <w:szCs w:val="20"/>
              </w:rPr>
            </w:pPr>
            <w:r w:rsidRPr="00C45AA4">
              <w:rPr>
                <w:rFonts w:ascii="Times New Roman" w:hAnsi="Times New Roman" w:cs="Times New Roman"/>
                <w:sz w:val="20"/>
                <w:szCs w:val="20"/>
              </w:rPr>
              <w:t>Data issues and suggested action</w:t>
            </w:r>
          </w:p>
        </w:tc>
        <w:tc>
          <w:tcPr>
            <w:tcW w:w="1137" w:type="pct"/>
            <w:shd w:val="clear" w:color="auto" w:fill="FDE9D9" w:themeFill="accent6" w:themeFillTint="33"/>
          </w:tcPr>
          <w:p w:rsidR="00991393" w:rsidRPr="00C45AA4" w:rsidRDefault="00EA5EAB" w:rsidP="00367EE4">
            <w:pPr>
              <w:jc w:val="center"/>
              <w:rPr>
                <w:rFonts w:ascii="Times New Roman" w:hAnsi="Times New Roman" w:cs="Times New Roman"/>
                <w:sz w:val="20"/>
                <w:szCs w:val="20"/>
              </w:rPr>
            </w:pPr>
            <w:r w:rsidRPr="00C45AA4">
              <w:rPr>
                <w:rFonts w:ascii="Times New Roman" w:hAnsi="Times New Roman" w:cs="Times New Roman"/>
                <w:sz w:val="20"/>
                <w:szCs w:val="20"/>
              </w:rPr>
              <w:t>1</w:t>
            </w:r>
            <w:r w:rsidR="0070766E" w:rsidRPr="00C45AA4">
              <w:rPr>
                <w:rFonts w:ascii="Times New Roman" w:hAnsi="Times New Roman" w:cs="Times New Roman"/>
                <w:sz w:val="20"/>
                <w:szCs w:val="20"/>
              </w:rPr>
              <w:t>1</w:t>
            </w:r>
            <w:r w:rsidR="00F03E61" w:rsidRPr="00C45AA4">
              <w:rPr>
                <w:rFonts w:ascii="Times New Roman" w:hAnsi="Times New Roman" w:cs="Times New Roman"/>
                <w:sz w:val="20"/>
                <w:szCs w:val="20"/>
              </w:rPr>
              <w:t>7</w:t>
            </w:r>
          </w:p>
        </w:tc>
      </w:tr>
      <w:tr w:rsidR="00991393" w:rsidRPr="00C45AA4" w:rsidTr="00EE222F">
        <w:tc>
          <w:tcPr>
            <w:tcW w:w="736" w:type="pct"/>
            <w:tcBorders>
              <w:bottom w:val="single" w:sz="4" w:space="0" w:color="000000" w:themeColor="text1"/>
            </w:tcBorders>
            <w:shd w:val="clear" w:color="auto" w:fill="FABF8F" w:themeFill="accent6" w:themeFillTint="99"/>
          </w:tcPr>
          <w:p w:rsidR="00991393" w:rsidRPr="00C45AA4" w:rsidRDefault="00991393" w:rsidP="0005578B">
            <w:pPr>
              <w:jc w:val="center"/>
              <w:rPr>
                <w:rFonts w:ascii="Times New Roman" w:hAnsi="Times New Roman" w:cs="Times New Roman"/>
                <w:b/>
                <w:sz w:val="20"/>
                <w:szCs w:val="20"/>
              </w:rPr>
            </w:pPr>
            <w:r w:rsidRPr="00C45AA4">
              <w:rPr>
                <w:rFonts w:ascii="Times New Roman" w:hAnsi="Times New Roman" w:cs="Times New Roman"/>
                <w:b/>
                <w:sz w:val="20"/>
                <w:szCs w:val="20"/>
              </w:rPr>
              <w:t>References</w:t>
            </w:r>
          </w:p>
        </w:tc>
        <w:tc>
          <w:tcPr>
            <w:tcW w:w="3127" w:type="pct"/>
            <w:tcBorders>
              <w:bottom w:val="single" w:sz="4" w:space="0" w:color="000000" w:themeColor="text1"/>
            </w:tcBorders>
            <w:shd w:val="clear" w:color="auto" w:fill="FABF8F" w:themeFill="accent6" w:themeFillTint="99"/>
          </w:tcPr>
          <w:p w:rsidR="00991393" w:rsidRPr="00C45AA4" w:rsidRDefault="00991393">
            <w:pPr>
              <w:rPr>
                <w:rFonts w:ascii="Times New Roman" w:hAnsi="Times New Roman" w:cs="Times New Roman"/>
                <w:b/>
                <w:sz w:val="20"/>
                <w:szCs w:val="20"/>
              </w:rPr>
            </w:pPr>
          </w:p>
        </w:tc>
        <w:tc>
          <w:tcPr>
            <w:tcW w:w="1137" w:type="pct"/>
            <w:tcBorders>
              <w:bottom w:val="single" w:sz="4" w:space="0" w:color="000000" w:themeColor="text1"/>
            </w:tcBorders>
            <w:shd w:val="clear" w:color="auto" w:fill="FABF8F" w:themeFill="accent6" w:themeFillTint="99"/>
          </w:tcPr>
          <w:p w:rsidR="00991393" w:rsidRPr="00C45AA4" w:rsidRDefault="00EB6216" w:rsidP="00367EE4">
            <w:pPr>
              <w:jc w:val="center"/>
              <w:rPr>
                <w:rFonts w:ascii="Times New Roman" w:hAnsi="Times New Roman" w:cs="Times New Roman"/>
                <w:b/>
                <w:sz w:val="20"/>
                <w:szCs w:val="20"/>
              </w:rPr>
            </w:pPr>
            <w:r w:rsidRPr="00C45AA4">
              <w:rPr>
                <w:rFonts w:ascii="Times New Roman" w:hAnsi="Times New Roman" w:cs="Times New Roman"/>
                <w:b/>
                <w:sz w:val="20"/>
                <w:szCs w:val="20"/>
              </w:rPr>
              <w:t>1</w:t>
            </w:r>
            <w:r w:rsidR="00F03E61" w:rsidRPr="00C45AA4">
              <w:rPr>
                <w:rFonts w:ascii="Times New Roman" w:hAnsi="Times New Roman" w:cs="Times New Roman"/>
                <w:b/>
                <w:sz w:val="20"/>
                <w:szCs w:val="20"/>
              </w:rPr>
              <w:t>19</w:t>
            </w:r>
          </w:p>
        </w:tc>
      </w:tr>
      <w:tr w:rsidR="002B423F" w:rsidRPr="00C45AA4" w:rsidTr="00EE222F">
        <w:tc>
          <w:tcPr>
            <w:tcW w:w="736" w:type="pct"/>
            <w:shd w:val="clear" w:color="auto" w:fill="FABF8F" w:themeFill="accent6" w:themeFillTint="99"/>
          </w:tcPr>
          <w:p w:rsidR="002B423F" w:rsidRPr="00C45AA4" w:rsidRDefault="002B423F" w:rsidP="0005578B">
            <w:pPr>
              <w:jc w:val="center"/>
              <w:rPr>
                <w:rFonts w:ascii="Times New Roman" w:hAnsi="Times New Roman" w:cs="Times New Roman"/>
                <w:b/>
                <w:sz w:val="20"/>
                <w:szCs w:val="20"/>
              </w:rPr>
            </w:pPr>
          </w:p>
        </w:tc>
        <w:tc>
          <w:tcPr>
            <w:tcW w:w="3127" w:type="pct"/>
            <w:shd w:val="clear" w:color="auto" w:fill="FABF8F" w:themeFill="accent6" w:themeFillTint="99"/>
          </w:tcPr>
          <w:p w:rsidR="002B423F" w:rsidRPr="00C45AA4" w:rsidRDefault="002B423F">
            <w:pPr>
              <w:rPr>
                <w:rFonts w:ascii="Times New Roman" w:hAnsi="Times New Roman" w:cs="Times New Roman"/>
                <w:b/>
                <w:sz w:val="20"/>
                <w:szCs w:val="20"/>
              </w:rPr>
            </w:pPr>
          </w:p>
        </w:tc>
        <w:tc>
          <w:tcPr>
            <w:tcW w:w="1137" w:type="pct"/>
            <w:shd w:val="clear" w:color="auto" w:fill="FABF8F" w:themeFill="accent6" w:themeFillTint="99"/>
          </w:tcPr>
          <w:p w:rsidR="002B423F" w:rsidRPr="00C45AA4" w:rsidRDefault="002B423F" w:rsidP="00367EE4">
            <w:pPr>
              <w:jc w:val="center"/>
              <w:rPr>
                <w:rFonts w:ascii="Times New Roman" w:hAnsi="Times New Roman" w:cs="Times New Roman"/>
                <w:b/>
                <w:sz w:val="20"/>
                <w:szCs w:val="20"/>
              </w:rPr>
            </w:pPr>
          </w:p>
        </w:tc>
      </w:tr>
      <w:tr w:rsidR="000C51BB" w:rsidRPr="00C45AA4" w:rsidTr="00EE222F">
        <w:tc>
          <w:tcPr>
            <w:tcW w:w="736" w:type="pct"/>
            <w:shd w:val="clear" w:color="auto" w:fill="FABF8F" w:themeFill="accent6" w:themeFillTint="99"/>
          </w:tcPr>
          <w:p w:rsidR="000C51BB" w:rsidRPr="00C45AA4" w:rsidRDefault="000C51BB" w:rsidP="0005578B">
            <w:pPr>
              <w:jc w:val="center"/>
              <w:rPr>
                <w:rFonts w:ascii="Times New Roman" w:hAnsi="Times New Roman" w:cs="Times New Roman"/>
                <w:b/>
                <w:sz w:val="20"/>
                <w:szCs w:val="20"/>
              </w:rPr>
            </w:pPr>
            <w:r w:rsidRPr="00C45AA4">
              <w:rPr>
                <w:rFonts w:ascii="Times New Roman" w:hAnsi="Times New Roman" w:cs="Times New Roman"/>
                <w:b/>
                <w:sz w:val="20"/>
                <w:szCs w:val="20"/>
              </w:rPr>
              <w:t>Annexure</w:t>
            </w:r>
          </w:p>
        </w:tc>
        <w:tc>
          <w:tcPr>
            <w:tcW w:w="3127" w:type="pct"/>
            <w:shd w:val="clear" w:color="auto" w:fill="FABF8F" w:themeFill="accent6" w:themeFillTint="99"/>
          </w:tcPr>
          <w:p w:rsidR="000C51BB" w:rsidRPr="00C45AA4" w:rsidRDefault="000C51BB">
            <w:pPr>
              <w:rPr>
                <w:rFonts w:ascii="Times New Roman" w:hAnsi="Times New Roman" w:cs="Times New Roman"/>
                <w:b/>
                <w:sz w:val="20"/>
                <w:szCs w:val="20"/>
              </w:rPr>
            </w:pPr>
          </w:p>
        </w:tc>
        <w:tc>
          <w:tcPr>
            <w:tcW w:w="1137" w:type="pct"/>
            <w:shd w:val="clear" w:color="auto" w:fill="FABF8F" w:themeFill="accent6" w:themeFillTint="99"/>
          </w:tcPr>
          <w:p w:rsidR="000C51BB" w:rsidRPr="00C45AA4" w:rsidRDefault="00EB6216" w:rsidP="002C0333">
            <w:pPr>
              <w:jc w:val="center"/>
              <w:rPr>
                <w:rFonts w:ascii="Times New Roman" w:hAnsi="Times New Roman" w:cs="Times New Roman"/>
                <w:b/>
                <w:sz w:val="20"/>
                <w:szCs w:val="20"/>
              </w:rPr>
            </w:pPr>
            <w:r w:rsidRPr="00C45AA4">
              <w:rPr>
                <w:rFonts w:ascii="Times New Roman" w:hAnsi="Times New Roman" w:cs="Times New Roman"/>
                <w:b/>
                <w:sz w:val="20"/>
                <w:szCs w:val="20"/>
              </w:rPr>
              <w:t>1</w:t>
            </w:r>
            <w:r w:rsidR="002C0333" w:rsidRPr="00C45AA4">
              <w:rPr>
                <w:rFonts w:ascii="Times New Roman" w:hAnsi="Times New Roman" w:cs="Times New Roman"/>
                <w:b/>
                <w:sz w:val="20"/>
                <w:szCs w:val="20"/>
              </w:rPr>
              <w:t>2</w:t>
            </w:r>
            <w:r w:rsidR="00F03E61" w:rsidRPr="00C45AA4">
              <w:rPr>
                <w:rFonts w:ascii="Times New Roman" w:hAnsi="Times New Roman" w:cs="Times New Roman"/>
                <w:b/>
                <w:sz w:val="20"/>
                <w:szCs w:val="20"/>
              </w:rPr>
              <w:t>1</w:t>
            </w:r>
            <w:r w:rsidR="00D64CBA" w:rsidRPr="00C45AA4">
              <w:rPr>
                <w:rFonts w:ascii="Times New Roman" w:hAnsi="Times New Roman" w:cs="Times New Roman"/>
                <w:b/>
                <w:sz w:val="20"/>
                <w:szCs w:val="20"/>
              </w:rPr>
              <w:t>-144</w:t>
            </w:r>
          </w:p>
        </w:tc>
      </w:tr>
      <w:tr w:rsidR="00991393" w:rsidRPr="00C45AA4" w:rsidTr="00EE222F">
        <w:tc>
          <w:tcPr>
            <w:tcW w:w="736" w:type="pct"/>
            <w:shd w:val="clear" w:color="auto" w:fill="FDE9D9" w:themeFill="accent6" w:themeFillTint="33"/>
          </w:tcPr>
          <w:p w:rsidR="00991393" w:rsidRPr="00C45AA4" w:rsidRDefault="00991393" w:rsidP="0005578B">
            <w:pPr>
              <w:jc w:val="center"/>
              <w:rPr>
                <w:rFonts w:ascii="Times New Roman" w:hAnsi="Times New Roman" w:cs="Times New Roman"/>
                <w:sz w:val="20"/>
                <w:szCs w:val="20"/>
              </w:rPr>
            </w:pPr>
            <w:r w:rsidRPr="00C45AA4">
              <w:rPr>
                <w:rFonts w:ascii="Times New Roman" w:hAnsi="Times New Roman" w:cs="Times New Roman"/>
                <w:sz w:val="20"/>
                <w:szCs w:val="20"/>
              </w:rPr>
              <w:t>Annex A</w:t>
            </w:r>
          </w:p>
        </w:tc>
        <w:tc>
          <w:tcPr>
            <w:tcW w:w="3127" w:type="pct"/>
            <w:shd w:val="clear" w:color="auto" w:fill="FDE9D9" w:themeFill="accent6" w:themeFillTint="33"/>
          </w:tcPr>
          <w:p w:rsidR="00991393" w:rsidRPr="00C45AA4" w:rsidRDefault="00715FE5">
            <w:pPr>
              <w:rPr>
                <w:rFonts w:ascii="Times New Roman" w:hAnsi="Times New Roman" w:cs="Times New Roman"/>
                <w:sz w:val="20"/>
                <w:szCs w:val="20"/>
              </w:rPr>
            </w:pPr>
            <w:r w:rsidRPr="00C45AA4">
              <w:rPr>
                <w:rFonts w:ascii="Times New Roman" w:hAnsi="Times New Roman" w:cs="Times New Roman"/>
                <w:sz w:val="20"/>
                <w:szCs w:val="20"/>
              </w:rPr>
              <w:t>PEDP3 M&amp;E matrix</w:t>
            </w:r>
          </w:p>
        </w:tc>
        <w:tc>
          <w:tcPr>
            <w:tcW w:w="1137" w:type="pct"/>
            <w:shd w:val="clear" w:color="auto" w:fill="FDE9D9" w:themeFill="accent6" w:themeFillTint="33"/>
          </w:tcPr>
          <w:p w:rsidR="00991393" w:rsidRPr="00C45AA4" w:rsidRDefault="0070766E" w:rsidP="00367EE4">
            <w:pPr>
              <w:jc w:val="center"/>
              <w:rPr>
                <w:rFonts w:ascii="Times New Roman" w:hAnsi="Times New Roman" w:cs="Times New Roman"/>
                <w:sz w:val="20"/>
                <w:szCs w:val="20"/>
              </w:rPr>
            </w:pPr>
            <w:r w:rsidRPr="00C45AA4">
              <w:rPr>
                <w:rFonts w:ascii="Times New Roman" w:hAnsi="Times New Roman" w:cs="Times New Roman"/>
                <w:sz w:val="20"/>
                <w:szCs w:val="20"/>
              </w:rPr>
              <w:t>1</w:t>
            </w:r>
            <w:r w:rsidR="002C0333" w:rsidRPr="00C45AA4">
              <w:rPr>
                <w:rFonts w:ascii="Times New Roman" w:hAnsi="Times New Roman" w:cs="Times New Roman"/>
                <w:sz w:val="20"/>
                <w:szCs w:val="20"/>
              </w:rPr>
              <w:t>2</w:t>
            </w:r>
            <w:r w:rsidR="00F03E61" w:rsidRPr="00C45AA4">
              <w:rPr>
                <w:rFonts w:ascii="Times New Roman" w:hAnsi="Times New Roman" w:cs="Times New Roman"/>
                <w:sz w:val="20"/>
                <w:szCs w:val="20"/>
              </w:rPr>
              <w:t>1</w:t>
            </w:r>
          </w:p>
        </w:tc>
      </w:tr>
      <w:tr w:rsidR="00991393" w:rsidRPr="00C45AA4" w:rsidTr="00EE222F">
        <w:tc>
          <w:tcPr>
            <w:tcW w:w="736" w:type="pct"/>
            <w:shd w:val="clear" w:color="auto" w:fill="FDE9D9" w:themeFill="accent6" w:themeFillTint="33"/>
          </w:tcPr>
          <w:p w:rsidR="00991393" w:rsidRPr="00C45AA4" w:rsidRDefault="00991393" w:rsidP="0005578B">
            <w:pPr>
              <w:jc w:val="center"/>
              <w:rPr>
                <w:rFonts w:ascii="Times New Roman" w:hAnsi="Times New Roman" w:cs="Times New Roman"/>
                <w:sz w:val="20"/>
                <w:szCs w:val="20"/>
              </w:rPr>
            </w:pPr>
            <w:r w:rsidRPr="00C45AA4">
              <w:rPr>
                <w:rFonts w:ascii="Times New Roman" w:hAnsi="Times New Roman" w:cs="Times New Roman"/>
                <w:sz w:val="20"/>
                <w:szCs w:val="20"/>
              </w:rPr>
              <w:t>Annex B</w:t>
            </w:r>
          </w:p>
        </w:tc>
        <w:tc>
          <w:tcPr>
            <w:tcW w:w="3127" w:type="pct"/>
            <w:shd w:val="clear" w:color="auto" w:fill="FDE9D9" w:themeFill="accent6" w:themeFillTint="33"/>
          </w:tcPr>
          <w:p w:rsidR="00991393" w:rsidRPr="00C45AA4" w:rsidRDefault="00715FE5">
            <w:pPr>
              <w:rPr>
                <w:rFonts w:ascii="Times New Roman" w:hAnsi="Times New Roman" w:cs="Times New Roman"/>
                <w:sz w:val="20"/>
                <w:szCs w:val="20"/>
              </w:rPr>
            </w:pPr>
            <w:r w:rsidRPr="00C45AA4">
              <w:rPr>
                <w:rFonts w:ascii="Times New Roman" w:hAnsi="Times New Roman" w:cs="Times New Roman"/>
                <w:sz w:val="20"/>
                <w:szCs w:val="20"/>
              </w:rPr>
              <w:t>Upazila performance on selected PSQL indicators in 2012</w:t>
            </w:r>
          </w:p>
        </w:tc>
        <w:tc>
          <w:tcPr>
            <w:tcW w:w="1137" w:type="pct"/>
            <w:shd w:val="clear" w:color="auto" w:fill="FDE9D9" w:themeFill="accent6" w:themeFillTint="33"/>
          </w:tcPr>
          <w:p w:rsidR="00991393" w:rsidRPr="00C45AA4" w:rsidRDefault="0070766E" w:rsidP="00367EE4">
            <w:pPr>
              <w:jc w:val="center"/>
              <w:rPr>
                <w:rFonts w:ascii="Times New Roman" w:hAnsi="Times New Roman" w:cs="Times New Roman"/>
                <w:sz w:val="20"/>
                <w:szCs w:val="20"/>
              </w:rPr>
            </w:pPr>
            <w:r w:rsidRPr="00C45AA4">
              <w:rPr>
                <w:rFonts w:ascii="Times New Roman" w:hAnsi="Times New Roman" w:cs="Times New Roman"/>
                <w:sz w:val="20"/>
                <w:szCs w:val="20"/>
              </w:rPr>
              <w:t>1</w:t>
            </w:r>
            <w:r w:rsidR="005F1EB2" w:rsidRPr="00C45AA4">
              <w:rPr>
                <w:rFonts w:ascii="Times New Roman" w:hAnsi="Times New Roman" w:cs="Times New Roman"/>
                <w:sz w:val="20"/>
                <w:szCs w:val="20"/>
              </w:rPr>
              <w:t>3</w:t>
            </w:r>
            <w:r w:rsidR="00F03E61" w:rsidRPr="00C45AA4">
              <w:rPr>
                <w:rFonts w:ascii="Times New Roman" w:hAnsi="Times New Roman" w:cs="Times New Roman"/>
                <w:sz w:val="20"/>
                <w:szCs w:val="20"/>
              </w:rPr>
              <w:t>1</w:t>
            </w:r>
          </w:p>
        </w:tc>
      </w:tr>
      <w:tr w:rsidR="00991393" w:rsidRPr="00C45AA4" w:rsidTr="00EE222F">
        <w:tc>
          <w:tcPr>
            <w:tcW w:w="736" w:type="pct"/>
            <w:shd w:val="clear" w:color="auto" w:fill="FDE9D9" w:themeFill="accent6" w:themeFillTint="33"/>
          </w:tcPr>
          <w:p w:rsidR="00991393" w:rsidRPr="00C45AA4" w:rsidRDefault="00991393" w:rsidP="0005578B">
            <w:pPr>
              <w:jc w:val="center"/>
              <w:rPr>
                <w:rFonts w:ascii="Times New Roman" w:hAnsi="Times New Roman" w:cs="Times New Roman"/>
                <w:sz w:val="20"/>
                <w:szCs w:val="20"/>
              </w:rPr>
            </w:pPr>
            <w:r w:rsidRPr="00C45AA4">
              <w:rPr>
                <w:rFonts w:ascii="Times New Roman" w:hAnsi="Times New Roman" w:cs="Times New Roman"/>
                <w:sz w:val="20"/>
                <w:szCs w:val="20"/>
              </w:rPr>
              <w:t>Annex C</w:t>
            </w:r>
          </w:p>
        </w:tc>
        <w:tc>
          <w:tcPr>
            <w:tcW w:w="3127" w:type="pct"/>
            <w:shd w:val="clear" w:color="auto" w:fill="FDE9D9" w:themeFill="accent6" w:themeFillTint="33"/>
          </w:tcPr>
          <w:p w:rsidR="00991393" w:rsidRPr="00C45AA4" w:rsidRDefault="00715FE5">
            <w:pPr>
              <w:rPr>
                <w:rFonts w:ascii="Times New Roman" w:hAnsi="Times New Roman" w:cs="Times New Roman"/>
                <w:sz w:val="20"/>
                <w:szCs w:val="20"/>
              </w:rPr>
            </w:pPr>
            <w:r w:rsidRPr="00C45AA4">
              <w:rPr>
                <w:rFonts w:ascii="Times New Roman" w:hAnsi="Times New Roman" w:cs="Times New Roman"/>
                <w:sz w:val="20"/>
                <w:szCs w:val="20"/>
              </w:rPr>
              <w:t>Upazila composite performance indicator</w:t>
            </w:r>
          </w:p>
        </w:tc>
        <w:tc>
          <w:tcPr>
            <w:tcW w:w="1137" w:type="pct"/>
            <w:shd w:val="clear" w:color="auto" w:fill="FDE9D9" w:themeFill="accent6" w:themeFillTint="33"/>
          </w:tcPr>
          <w:p w:rsidR="00991393" w:rsidRPr="00C45AA4" w:rsidRDefault="00EA5EAB" w:rsidP="00367EE4">
            <w:pPr>
              <w:jc w:val="center"/>
              <w:rPr>
                <w:rFonts w:ascii="Times New Roman" w:hAnsi="Times New Roman" w:cs="Times New Roman"/>
                <w:sz w:val="20"/>
                <w:szCs w:val="20"/>
              </w:rPr>
            </w:pPr>
            <w:r w:rsidRPr="00C45AA4">
              <w:rPr>
                <w:rFonts w:ascii="Times New Roman" w:hAnsi="Times New Roman" w:cs="Times New Roman"/>
                <w:sz w:val="20"/>
                <w:szCs w:val="20"/>
              </w:rPr>
              <w:t>1</w:t>
            </w:r>
            <w:r w:rsidR="005F1EB2" w:rsidRPr="00C45AA4">
              <w:rPr>
                <w:rFonts w:ascii="Times New Roman" w:hAnsi="Times New Roman" w:cs="Times New Roman"/>
                <w:sz w:val="20"/>
                <w:szCs w:val="20"/>
              </w:rPr>
              <w:t>3</w:t>
            </w:r>
            <w:r w:rsidR="00F03E61" w:rsidRPr="00C45AA4">
              <w:rPr>
                <w:rFonts w:ascii="Times New Roman" w:hAnsi="Times New Roman" w:cs="Times New Roman"/>
                <w:sz w:val="20"/>
                <w:szCs w:val="20"/>
              </w:rPr>
              <w:t>3</w:t>
            </w:r>
          </w:p>
        </w:tc>
      </w:tr>
      <w:tr w:rsidR="00991393" w:rsidRPr="00C45AA4" w:rsidTr="00EE222F">
        <w:tc>
          <w:tcPr>
            <w:tcW w:w="736" w:type="pct"/>
            <w:shd w:val="clear" w:color="auto" w:fill="FDE9D9" w:themeFill="accent6" w:themeFillTint="33"/>
          </w:tcPr>
          <w:p w:rsidR="00991393" w:rsidRPr="00C45AA4" w:rsidRDefault="00991393" w:rsidP="0005578B">
            <w:pPr>
              <w:jc w:val="center"/>
              <w:rPr>
                <w:rFonts w:ascii="Times New Roman" w:hAnsi="Times New Roman" w:cs="Times New Roman"/>
                <w:sz w:val="20"/>
                <w:szCs w:val="20"/>
              </w:rPr>
            </w:pPr>
            <w:r w:rsidRPr="00C45AA4">
              <w:rPr>
                <w:rFonts w:ascii="Times New Roman" w:hAnsi="Times New Roman" w:cs="Times New Roman"/>
                <w:sz w:val="20"/>
                <w:szCs w:val="20"/>
              </w:rPr>
              <w:t>Annex D</w:t>
            </w:r>
          </w:p>
        </w:tc>
        <w:tc>
          <w:tcPr>
            <w:tcW w:w="3127" w:type="pct"/>
            <w:shd w:val="clear" w:color="auto" w:fill="FDE9D9" w:themeFill="accent6" w:themeFillTint="33"/>
          </w:tcPr>
          <w:p w:rsidR="00991393" w:rsidRPr="00C45AA4" w:rsidRDefault="00715FE5">
            <w:pPr>
              <w:rPr>
                <w:rFonts w:ascii="Times New Roman" w:hAnsi="Times New Roman" w:cs="Times New Roman"/>
                <w:sz w:val="20"/>
                <w:szCs w:val="20"/>
              </w:rPr>
            </w:pPr>
            <w:r w:rsidRPr="00C45AA4">
              <w:rPr>
                <w:rFonts w:ascii="Times New Roman" w:hAnsi="Times New Roman" w:cs="Times New Roman"/>
                <w:sz w:val="20"/>
                <w:szCs w:val="20"/>
              </w:rPr>
              <w:t>Glossary</w:t>
            </w:r>
          </w:p>
        </w:tc>
        <w:tc>
          <w:tcPr>
            <w:tcW w:w="1137" w:type="pct"/>
            <w:shd w:val="clear" w:color="auto" w:fill="FDE9D9" w:themeFill="accent6" w:themeFillTint="33"/>
          </w:tcPr>
          <w:p w:rsidR="00991393" w:rsidRPr="00C45AA4" w:rsidRDefault="001B55DD" w:rsidP="00367EE4">
            <w:pPr>
              <w:jc w:val="center"/>
              <w:rPr>
                <w:rFonts w:ascii="Times New Roman" w:hAnsi="Times New Roman" w:cs="Times New Roman"/>
                <w:sz w:val="20"/>
                <w:szCs w:val="20"/>
              </w:rPr>
            </w:pPr>
            <w:r w:rsidRPr="00C45AA4">
              <w:rPr>
                <w:rFonts w:ascii="Times New Roman" w:hAnsi="Times New Roman" w:cs="Times New Roman"/>
                <w:sz w:val="20"/>
                <w:szCs w:val="20"/>
              </w:rPr>
              <w:t>13</w:t>
            </w:r>
            <w:r w:rsidR="00F03E61" w:rsidRPr="00C45AA4">
              <w:rPr>
                <w:rFonts w:ascii="Times New Roman" w:hAnsi="Times New Roman" w:cs="Times New Roman"/>
                <w:sz w:val="20"/>
                <w:szCs w:val="20"/>
              </w:rPr>
              <w:t>7</w:t>
            </w:r>
          </w:p>
        </w:tc>
      </w:tr>
      <w:tr w:rsidR="00991393" w:rsidRPr="00C45AA4" w:rsidTr="00EE222F">
        <w:tc>
          <w:tcPr>
            <w:tcW w:w="736" w:type="pct"/>
            <w:shd w:val="clear" w:color="auto" w:fill="FDE9D9" w:themeFill="accent6" w:themeFillTint="33"/>
          </w:tcPr>
          <w:p w:rsidR="00991393" w:rsidRPr="00C45AA4" w:rsidRDefault="00991393" w:rsidP="0005578B">
            <w:pPr>
              <w:jc w:val="center"/>
              <w:rPr>
                <w:rFonts w:ascii="Times New Roman" w:hAnsi="Times New Roman" w:cs="Times New Roman"/>
                <w:sz w:val="20"/>
                <w:szCs w:val="20"/>
              </w:rPr>
            </w:pPr>
            <w:r w:rsidRPr="00C45AA4">
              <w:rPr>
                <w:rFonts w:ascii="Times New Roman" w:hAnsi="Times New Roman" w:cs="Times New Roman"/>
                <w:sz w:val="20"/>
                <w:szCs w:val="20"/>
              </w:rPr>
              <w:t>Annex E</w:t>
            </w:r>
          </w:p>
        </w:tc>
        <w:tc>
          <w:tcPr>
            <w:tcW w:w="3127" w:type="pct"/>
            <w:shd w:val="clear" w:color="auto" w:fill="FDE9D9" w:themeFill="accent6" w:themeFillTint="33"/>
          </w:tcPr>
          <w:p w:rsidR="00991393" w:rsidRPr="00C45AA4" w:rsidRDefault="0005578B">
            <w:pPr>
              <w:rPr>
                <w:rFonts w:ascii="Times New Roman" w:hAnsi="Times New Roman" w:cs="Times New Roman"/>
                <w:sz w:val="20"/>
                <w:szCs w:val="20"/>
              </w:rPr>
            </w:pPr>
            <w:r w:rsidRPr="00C45AA4">
              <w:rPr>
                <w:rFonts w:ascii="Times New Roman" w:hAnsi="Times New Roman" w:cs="Times New Roman"/>
                <w:sz w:val="20"/>
                <w:szCs w:val="20"/>
              </w:rPr>
              <w:t>UNESCO Re-constructed Cohort Model</w:t>
            </w:r>
          </w:p>
        </w:tc>
        <w:tc>
          <w:tcPr>
            <w:tcW w:w="1137" w:type="pct"/>
            <w:shd w:val="clear" w:color="auto" w:fill="FDE9D9" w:themeFill="accent6" w:themeFillTint="33"/>
          </w:tcPr>
          <w:p w:rsidR="00991393" w:rsidRPr="00C45AA4" w:rsidRDefault="00EA5EAB" w:rsidP="00367EE4">
            <w:pPr>
              <w:jc w:val="center"/>
              <w:rPr>
                <w:rFonts w:ascii="Times New Roman" w:hAnsi="Times New Roman" w:cs="Times New Roman"/>
                <w:sz w:val="20"/>
                <w:szCs w:val="20"/>
              </w:rPr>
            </w:pPr>
            <w:r w:rsidRPr="00C45AA4">
              <w:rPr>
                <w:rFonts w:ascii="Times New Roman" w:hAnsi="Times New Roman" w:cs="Times New Roman"/>
                <w:sz w:val="20"/>
                <w:szCs w:val="20"/>
              </w:rPr>
              <w:t>1</w:t>
            </w:r>
            <w:r w:rsidR="005F1EB2" w:rsidRPr="00C45AA4">
              <w:rPr>
                <w:rFonts w:ascii="Times New Roman" w:hAnsi="Times New Roman" w:cs="Times New Roman"/>
                <w:sz w:val="20"/>
                <w:szCs w:val="20"/>
              </w:rPr>
              <w:t>4</w:t>
            </w:r>
            <w:r w:rsidR="00F03E61" w:rsidRPr="00C45AA4">
              <w:rPr>
                <w:rFonts w:ascii="Times New Roman" w:hAnsi="Times New Roman" w:cs="Times New Roman"/>
                <w:sz w:val="20"/>
                <w:szCs w:val="20"/>
              </w:rPr>
              <w:t>2</w:t>
            </w:r>
          </w:p>
        </w:tc>
      </w:tr>
      <w:tr w:rsidR="00991393" w:rsidRPr="00C45AA4" w:rsidTr="00EE222F">
        <w:tc>
          <w:tcPr>
            <w:tcW w:w="736" w:type="pct"/>
            <w:shd w:val="clear" w:color="auto" w:fill="FDE9D9" w:themeFill="accent6" w:themeFillTint="33"/>
          </w:tcPr>
          <w:p w:rsidR="00991393" w:rsidRPr="00C45AA4" w:rsidRDefault="00991393" w:rsidP="0005578B">
            <w:pPr>
              <w:jc w:val="center"/>
              <w:rPr>
                <w:rFonts w:ascii="Times New Roman" w:hAnsi="Times New Roman" w:cs="Times New Roman"/>
                <w:sz w:val="20"/>
                <w:szCs w:val="20"/>
              </w:rPr>
            </w:pPr>
            <w:r w:rsidRPr="00C45AA4">
              <w:rPr>
                <w:rFonts w:ascii="Times New Roman" w:hAnsi="Times New Roman" w:cs="Times New Roman"/>
                <w:sz w:val="20"/>
                <w:szCs w:val="20"/>
              </w:rPr>
              <w:t>Annex F</w:t>
            </w:r>
          </w:p>
        </w:tc>
        <w:tc>
          <w:tcPr>
            <w:tcW w:w="3127" w:type="pct"/>
            <w:shd w:val="clear" w:color="auto" w:fill="FDE9D9" w:themeFill="accent6" w:themeFillTint="33"/>
          </w:tcPr>
          <w:p w:rsidR="00991393" w:rsidRPr="00C45AA4" w:rsidRDefault="0005578B">
            <w:pPr>
              <w:rPr>
                <w:rFonts w:ascii="Times New Roman" w:hAnsi="Times New Roman" w:cs="Times New Roman"/>
                <w:sz w:val="20"/>
                <w:szCs w:val="20"/>
              </w:rPr>
            </w:pPr>
            <w:r w:rsidRPr="00C45AA4">
              <w:rPr>
                <w:rFonts w:ascii="Times New Roman" w:hAnsi="Times New Roman" w:cs="Times New Roman"/>
                <w:iCs/>
                <w:sz w:val="20"/>
                <w:szCs w:val="20"/>
              </w:rPr>
              <w:t>List of Disbursement Linked Indicators (DLIs</w:t>
            </w:r>
          </w:p>
        </w:tc>
        <w:tc>
          <w:tcPr>
            <w:tcW w:w="1137" w:type="pct"/>
            <w:shd w:val="clear" w:color="auto" w:fill="FDE9D9" w:themeFill="accent6" w:themeFillTint="33"/>
          </w:tcPr>
          <w:p w:rsidR="00991393" w:rsidRPr="00C45AA4" w:rsidRDefault="00EA5EAB" w:rsidP="005F1EB2">
            <w:pPr>
              <w:jc w:val="center"/>
              <w:rPr>
                <w:rFonts w:ascii="Times New Roman" w:hAnsi="Times New Roman" w:cs="Times New Roman"/>
                <w:sz w:val="20"/>
                <w:szCs w:val="20"/>
              </w:rPr>
            </w:pPr>
            <w:r w:rsidRPr="00C45AA4">
              <w:rPr>
                <w:rFonts w:ascii="Times New Roman" w:hAnsi="Times New Roman" w:cs="Times New Roman"/>
                <w:sz w:val="20"/>
                <w:szCs w:val="20"/>
              </w:rPr>
              <w:t>1</w:t>
            </w:r>
            <w:r w:rsidR="005F1EB2" w:rsidRPr="00C45AA4">
              <w:rPr>
                <w:rFonts w:ascii="Times New Roman" w:hAnsi="Times New Roman" w:cs="Times New Roman"/>
                <w:sz w:val="20"/>
                <w:szCs w:val="20"/>
              </w:rPr>
              <w:t>4</w:t>
            </w:r>
            <w:r w:rsidR="00F03E61" w:rsidRPr="00C45AA4">
              <w:rPr>
                <w:rFonts w:ascii="Times New Roman" w:hAnsi="Times New Roman" w:cs="Times New Roman"/>
                <w:sz w:val="20"/>
                <w:szCs w:val="20"/>
              </w:rPr>
              <w:t>3</w:t>
            </w:r>
          </w:p>
        </w:tc>
      </w:tr>
      <w:tr w:rsidR="00991393" w:rsidRPr="00C45AA4" w:rsidTr="00EE222F">
        <w:tc>
          <w:tcPr>
            <w:tcW w:w="736" w:type="pct"/>
            <w:shd w:val="clear" w:color="auto" w:fill="FDE9D9" w:themeFill="accent6" w:themeFillTint="33"/>
          </w:tcPr>
          <w:p w:rsidR="00991393" w:rsidRPr="00C45AA4" w:rsidRDefault="00991393" w:rsidP="0005578B">
            <w:pPr>
              <w:jc w:val="center"/>
              <w:rPr>
                <w:rFonts w:ascii="Times New Roman" w:hAnsi="Times New Roman" w:cs="Times New Roman"/>
                <w:sz w:val="20"/>
                <w:szCs w:val="20"/>
              </w:rPr>
            </w:pPr>
            <w:r w:rsidRPr="00C45AA4">
              <w:rPr>
                <w:rFonts w:ascii="Times New Roman" w:hAnsi="Times New Roman" w:cs="Times New Roman"/>
                <w:sz w:val="20"/>
                <w:szCs w:val="20"/>
              </w:rPr>
              <w:t>Annex G</w:t>
            </w:r>
          </w:p>
        </w:tc>
        <w:tc>
          <w:tcPr>
            <w:tcW w:w="3127" w:type="pct"/>
            <w:shd w:val="clear" w:color="auto" w:fill="FDE9D9" w:themeFill="accent6" w:themeFillTint="33"/>
          </w:tcPr>
          <w:p w:rsidR="00991393" w:rsidRPr="00C45AA4" w:rsidRDefault="0005578B" w:rsidP="0005578B">
            <w:pPr>
              <w:autoSpaceDE w:val="0"/>
              <w:autoSpaceDN w:val="0"/>
              <w:adjustRightInd w:val="0"/>
              <w:rPr>
                <w:rFonts w:ascii="Times New Roman" w:hAnsi="Times New Roman" w:cs="Times New Roman"/>
                <w:iCs/>
                <w:sz w:val="20"/>
                <w:szCs w:val="20"/>
              </w:rPr>
            </w:pPr>
            <w:r w:rsidRPr="00C45AA4">
              <w:rPr>
                <w:rFonts w:ascii="Times New Roman" w:hAnsi="Times New Roman" w:cs="Times New Roman"/>
                <w:iCs/>
                <w:sz w:val="20"/>
                <w:szCs w:val="20"/>
              </w:rPr>
              <w:t>List of Key Performance Indicators (KPIs)</w:t>
            </w:r>
          </w:p>
        </w:tc>
        <w:tc>
          <w:tcPr>
            <w:tcW w:w="1137" w:type="pct"/>
            <w:shd w:val="clear" w:color="auto" w:fill="FDE9D9" w:themeFill="accent6" w:themeFillTint="33"/>
          </w:tcPr>
          <w:p w:rsidR="00991393" w:rsidRPr="00C45AA4" w:rsidRDefault="00EA5EAB" w:rsidP="00367EE4">
            <w:pPr>
              <w:jc w:val="center"/>
              <w:rPr>
                <w:rFonts w:ascii="Times New Roman" w:hAnsi="Times New Roman" w:cs="Times New Roman"/>
                <w:sz w:val="20"/>
                <w:szCs w:val="20"/>
              </w:rPr>
            </w:pPr>
            <w:r w:rsidRPr="00C45AA4">
              <w:rPr>
                <w:rFonts w:ascii="Times New Roman" w:hAnsi="Times New Roman" w:cs="Times New Roman"/>
                <w:sz w:val="20"/>
                <w:szCs w:val="20"/>
              </w:rPr>
              <w:t>1</w:t>
            </w:r>
            <w:r w:rsidR="009347CA" w:rsidRPr="00C45AA4">
              <w:rPr>
                <w:rFonts w:ascii="Times New Roman" w:hAnsi="Times New Roman" w:cs="Times New Roman"/>
                <w:sz w:val="20"/>
                <w:szCs w:val="20"/>
              </w:rPr>
              <w:t>4</w:t>
            </w:r>
            <w:r w:rsidR="00496061" w:rsidRPr="00C45AA4">
              <w:rPr>
                <w:rFonts w:ascii="Times New Roman" w:hAnsi="Times New Roman" w:cs="Times New Roman"/>
                <w:sz w:val="20"/>
                <w:szCs w:val="20"/>
              </w:rPr>
              <w:t>3</w:t>
            </w:r>
          </w:p>
        </w:tc>
      </w:tr>
      <w:tr w:rsidR="00991393" w:rsidRPr="00C45AA4" w:rsidTr="00EE222F">
        <w:tc>
          <w:tcPr>
            <w:tcW w:w="736" w:type="pct"/>
            <w:shd w:val="clear" w:color="auto" w:fill="FDE9D9" w:themeFill="accent6" w:themeFillTint="33"/>
          </w:tcPr>
          <w:p w:rsidR="00991393" w:rsidRPr="00C45AA4" w:rsidRDefault="00991393" w:rsidP="0005578B">
            <w:pPr>
              <w:jc w:val="center"/>
              <w:rPr>
                <w:rFonts w:ascii="Times New Roman" w:hAnsi="Times New Roman" w:cs="Times New Roman"/>
                <w:sz w:val="20"/>
                <w:szCs w:val="20"/>
              </w:rPr>
            </w:pPr>
            <w:r w:rsidRPr="00C45AA4">
              <w:rPr>
                <w:rFonts w:ascii="Times New Roman" w:hAnsi="Times New Roman" w:cs="Times New Roman"/>
                <w:sz w:val="20"/>
                <w:szCs w:val="20"/>
              </w:rPr>
              <w:t xml:space="preserve">Annex </w:t>
            </w:r>
            <w:r w:rsidR="006A72E9" w:rsidRPr="00C45AA4">
              <w:rPr>
                <w:rFonts w:ascii="Times New Roman" w:hAnsi="Times New Roman" w:cs="Times New Roman"/>
                <w:sz w:val="20"/>
                <w:szCs w:val="20"/>
              </w:rPr>
              <w:t>H</w:t>
            </w:r>
          </w:p>
        </w:tc>
        <w:tc>
          <w:tcPr>
            <w:tcW w:w="3127" w:type="pct"/>
            <w:shd w:val="clear" w:color="auto" w:fill="FDE9D9" w:themeFill="accent6" w:themeFillTint="33"/>
          </w:tcPr>
          <w:p w:rsidR="00991393" w:rsidRPr="00C45AA4" w:rsidRDefault="0005578B" w:rsidP="0005578B">
            <w:pPr>
              <w:autoSpaceDE w:val="0"/>
              <w:autoSpaceDN w:val="0"/>
              <w:adjustRightInd w:val="0"/>
              <w:rPr>
                <w:rFonts w:ascii="Times New Roman" w:hAnsi="Times New Roman" w:cs="Times New Roman"/>
                <w:iCs/>
                <w:sz w:val="20"/>
                <w:szCs w:val="20"/>
              </w:rPr>
            </w:pPr>
            <w:r w:rsidRPr="00C45AA4">
              <w:rPr>
                <w:rFonts w:ascii="Times New Roman" w:hAnsi="Times New Roman" w:cs="Times New Roman"/>
                <w:iCs/>
                <w:sz w:val="20"/>
                <w:szCs w:val="20"/>
              </w:rPr>
              <w:t>List of Primary School Quality Level Indicators (PSQLs)</w:t>
            </w:r>
          </w:p>
        </w:tc>
        <w:tc>
          <w:tcPr>
            <w:tcW w:w="1137" w:type="pct"/>
            <w:shd w:val="clear" w:color="auto" w:fill="FDE9D9" w:themeFill="accent6" w:themeFillTint="33"/>
          </w:tcPr>
          <w:p w:rsidR="00991393" w:rsidRPr="00C45AA4" w:rsidRDefault="00EA5EAB" w:rsidP="00367EE4">
            <w:pPr>
              <w:jc w:val="center"/>
              <w:rPr>
                <w:rFonts w:ascii="Times New Roman" w:hAnsi="Times New Roman" w:cs="Times New Roman"/>
                <w:sz w:val="20"/>
                <w:szCs w:val="20"/>
              </w:rPr>
            </w:pPr>
            <w:r w:rsidRPr="00C45AA4">
              <w:rPr>
                <w:rFonts w:ascii="Times New Roman" w:hAnsi="Times New Roman" w:cs="Times New Roman"/>
                <w:sz w:val="20"/>
                <w:szCs w:val="20"/>
              </w:rPr>
              <w:t>1</w:t>
            </w:r>
            <w:r w:rsidR="009347CA" w:rsidRPr="00C45AA4">
              <w:rPr>
                <w:rFonts w:ascii="Times New Roman" w:hAnsi="Times New Roman" w:cs="Times New Roman"/>
                <w:sz w:val="20"/>
                <w:szCs w:val="20"/>
              </w:rPr>
              <w:t>4</w:t>
            </w:r>
            <w:r w:rsidR="00496061" w:rsidRPr="00C45AA4">
              <w:rPr>
                <w:rFonts w:ascii="Times New Roman" w:hAnsi="Times New Roman" w:cs="Times New Roman"/>
                <w:sz w:val="20"/>
                <w:szCs w:val="20"/>
              </w:rPr>
              <w:t>4</w:t>
            </w:r>
          </w:p>
        </w:tc>
      </w:tr>
    </w:tbl>
    <w:p w:rsidR="0075744F" w:rsidRPr="00C45AA4" w:rsidRDefault="0075744F">
      <w:pPr>
        <w:rPr>
          <w:rFonts w:ascii="Times New Roman" w:hAnsi="Times New Roman" w:cs="Times New Roman"/>
          <w:b/>
        </w:rPr>
      </w:pPr>
    </w:p>
    <w:tbl>
      <w:tblPr>
        <w:tblStyle w:val="TableGrid"/>
        <w:tblW w:w="0" w:type="auto"/>
        <w:shd w:val="clear" w:color="auto" w:fill="548DD4" w:themeFill="text2" w:themeFillTint="99"/>
        <w:tblLook w:val="04A0"/>
      </w:tblPr>
      <w:tblGrid>
        <w:gridCol w:w="9576"/>
      </w:tblGrid>
      <w:tr w:rsidR="0075744F" w:rsidRPr="00C45AA4" w:rsidTr="0075744F">
        <w:tc>
          <w:tcPr>
            <w:tcW w:w="9576" w:type="dxa"/>
            <w:shd w:val="clear" w:color="auto" w:fill="548DD4" w:themeFill="text2" w:themeFillTint="99"/>
          </w:tcPr>
          <w:p w:rsidR="0075744F" w:rsidRPr="00C45AA4" w:rsidRDefault="0075744F" w:rsidP="0075744F">
            <w:pPr>
              <w:jc w:val="center"/>
              <w:rPr>
                <w:rFonts w:ascii="Times New Roman" w:hAnsi="Times New Roman" w:cs="Times New Roman"/>
                <w:b/>
              </w:rPr>
            </w:pPr>
            <w:r w:rsidRPr="00C45AA4">
              <w:rPr>
                <w:rFonts w:ascii="Times New Roman" w:hAnsi="Times New Roman" w:cs="Times New Roman"/>
                <w:b/>
                <w:sz w:val="32"/>
                <w:szCs w:val="32"/>
              </w:rPr>
              <w:lastRenderedPageBreak/>
              <w:t>List of Tables</w:t>
            </w:r>
          </w:p>
        </w:tc>
      </w:tr>
    </w:tbl>
    <w:p w:rsidR="0075744F" w:rsidRPr="00C45AA4" w:rsidRDefault="0075744F">
      <w:pPr>
        <w:rPr>
          <w:rFonts w:ascii="Times New Roman" w:hAnsi="Times New Roman" w:cs="Times New Roman"/>
          <w:b/>
          <w:sz w:val="8"/>
        </w:rPr>
      </w:pPr>
    </w:p>
    <w:tbl>
      <w:tblPr>
        <w:tblStyle w:val="TableGrid"/>
        <w:tblW w:w="0" w:type="auto"/>
        <w:tblLook w:val="04A0"/>
      </w:tblPr>
      <w:tblGrid>
        <w:gridCol w:w="1278"/>
        <w:gridCol w:w="7110"/>
        <w:gridCol w:w="1188"/>
      </w:tblGrid>
      <w:tr w:rsidR="00991393" w:rsidRPr="00C45AA4" w:rsidTr="006A665E">
        <w:tc>
          <w:tcPr>
            <w:tcW w:w="1278" w:type="dxa"/>
            <w:tcBorders>
              <w:bottom w:val="single" w:sz="4" w:space="0" w:color="000000" w:themeColor="text1"/>
            </w:tcBorders>
            <w:shd w:val="clear" w:color="auto" w:fill="FABF8F" w:themeFill="accent6" w:themeFillTint="99"/>
          </w:tcPr>
          <w:p w:rsidR="00E6779E" w:rsidRPr="00C45AA4" w:rsidRDefault="00E6779E" w:rsidP="00F97490">
            <w:pPr>
              <w:jc w:val="center"/>
              <w:rPr>
                <w:rFonts w:ascii="Times New Roman" w:hAnsi="Times New Roman" w:cs="Times New Roman"/>
                <w:i/>
                <w:sz w:val="20"/>
                <w:szCs w:val="20"/>
              </w:rPr>
            </w:pPr>
            <w:r w:rsidRPr="00C45AA4">
              <w:rPr>
                <w:rFonts w:ascii="Times New Roman" w:hAnsi="Times New Roman" w:cs="Times New Roman"/>
                <w:i/>
                <w:sz w:val="20"/>
                <w:szCs w:val="20"/>
              </w:rPr>
              <w:t xml:space="preserve">No. </w:t>
            </w:r>
            <w:r w:rsidR="00F97490" w:rsidRPr="00C45AA4">
              <w:rPr>
                <w:rFonts w:ascii="Times New Roman" w:hAnsi="Times New Roman" w:cs="Times New Roman"/>
                <w:i/>
                <w:sz w:val="20"/>
                <w:szCs w:val="20"/>
              </w:rPr>
              <w:t xml:space="preserve">of </w:t>
            </w:r>
          </w:p>
          <w:p w:rsidR="00991393" w:rsidRPr="00C45AA4" w:rsidRDefault="00F97490" w:rsidP="00F97490">
            <w:pPr>
              <w:jc w:val="center"/>
              <w:rPr>
                <w:rFonts w:ascii="Times New Roman" w:hAnsi="Times New Roman" w:cs="Times New Roman"/>
                <w:i/>
                <w:sz w:val="20"/>
                <w:szCs w:val="20"/>
              </w:rPr>
            </w:pPr>
            <w:r w:rsidRPr="00C45AA4">
              <w:rPr>
                <w:rFonts w:ascii="Times New Roman" w:hAnsi="Times New Roman" w:cs="Times New Roman"/>
                <w:i/>
                <w:sz w:val="20"/>
                <w:szCs w:val="20"/>
              </w:rPr>
              <w:t>Table</w:t>
            </w:r>
          </w:p>
        </w:tc>
        <w:tc>
          <w:tcPr>
            <w:tcW w:w="7110" w:type="dxa"/>
            <w:tcBorders>
              <w:bottom w:val="single" w:sz="4" w:space="0" w:color="000000" w:themeColor="text1"/>
            </w:tcBorders>
            <w:shd w:val="clear" w:color="auto" w:fill="FABF8F" w:themeFill="accent6" w:themeFillTint="99"/>
          </w:tcPr>
          <w:p w:rsidR="00991393" w:rsidRPr="00C45AA4" w:rsidRDefault="00F97490" w:rsidP="00F97490">
            <w:pPr>
              <w:jc w:val="center"/>
              <w:rPr>
                <w:rFonts w:ascii="Times New Roman" w:hAnsi="Times New Roman" w:cs="Times New Roman"/>
                <w:i/>
                <w:sz w:val="20"/>
                <w:szCs w:val="20"/>
              </w:rPr>
            </w:pPr>
            <w:r w:rsidRPr="00C45AA4">
              <w:rPr>
                <w:rFonts w:ascii="Times New Roman" w:hAnsi="Times New Roman" w:cs="Times New Roman"/>
                <w:i/>
                <w:sz w:val="20"/>
                <w:szCs w:val="20"/>
              </w:rPr>
              <w:t>Table Head</w:t>
            </w:r>
          </w:p>
        </w:tc>
        <w:tc>
          <w:tcPr>
            <w:tcW w:w="1188" w:type="dxa"/>
            <w:tcBorders>
              <w:bottom w:val="single" w:sz="4" w:space="0" w:color="000000" w:themeColor="text1"/>
            </w:tcBorders>
            <w:shd w:val="clear" w:color="auto" w:fill="FABF8F" w:themeFill="accent6" w:themeFillTint="99"/>
          </w:tcPr>
          <w:p w:rsidR="00991393" w:rsidRPr="00C45AA4" w:rsidRDefault="009D63CC" w:rsidP="00F97490">
            <w:pPr>
              <w:jc w:val="center"/>
              <w:rPr>
                <w:rFonts w:ascii="Times New Roman" w:hAnsi="Times New Roman" w:cs="Times New Roman"/>
                <w:i/>
                <w:sz w:val="20"/>
                <w:szCs w:val="20"/>
              </w:rPr>
            </w:pPr>
            <w:r w:rsidRPr="00C45AA4">
              <w:rPr>
                <w:rFonts w:ascii="Times New Roman" w:hAnsi="Times New Roman" w:cs="Times New Roman"/>
                <w:i/>
                <w:sz w:val="20"/>
                <w:szCs w:val="20"/>
              </w:rPr>
              <w:t>Page</w:t>
            </w:r>
            <w:r w:rsidR="00F97490" w:rsidRPr="00C45AA4">
              <w:rPr>
                <w:rFonts w:ascii="Times New Roman" w:hAnsi="Times New Roman" w:cs="Times New Roman"/>
                <w:i/>
                <w:sz w:val="20"/>
                <w:szCs w:val="20"/>
              </w:rPr>
              <w:t xml:space="preserve"> Number</w:t>
            </w:r>
          </w:p>
        </w:tc>
      </w:tr>
      <w:tr w:rsidR="00991393" w:rsidRPr="00C45AA4" w:rsidTr="006A665E">
        <w:tc>
          <w:tcPr>
            <w:tcW w:w="1278" w:type="dxa"/>
            <w:shd w:val="clear" w:color="auto" w:fill="FDE9D9" w:themeFill="accent6" w:themeFillTint="33"/>
          </w:tcPr>
          <w:p w:rsidR="00991393" w:rsidRPr="00C45AA4" w:rsidRDefault="009D63CC">
            <w:pPr>
              <w:rPr>
                <w:rFonts w:ascii="Times New Roman" w:hAnsi="Times New Roman" w:cs="Times New Roman"/>
                <w:i/>
                <w:sz w:val="20"/>
                <w:szCs w:val="20"/>
              </w:rPr>
            </w:pPr>
            <w:r w:rsidRPr="00C45AA4">
              <w:rPr>
                <w:rFonts w:ascii="Times New Roman" w:hAnsi="Times New Roman" w:cs="Times New Roman"/>
                <w:i/>
                <w:sz w:val="20"/>
                <w:szCs w:val="20"/>
              </w:rPr>
              <w:t>Table 1.1</w:t>
            </w:r>
          </w:p>
        </w:tc>
        <w:tc>
          <w:tcPr>
            <w:tcW w:w="7110" w:type="dxa"/>
            <w:shd w:val="clear" w:color="auto" w:fill="FDE9D9" w:themeFill="accent6" w:themeFillTint="33"/>
          </w:tcPr>
          <w:p w:rsidR="00991393" w:rsidRPr="00C45AA4" w:rsidRDefault="006A72E9">
            <w:pPr>
              <w:rPr>
                <w:rFonts w:ascii="Times New Roman" w:hAnsi="Times New Roman" w:cs="Times New Roman"/>
                <w:i/>
                <w:sz w:val="20"/>
                <w:szCs w:val="20"/>
              </w:rPr>
            </w:pPr>
            <w:r w:rsidRPr="00C45AA4">
              <w:rPr>
                <w:rFonts w:ascii="Times New Roman" w:hAnsi="Times New Roman" w:cs="Times New Roman"/>
                <w:i/>
                <w:sz w:val="20"/>
                <w:szCs w:val="20"/>
              </w:rPr>
              <w:t xml:space="preserve">Primary education institutions, teachers and students from </w:t>
            </w:r>
            <w:r w:rsidR="000918AE" w:rsidRPr="00C45AA4">
              <w:rPr>
                <w:rFonts w:ascii="Times New Roman" w:hAnsi="Times New Roman" w:cs="Times New Roman"/>
                <w:i/>
                <w:sz w:val="20"/>
                <w:szCs w:val="20"/>
              </w:rPr>
              <w:t>APSC</w:t>
            </w:r>
            <w:r w:rsidRPr="00C45AA4">
              <w:rPr>
                <w:rFonts w:ascii="Times New Roman" w:hAnsi="Times New Roman" w:cs="Times New Roman"/>
                <w:i/>
                <w:sz w:val="20"/>
                <w:szCs w:val="20"/>
              </w:rPr>
              <w:t xml:space="preserve"> 2012</w:t>
            </w:r>
          </w:p>
        </w:tc>
        <w:tc>
          <w:tcPr>
            <w:tcW w:w="1188" w:type="dxa"/>
            <w:shd w:val="clear" w:color="auto" w:fill="FDE9D9" w:themeFill="accent6" w:themeFillTint="33"/>
          </w:tcPr>
          <w:p w:rsidR="00991393" w:rsidRPr="00C45AA4" w:rsidRDefault="00367EE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15</w:t>
            </w:r>
          </w:p>
        </w:tc>
      </w:tr>
      <w:tr w:rsidR="009D63CC" w:rsidRPr="00C45AA4" w:rsidTr="006A665E">
        <w:tc>
          <w:tcPr>
            <w:tcW w:w="1278" w:type="dxa"/>
            <w:shd w:val="clear" w:color="auto" w:fill="FDE9D9" w:themeFill="accent6" w:themeFillTint="33"/>
          </w:tcPr>
          <w:p w:rsidR="009D63CC" w:rsidRPr="00C45AA4" w:rsidRDefault="003765B3" w:rsidP="009E6E7D">
            <w:pPr>
              <w:rPr>
                <w:rFonts w:ascii="Times New Roman" w:hAnsi="Times New Roman" w:cs="Times New Roman"/>
                <w:i/>
                <w:sz w:val="20"/>
                <w:szCs w:val="20"/>
              </w:rPr>
            </w:pPr>
            <w:r w:rsidRPr="00C45AA4">
              <w:rPr>
                <w:rFonts w:ascii="Times New Roman" w:hAnsi="Times New Roman" w:cs="Times New Roman"/>
                <w:bCs/>
                <w:i/>
                <w:sz w:val="20"/>
                <w:szCs w:val="20"/>
              </w:rPr>
              <w:t>Table 2.</w:t>
            </w:r>
            <w:r w:rsidR="004525B2" w:rsidRPr="00C45AA4">
              <w:rPr>
                <w:rFonts w:ascii="Times New Roman" w:hAnsi="Times New Roman" w:cs="Times New Roman"/>
                <w:bCs/>
                <w:i/>
                <w:sz w:val="20"/>
                <w:szCs w:val="20"/>
              </w:rPr>
              <w:t>1</w:t>
            </w:r>
          </w:p>
        </w:tc>
        <w:tc>
          <w:tcPr>
            <w:tcW w:w="7110" w:type="dxa"/>
            <w:shd w:val="clear" w:color="auto" w:fill="FDE9D9" w:themeFill="accent6" w:themeFillTint="33"/>
          </w:tcPr>
          <w:p w:rsidR="009D63CC" w:rsidRPr="00C45AA4" w:rsidRDefault="004525B2">
            <w:pPr>
              <w:rPr>
                <w:rFonts w:ascii="Times New Roman" w:hAnsi="Times New Roman" w:cs="Times New Roman"/>
                <w:bCs/>
                <w:i/>
                <w:sz w:val="20"/>
                <w:szCs w:val="20"/>
              </w:rPr>
            </w:pPr>
            <w:r w:rsidRPr="00C45AA4">
              <w:rPr>
                <w:rFonts w:ascii="Times New Roman" w:hAnsi="Times New Roman" w:cs="Times New Roman"/>
                <w:bCs/>
                <w:i/>
                <w:sz w:val="20"/>
                <w:szCs w:val="20"/>
              </w:rPr>
              <w:t>Results Web: PEDP3 Components, Result Areas, and Sub-Components</w:t>
            </w:r>
          </w:p>
        </w:tc>
        <w:tc>
          <w:tcPr>
            <w:tcW w:w="1188" w:type="dxa"/>
            <w:shd w:val="clear" w:color="auto" w:fill="FDE9D9" w:themeFill="accent6" w:themeFillTint="33"/>
          </w:tcPr>
          <w:p w:rsidR="009D63CC" w:rsidRPr="00C45AA4" w:rsidRDefault="00367EE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29</w:t>
            </w:r>
          </w:p>
        </w:tc>
      </w:tr>
      <w:tr w:rsidR="009D63CC" w:rsidRPr="00C45AA4" w:rsidTr="006A665E">
        <w:tc>
          <w:tcPr>
            <w:tcW w:w="1278" w:type="dxa"/>
            <w:shd w:val="clear" w:color="auto" w:fill="FDE9D9" w:themeFill="accent6" w:themeFillTint="33"/>
          </w:tcPr>
          <w:p w:rsidR="009D63CC" w:rsidRPr="00C45AA4" w:rsidRDefault="004525B2" w:rsidP="009E6E7D">
            <w:pPr>
              <w:rPr>
                <w:rFonts w:ascii="Times New Roman" w:hAnsi="Times New Roman" w:cs="Times New Roman"/>
                <w:i/>
                <w:sz w:val="20"/>
                <w:szCs w:val="20"/>
              </w:rPr>
            </w:pPr>
            <w:r w:rsidRPr="00C45AA4">
              <w:rPr>
                <w:rFonts w:ascii="Times New Roman" w:hAnsi="Times New Roman" w:cs="Times New Roman"/>
                <w:i/>
                <w:sz w:val="20"/>
                <w:szCs w:val="20"/>
              </w:rPr>
              <w:t>Table 2.2</w:t>
            </w:r>
          </w:p>
        </w:tc>
        <w:tc>
          <w:tcPr>
            <w:tcW w:w="7110" w:type="dxa"/>
            <w:shd w:val="clear" w:color="auto" w:fill="FDE9D9" w:themeFill="accent6" w:themeFillTint="33"/>
          </w:tcPr>
          <w:p w:rsidR="009D63CC" w:rsidRPr="00C45AA4" w:rsidRDefault="004525B2">
            <w:pPr>
              <w:rPr>
                <w:rFonts w:ascii="Times New Roman" w:hAnsi="Times New Roman" w:cs="Times New Roman"/>
                <w:i/>
                <w:sz w:val="20"/>
                <w:szCs w:val="20"/>
              </w:rPr>
            </w:pPr>
            <w:r w:rsidRPr="00C45AA4">
              <w:rPr>
                <w:rFonts w:ascii="Times New Roman" w:hAnsi="Times New Roman" w:cs="Times New Roman"/>
                <w:i/>
                <w:sz w:val="20"/>
                <w:szCs w:val="20"/>
              </w:rPr>
              <w:t xml:space="preserve">KPIs of PEDP3, 2005, 2010 </w:t>
            </w:r>
            <w:r w:rsidR="003B542B" w:rsidRPr="00C45AA4">
              <w:rPr>
                <w:rFonts w:ascii="Times New Roman" w:hAnsi="Times New Roman" w:cs="Times New Roman"/>
                <w:i/>
                <w:sz w:val="20"/>
                <w:szCs w:val="20"/>
              </w:rPr>
              <w:t>–</w:t>
            </w:r>
            <w:r w:rsidRPr="00C45AA4">
              <w:rPr>
                <w:rFonts w:ascii="Times New Roman" w:hAnsi="Times New Roman" w:cs="Times New Roman"/>
                <w:i/>
                <w:sz w:val="20"/>
                <w:szCs w:val="20"/>
              </w:rPr>
              <w:t xml:space="preserve"> 2012</w:t>
            </w:r>
          </w:p>
        </w:tc>
        <w:tc>
          <w:tcPr>
            <w:tcW w:w="1188" w:type="dxa"/>
            <w:shd w:val="clear" w:color="auto" w:fill="FDE9D9" w:themeFill="accent6" w:themeFillTint="33"/>
          </w:tcPr>
          <w:p w:rsidR="009D63CC" w:rsidRPr="00C45AA4" w:rsidRDefault="00367EE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31</w:t>
            </w:r>
          </w:p>
        </w:tc>
      </w:tr>
      <w:tr w:rsidR="009D63CC" w:rsidRPr="00C45AA4" w:rsidTr="006A665E">
        <w:tc>
          <w:tcPr>
            <w:tcW w:w="1278" w:type="dxa"/>
            <w:shd w:val="clear" w:color="auto" w:fill="FDE9D9" w:themeFill="accent6" w:themeFillTint="33"/>
          </w:tcPr>
          <w:p w:rsidR="009D63CC" w:rsidRPr="00C45AA4" w:rsidRDefault="004525B2" w:rsidP="009E6E7D">
            <w:pPr>
              <w:rPr>
                <w:rFonts w:ascii="Times New Roman" w:hAnsi="Times New Roman" w:cs="Times New Roman"/>
                <w:i/>
                <w:sz w:val="20"/>
                <w:szCs w:val="20"/>
              </w:rPr>
            </w:pPr>
            <w:r w:rsidRPr="00C45AA4">
              <w:rPr>
                <w:rFonts w:ascii="Times New Roman" w:hAnsi="Times New Roman" w:cs="Times New Roman"/>
                <w:i/>
                <w:sz w:val="20"/>
                <w:szCs w:val="20"/>
              </w:rPr>
              <w:t>Table 2.3</w:t>
            </w:r>
          </w:p>
        </w:tc>
        <w:tc>
          <w:tcPr>
            <w:tcW w:w="7110" w:type="dxa"/>
            <w:shd w:val="clear" w:color="auto" w:fill="FDE9D9" w:themeFill="accent6" w:themeFillTint="33"/>
          </w:tcPr>
          <w:p w:rsidR="009D63CC" w:rsidRPr="00C45AA4" w:rsidRDefault="004525B2">
            <w:pPr>
              <w:rPr>
                <w:rFonts w:ascii="Times New Roman" w:hAnsi="Times New Roman" w:cs="Times New Roman"/>
                <w:i/>
                <w:sz w:val="20"/>
                <w:szCs w:val="20"/>
              </w:rPr>
            </w:pPr>
            <w:r w:rsidRPr="00C45AA4">
              <w:rPr>
                <w:rFonts w:ascii="Times New Roman" w:hAnsi="Times New Roman" w:cs="Times New Roman"/>
                <w:i/>
                <w:sz w:val="20"/>
                <w:szCs w:val="20"/>
              </w:rPr>
              <w:t>PSQL indicators of PEDP3, (GPS &amp; RNGPS), 2005, 2010-2012</w:t>
            </w:r>
          </w:p>
        </w:tc>
        <w:tc>
          <w:tcPr>
            <w:tcW w:w="1188" w:type="dxa"/>
            <w:shd w:val="clear" w:color="auto" w:fill="FDE9D9" w:themeFill="accent6" w:themeFillTint="33"/>
          </w:tcPr>
          <w:p w:rsidR="009D63CC" w:rsidRPr="00C45AA4" w:rsidRDefault="00367EE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33</w:t>
            </w:r>
          </w:p>
        </w:tc>
      </w:tr>
      <w:tr w:rsidR="009D63CC" w:rsidRPr="00C45AA4" w:rsidTr="0015601C">
        <w:tc>
          <w:tcPr>
            <w:tcW w:w="1278" w:type="dxa"/>
            <w:tcBorders>
              <w:bottom w:val="single" w:sz="4" w:space="0" w:color="000000" w:themeColor="text1"/>
            </w:tcBorders>
            <w:shd w:val="clear" w:color="auto" w:fill="FDE9D9" w:themeFill="accent6" w:themeFillTint="33"/>
          </w:tcPr>
          <w:p w:rsidR="009D63CC" w:rsidRPr="00C45AA4" w:rsidRDefault="004525B2" w:rsidP="009E6E7D">
            <w:pPr>
              <w:rPr>
                <w:rFonts w:ascii="Times New Roman" w:hAnsi="Times New Roman" w:cs="Times New Roman"/>
                <w:i/>
                <w:sz w:val="20"/>
                <w:szCs w:val="20"/>
              </w:rPr>
            </w:pPr>
            <w:r w:rsidRPr="00C45AA4">
              <w:rPr>
                <w:rFonts w:ascii="Times New Roman" w:hAnsi="Times New Roman" w:cs="Times New Roman"/>
                <w:i/>
                <w:sz w:val="20"/>
                <w:szCs w:val="20"/>
              </w:rPr>
              <w:t>Table 2.4</w:t>
            </w:r>
          </w:p>
        </w:tc>
        <w:tc>
          <w:tcPr>
            <w:tcW w:w="7110" w:type="dxa"/>
            <w:tcBorders>
              <w:bottom w:val="single" w:sz="4" w:space="0" w:color="000000" w:themeColor="text1"/>
            </w:tcBorders>
            <w:shd w:val="clear" w:color="auto" w:fill="FDE9D9" w:themeFill="accent6" w:themeFillTint="33"/>
          </w:tcPr>
          <w:p w:rsidR="009D63CC" w:rsidRPr="00C45AA4" w:rsidRDefault="004525B2">
            <w:pPr>
              <w:rPr>
                <w:rFonts w:ascii="Times New Roman" w:hAnsi="Times New Roman" w:cs="Times New Roman"/>
                <w:i/>
                <w:sz w:val="20"/>
                <w:szCs w:val="20"/>
              </w:rPr>
            </w:pPr>
            <w:r w:rsidRPr="00C45AA4">
              <w:rPr>
                <w:rFonts w:ascii="Times New Roman" w:hAnsi="Times New Roman" w:cs="Times New Roman"/>
                <w:i/>
                <w:sz w:val="20"/>
                <w:szCs w:val="20"/>
              </w:rPr>
              <w:t>DLI Progress report, 2012</w:t>
            </w:r>
          </w:p>
        </w:tc>
        <w:tc>
          <w:tcPr>
            <w:tcW w:w="1188" w:type="dxa"/>
            <w:tcBorders>
              <w:bottom w:val="single" w:sz="4" w:space="0" w:color="000000" w:themeColor="text1"/>
            </w:tcBorders>
            <w:shd w:val="clear" w:color="auto" w:fill="FDE9D9" w:themeFill="accent6" w:themeFillTint="33"/>
          </w:tcPr>
          <w:p w:rsidR="009D63CC" w:rsidRPr="00C45AA4" w:rsidRDefault="00367EE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36</w:t>
            </w:r>
          </w:p>
        </w:tc>
      </w:tr>
      <w:tr w:rsidR="0048336A" w:rsidRPr="00C45AA4" w:rsidTr="0015601C">
        <w:tc>
          <w:tcPr>
            <w:tcW w:w="1278" w:type="dxa"/>
            <w:shd w:val="clear" w:color="auto" w:fill="FABF8F" w:themeFill="accent6" w:themeFillTint="99"/>
          </w:tcPr>
          <w:p w:rsidR="0048336A" w:rsidRPr="00C45AA4" w:rsidRDefault="0048336A" w:rsidP="009E6E7D">
            <w:pPr>
              <w:rPr>
                <w:rFonts w:ascii="Times New Roman" w:hAnsi="Times New Roman" w:cs="Times New Roman"/>
                <w:i/>
                <w:sz w:val="20"/>
                <w:szCs w:val="20"/>
              </w:rPr>
            </w:pPr>
          </w:p>
        </w:tc>
        <w:tc>
          <w:tcPr>
            <w:tcW w:w="7110" w:type="dxa"/>
            <w:shd w:val="clear" w:color="auto" w:fill="FABF8F" w:themeFill="accent6" w:themeFillTint="99"/>
          </w:tcPr>
          <w:p w:rsidR="0048336A" w:rsidRPr="00C45AA4" w:rsidRDefault="0048336A" w:rsidP="00CC241A">
            <w:pPr>
              <w:rPr>
                <w:rFonts w:ascii="Times New Roman" w:hAnsi="Times New Roman" w:cs="Times New Roman"/>
                <w:i/>
                <w:sz w:val="20"/>
                <w:szCs w:val="20"/>
              </w:rPr>
            </w:pPr>
          </w:p>
        </w:tc>
        <w:tc>
          <w:tcPr>
            <w:tcW w:w="1188" w:type="dxa"/>
            <w:shd w:val="clear" w:color="auto" w:fill="FABF8F" w:themeFill="accent6" w:themeFillTint="99"/>
          </w:tcPr>
          <w:p w:rsidR="0048336A" w:rsidRPr="00C45AA4" w:rsidRDefault="0048336A" w:rsidP="00E568EB">
            <w:pPr>
              <w:jc w:val="center"/>
              <w:rPr>
                <w:rFonts w:ascii="Times New Roman" w:hAnsi="Times New Roman" w:cs="Times New Roman"/>
                <w:i/>
                <w:sz w:val="20"/>
                <w:szCs w:val="20"/>
              </w:rPr>
            </w:pPr>
          </w:p>
        </w:tc>
      </w:tr>
      <w:tr w:rsidR="00C65172" w:rsidRPr="00C45AA4" w:rsidTr="006A665E">
        <w:tc>
          <w:tcPr>
            <w:tcW w:w="1278" w:type="dxa"/>
            <w:shd w:val="clear" w:color="auto" w:fill="FDE9D9" w:themeFill="accent6" w:themeFillTint="33"/>
          </w:tcPr>
          <w:p w:rsidR="00C65172" w:rsidRPr="00C45AA4" w:rsidRDefault="00C65172" w:rsidP="009E6E7D">
            <w:pPr>
              <w:rPr>
                <w:rFonts w:ascii="Times New Roman" w:hAnsi="Times New Roman" w:cs="Times New Roman"/>
                <w:i/>
                <w:sz w:val="20"/>
                <w:szCs w:val="20"/>
              </w:rPr>
            </w:pPr>
            <w:r w:rsidRPr="00C45AA4">
              <w:rPr>
                <w:rFonts w:ascii="Times New Roman" w:hAnsi="Times New Roman" w:cs="Times New Roman"/>
                <w:i/>
                <w:sz w:val="20"/>
                <w:szCs w:val="20"/>
              </w:rPr>
              <w:t>Table 3.1</w:t>
            </w:r>
          </w:p>
        </w:tc>
        <w:tc>
          <w:tcPr>
            <w:tcW w:w="7110" w:type="dxa"/>
            <w:shd w:val="clear" w:color="auto" w:fill="FDE9D9" w:themeFill="accent6" w:themeFillTint="33"/>
          </w:tcPr>
          <w:p w:rsidR="00C65172" w:rsidRPr="00C45AA4" w:rsidRDefault="00C65172" w:rsidP="00CC241A">
            <w:pPr>
              <w:rPr>
                <w:rFonts w:ascii="Times New Roman" w:hAnsi="Times New Roman" w:cs="Times New Roman"/>
                <w:i/>
                <w:sz w:val="20"/>
                <w:szCs w:val="20"/>
              </w:rPr>
            </w:pPr>
            <w:r w:rsidRPr="00C45AA4">
              <w:rPr>
                <w:rFonts w:ascii="Times New Roman" w:hAnsi="Times New Roman" w:cs="Times New Roman"/>
                <w:i/>
                <w:sz w:val="20"/>
                <w:szCs w:val="20"/>
              </w:rPr>
              <w:t>Gross and Net enrolment rate (GERs and NERs, 2005 to 2012</w:t>
            </w:r>
          </w:p>
        </w:tc>
        <w:tc>
          <w:tcPr>
            <w:tcW w:w="1188" w:type="dxa"/>
            <w:shd w:val="clear" w:color="auto" w:fill="FDE9D9" w:themeFill="accent6" w:themeFillTint="33"/>
          </w:tcPr>
          <w:p w:rsidR="00C65172" w:rsidRPr="00C45AA4" w:rsidRDefault="00367EE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39</w:t>
            </w:r>
          </w:p>
        </w:tc>
      </w:tr>
      <w:tr w:rsidR="009D63CC" w:rsidRPr="00C45AA4" w:rsidTr="006A665E">
        <w:tc>
          <w:tcPr>
            <w:tcW w:w="1278" w:type="dxa"/>
            <w:shd w:val="clear" w:color="auto" w:fill="FDE9D9" w:themeFill="accent6" w:themeFillTint="33"/>
          </w:tcPr>
          <w:p w:rsidR="009D63CC" w:rsidRPr="00C45AA4" w:rsidRDefault="00A10279" w:rsidP="009E6E7D">
            <w:pPr>
              <w:rPr>
                <w:rFonts w:ascii="Times New Roman" w:hAnsi="Times New Roman" w:cs="Times New Roman"/>
                <w:i/>
                <w:sz w:val="20"/>
                <w:szCs w:val="20"/>
              </w:rPr>
            </w:pPr>
            <w:r w:rsidRPr="00C45AA4">
              <w:rPr>
                <w:rFonts w:ascii="Times New Roman" w:hAnsi="Times New Roman" w:cs="Times New Roman"/>
                <w:i/>
                <w:sz w:val="20"/>
                <w:szCs w:val="20"/>
              </w:rPr>
              <w:t>Table 3.2</w:t>
            </w:r>
          </w:p>
        </w:tc>
        <w:tc>
          <w:tcPr>
            <w:tcW w:w="7110" w:type="dxa"/>
            <w:shd w:val="clear" w:color="auto" w:fill="FDE9D9" w:themeFill="accent6" w:themeFillTint="33"/>
          </w:tcPr>
          <w:p w:rsidR="009D63CC" w:rsidRPr="00C45AA4" w:rsidRDefault="00A10279" w:rsidP="009D7812">
            <w:pPr>
              <w:rPr>
                <w:rFonts w:ascii="Times New Roman" w:hAnsi="Times New Roman" w:cs="Times New Roman"/>
                <w:i/>
                <w:sz w:val="20"/>
                <w:szCs w:val="20"/>
              </w:rPr>
            </w:pPr>
            <w:r w:rsidRPr="00C45AA4">
              <w:rPr>
                <w:rFonts w:ascii="Times New Roman" w:hAnsi="Times New Roman" w:cs="Times New Roman"/>
                <w:i/>
                <w:sz w:val="20"/>
                <w:szCs w:val="20"/>
              </w:rPr>
              <w:t xml:space="preserve">Number of schools and madrasahs in </w:t>
            </w:r>
            <w:r w:rsidR="000918AE" w:rsidRPr="00C45AA4">
              <w:rPr>
                <w:rFonts w:ascii="Times New Roman" w:hAnsi="Times New Roman" w:cs="Times New Roman"/>
                <w:i/>
                <w:sz w:val="20"/>
                <w:szCs w:val="20"/>
              </w:rPr>
              <w:t>APSC</w:t>
            </w:r>
            <w:r w:rsidRPr="00C45AA4">
              <w:rPr>
                <w:rFonts w:ascii="Times New Roman" w:hAnsi="Times New Roman" w:cs="Times New Roman"/>
                <w:i/>
                <w:sz w:val="20"/>
                <w:szCs w:val="20"/>
              </w:rPr>
              <w:t xml:space="preserve"> and </w:t>
            </w:r>
            <w:r w:rsidR="009D7812" w:rsidRPr="00C45AA4">
              <w:rPr>
                <w:rFonts w:ascii="Times New Roman" w:hAnsi="Times New Roman" w:cs="Times New Roman"/>
                <w:i/>
                <w:sz w:val="20"/>
                <w:szCs w:val="20"/>
              </w:rPr>
              <w:t>primary education completion</w:t>
            </w:r>
            <w:r w:rsidRPr="00C45AA4">
              <w:rPr>
                <w:rFonts w:ascii="Times New Roman" w:hAnsi="Times New Roman" w:cs="Times New Roman"/>
                <w:i/>
                <w:sz w:val="20"/>
                <w:szCs w:val="20"/>
              </w:rPr>
              <w:t xml:space="preserve"> exam records, 2010- 2012</w:t>
            </w:r>
          </w:p>
        </w:tc>
        <w:tc>
          <w:tcPr>
            <w:tcW w:w="1188" w:type="dxa"/>
            <w:shd w:val="clear" w:color="auto" w:fill="FDE9D9" w:themeFill="accent6" w:themeFillTint="33"/>
          </w:tcPr>
          <w:p w:rsidR="009D63CC" w:rsidRPr="00C45AA4" w:rsidRDefault="00367EE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42</w:t>
            </w:r>
          </w:p>
        </w:tc>
      </w:tr>
      <w:tr w:rsidR="009D63CC" w:rsidRPr="00C45AA4" w:rsidTr="006A665E">
        <w:tc>
          <w:tcPr>
            <w:tcW w:w="1278" w:type="dxa"/>
            <w:shd w:val="clear" w:color="auto" w:fill="FDE9D9" w:themeFill="accent6" w:themeFillTint="33"/>
          </w:tcPr>
          <w:p w:rsidR="009D63CC" w:rsidRPr="00C45AA4" w:rsidRDefault="00A10279" w:rsidP="009E6E7D">
            <w:pPr>
              <w:rPr>
                <w:rFonts w:ascii="Times New Roman" w:hAnsi="Times New Roman" w:cs="Times New Roman"/>
                <w:i/>
                <w:sz w:val="20"/>
                <w:szCs w:val="20"/>
              </w:rPr>
            </w:pPr>
            <w:r w:rsidRPr="00C45AA4">
              <w:rPr>
                <w:rFonts w:ascii="Times New Roman" w:hAnsi="Times New Roman" w:cs="Times New Roman"/>
                <w:i/>
                <w:sz w:val="20"/>
                <w:szCs w:val="20"/>
              </w:rPr>
              <w:t>Table 3.3</w:t>
            </w:r>
          </w:p>
        </w:tc>
        <w:tc>
          <w:tcPr>
            <w:tcW w:w="7110" w:type="dxa"/>
            <w:shd w:val="clear" w:color="auto" w:fill="FDE9D9" w:themeFill="accent6" w:themeFillTint="33"/>
          </w:tcPr>
          <w:p w:rsidR="009D63CC" w:rsidRPr="00C45AA4" w:rsidRDefault="00A10279" w:rsidP="00A10279">
            <w:pPr>
              <w:pStyle w:val="BodyText1"/>
              <w:rPr>
                <w:rFonts w:ascii="Times New Roman" w:hAnsi="Times New Roman"/>
                <w:b w:val="0"/>
                <w:i/>
                <w:sz w:val="20"/>
                <w:szCs w:val="20"/>
              </w:rPr>
            </w:pPr>
            <w:r w:rsidRPr="00C45AA4">
              <w:rPr>
                <w:rFonts w:ascii="Times New Roman" w:hAnsi="Times New Roman"/>
                <w:b w:val="0"/>
                <w:i/>
                <w:sz w:val="20"/>
                <w:szCs w:val="20"/>
              </w:rPr>
              <w:t xml:space="preserve">Percentage of children by age for grade, </w:t>
            </w:r>
            <w:r w:rsidR="000918AE" w:rsidRPr="00C45AA4">
              <w:rPr>
                <w:rFonts w:ascii="Times New Roman" w:hAnsi="Times New Roman"/>
                <w:b w:val="0"/>
                <w:i/>
                <w:sz w:val="20"/>
                <w:szCs w:val="20"/>
              </w:rPr>
              <w:t>APSC</w:t>
            </w:r>
            <w:r w:rsidRPr="00C45AA4">
              <w:rPr>
                <w:rFonts w:ascii="Times New Roman" w:hAnsi="Times New Roman"/>
                <w:b w:val="0"/>
                <w:i/>
                <w:sz w:val="20"/>
                <w:szCs w:val="20"/>
              </w:rPr>
              <w:t xml:space="preserve"> and MICS</w:t>
            </w:r>
          </w:p>
        </w:tc>
        <w:tc>
          <w:tcPr>
            <w:tcW w:w="1188" w:type="dxa"/>
            <w:shd w:val="clear" w:color="auto" w:fill="FDE9D9" w:themeFill="accent6" w:themeFillTint="33"/>
          </w:tcPr>
          <w:p w:rsidR="009D63CC" w:rsidRPr="00C45AA4" w:rsidRDefault="00367EE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43</w:t>
            </w:r>
          </w:p>
        </w:tc>
      </w:tr>
      <w:tr w:rsidR="00C65172" w:rsidRPr="00C45AA4" w:rsidTr="006A665E">
        <w:tc>
          <w:tcPr>
            <w:tcW w:w="1278" w:type="dxa"/>
            <w:shd w:val="clear" w:color="auto" w:fill="FDE9D9" w:themeFill="accent6" w:themeFillTint="33"/>
          </w:tcPr>
          <w:p w:rsidR="00C65172" w:rsidRPr="00C45AA4" w:rsidRDefault="00C65172" w:rsidP="009E6E7D">
            <w:pPr>
              <w:rPr>
                <w:rFonts w:ascii="Times New Roman" w:hAnsi="Times New Roman" w:cs="Times New Roman"/>
                <w:i/>
                <w:sz w:val="20"/>
                <w:szCs w:val="20"/>
              </w:rPr>
            </w:pPr>
            <w:r w:rsidRPr="00C45AA4">
              <w:rPr>
                <w:rFonts w:ascii="Times New Roman" w:hAnsi="Times New Roman" w:cs="Times New Roman"/>
                <w:i/>
                <w:sz w:val="20"/>
                <w:szCs w:val="20"/>
              </w:rPr>
              <w:t>Table 3.4</w:t>
            </w:r>
          </w:p>
        </w:tc>
        <w:tc>
          <w:tcPr>
            <w:tcW w:w="7110" w:type="dxa"/>
            <w:shd w:val="clear" w:color="auto" w:fill="FDE9D9" w:themeFill="accent6" w:themeFillTint="33"/>
          </w:tcPr>
          <w:p w:rsidR="00C65172" w:rsidRPr="00C45AA4" w:rsidRDefault="00C65172" w:rsidP="00CC241A">
            <w:pPr>
              <w:rPr>
                <w:rFonts w:ascii="Times New Roman" w:hAnsi="Times New Roman" w:cs="Times New Roman"/>
                <w:i/>
                <w:sz w:val="20"/>
                <w:szCs w:val="20"/>
              </w:rPr>
            </w:pPr>
            <w:r w:rsidRPr="00C45AA4">
              <w:rPr>
                <w:rFonts w:ascii="Times New Roman" w:hAnsi="Times New Roman" w:cs="Times New Roman"/>
                <w:i/>
                <w:sz w:val="20"/>
                <w:szCs w:val="20"/>
              </w:rPr>
              <w:t>Proportion of children aged 6–10 who are not attending school (%)</w:t>
            </w:r>
          </w:p>
        </w:tc>
        <w:tc>
          <w:tcPr>
            <w:tcW w:w="1188" w:type="dxa"/>
            <w:shd w:val="clear" w:color="auto" w:fill="FDE9D9" w:themeFill="accent6" w:themeFillTint="33"/>
          </w:tcPr>
          <w:p w:rsidR="00C65172" w:rsidRPr="00C45AA4" w:rsidRDefault="00367EE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4</w:t>
            </w:r>
            <w:r w:rsidR="005932B1" w:rsidRPr="00C45AA4">
              <w:rPr>
                <w:rFonts w:ascii="Times New Roman" w:hAnsi="Times New Roman" w:cs="Times New Roman"/>
                <w:i/>
                <w:sz w:val="20"/>
                <w:szCs w:val="20"/>
              </w:rPr>
              <w:t>5</w:t>
            </w:r>
          </w:p>
        </w:tc>
      </w:tr>
      <w:tr w:rsidR="00C65172" w:rsidRPr="00C45AA4" w:rsidTr="006A665E">
        <w:tc>
          <w:tcPr>
            <w:tcW w:w="1278" w:type="dxa"/>
            <w:shd w:val="clear" w:color="auto" w:fill="FDE9D9" w:themeFill="accent6" w:themeFillTint="33"/>
          </w:tcPr>
          <w:p w:rsidR="00C65172" w:rsidRPr="00C45AA4" w:rsidRDefault="00C65172" w:rsidP="009E6E7D">
            <w:pPr>
              <w:rPr>
                <w:rFonts w:ascii="Times New Roman" w:hAnsi="Times New Roman" w:cs="Times New Roman"/>
                <w:i/>
                <w:sz w:val="20"/>
                <w:szCs w:val="20"/>
              </w:rPr>
            </w:pPr>
            <w:r w:rsidRPr="00C45AA4">
              <w:rPr>
                <w:rFonts w:ascii="Times New Roman" w:hAnsi="Times New Roman" w:cs="Times New Roman"/>
                <w:i/>
                <w:sz w:val="20"/>
                <w:szCs w:val="20"/>
              </w:rPr>
              <w:t>Table 3.5</w:t>
            </w:r>
          </w:p>
        </w:tc>
        <w:tc>
          <w:tcPr>
            <w:tcW w:w="7110" w:type="dxa"/>
            <w:shd w:val="clear" w:color="auto" w:fill="FDE9D9" w:themeFill="accent6" w:themeFillTint="33"/>
          </w:tcPr>
          <w:p w:rsidR="00C65172" w:rsidRPr="00C45AA4" w:rsidRDefault="00C65172" w:rsidP="00CC241A">
            <w:pPr>
              <w:rPr>
                <w:rFonts w:ascii="Times New Roman" w:hAnsi="Times New Roman" w:cs="Times New Roman"/>
                <w:i/>
                <w:sz w:val="20"/>
                <w:szCs w:val="20"/>
              </w:rPr>
            </w:pPr>
            <w:r w:rsidRPr="00C45AA4">
              <w:rPr>
                <w:rFonts w:ascii="Times New Roman" w:hAnsi="Times New Roman" w:cs="Times New Roman"/>
                <w:i/>
                <w:sz w:val="20"/>
                <w:szCs w:val="20"/>
              </w:rPr>
              <w:t>Enrolment in pre-primary education (GPS and RNGPS), 2010, 2011 and 2012</w:t>
            </w:r>
          </w:p>
        </w:tc>
        <w:tc>
          <w:tcPr>
            <w:tcW w:w="1188" w:type="dxa"/>
            <w:shd w:val="clear" w:color="auto" w:fill="FDE9D9" w:themeFill="accent6" w:themeFillTint="33"/>
          </w:tcPr>
          <w:p w:rsidR="00C65172" w:rsidRPr="00C45AA4" w:rsidRDefault="00367EE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5</w:t>
            </w:r>
            <w:r w:rsidR="005932B1" w:rsidRPr="00C45AA4">
              <w:rPr>
                <w:rFonts w:ascii="Times New Roman" w:hAnsi="Times New Roman" w:cs="Times New Roman"/>
                <w:i/>
                <w:sz w:val="20"/>
                <w:szCs w:val="20"/>
              </w:rPr>
              <w:t>5</w:t>
            </w:r>
          </w:p>
        </w:tc>
      </w:tr>
      <w:tr w:rsidR="009D63CC" w:rsidRPr="00C45AA4" w:rsidTr="006A665E">
        <w:tc>
          <w:tcPr>
            <w:tcW w:w="1278" w:type="dxa"/>
            <w:shd w:val="clear" w:color="auto" w:fill="FDE9D9" w:themeFill="accent6" w:themeFillTint="33"/>
          </w:tcPr>
          <w:p w:rsidR="009D63CC" w:rsidRPr="00C45AA4" w:rsidRDefault="00C65172" w:rsidP="009E6E7D">
            <w:pPr>
              <w:rPr>
                <w:rFonts w:ascii="Times New Roman" w:hAnsi="Times New Roman" w:cs="Times New Roman"/>
                <w:i/>
                <w:sz w:val="20"/>
                <w:szCs w:val="20"/>
              </w:rPr>
            </w:pPr>
            <w:r w:rsidRPr="00C45AA4">
              <w:rPr>
                <w:rFonts w:ascii="Times New Roman" w:hAnsi="Times New Roman" w:cs="Times New Roman"/>
                <w:i/>
                <w:sz w:val="20"/>
                <w:szCs w:val="20"/>
              </w:rPr>
              <w:t>Table 3.6</w:t>
            </w:r>
          </w:p>
        </w:tc>
        <w:tc>
          <w:tcPr>
            <w:tcW w:w="7110" w:type="dxa"/>
            <w:shd w:val="clear" w:color="auto" w:fill="FDE9D9" w:themeFill="accent6" w:themeFillTint="33"/>
          </w:tcPr>
          <w:p w:rsidR="009D63CC" w:rsidRPr="00C45AA4" w:rsidRDefault="00C65172">
            <w:pPr>
              <w:rPr>
                <w:rFonts w:ascii="Times New Roman" w:hAnsi="Times New Roman" w:cs="Times New Roman"/>
                <w:i/>
                <w:sz w:val="20"/>
                <w:szCs w:val="20"/>
              </w:rPr>
            </w:pPr>
            <w:r w:rsidRPr="00C45AA4">
              <w:rPr>
                <w:rFonts w:ascii="Times New Roman" w:hAnsi="Times New Roman" w:cs="Times New Roman"/>
                <w:i/>
                <w:sz w:val="20"/>
                <w:szCs w:val="20"/>
              </w:rPr>
              <w:t>Grade 1 students with pre-primary education (GPS and RNGPS), 2012</w:t>
            </w:r>
          </w:p>
        </w:tc>
        <w:tc>
          <w:tcPr>
            <w:tcW w:w="1188" w:type="dxa"/>
            <w:shd w:val="clear" w:color="auto" w:fill="FDE9D9" w:themeFill="accent6" w:themeFillTint="33"/>
          </w:tcPr>
          <w:p w:rsidR="009D63CC" w:rsidRPr="00C45AA4" w:rsidRDefault="00367EE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5</w:t>
            </w:r>
            <w:r w:rsidR="005932B1" w:rsidRPr="00C45AA4">
              <w:rPr>
                <w:rFonts w:ascii="Times New Roman" w:hAnsi="Times New Roman" w:cs="Times New Roman"/>
                <w:i/>
                <w:sz w:val="20"/>
                <w:szCs w:val="20"/>
              </w:rPr>
              <w:t>5</w:t>
            </w:r>
          </w:p>
        </w:tc>
      </w:tr>
      <w:tr w:rsidR="00C65172" w:rsidRPr="00C45AA4" w:rsidTr="006A665E">
        <w:tc>
          <w:tcPr>
            <w:tcW w:w="1278" w:type="dxa"/>
            <w:shd w:val="clear" w:color="auto" w:fill="FDE9D9" w:themeFill="accent6" w:themeFillTint="33"/>
          </w:tcPr>
          <w:p w:rsidR="00C65172" w:rsidRPr="00C45AA4" w:rsidRDefault="00C65172" w:rsidP="009E6E7D">
            <w:pPr>
              <w:rPr>
                <w:rFonts w:ascii="Times New Roman" w:hAnsi="Times New Roman" w:cs="Times New Roman"/>
                <w:i/>
                <w:sz w:val="20"/>
                <w:szCs w:val="20"/>
              </w:rPr>
            </w:pPr>
            <w:r w:rsidRPr="00C45AA4">
              <w:rPr>
                <w:rFonts w:ascii="Times New Roman" w:hAnsi="Times New Roman" w:cs="Times New Roman"/>
                <w:i/>
                <w:sz w:val="20"/>
                <w:szCs w:val="20"/>
              </w:rPr>
              <w:t>Table 3.7</w:t>
            </w:r>
          </w:p>
        </w:tc>
        <w:tc>
          <w:tcPr>
            <w:tcW w:w="7110" w:type="dxa"/>
            <w:shd w:val="clear" w:color="auto" w:fill="FDE9D9" w:themeFill="accent6" w:themeFillTint="33"/>
          </w:tcPr>
          <w:p w:rsidR="00C65172" w:rsidRPr="00C45AA4" w:rsidRDefault="00C65172" w:rsidP="00CC241A">
            <w:pPr>
              <w:rPr>
                <w:rFonts w:ascii="Times New Roman" w:hAnsi="Times New Roman" w:cs="Times New Roman"/>
                <w:i/>
                <w:sz w:val="20"/>
                <w:szCs w:val="20"/>
              </w:rPr>
            </w:pPr>
            <w:r w:rsidRPr="00C45AA4">
              <w:rPr>
                <w:rFonts w:ascii="Times New Roman" w:hAnsi="Times New Roman" w:cs="Times New Roman"/>
                <w:i/>
                <w:sz w:val="20"/>
                <w:szCs w:val="20"/>
              </w:rPr>
              <w:t>Repetition and dropout rate (GPS and RNGPS), 2005–2012</w:t>
            </w:r>
          </w:p>
        </w:tc>
        <w:tc>
          <w:tcPr>
            <w:tcW w:w="1188" w:type="dxa"/>
            <w:shd w:val="clear" w:color="auto" w:fill="FDE9D9" w:themeFill="accent6" w:themeFillTint="33"/>
          </w:tcPr>
          <w:p w:rsidR="00C65172" w:rsidRPr="00C45AA4" w:rsidRDefault="00BC5430" w:rsidP="00E568EB">
            <w:pPr>
              <w:jc w:val="center"/>
              <w:rPr>
                <w:rFonts w:ascii="Times New Roman" w:hAnsi="Times New Roman" w:cs="Times New Roman"/>
                <w:i/>
                <w:sz w:val="20"/>
                <w:szCs w:val="20"/>
              </w:rPr>
            </w:pPr>
            <w:r w:rsidRPr="00C45AA4">
              <w:rPr>
                <w:rFonts w:ascii="Times New Roman" w:hAnsi="Times New Roman" w:cs="Times New Roman"/>
                <w:i/>
                <w:sz w:val="20"/>
                <w:szCs w:val="20"/>
              </w:rPr>
              <w:t>5</w:t>
            </w:r>
            <w:r w:rsidR="005932B1" w:rsidRPr="00C45AA4">
              <w:rPr>
                <w:rFonts w:ascii="Times New Roman" w:hAnsi="Times New Roman" w:cs="Times New Roman"/>
                <w:i/>
                <w:sz w:val="20"/>
                <w:szCs w:val="20"/>
              </w:rPr>
              <w:t>4</w:t>
            </w:r>
          </w:p>
        </w:tc>
      </w:tr>
      <w:tr w:rsidR="00466C26" w:rsidRPr="00C45AA4" w:rsidTr="006A665E">
        <w:tc>
          <w:tcPr>
            <w:tcW w:w="1278" w:type="dxa"/>
            <w:shd w:val="clear" w:color="auto" w:fill="FDE9D9" w:themeFill="accent6" w:themeFillTint="33"/>
          </w:tcPr>
          <w:p w:rsidR="00466C26" w:rsidRPr="00C45AA4" w:rsidRDefault="00006A8E" w:rsidP="009E6E7D">
            <w:pPr>
              <w:rPr>
                <w:rFonts w:ascii="Times New Roman" w:hAnsi="Times New Roman" w:cs="Times New Roman"/>
                <w:i/>
                <w:sz w:val="20"/>
                <w:szCs w:val="20"/>
              </w:rPr>
            </w:pPr>
            <w:r w:rsidRPr="00C45AA4">
              <w:rPr>
                <w:rFonts w:ascii="Times New Roman" w:hAnsi="Times New Roman" w:cs="Times New Roman"/>
                <w:i/>
                <w:sz w:val="20"/>
                <w:szCs w:val="20"/>
              </w:rPr>
              <w:t>Table 3.8</w:t>
            </w:r>
          </w:p>
        </w:tc>
        <w:tc>
          <w:tcPr>
            <w:tcW w:w="7110" w:type="dxa"/>
            <w:shd w:val="clear" w:color="auto" w:fill="FDE9D9" w:themeFill="accent6" w:themeFillTint="33"/>
          </w:tcPr>
          <w:p w:rsidR="00466C26" w:rsidRPr="00C45AA4" w:rsidRDefault="00006A8E" w:rsidP="00CC241A">
            <w:pPr>
              <w:rPr>
                <w:rFonts w:ascii="Times New Roman" w:hAnsi="Times New Roman" w:cs="Times New Roman"/>
                <w:i/>
                <w:sz w:val="20"/>
                <w:szCs w:val="20"/>
              </w:rPr>
            </w:pPr>
            <w:r w:rsidRPr="00C45AA4">
              <w:rPr>
                <w:rFonts w:ascii="Times New Roman" w:hAnsi="Times New Roman" w:cs="Times New Roman"/>
                <w:i/>
                <w:sz w:val="20"/>
                <w:szCs w:val="20"/>
              </w:rPr>
              <w:t>Repetition and dropout rate by grade and sex (GPS and RNGPS), 2010-2012</w:t>
            </w:r>
          </w:p>
        </w:tc>
        <w:tc>
          <w:tcPr>
            <w:tcW w:w="1188" w:type="dxa"/>
            <w:shd w:val="clear" w:color="auto" w:fill="FDE9D9" w:themeFill="accent6" w:themeFillTint="33"/>
          </w:tcPr>
          <w:p w:rsidR="00466C26" w:rsidRPr="00C45AA4" w:rsidRDefault="00BC5430" w:rsidP="00E568EB">
            <w:pPr>
              <w:jc w:val="center"/>
              <w:rPr>
                <w:rFonts w:ascii="Times New Roman" w:hAnsi="Times New Roman" w:cs="Times New Roman"/>
                <w:i/>
                <w:sz w:val="20"/>
                <w:szCs w:val="20"/>
              </w:rPr>
            </w:pPr>
            <w:r w:rsidRPr="00C45AA4">
              <w:rPr>
                <w:rFonts w:ascii="Times New Roman" w:hAnsi="Times New Roman" w:cs="Times New Roman"/>
                <w:i/>
                <w:sz w:val="20"/>
                <w:szCs w:val="20"/>
              </w:rPr>
              <w:t>5</w:t>
            </w:r>
            <w:r w:rsidR="005932B1" w:rsidRPr="00C45AA4">
              <w:rPr>
                <w:rFonts w:ascii="Times New Roman" w:hAnsi="Times New Roman" w:cs="Times New Roman"/>
                <w:i/>
                <w:sz w:val="20"/>
                <w:szCs w:val="20"/>
              </w:rPr>
              <w:t>4</w:t>
            </w:r>
          </w:p>
        </w:tc>
      </w:tr>
      <w:tr w:rsidR="00C65172" w:rsidRPr="00C45AA4" w:rsidTr="006A665E">
        <w:tc>
          <w:tcPr>
            <w:tcW w:w="1278" w:type="dxa"/>
            <w:shd w:val="clear" w:color="auto" w:fill="FDE9D9" w:themeFill="accent6" w:themeFillTint="33"/>
          </w:tcPr>
          <w:p w:rsidR="00C65172" w:rsidRPr="00C45AA4" w:rsidRDefault="00C65172" w:rsidP="009E6E7D">
            <w:pPr>
              <w:rPr>
                <w:rFonts w:ascii="Times New Roman" w:hAnsi="Times New Roman" w:cs="Times New Roman"/>
                <w:i/>
                <w:sz w:val="20"/>
                <w:szCs w:val="20"/>
              </w:rPr>
            </w:pPr>
            <w:r w:rsidRPr="00C45AA4">
              <w:rPr>
                <w:rFonts w:ascii="Times New Roman" w:hAnsi="Times New Roman" w:cs="Times New Roman"/>
                <w:i/>
                <w:sz w:val="20"/>
                <w:szCs w:val="20"/>
              </w:rPr>
              <w:t>Table 3.9</w:t>
            </w:r>
          </w:p>
        </w:tc>
        <w:tc>
          <w:tcPr>
            <w:tcW w:w="7110" w:type="dxa"/>
            <w:shd w:val="clear" w:color="auto" w:fill="FDE9D9" w:themeFill="accent6" w:themeFillTint="33"/>
          </w:tcPr>
          <w:p w:rsidR="00C65172" w:rsidRPr="00C45AA4" w:rsidRDefault="00C65172" w:rsidP="00CC241A">
            <w:pPr>
              <w:rPr>
                <w:rFonts w:ascii="Times New Roman" w:hAnsi="Times New Roman" w:cs="Times New Roman"/>
                <w:i/>
                <w:sz w:val="20"/>
                <w:szCs w:val="20"/>
              </w:rPr>
            </w:pPr>
            <w:r w:rsidRPr="00C45AA4">
              <w:rPr>
                <w:rFonts w:ascii="Times New Roman" w:hAnsi="Times New Roman" w:cs="Times New Roman"/>
                <w:i/>
                <w:sz w:val="20"/>
                <w:szCs w:val="20"/>
              </w:rPr>
              <w:t>Survival and cycle completion rate, 2005–2012</w:t>
            </w:r>
          </w:p>
        </w:tc>
        <w:tc>
          <w:tcPr>
            <w:tcW w:w="1188" w:type="dxa"/>
            <w:shd w:val="clear" w:color="auto" w:fill="FDE9D9" w:themeFill="accent6" w:themeFillTint="33"/>
          </w:tcPr>
          <w:p w:rsidR="00C65172" w:rsidRPr="00C45AA4" w:rsidRDefault="00BC5430" w:rsidP="00E568EB">
            <w:pPr>
              <w:jc w:val="center"/>
              <w:rPr>
                <w:rFonts w:ascii="Times New Roman" w:hAnsi="Times New Roman" w:cs="Times New Roman"/>
                <w:i/>
                <w:sz w:val="20"/>
                <w:szCs w:val="20"/>
              </w:rPr>
            </w:pPr>
            <w:r w:rsidRPr="00C45AA4">
              <w:rPr>
                <w:rFonts w:ascii="Times New Roman" w:hAnsi="Times New Roman" w:cs="Times New Roman"/>
                <w:i/>
                <w:sz w:val="20"/>
                <w:szCs w:val="20"/>
              </w:rPr>
              <w:t>5</w:t>
            </w:r>
            <w:r w:rsidR="005932B1" w:rsidRPr="00C45AA4">
              <w:rPr>
                <w:rFonts w:ascii="Times New Roman" w:hAnsi="Times New Roman" w:cs="Times New Roman"/>
                <w:i/>
                <w:sz w:val="20"/>
                <w:szCs w:val="20"/>
              </w:rPr>
              <w:t>7</w:t>
            </w:r>
          </w:p>
        </w:tc>
      </w:tr>
      <w:tr w:rsidR="009D63CC" w:rsidRPr="00C45AA4" w:rsidTr="006A665E">
        <w:tc>
          <w:tcPr>
            <w:tcW w:w="1278" w:type="dxa"/>
            <w:shd w:val="clear" w:color="auto" w:fill="FDE9D9" w:themeFill="accent6" w:themeFillTint="33"/>
          </w:tcPr>
          <w:p w:rsidR="009D63CC" w:rsidRPr="00C45AA4" w:rsidRDefault="00C65172" w:rsidP="009E6E7D">
            <w:pPr>
              <w:rPr>
                <w:rFonts w:ascii="Times New Roman" w:hAnsi="Times New Roman" w:cs="Times New Roman"/>
                <w:i/>
                <w:sz w:val="20"/>
                <w:szCs w:val="20"/>
              </w:rPr>
            </w:pPr>
            <w:r w:rsidRPr="00C45AA4">
              <w:rPr>
                <w:rFonts w:ascii="Times New Roman" w:hAnsi="Times New Roman" w:cs="Times New Roman"/>
                <w:i/>
                <w:sz w:val="20"/>
                <w:szCs w:val="20"/>
              </w:rPr>
              <w:t>Table 3.10</w:t>
            </w:r>
          </w:p>
        </w:tc>
        <w:tc>
          <w:tcPr>
            <w:tcW w:w="7110" w:type="dxa"/>
            <w:shd w:val="clear" w:color="auto" w:fill="FDE9D9" w:themeFill="accent6" w:themeFillTint="33"/>
          </w:tcPr>
          <w:p w:rsidR="009D63CC" w:rsidRPr="00C45AA4" w:rsidRDefault="00C65172" w:rsidP="00C65172">
            <w:pPr>
              <w:pStyle w:val="ListBullet1"/>
              <w:numPr>
                <w:ilvl w:val="0"/>
                <w:numId w:val="0"/>
              </w:numPr>
              <w:rPr>
                <w:rFonts w:ascii="Times New Roman" w:hAnsi="Times New Roman"/>
                <w:i/>
                <w:sz w:val="20"/>
              </w:rPr>
            </w:pPr>
            <w:r w:rsidRPr="00C45AA4">
              <w:rPr>
                <w:rFonts w:ascii="Times New Roman" w:hAnsi="Times New Roman"/>
                <w:i/>
                <w:sz w:val="20"/>
              </w:rPr>
              <w:t>Internal efficiency indicators (GPS and RNGPS), 2005–2012</w:t>
            </w:r>
          </w:p>
        </w:tc>
        <w:tc>
          <w:tcPr>
            <w:tcW w:w="1188" w:type="dxa"/>
            <w:shd w:val="clear" w:color="auto" w:fill="FDE9D9" w:themeFill="accent6" w:themeFillTint="33"/>
          </w:tcPr>
          <w:p w:rsidR="009D63CC" w:rsidRPr="00C45AA4" w:rsidRDefault="005932B1" w:rsidP="009347CA">
            <w:pPr>
              <w:jc w:val="center"/>
              <w:rPr>
                <w:rFonts w:ascii="Times New Roman" w:hAnsi="Times New Roman" w:cs="Times New Roman"/>
                <w:i/>
                <w:sz w:val="20"/>
                <w:szCs w:val="20"/>
              </w:rPr>
            </w:pPr>
            <w:r w:rsidRPr="00C45AA4">
              <w:rPr>
                <w:rFonts w:ascii="Times New Roman" w:hAnsi="Times New Roman" w:cs="Times New Roman"/>
                <w:i/>
                <w:sz w:val="20"/>
                <w:szCs w:val="20"/>
              </w:rPr>
              <w:t>59</w:t>
            </w:r>
          </w:p>
        </w:tc>
      </w:tr>
      <w:tr w:rsidR="009D63CC" w:rsidRPr="00C45AA4" w:rsidTr="006A665E">
        <w:tc>
          <w:tcPr>
            <w:tcW w:w="1278" w:type="dxa"/>
            <w:shd w:val="clear" w:color="auto" w:fill="FDE9D9" w:themeFill="accent6" w:themeFillTint="33"/>
          </w:tcPr>
          <w:p w:rsidR="009D63CC" w:rsidRPr="00C45AA4" w:rsidRDefault="00006A8E" w:rsidP="009E6E7D">
            <w:pPr>
              <w:rPr>
                <w:rFonts w:ascii="Times New Roman" w:hAnsi="Times New Roman" w:cs="Times New Roman"/>
                <w:i/>
                <w:sz w:val="20"/>
                <w:szCs w:val="20"/>
              </w:rPr>
            </w:pPr>
            <w:r w:rsidRPr="00C45AA4">
              <w:rPr>
                <w:rFonts w:ascii="Times New Roman" w:hAnsi="Times New Roman" w:cs="Times New Roman"/>
                <w:i/>
                <w:sz w:val="20"/>
                <w:szCs w:val="20"/>
              </w:rPr>
              <w:t>Table 3.11</w:t>
            </w:r>
          </w:p>
        </w:tc>
        <w:tc>
          <w:tcPr>
            <w:tcW w:w="7110" w:type="dxa"/>
            <w:shd w:val="clear" w:color="auto" w:fill="FDE9D9" w:themeFill="accent6" w:themeFillTint="33"/>
          </w:tcPr>
          <w:p w:rsidR="009D63CC" w:rsidRPr="00C45AA4" w:rsidRDefault="00006A8E">
            <w:pPr>
              <w:rPr>
                <w:rFonts w:ascii="Times New Roman" w:hAnsi="Times New Roman" w:cs="Times New Roman"/>
                <w:i/>
                <w:sz w:val="20"/>
                <w:szCs w:val="20"/>
              </w:rPr>
            </w:pPr>
            <w:r w:rsidRPr="00C45AA4">
              <w:rPr>
                <w:rFonts w:ascii="Times New Roman" w:hAnsi="Times New Roman" w:cs="Times New Roman"/>
                <w:i/>
                <w:sz w:val="20"/>
                <w:szCs w:val="20"/>
              </w:rPr>
              <w:t>NSA 2011:Mean raw test scores, Bangla and mathematics</w:t>
            </w:r>
          </w:p>
        </w:tc>
        <w:tc>
          <w:tcPr>
            <w:tcW w:w="1188" w:type="dxa"/>
            <w:shd w:val="clear" w:color="auto" w:fill="FDE9D9" w:themeFill="accent6" w:themeFillTint="33"/>
          </w:tcPr>
          <w:p w:rsidR="009D63CC" w:rsidRPr="00C45AA4" w:rsidRDefault="00BC5430" w:rsidP="00E568EB">
            <w:pPr>
              <w:jc w:val="center"/>
              <w:rPr>
                <w:rFonts w:ascii="Times New Roman" w:hAnsi="Times New Roman" w:cs="Times New Roman"/>
                <w:i/>
                <w:sz w:val="20"/>
                <w:szCs w:val="20"/>
              </w:rPr>
            </w:pPr>
            <w:r w:rsidRPr="00C45AA4">
              <w:rPr>
                <w:rFonts w:ascii="Times New Roman" w:hAnsi="Times New Roman" w:cs="Times New Roman"/>
                <w:i/>
                <w:sz w:val="20"/>
                <w:szCs w:val="20"/>
              </w:rPr>
              <w:t>6</w:t>
            </w:r>
            <w:r w:rsidR="005932B1" w:rsidRPr="00C45AA4">
              <w:rPr>
                <w:rFonts w:ascii="Times New Roman" w:hAnsi="Times New Roman" w:cs="Times New Roman"/>
                <w:i/>
                <w:sz w:val="20"/>
                <w:szCs w:val="20"/>
              </w:rPr>
              <w:t>2</w:t>
            </w:r>
          </w:p>
        </w:tc>
      </w:tr>
      <w:tr w:rsidR="00DA2C82" w:rsidRPr="00C45AA4" w:rsidTr="006A665E">
        <w:tc>
          <w:tcPr>
            <w:tcW w:w="1278" w:type="dxa"/>
            <w:shd w:val="clear" w:color="auto" w:fill="FDE9D9" w:themeFill="accent6" w:themeFillTint="33"/>
          </w:tcPr>
          <w:p w:rsidR="00DA2C82" w:rsidRPr="00C45AA4" w:rsidRDefault="00DA2C82" w:rsidP="00B43AF5">
            <w:pPr>
              <w:rPr>
                <w:rFonts w:ascii="Times New Roman" w:hAnsi="Times New Roman" w:cs="Times New Roman"/>
                <w:i/>
                <w:sz w:val="20"/>
                <w:szCs w:val="20"/>
              </w:rPr>
            </w:pPr>
            <w:r w:rsidRPr="00C45AA4">
              <w:rPr>
                <w:rFonts w:ascii="Times New Roman" w:hAnsi="Times New Roman" w:cs="Times New Roman"/>
                <w:i/>
                <w:sz w:val="20"/>
                <w:szCs w:val="20"/>
              </w:rPr>
              <w:t>Table 3.12a</w:t>
            </w:r>
          </w:p>
        </w:tc>
        <w:tc>
          <w:tcPr>
            <w:tcW w:w="7110" w:type="dxa"/>
            <w:shd w:val="clear" w:color="auto" w:fill="FDE9D9" w:themeFill="accent6" w:themeFillTint="33"/>
          </w:tcPr>
          <w:p w:rsidR="00DA2C82" w:rsidRPr="00C45AA4" w:rsidRDefault="00DA2C82" w:rsidP="00B43AF5">
            <w:pPr>
              <w:rPr>
                <w:rFonts w:ascii="Times New Roman" w:hAnsi="Times New Roman" w:cs="Times New Roman"/>
                <w:i/>
                <w:sz w:val="20"/>
                <w:szCs w:val="20"/>
              </w:rPr>
            </w:pPr>
            <w:r w:rsidRPr="00C45AA4">
              <w:rPr>
                <w:rFonts w:ascii="Times New Roman" w:hAnsi="Times New Roman" w:cs="Times New Roman"/>
                <w:i/>
                <w:sz w:val="20"/>
                <w:szCs w:val="20"/>
              </w:rPr>
              <w:t xml:space="preserve">Results of </w:t>
            </w:r>
            <w:r w:rsidR="003C4A18" w:rsidRPr="00C45AA4">
              <w:rPr>
                <w:rFonts w:ascii="Times New Roman" w:hAnsi="Times New Roman" w:cs="Times New Roman"/>
                <w:i/>
                <w:sz w:val="20"/>
                <w:szCs w:val="20"/>
              </w:rPr>
              <w:t>Primary Education Completion Examination (Terminal Exam)</w:t>
            </w:r>
            <w:r w:rsidRPr="00C45AA4">
              <w:rPr>
                <w:rFonts w:ascii="Times New Roman" w:hAnsi="Times New Roman" w:cs="Times New Roman"/>
                <w:i/>
                <w:sz w:val="20"/>
                <w:szCs w:val="20"/>
              </w:rPr>
              <w:t>, 2009-2012</w:t>
            </w:r>
          </w:p>
        </w:tc>
        <w:tc>
          <w:tcPr>
            <w:tcW w:w="1188" w:type="dxa"/>
            <w:shd w:val="clear" w:color="auto" w:fill="FDE9D9" w:themeFill="accent6" w:themeFillTint="33"/>
          </w:tcPr>
          <w:p w:rsidR="00DA2C82" w:rsidRPr="00C45AA4" w:rsidRDefault="00DA2C82" w:rsidP="00E568EB">
            <w:pPr>
              <w:jc w:val="center"/>
              <w:rPr>
                <w:rFonts w:ascii="Times New Roman" w:hAnsi="Times New Roman" w:cs="Times New Roman"/>
                <w:i/>
                <w:sz w:val="20"/>
                <w:szCs w:val="20"/>
              </w:rPr>
            </w:pPr>
            <w:r w:rsidRPr="00C45AA4">
              <w:rPr>
                <w:rFonts w:ascii="Times New Roman" w:hAnsi="Times New Roman" w:cs="Times New Roman"/>
                <w:i/>
                <w:sz w:val="20"/>
                <w:szCs w:val="20"/>
              </w:rPr>
              <w:t>6</w:t>
            </w:r>
            <w:r w:rsidR="005932B1" w:rsidRPr="00C45AA4">
              <w:rPr>
                <w:rFonts w:ascii="Times New Roman" w:hAnsi="Times New Roman" w:cs="Times New Roman"/>
                <w:i/>
                <w:sz w:val="20"/>
                <w:szCs w:val="20"/>
              </w:rPr>
              <w:t>7</w:t>
            </w:r>
          </w:p>
        </w:tc>
      </w:tr>
      <w:tr w:rsidR="00DA2C82" w:rsidRPr="00C45AA4" w:rsidTr="0015601C">
        <w:tc>
          <w:tcPr>
            <w:tcW w:w="1278" w:type="dxa"/>
            <w:tcBorders>
              <w:bottom w:val="single" w:sz="4" w:space="0" w:color="000000" w:themeColor="text1"/>
            </w:tcBorders>
            <w:shd w:val="clear" w:color="auto" w:fill="FDE9D9" w:themeFill="accent6" w:themeFillTint="33"/>
          </w:tcPr>
          <w:p w:rsidR="00DA2C82" w:rsidRPr="00C45AA4" w:rsidRDefault="00DA2C82" w:rsidP="009E6E7D">
            <w:pPr>
              <w:rPr>
                <w:rFonts w:ascii="Times New Roman" w:hAnsi="Times New Roman" w:cs="Times New Roman"/>
                <w:i/>
                <w:sz w:val="20"/>
                <w:szCs w:val="20"/>
              </w:rPr>
            </w:pPr>
            <w:r w:rsidRPr="00C45AA4">
              <w:rPr>
                <w:rFonts w:ascii="Times New Roman" w:hAnsi="Times New Roman" w:cs="Times New Roman"/>
                <w:i/>
                <w:sz w:val="20"/>
                <w:szCs w:val="20"/>
              </w:rPr>
              <w:t>Table 3.12</w:t>
            </w:r>
          </w:p>
        </w:tc>
        <w:tc>
          <w:tcPr>
            <w:tcW w:w="7110" w:type="dxa"/>
            <w:tcBorders>
              <w:bottom w:val="single" w:sz="4" w:space="0" w:color="000000" w:themeColor="text1"/>
            </w:tcBorders>
            <w:shd w:val="clear" w:color="auto" w:fill="FDE9D9" w:themeFill="accent6" w:themeFillTint="33"/>
          </w:tcPr>
          <w:p w:rsidR="00DA2C82" w:rsidRPr="00C45AA4" w:rsidRDefault="00DA2C82">
            <w:pPr>
              <w:rPr>
                <w:rFonts w:ascii="Times New Roman" w:hAnsi="Times New Roman" w:cs="Times New Roman"/>
                <w:i/>
                <w:sz w:val="20"/>
                <w:szCs w:val="20"/>
              </w:rPr>
            </w:pPr>
            <w:r w:rsidRPr="00C45AA4">
              <w:rPr>
                <w:rFonts w:ascii="Times New Roman" w:hAnsi="Times New Roman" w:cs="Times New Roman"/>
                <w:i/>
                <w:sz w:val="20"/>
                <w:szCs w:val="20"/>
              </w:rPr>
              <w:t xml:space="preserve">Results of 2012 </w:t>
            </w:r>
            <w:r w:rsidR="003C4A18" w:rsidRPr="00C45AA4">
              <w:rPr>
                <w:rFonts w:ascii="Times New Roman" w:hAnsi="Times New Roman" w:cs="Times New Roman"/>
                <w:i/>
                <w:sz w:val="20"/>
                <w:szCs w:val="20"/>
              </w:rPr>
              <w:t>Primary Education Completion Examination (Terminal Exam)</w:t>
            </w:r>
          </w:p>
        </w:tc>
        <w:tc>
          <w:tcPr>
            <w:tcW w:w="1188" w:type="dxa"/>
            <w:tcBorders>
              <w:bottom w:val="single" w:sz="4" w:space="0" w:color="000000" w:themeColor="text1"/>
            </w:tcBorders>
            <w:shd w:val="clear" w:color="auto" w:fill="FDE9D9" w:themeFill="accent6" w:themeFillTint="33"/>
          </w:tcPr>
          <w:p w:rsidR="00DA2C82" w:rsidRPr="00C45AA4" w:rsidRDefault="00DA2C82" w:rsidP="009347CA">
            <w:pPr>
              <w:jc w:val="center"/>
              <w:rPr>
                <w:rFonts w:ascii="Times New Roman" w:hAnsi="Times New Roman" w:cs="Times New Roman"/>
                <w:i/>
                <w:sz w:val="20"/>
                <w:szCs w:val="20"/>
              </w:rPr>
            </w:pPr>
            <w:r w:rsidRPr="00C45AA4">
              <w:rPr>
                <w:rFonts w:ascii="Times New Roman" w:hAnsi="Times New Roman" w:cs="Times New Roman"/>
                <w:i/>
                <w:sz w:val="20"/>
                <w:szCs w:val="20"/>
              </w:rPr>
              <w:t>6</w:t>
            </w:r>
            <w:r w:rsidR="005932B1" w:rsidRPr="00C45AA4">
              <w:rPr>
                <w:rFonts w:ascii="Times New Roman" w:hAnsi="Times New Roman" w:cs="Times New Roman"/>
                <w:i/>
                <w:sz w:val="20"/>
                <w:szCs w:val="20"/>
              </w:rPr>
              <w:t>8</w:t>
            </w:r>
          </w:p>
        </w:tc>
      </w:tr>
      <w:tr w:rsidR="006241B0" w:rsidRPr="00C45AA4" w:rsidTr="0015601C">
        <w:tc>
          <w:tcPr>
            <w:tcW w:w="1278" w:type="dxa"/>
            <w:tcBorders>
              <w:bottom w:val="single" w:sz="4" w:space="0" w:color="000000" w:themeColor="text1"/>
            </w:tcBorders>
            <w:shd w:val="clear" w:color="auto" w:fill="FDE9D9" w:themeFill="accent6" w:themeFillTint="33"/>
          </w:tcPr>
          <w:p w:rsidR="006241B0" w:rsidRPr="00C45AA4" w:rsidRDefault="006241B0" w:rsidP="009E6E7D">
            <w:pPr>
              <w:rPr>
                <w:rFonts w:ascii="Times New Roman" w:hAnsi="Times New Roman" w:cs="Times New Roman"/>
                <w:i/>
                <w:sz w:val="20"/>
                <w:szCs w:val="20"/>
              </w:rPr>
            </w:pPr>
            <w:r w:rsidRPr="00C45AA4">
              <w:rPr>
                <w:rFonts w:ascii="Times New Roman" w:hAnsi="Times New Roman" w:cs="Times New Roman"/>
                <w:i/>
                <w:sz w:val="20"/>
                <w:szCs w:val="20"/>
              </w:rPr>
              <w:t>Table 3.13</w:t>
            </w:r>
          </w:p>
        </w:tc>
        <w:tc>
          <w:tcPr>
            <w:tcW w:w="7110" w:type="dxa"/>
            <w:tcBorders>
              <w:bottom w:val="single" w:sz="4" w:space="0" w:color="000000" w:themeColor="text1"/>
            </w:tcBorders>
            <w:shd w:val="clear" w:color="auto" w:fill="FDE9D9" w:themeFill="accent6" w:themeFillTint="33"/>
          </w:tcPr>
          <w:p w:rsidR="006241B0" w:rsidRPr="00C45AA4" w:rsidRDefault="006241B0" w:rsidP="006241B0">
            <w:pPr>
              <w:rPr>
                <w:rFonts w:ascii="Times New Roman" w:hAnsi="Times New Roman" w:cs="Times New Roman"/>
                <w:i/>
                <w:sz w:val="20"/>
                <w:szCs w:val="20"/>
              </w:rPr>
            </w:pPr>
            <w:r w:rsidRPr="00C45AA4">
              <w:rPr>
                <w:rFonts w:ascii="Times New Roman" w:hAnsi="Times New Roman" w:cs="Times New Roman"/>
                <w:i/>
                <w:sz w:val="20"/>
                <w:szCs w:val="20"/>
              </w:rPr>
              <w:t>Type and number of Decentralized Functions</w:t>
            </w:r>
          </w:p>
        </w:tc>
        <w:tc>
          <w:tcPr>
            <w:tcW w:w="1188" w:type="dxa"/>
            <w:tcBorders>
              <w:bottom w:val="single" w:sz="4" w:space="0" w:color="000000" w:themeColor="text1"/>
            </w:tcBorders>
            <w:shd w:val="clear" w:color="auto" w:fill="FDE9D9" w:themeFill="accent6" w:themeFillTint="33"/>
          </w:tcPr>
          <w:p w:rsidR="006241B0" w:rsidRPr="00C45AA4" w:rsidRDefault="005932B1" w:rsidP="009347CA">
            <w:pPr>
              <w:jc w:val="center"/>
              <w:rPr>
                <w:rFonts w:ascii="Times New Roman" w:hAnsi="Times New Roman" w:cs="Times New Roman"/>
                <w:i/>
                <w:sz w:val="20"/>
                <w:szCs w:val="20"/>
              </w:rPr>
            </w:pPr>
            <w:r w:rsidRPr="00C45AA4">
              <w:rPr>
                <w:rFonts w:ascii="Times New Roman" w:hAnsi="Times New Roman" w:cs="Times New Roman"/>
                <w:i/>
                <w:sz w:val="20"/>
                <w:szCs w:val="20"/>
              </w:rPr>
              <w:t>71</w:t>
            </w:r>
          </w:p>
        </w:tc>
      </w:tr>
      <w:tr w:rsidR="006241B0" w:rsidRPr="00C45AA4" w:rsidTr="0015601C">
        <w:tc>
          <w:tcPr>
            <w:tcW w:w="1278" w:type="dxa"/>
            <w:tcBorders>
              <w:bottom w:val="single" w:sz="4" w:space="0" w:color="000000" w:themeColor="text1"/>
            </w:tcBorders>
            <w:shd w:val="clear" w:color="auto" w:fill="FDE9D9" w:themeFill="accent6" w:themeFillTint="33"/>
          </w:tcPr>
          <w:p w:rsidR="006241B0" w:rsidRPr="00C45AA4" w:rsidRDefault="006241B0" w:rsidP="009E6E7D">
            <w:pPr>
              <w:rPr>
                <w:rFonts w:ascii="Times New Roman" w:hAnsi="Times New Roman" w:cs="Times New Roman"/>
                <w:i/>
                <w:sz w:val="20"/>
                <w:szCs w:val="20"/>
              </w:rPr>
            </w:pPr>
            <w:r w:rsidRPr="00C45AA4">
              <w:rPr>
                <w:rFonts w:ascii="Times New Roman" w:hAnsi="Times New Roman" w:cs="Times New Roman"/>
                <w:i/>
                <w:sz w:val="20"/>
                <w:szCs w:val="20"/>
              </w:rPr>
              <w:t>Table 3.14</w:t>
            </w:r>
          </w:p>
        </w:tc>
        <w:tc>
          <w:tcPr>
            <w:tcW w:w="7110" w:type="dxa"/>
            <w:tcBorders>
              <w:bottom w:val="single" w:sz="4" w:space="0" w:color="000000" w:themeColor="text1"/>
            </w:tcBorders>
            <w:shd w:val="clear" w:color="auto" w:fill="FDE9D9" w:themeFill="accent6" w:themeFillTint="33"/>
          </w:tcPr>
          <w:p w:rsidR="006241B0" w:rsidRPr="00C45AA4" w:rsidRDefault="006241B0">
            <w:pPr>
              <w:rPr>
                <w:rFonts w:ascii="Times New Roman" w:hAnsi="Times New Roman" w:cs="Times New Roman"/>
                <w:i/>
                <w:sz w:val="20"/>
                <w:szCs w:val="20"/>
              </w:rPr>
            </w:pPr>
            <w:r w:rsidRPr="00C45AA4">
              <w:rPr>
                <w:rFonts w:ascii="Times New Roman" w:hAnsi="Times New Roman" w:cs="Times New Roman"/>
                <w:i/>
                <w:sz w:val="20"/>
                <w:szCs w:val="20"/>
              </w:rPr>
              <w:t>Block Grant Budget and Expenditures FY 2012-13</w:t>
            </w:r>
          </w:p>
        </w:tc>
        <w:tc>
          <w:tcPr>
            <w:tcW w:w="1188" w:type="dxa"/>
            <w:tcBorders>
              <w:bottom w:val="single" w:sz="4" w:space="0" w:color="000000" w:themeColor="text1"/>
            </w:tcBorders>
            <w:shd w:val="clear" w:color="auto" w:fill="FDE9D9" w:themeFill="accent6" w:themeFillTint="33"/>
          </w:tcPr>
          <w:p w:rsidR="006241B0" w:rsidRPr="00C45AA4" w:rsidRDefault="005932B1" w:rsidP="009347CA">
            <w:pPr>
              <w:jc w:val="center"/>
              <w:rPr>
                <w:rFonts w:ascii="Times New Roman" w:hAnsi="Times New Roman" w:cs="Times New Roman"/>
                <w:i/>
                <w:sz w:val="20"/>
                <w:szCs w:val="20"/>
              </w:rPr>
            </w:pPr>
            <w:r w:rsidRPr="00C45AA4">
              <w:rPr>
                <w:rFonts w:ascii="Times New Roman" w:hAnsi="Times New Roman" w:cs="Times New Roman"/>
                <w:i/>
                <w:sz w:val="20"/>
                <w:szCs w:val="20"/>
              </w:rPr>
              <w:t>73</w:t>
            </w:r>
          </w:p>
        </w:tc>
      </w:tr>
      <w:tr w:rsidR="00DA2C82" w:rsidRPr="00C45AA4" w:rsidTr="0015601C">
        <w:tc>
          <w:tcPr>
            <w:tcW w:w="1278" w:type="dxa"/>
            <w:shd w:val="clear" w:color="auto" w:fill="FABF8F" w:themeFill="accent6" w:themeFillTint="99"/>
          </w:tcPr>
          <w:p w:rsidR="00DA2C82" w:rsidRPr="00C45AA4" w:rsidRDefault="00DA2C82" w:rsidP="009E6E7D">
            <w:pPr>
              <w:rPr>
                <w:rFonts w:ascii="Times New Roman" w:hAnsi="Times New Roman" w:cs="Times New Roman"/>
                <w:i/>
                <w:sz w:val="20"/>
                <w:szCs w:val="20"/>
              </w:rPr>
            </w:pPr>
          </w:p>
        </w:tc>
        <w:tc>
          <w:tcPr>
            <w:tcW w:w="7110" w:type="dxa"/>
            <w:shd w:val="clear" w:color="auto" w:fill="FABF8F" w:themeFill="accent6" w:themeFillTint="99"/>
          </w:tcPr>
          <w:p w:rsidR="00DA2C82" w:rsidRPr="00C45AA4" w:rsidRDefault="00DA2C82" w:rsidP="005571A8">
            <w:pPr>
              <w:rPr>
                <w:rFonts w:ascii="Times New Roman" w:hAnsi="Times New Roman" w:cs="Times New Roman"/>
                <w:i/>
                <w:sz w:val="20"/>
                <w:szCs w:val="20"/>
              </w:rPr>
            </w:pPr>
          </w:p>
        </w:tc>
        <w:tc>
          <w:tcPr>
            <w:tcW w:w="1188" w:type="dxa"/>
            <w:shd w:val="clear" w:color="auto" w:fill="FABF8F" w:themeFill="accent6" w:themeFillTint="99"/>
          </w:tcPr>
          <w:p w:rsidR="00DA2C82" w:rsidRPr="00C45AA4" w:rsidRDefault="00DA2C82" w:rsidP="00E568EB">
            <w:pPr>
              <w:jc w:val="center"/>
              <w:rPr>
                <w:rFonts w:ascii="Times New Roman" w:hAnsi="Times New Roman" w:cs="Times New Roman"/>
                <w:i/>
                <w:sz w:val="20"/>
                <w:szCs w:val="20"/>
              </w:rPr>
            </w:pPr>
          </w:p>
        </w:tc>
      </w:tr>
      <w:tr w:rsidR="00DA2C82" w:rsidRPr="00C45AA4" w:rsidTr="006A665E">
        <w:tc>
          <w:tcPr>
            <w:tcW w:w="1278" w:type="dxa"/>
            <w:shd w:val="clear" w:color="auto" w:fill="FDE9D9" w:themeFill="accent6" w:themeFillTint="33"/>
          </w:tcPr>
          <w:p w:rsidR="00DA2C82" w:rsidRPr="00C45AA4" w:rsidRDefault="00DA2C82" w:rsidP="009E6E7D">
            <w:pPr>
              <w:rPr>
                <w:rFonts w:ascii="Times New Roman" w:hAnsi="Times New Roman" w:cs="Times New Roman"/>
                <w:i/>
                <w:sz w:val="20"/>
                <w:szCs w:val="20"/>
              </w:rPr>
            </w:pPr>
            <w:r w:rsidRPr="00C45AA4">
              <w:rPr>
                <w:rFonts w:ascii="Times New Roman" w:hAnsi="Times New Roman" w:cs="Times New Roman"/>
                <w:i/>
                <w:sz w:val="20"/>
                <w:szCs w:val="20"/>
              </w:rPr>
              <w:t>Table 4.1</w:t>
            </w:r>
          </w:p>
        </w:tc>
        <w:tc>
          <w:tcPr>
            <w:tcW w:w="7110" w:type="dxa"/>
            <w:shd w:val="clear" w:color="auto" w:fill="FDE9D9" w:themeFill="accent6" w:themeFillTint="33"/>
          </w:tcPr>
          <w:p w:rsidR="00DA2C82" w:rsidRPr="00C45AA4" w:rsidRDefault="00DA2C82" w:rsidP="005571A8">
            <w:pPr>
              <w:rPr>
                <w:rFonts w:ascii="Times New Roman" w:hAnsi="Times New Roman" w:cs="Times New Roman"/>
                <w:i/>
                <w:sz w:val="20"/>
                <w:szCs w:val="20"/>
              </w:rPr>
            </w:pPr>
            <w:r w:rsidRPr="00C45AA4">
              <w:rPr>
                <w:rFonts w:ascii="Times New Roman" w:hAnsi="Times New Roman" w:cs="Times New Roman"/>
                <w:i/>
                <w:sz w:val="20"/>
                <w:szCs w:val="20"/>
              </w:rPr>
              <w:t>Number of enrolled children with disabilities in GPS and RNGPS, 2012</w:t>
            </w:r>
          </w:p>
        </w:tc>
        <w:tc>
          <w:tcPr>
            <w:tcW w:w="1188" w:type="dxa"/>
            <w:shd w:val="clear" w:color="auto" w:fill="FDE9D9" w:themeFill="accent6" w:themeFillTint="33"/>
          </w:tcPr>
          <w:p w:rsidR="00DA2C82" w:rsidRPr="00C45AA4" w:rsidRDefault="00DA2C82" w:rsidP="00E568EB">
            <w:pPr>
              <w:jc w:val="center"/>
              <w:rPr>
                <w:rFonts w:ascii="Times New Roman" w:hAnsi="Times New Roman" w:cs="Times New Roman"/>
                <w:i/>
                <w:sz w:val="20"/>
                <w:szCs w:val="20"/>
              </w:rPr>
            </w:pPr>
            <w:r w:rsidRPr="00C45AA4">
              <w:rPr>
                <w:rFonts w:ascii="Times New Roman" w:hAnsi="Times New Roman" w:cs="Times New Roman"/>
                <w:i/>
                <w:sz w:val="20"/>
                <w:szCs w:val="20"/>
              </w:rPr>
              <w:t>7</w:t>
            </w:r>
            <w:r w:rsidR="005932B1" w:rsidRPr="00C45AA4">
              <w:rPr>
                <w:rFonts w:ascii="Times New Roman" w:hAnsi="Times New Roman" w:cs="Times New Roman"/>
                <w:i/>
                <w:sz w:val="20"/>
                <w:szCs w:val="20"/>
              </w:rPr>
              <w:t>6</w:t>
            </w:r>
          </w:p>
        </w:tc>
      </w:tr>
      <w:tr w:rsidR="00DA2C82" w:rsidRPr="00C45AA4" w:rsidTr="006A665E">
        <w:tc>
          <w:tcPr>
            <w:tcW w:w="1278" w:type="dxa"/>
            <w:shd w:val="clear" w:color="auto" w:fill="FDE9D9" w:themeFill="accent6" w:themeFillTint="33"/>
          </w:tcPr>
          <w:p w:rsidR="00DA2C82" w:rsidRPr="00C45AA4" w:rsidRDefault="00DA2C82" w:rsidP="009E6E7D">
            <w:pPr>
              <w:rPr>
                <w:rFonts w:ascii="Times New Roman" w:hAnsi="Times New Roman" w:cs="Times New Roman"/>
                <w:i/>
                <w:sz w:val="20"/>
                <w:szCs w:val="20"/>
              </w:rPr>
            </w:pPr>
            <w:r w:rsidRPr="00C45AA4">
              <w:rPr>
                <w:rFonts w:ascii="Times New Roman" w:hAnsi="Times New Roman" w:cs="Times New Roman"/>
                <w:i/>
                <w:sz w:val="20"/>
                <w:szCs w:val="20"/>
              </w:rPr>
              <w:t>Table 4.2</w:t>
            </w:r>
          </w:p>
        </w:tc>
        <w:tc>
          <w:tcPr>
            <w:tcW w:w="7110" w:type="dxa"/>
            <w:shd w:val="clear" w:color="auto" w:fill="FDE9D9" w:themeFill="accent6" w:themeFillTint="33"/>
          </w:tcPr>
          <w:p w:rsidR="00DA2C82" w:rsidRPr="00C45AA4" w:rsidRDefault="00DA2C82">
            <w:pPr>
              <w:rPr>
                <w:rFonts w:ascii="Times New Roman" w:hAnsi="Times New Roman" w:cs="Times New Roman"/>
                <w:i/>
                <w:sz w:val="20"/>
                <w:szCs w:val="20"/>
              </w:rPr>
            </w:pPr>
            <w:r w:rsidRPr="00C45AA4">
              <w:rPr>
                <w:rFonts w:ascii="Times New Roman" w:hAnsi="Times New Roman" w:cs="Times New Roman"/>
                <w:i/>
                <w:sz w:val="20"/>
                <w:szCs w:val="20"/>
              </w:rPr>
              <w:t>Schools (GPS and RNGPS) which meet the students-per-classroom standard</w:t>
            </w:r>
          </w:p>
        </w:tc>
        <w:tc>
          <w:tcPr>
            <w:tcW w:w="1188" w:type="dxa"/>
            <w:shd w:val="clear" w:color="auto" w:fill="FDE9D9" w:themeFill="accent6" w:themeFillTint="33"/>
          </w:tcPr>
          <w:p w:rsidR="00DA2C82" w:rsidRPr="00C45AA4" w:rsidRDefault="00DA2C82" w:rsidP="00A815B4">
            <w:pPr>
              <w:jc w:val="center"/>
              <w:rPr>
                <w:rFonts w:ascii="Times New Roman" w:hAnsi="Times New Roman" w:cs="Times New Roman"/>
                <w:i/>
                <w:sz w:val="20"/>
                <w:szCs w:val="20"/>
              </w:rPr>
            </w:pPr>
            <w:r w:rsidRPr="00C45AA4">
              <w:rPr>
                <w:rFonts w:ascii="Times New Roman" w:hAnsi="Times New Roman" w:cs="Times New Roman"/>
                <w:i/>
                <w:sz w:val="20"/>
                <w:szCs w:val="20"/>
              </w:rPr>
              <w:t>7</w:t>
            </w:r>
            <w:r w:rsidR="005932B1" w:rsidRPr="00C45AA4">
              <w:rPr>
                <w:rFonts w:ascii="Times New Roman" w:hAnsi="Times New Roman" w:cs="Times New Roman"/>
                <w:i/>
                <w:sz w:val="20"/>
                <w:szCs w:val="20"/>
              </w:rPr>
              <w:t>8</w:t>
            </w:r>
          </w:p>
        </w:tc>
      </w:tr>
      <w:tr w:rsidR="00DA2C82" w:rsidRPr="00C45AA4" w:rsidTr="006A665E">
        <w:tc>
          <w:tcPr>
            <w:tcW w:w="1278" w:type="dxa"/>
            <w:shd w:val="clear" w:color="auto" w:fill="FDE9D9" w:themeFill="accent6" w:themeFillTint="33"/>
          </w:tcPr>
          <w:p w:rsidR="00DA2C82" w:rsidRPr="00C45AA4" w:rsidRDefault="00DA2C82" w:rsidP="009E6E7D">
            <w:pPr>
              <w:rPr>
                <w:rFonts w:ascii="Times New Roman" w:hAnsi="Times New Roman" w:cs="Times New Roman"/>
                <w:i/>
                <w:sz w:val="20"/>
                <w:szCs w:val="20"/>
              </w:rPr>
            </w:pPr>
            <w:r w:rsidRPr="00C45AA4">
              <w:rPr>
                <w:rFonts w:ascii="Times New Roman" w:hAnsi="Times New Roman" w:cs="Times New Roman"/>
                <w:i/>
                <w:sz w:val="20"/>
                <w:szCs w:val="20"/>
              </w:rPr>
              <w:t>Table 4.3</w:t>
            </w:r>
          </w:p>
        </w:tc>
        <w:tc>
          <w:tcPr>
            <w:tcW w:w="7110" w:type="dxa"/>
            <w:shd w:val="clear" w:color="auto" w:fill="FDE9D9" w:themeFill="accent6" w:themeFillTint="33"/>
          </w:tcPr>
          <w:p w:rsidR="00DA2C82" w:rsidRPr="00C45AA4" w:rsidRDefault="00DA2C82" w:rsidP="00CC241A">
            <w:pPr>
              <w:rPr>
                <w:rFonts w:ascii="Times New Roman" w:hAnsi="Times New Roman" w:cs="Times New Roman"/>
                <w:i/>
                <w:sz w:val="20"/>
                <w:szCs w:val="20"/>
              </w:rPr>
            </w:pPr>
            <w:r w:rsidRPr="00C45AA4">
              <w:rPr>
                <w:rFonts w:ascii="Times New Roman" w:hAnsi="Times New Roman" w:cs="Times New Roman"/>
                <w:i/>
                <w:sz w:val="20"/>
                <w:szCs w:val="20"/>
              </w:rPr>
              <w:t>Schools (GPS and RNGPS) which meet the area-per-student standard, 2012</w:t>
            </w:r>
          </w:p>
        </w:tc>
        <w:tc>
          <w:tcPr>
            <w:tcW w:w="1188" w:type="dxa"/>
            <w:shd w:val="clear" w:color="auto" w:fill="FDE9D9" w:themeFill="accent6" w:themeFillTint="33"/>
          </w:tcPr>
          <w:p w:rsidR="00DA2C82" w:rsidRPr="00C45AA4" w:rsidRDefault="005932B1" w:rsidP="00E568EB">
            <w:pPr>
              <w:jc w:val="center"/>
              <w:rPr>
                <w:rFonts w:ascii="Times New Roman" w:hAnsi="Times New Roman" w:cs="Times New Roman"/>
                <w:i/>
                <w:sz w:val="20"/>
                <w:szCs w:val="20"/>
              </w:rPr>
            </w:pPr>
            <w:r w:rsidRPr="00C45AA4">
              <w:rPr>
                <w:rFonts w:ascii="Times New Roman" w:hAnsi="Times New Roman" w:cs="Times New Roman"/>
                <w:i/>
                <w:sz w:val="20"/>
                <w:szCs w:val="20"/>
              </w:rPr>
              <w:t>79</w:t>
            </w:r>
          </w:p>
        </w:tc>
      </w:tr>
      <w:tr w:rsidR="00DA2C82" w:rsidRPr="00C45AA4" w:rsidTr="006A665E">
        <w:tc>
          <w:tcPr>
            <w:tcW w:w="1278" w:type="dxa"/>
            <w:shd w:val="clear" w:color="auto" w:fill="FDE9D9" w:themeFill="accent6" w:themeFillTint="33"/>
          </w:tcPr>
          <w:p w:rsidR="00DA2C82" w:rsidRPr="00C45AA4" w:rsidRDefault="00DA2C82" w:rsidP="009E6E7D">
            <w:pPr>
              <w:rPr>
                <w:rFonts w:ascii="Times New Roman" w:hAnsi="Times New Roman" w:cs="Times New Roman"/>
                <w:i/>
                <w:sz w:val="20"/>
                <w:szCs w:val="20"/>
              </w:rPr>
            </w:pPr>
            <w:r w:rsidRPr="00C45AA4">
              <w:rPr>
                <w:rFonts w:ascii="Times New Roman" w:hAnsi="Times New Roman" w:cs="Times New Roman"/>
                <w:i/>
                <w:sz w:val="20"/>
                <w:szCs w:val="20"/>
              </w:rPr>
              <w:t>Table 4.4</w:t>
            </w:r>
          </w:p>
        </w:tc>
        <w:tc>
          <w:tcPr>
            <w:tcW w:w="7110" w:type="dxa"/>
            <w:shd w:val="clear" w:color="auto" w:fill="FDE9D9" w:themeFill="accent6" w:themeFillTint="33"/>
          </w:tcPr>
          <w:p w:rsidR="00DA2C82" w:rsidRPr="00C45AA4" w:rsidRDefault="00DA2C82">
            <w:pPr>
              <w:rPr>
                <w:rFonts w:ascii="Times New Roman" w:hAnsi="Times New Roman" w:cs="Times New Roman"/>
                <w:i/>
                <w:sz w:val="20"/>
                <w:szCs w:val="20"/>
              </w:rPr>
            </w:pPr>
            <w:r w:rsidRPr="00C45AA4">
              <w:rPr>
                <w:rFonts w:ascii="Times New Roman" w:hAnsi="Times New Roman" w:cs="Times New Roman"/>
                <w:i/>
                <w:sz w:val="20"/>
                <w:szCs w:val="20"/>
              </w:rPr>
              <w:t>Schools (GPS and RNGPS) which meet the students-per-teacher standard</w:t>
            </w:r>
          </w:p>
        </w:tc>
        <w:tc>
          <w:tcPr>
            <w:tcW w:w="1188" w:type="dxa"/>
            <w:shd w:val="clear" w:color="auto" w:fill="FDE9D9" w:themeFill="accent6" w:themeFillTint="33"/>
          </w:tcPr>
          <w:p w:rsidR="00DA2C82" w:rsidRPr="00C45AA4" w:rsidRDefault="00A815B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8</w:t>
            </w:r>
            <w:r w:rsidR="005932B1" w:rsidRPr="00C45AA4">
              <w:rPr>
                <w:rFonts w:ascii="Times New Roman" w:hAnsi="Times New Roman" w:cs="Times New Roman"/>
                <w:i/>
                <w:sz w:val="20"/>
                <w:szCs w:val="20"/>
              </w:rPr>
              <w:t>0</w:t>
            </w:r>
          </w:p>
        </w:tc>
      </w:tr>
      <w:tr w:rsidR="00DA2C82" w:rsidRPr="00C45AA4" w:rsidTr="006A665E">
        <w:tc>
          <w:tcPr>
            <w:tcW w:w="1278" w:type="dxa"/>
            <w:shd w:val="clear" w:color="auto" w:fill="FDE9D9" w:themeFill="accent6" w:themeFillTint="33"/>
          </w:tcPr>
          <w:p w:rsidR="00DA2C82" w:rsidRPr="00C45AA4" w:rsidRDefault="00DA2C82" w:rsidP="009E6E7D">
            <w:pPr>
              <w:rPr>
                <w:rFonts w:ascii="Times New Roman" w:hAnsi="Times New Roman" w:cs="Times New Roman"/>
                <w:i/>
                <w:sz w:val="20"/>
                <w:szCs w:val="20"/>
              </w:rPr>
            </w:pPr>
            <w:r w:rsidRPr="00C45AA4">
              <w:rPr>
                <w:rFonts w:ascii="Times New Roman" w:hAnsi="Times New Roman" w:cs="Times New Roman"/>
                <w:i/>
                <w:sz w:val="20"/>
                <w:szCs w:val="20"/>
              </w:rPr>
              <w:t>Table 4.5</w:t>
            </w:r>
          </w:p>
        </w:tc>
        <w:tc>
          <w:tcPr>
            <w:tcW w:w="7110" w:type="dxa"/>
            <w:shd w:val="clear" w:color="auto" w:fill="FDE9D9" w:themeFill="accent6" w:themeFillTint="33"/>
          </w:tcPr>
          <w:p w:rsidR="00DA2C82" w:rsidRPr="00C45AA4" w:rsidRDefault="0075744F">
            <w:pPr>
              <w:rPr>
                <w:rFonts w:ascii="Times New Roman" w:hAnsi="Times New Roman" w:cs="Times New Roman"/>
                <w:i/>
                <w:sz w:val="20"/>
                <w:szCs w:val="20"/>
              </w:rPr>
            </w:pPr>
            <w:r w:rsidRPr="00C45AA4">
              <w:rPr>
                <w:rFonts w:ascii="Times New Roman" w:hAnsi="Times New Roman" w:cs="Times New Roman"/>
                <w:i/>
                <w:sz w:val="20"/>
                <w:szCs w:val="20"/>
              </w:rPr>
              <w:t>Classrooms (GPS&amp;</w:t>
            </w:r>
            <w:r w:rsidR="00DA2C82" w:rsidRPr="00C45AA4">
              <w:rPr>
                <w:rFonts w:ascii="Times New Roman" w:hAnsi="Times New Roman" w:cs="Times New Roman"/>
                <w:i/>
                <w:sz w:val="20"/>
                <w:szCs w:val="20"/>
              </w:rPr>
              <w:t>RNGPS) which meet the size standard by year of construction (%)</w:t>
            </w:r>
          </w:p>
        </w:tc>
        <w:tc>
          <w:tcPr>
            <w:tcW w:w="1188" w:type="dxa"/>
            <w:shd w:val="clear" w:color="auto" w:fill="FDE9D9" w:themeFill="accent6" w:themeFillTint="33"/>
          </w:tcPr>
          <w:p w:rsidR="00DA2C82" w:rsidRPr="00C45AA4" w:rsidRDefault="00A815B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8</w:t>
            </w:r>
            <w:r w:rsidR="005932B1" w:rsidRPr="00C45AA4">
              <w:rPr>
                <w:rFonts w:ascii="Times New Roman" w:hAnsi="Times New Roman" w:cs="Times New Roman"/>
                <w:i/>
                <w:sz w:val="20"/>
                <w:szCs w:val="20"/>
              </w:rPr>
              <w:t>2</w:t>
            </w:r>
          </w:p>
        </w:tc>
      </w:tr>
      <w:tr w:rsidR="00DA2C82" w:rsidRPr="00C45AA4" w:rsidTr="006A665E">
        <w:tc>
          <w:tcPr>
            <w:tcW w:w="1278" w:type="dxa"/>
            <w:shd w:val="clear" w:color="auto" w:fill="FDE9D9" w:themeFill="accent6" w:themeFillTint="33"/>
          </w:tcPr>
          <w:p w:rsidR="00DA2C82" w:rsidRPr="00C45AA4" w:rsidRDefault="00DA2C82" w:rsidP="009E6E7D">
            <w:pPr>
              <w:rPr>
                <w:rFonts w:ascii="Times New Roman" w:hAnsi="Times New Roman" w:cs="Times New Roman"/>
                <w:i/>
                <w:sz w:val="20"/>
                <w:szCs w:val="20"/>
              </w:rPr>
            </w:pPr>
            <w:r w:rsidRPr="00C45AA4">
              <w:rPr>
                <w:rFonts w:ascii="Times New Roman" w:hAnsi="Times New Roman" w:cs="Times New Roman"/>
                <w:i/>
                <w:sz w:val="20"/>
                <w:szCs w:val="20"/>
              </w:rPr>
              <w:t>Table 4.6</w:t>
            </w:r>
          </w:p>
        </w:tc>
        <w:tc>
          <w:tcPr>
            <w:tcW w:w="7110" w:type="dxa"/>
            <w:shd w:val="clear" w:color="auto" w:fill="FDE9D9" w:themeFill="accent6" w:themeFillTint="33"/>
          </w:tcPr>
          <w:p w:rsidR="00DA2C82" w:rsidRPr="00C45AA4" w:rsidRDefault="00DA2C82">
            <w:pPr>
              <w:rPr>
                <w:rFonts w:ascii="Times New Roman" w:hAnsi="Times New Roman" w:cs="Times New Roman"/>
                <w:i/>
                <w:sz w:val="20"/>
                <w:szCs w:val="20"/>
              </w:rPr>
            </w:pPr>
            <w:r w:rsidRPr="00C45AA4">
              <w:rPr>
                <w:rFonts w:ascii="Times New Roman" w:hAnsi="Times New Roman" w:cs="Times New Roman"/>
                <w:i/>
                <w:sz w:val="20"/>
                <w:szCs w:val="20"/>
              </w:rPr>
              <w:t>Classroom (GPS and RNGPS) conditions in 2012</w:t>
            </w:r>
          </w:p>
        </w:tc>
        <w:tc>
          <w:tcPr>
            <w:tcW w:w="1188" w:type="dxa"/>
            <w:shd w:val="clear" w:color="auto" w:fill="FDE9D9" w:themeFill="accent6" w:themeFillTint="33"/>
          </w:tcPr>
          <w:p w:rsidR="00DA2C82" w:rsidRPr="00C45AA4" w:rsidRDefault="00DA2C82" w:rsidP="00E568EB">
            <w:pPr>
              <w:jc w:val="center"/>
              <w:rPr>
                <w:rFonts w:ascii="Times New Roman" w:hAnsi="Times New Roman" w:cs="Times New Roman"/>
                <w:i/>
                <w:sz w:val="20"/>
                <w:szCs w:val="20"/>
              </w:rPr>
            </w:pPr>
            <w:r w:rsidRPr="00C45AA4">
              <w:rPr>
                <w:rFonts w:ascii="Times New Roman" w:hAnsi="Times New Roman" w:cs="Times New Roman"/>
                <w:i/>
                <w:sz w:val="20"/>
                <w:szCs w:val="20"/>
              </w:rPr>
              <w:t>8</w:t>
            </w:r>
            <w:r w:rsidR="005932B1" w:rsidRPr="00C45AA4">
              <w:rPr>
                <w:rFonts w:ascii="Times New Roman" w:hAnsi="Times New Roman" w:cs="Times New Roman"/>
                <w:i/>
                <w:sz w:val="20"/>
                <w:szCs w:val="20"/>
              </w:rPr>
              <w:t>3</w:t>
            </w:r>
          </w:p>
        </w:tc>
      </w:tr>
      <w:tr w:rsidR="00DA2C82" w:rsidRPr="00C45AA4" w:rsidTr="006A665E">
        <w:tc>
          <w:tcPr>
            <w:tcW w:w="1278" w:type="dxa"/>
            <w:shd w:val="clear" w:color="auto" w:fill="FDE9D9" w:themeFill="accent6" w:themeFillTint="33"/>
          </w:tcPr>
          <w:p w:rsidR="00DA2C82" w:rsidRPr="00C45AA4" w:rsidRDefault="00DA2C82" w:rsidP="009E6E7D">
            <w:pPr>
              <w:rPr>
                <w:rFonts w:ascii="Times New Roman" w:hAnsi="Times New Roman" w:cs="Times New Roman"/>
                <w:i/>
                <w:sz w:val="20"/>
                <w:szCs w:val="20"/>
              </w:rPr>
            </w:pPr>
            <w:r w:rsidRPr="00C45AA4">
              <w:rPr>
                <w:rFonts w:ascii="Times New Roman" w:hAnsi="Times New Roman" w:cs="Times New Roman"/>
                <w:i/>
                <w:sz w:val="20"/>
                <w:szCs w:val="20"/>
              </w:rPr>
              <w:t>Table 4.7</w:t>
            </w:r>
          </w:p>
        </w:tc>
        <w:tc>
          <w:tcPr>
            <w:tcW w:w="7110" w:type="dxa"/>
            <w:shd w:val="clear" w:color="auto" w:fill="FDE9D9" w:themeFill="accent6" w:themeFillTint="33"/>
          </w:tcPr>
          <w:p w:rsidR="00DA2C82" w:rsidRPr="00C45AA4" w:rsidRDefault="00DA2C82">
            <w:pPr>
              <w:rPr>
                <w:rFonts w:ascii="Times New Roman" w:hAnsi="Times New Roman" w:cs="Times New Roman"/>
                <w:i/>
                <w:sz w:val="20"/>
                <w:szCs w:val="20"/>
              </w:rPr>
            </w:pPr>
            <w:r w:rsidRPr="00C45AA4">
              <w:rPr>
                <w:rFonts w:ascii="Times New Roman" w:hAnsi="Times New Roman" w:cs="Times New Roman"/>
                <w:i/>
                <w:sz w:val="20"/>
                <w:szCs w:val="20"/>
              </w:rPr>
              <w:t>Water supply (GPS and RNGPS), 2012</w:t>
            </w:r>
          </w:p>
        </w:tc>
        <w:tc>
          <w:tcPr>
            <w:tcW w:w="1188" w:type="dxa"/>
            <w:shd w:val="clear" w:color="auto" w:fill="FDE9D9" w:themeFill="accent6" w:themeFillTint="33"/>
          </w:tcPr>
          <w:p w:rsidR="00DA2C82" w:rsidRPr="00C45AA4" w:rsidRDefault="00DA2C82" w:rsidP="00E568EB">
            <w:pPr>
              <w:jc w:val="center"/>
              <w:rPr>
                <w:rFonts w:ascii="Times New Roman" w:hAnsi="Times New Roman" w:cs="Times New Roman"/>
                <w:i/>
                <w:sz w:val="20"/>
                <w:szCs w:val="20"/>
              </w:rPr>
            </w:pPr>
            <w:r w:rsidRPr="00C45AA4">
              <w:rPr>
                <w:rFonts w:ascii="Times New Roman" w:hAnsi="Times New Roman" w:cs="Times New Roman"/>
                <w:i/>
                <w:sz w:val="20"/>
                <w:szCs w:val="20"/>
              </w:rPr>
              <w:t>8</w:t>
            </w:r>
            <w:r w:rsidR="005932B1" w:rsidRPr="00C45AA4">
              <w:rPr>
                <w:rFonts w:ascii="Times New Roman" w:hAnsi="Times New Roman" w:cs="Times New Roman"/>
                <w:i/>
                <w:sz w:val="20"/>
                <w:szCs w:val="20"/>
              </w:rPr>
              <w:t>5</w:t>
            </w:r>
          </w:p>
        </w:tc>
      </w:tr>
      <w:tr w:rsidR="00DA2C82" w:rsidRPr="00C45AA4" w:rsidTr="006A665E">
        <w:tc>
          <w:tcPr>
            <w:tcW w:w="1278" w:type="dxa"/>
            <w:shd w:val="clear" w:color="auto" w:fill="FDE9D9" w:themeFill="accent6" w:themeFillTint="33"/>
          </w:tcPr>
          <w:p w:rsidR="00DA2C82" w:rsidRPr="00C45AA4" w:rsidRDefault="00DA2C82" w:rsidP="009E6E7D">
            <w:pPr>
              <w:rPr>
                <w:rFonts w:ascii="Times New Roman" w:hAnsi="Times New Roman" w:cs="Times New Roman"/>
                <w:i/>
                <w:sz w:val="20"/>
                <w:szCs w:val="20"/>
              </w:rPr>
            </w:pPr>
            <w:r w:rsidRPr="00C45AA4">
              <w:rPr>
                <w:rFonts w:ascii="Times New Roman" w:hAnsi="Times New Roman" w:cs="Times New Roman"/>
                <w:i/>
                <w:sz w:val="20"/>
                <w:szCs w:val="20"/>
              </w:rPr>
              <w:t>Table 4.8</w:t>
            </w:r>
          </w:p>
        </w:tc>
        <w:tc>
          <w:tcPr>
            <w:tcW w:w="7110" w:type="dxa"/>
            <w:shd w:val="clear" w:color="auto" w:fill="FDE9D9" w:themeFill="accent6" w:themeFillTint="33"/>
          </w:tcPr>
          <w:p w:rsidR="00DA2C82" w:rsidRPr="00C45AA4" w:rsidRDefault="00DA2C82">
            <w:pPr>
              <w:rPr>
                <w:rFonts w:ascii="Times New Roman" w:hAnsi="Times New Roman" w:cs="Times New Roman"/>
                <w:i/>
                <w:sz w:val="20"/>
                <w:szCs w:val="20"/>
              </w:rPr>
            </w:pPr>
            <w:r w:rsidRPr="00C45AA4">
              <w:rPr>
                <w:rFonts w:ascii="Times New Roman" w:hAnsi="Times New Roman" w:cs="Times New Roman"/>
                <w:i/>
                <w:sz w:val="20"/>
                <w:szCs w:val="20"/>
              </w:rPr>
              <w:t>Percentage of schools whose SMC members were trained, 2005–2012(%)</w:t>
            </w:r>
          </w:p>
        </w:tc>
        <w:tc>
          <w:tcPr>
            <w:tcW w:w="1188" w:type="dxa"/>
            <w:shd w:val="clear" w:color="auto" w:fill="FDE9D9" w:themeFill="accent6" w:themeFillTint="33"/>
          </w:tcPr>
          <w:p w:rsidR="00DA2C82" w:rsidRPr="00C45AA4" w:rsidRDefault="00DA2C82" w:rsidP="00E568EB">
            <w:pPr>
              <w:jc w:val="center"/>
              <w:rPr>
                <w:rFonts w:ascii="Times New Roman" w:hAnsi="Times New Roman" w:cs="Times New Roman"/>
                <w:i/>
                <w:sz w:val="20"/>
                <w:szCs w:val="20"/>
              </w:rPr>
            </w:pPr>
            <w:r w:rsidRPr="00C45AA4">
              <w:rPr>
                <w:rFonts w:ascii="Times New Roman" w:hAnsi="Times New Roman" w:cs="Times New Roman"/>
                <w:i/>
                <w:sz w:val="20"/>
                <w:szCs w:val="20"/>
              </w:rPr>
              <w:t>9</w:t>
            </w:r>
            <w:r w:rsidR="005932B1" w:rsidRPr="00C45AA4">
              <w:rPr>
                <w:rFonts w:ascii="Times New Roman" w:hAnsi="Times New Roman" w:cs="Times New Roman"/>
                <w:i/>
                <w:sz w:val="20"/>
                <w:szCs w:val="20"/>
              </w:rPr>
              <w:t>7</w:t>
            </w:r>
          </w:p>
        </w:tc>
      </w:tr>
      <w:tr w:rsidR="00DA2C82" w:rsidRPr="00C45AA4" w:rsidTr="0015601C">
        <w:tc>
          <w:tcPr>
            <w:tcW w:w="1278" w:type="dxa"/>
            <w:tcBorders>
              <w:bottom w:val="single" w:sz="4" w:space="0" w:color="000000" w:themeColor="text1"/>
            </w:tcBorders>
            <w:shd w:val="clear" w:color="auto" w:fill="FDE9D9" w:themeFill="accent6" w:themeFillTint="33"/>
          </w:tcPr>
          <w:p w:rsidR="00DA2C82" w:rsidRPr="00C45AA4" w:rsidRDefault="00DA2C82" w:rsidP="009E6E7D">
            <w:pPr>
              <w:rPr>
                <w:rFonts w:ascii="Times New Roman" w:hAnsi="Times New Roman" w:cs="Times New Roman"/>
                <w:i/>
                <w:sz w:val="20"/>
                <w:szCs w:val="20"/>
              </w:rPr>
            </w:pPr>
            <w:r w:rsidRPr="00C45AA4">
              <w:rPr>
                <w:rFonts w:ascii="Times New Roman" w:hAnsi="Times New Roman" w:cs="Times New Roman"/>
                <w:i/>
                <w:sz w:val="20"/>
                <w:szCs w:val="20"/>
              </w:rPr>
              <w:t>Table 4.9</w:t>
            </w:r>
          </w:p>
        </w:tc>
        <w:tc>
          <w:tcPr>
            <w:tcW w:w="7110" w:type="dxa"/>
            <w:tcBorders>
              <w:bottom w:val="single" w:sz="4" w:space="0" w:color="000000" w:themeColor="text1"/>
            </w:tcBorders>
            <w:shd w:val="clear" w:color="auto" w:fill="FDE9D9" w:themeFill="accent6" w:themeFillTint="33"/>
          </w:tcPr>
          <w:p w:rsidR="00DA2C82" w:rsidRPr="00C45AA4" w:rsidRDefault="00DA2C82" w:rsidP="006907A7">
            <w:pPr>
              <w:pStyle w:val="Table"/>
              <w:numPr>
                <w:ilvl w:val="0"/>
                <w:numId w:val="0"/>
              </w:numPr>
              <w:rPr>
                <w:rFonts w:ascii="Times New Roman" w:hAnsi="Times New Roman"/>
                <w:b w:val="0"/>
                <w:sz w:val="20"/>
              </w:rPr>
            </w:pPr>
            <w:r w:rsidRPr="00C45AA4">
              <w:rPr>
                <w:rFonts w:ascii="Times New Roman" w:hAnsi="Times New Roman"/>
                <w:b w:val="0"/>
                <w:sz w:val="20"/>
              </w:rPr>
              <w:t>Percentage of SMC members trained by sex, 2005–2012 (%)</w:t>
            </w:r>
          </w:p>
        </w:tc>
        <w:tc>
          <w:tcPr>
            <w:tcW w:w="1188" w:type="dxa"/>
            <w:tcBorders>
              <w:bottom w:val="single" w:sz="4" w:space="0" w:color="000000" w:themeColor="text1"/>
            </w:tcBorders>
            <w:shd w:val="clear" w:color="auto" w:fill="FDE9D9" w:themeFill="accent6" w:themeFillTint="33"/>
          </w:tcPr>
          <w:p w:rsidR="00DA2C82" w:rsidRPr="00C45AA4" w:rsidRDefault="00DA2C82" w:rsidP="00E568EB">
            <w:pPr>
              <w:jc w:val="center"/>
              <w:rPr>
                <w:rFonts w:ascii="Times New Roman" w:hAnsi="Times New Roman" w:cs="Times New Roman"/>
                <w:i/>
                <w:sz w:val="20"/>
                <w:szCs w:val="20"/>
              </w:rPr>
            </w:pPr>
            <w:r w:rsidRPr="00C45AA4">
              <w:rPr>
                <w:rFonts w:ascii="Times New Roman" w:hAnsi="Times New Roman" w:cs="Times New Roman"/>
                <w:i/>
                <w:sz w:val="20"/>
                <w:szCs w:val="20"/>
              </w:rPr>
              <w:t>9</w:t>
            </w:r>
            <w:r w:rsidR="005932B1" w:rsidRPr="00C45AA4">
              <w:rPr>
                <w:rFonts w:ascii="Times New Roman" w:hAnsi="Times New Roman" w:cs="Times New Roman"/>
                <w:i/>
                <w:sz w:val="20"/>
                <w:szCs w:val="20"/>
              </w:rPr>
              <w:t>7</w:t>
            </w:r>
          </w:p>
        </w:tc>
      </w:tr>
      <w:tr w:rsidR="00070F9E" w:rsidRPr="00C45AA4" w:rsidTr="0015601C">
        <w:tc>
          <w:tcPr>
            <w:tcW w:w="1278" w:type="dxa"/>
            <w:shd w:val="clear" w:color="auto" w:fill="FABF8F" w:themeFill="accent6" w:themeFillTint="99"/>
          </w:tcPr>
          <w:p w:rsidR="00070F9E" w:rsidRPr="00C45AA4" w:rsidRDefault="00070F9E" w:rsidP="00367EE4">
            <w:pPr>
              <w:rPr>
                <w:rFonts w:ascii="Times New Roman" w:hAnsi="Times New Roman" w:cs="Times New Roman"/>
                <w:i/>
                <w:sz w:val="20"/>
                <w:szCs w:val="20"/>
              </w:rPr>
            </w:pPr>
          </w:p>
        </w:tc>
        <w:tc>
          <w:tcPr>
            <w:tcW w:w="7110" w:type="dxa"/>
            <w:shd w:val="clear" w:color="auto" w:fill="FABF8F" w:themeFill="accent6" w:themeFillTint="99"/>
          </w:tcPr>
          <w:p w:rsidR="00070F9E" w:rsidRPr="00C45AA4" w:rsidRDefault="00070F9E" w:rsidP="00367EE4">
            <w:pPr>
              <w:rPr>
                <w:rFonts w:ascii="Times New Roman" w:hAnsi="Times New Roman" w:cs="Times New Roman"/>
                <w:i/>
                <w:sz w:val="20"/>
                <w:szCs w:val="20"/>
              </w:rPr>
            </w:pPr>
          </w:p>
        </w:tc>
        <w:tc>
          <w:tcPr>
            <w:tcW w:w="1188" w:type="dxa"/>
            <w:shd w:val="clear" w:color="auto" w:fill="FABF8F" w:themeFill="accent6" w:themeFillTint="99"/>
          </w:tcPr>
          <w:p w:rsidR="00070F9E" w:rsidRPr="00C45AA4" w:rsidRDefault="00070F9E" w:rsidP="0015601C">
            <w:pPr>
              <w:jc w:val="center"/>
              <w:rPr>
                <w:rFonts w:ascii="Times New Roman" w:hAnsi="Times New Roman" w:cs="Times New Roman"/>
                <w:sz w:val="20"/>
                <w:szCs w:val="20"/>
              </w:rPr>
            </w:pPr>
          </w:p>
        </w:tc>
      </w:tr>
      <w:tr w:rsidR="00DA2C82" w:rsidRPr="00C45AA4" w:rsidTr="006A665E">
        <w:tc>
          <w:tcPr>
            <w:tcW w:w="1278" w:type="dxa"/>
            <w:shd w:val="clear" w:color="auto" w:fill="FDE9D9" w:themeFill="accent6" w:themeFillTint="33"/>
          </w:tcPr>
          <w:p w:rsidR="00DA2C82" w:rsidRPr="00C45AA4" w:rsidRDefault="00DA2C82" w:rsidP="00367EE4">
            <w:pPr>
              <w:rPr>
                <w:rFonts w:ascii="Times New Roman" w:hAnsi="Times New Roman" w:cs="Times New Roman"/>
                <w:i/>
                <w:sz w:val="20"/>
                <w:szCs w:val="20"/>
              </w:rPr>
            </w:pPr>
            <w:r w:rsidRPr="00C45AA4">
              <w:rPr>
                <w:rFonts w:ascii="Times New Roman" w:hAnsi="Times New Roman" w:cs="Times New Roman"/>
                <w:i/>
                <w:sz w:val="20"/>
                <w:szCs w:val="20"/>
              </w:rPr>
              <w:t>Table 6.1</w:t>
            </w:r>
          </w:p>
        </w:tc>
        <w:tc>
          <w:tcPr>
            <w:tcW w:w="7110" w:type="dxa"/>
            <w:shd w:val="clear" w:color="auto" w:fill="FDE9D9" w:themeFill="accent6" w:themeFillTint="33"/>
          </w:tcPr>
          <w:p w:rsidR="00DA2C82" w:rsidRPr="00C45AA4" w:rsidRDefault="00576449" w:rsidP="00367EE4">
            <w:pPr>
              <w:rPr>
                <w:rFonts w:ascii="Times New Roman" w:hAnsi="Times New Roman" w:cs="Times New Roman"/>
                <w:i/>
                <w:sz w:val="20"/>
                <w:szCs w:val="20"/>
              </w:rPr>
            </w:pPr>
            <w:r w:rsidRPr="00C45AA4">
              <w:rPr>
                <w:rFonts w:ascii="Times New Roman" w:hAnsi="Times New Roman" w:cs="Times New Roman"/>
                <w:i/>
                <w:sz w:val="20"/>
                <w:szCs w:val="20"/>
              </w:rPr>
              <w:t>Education Budget Overview:  Five Year Trend</w:t>
            </w:r>
          </w:p>
        </w:tc>
        <w:tc>
          <w:tcPr>
            <w:tcW w:w="1188" w:type="dxa"/>
            <w:shd w:val="clear" w:color="auto" w:fill="FDE9D9" w:themeFill="accent6" w:themeFillTint="33"/>
          </w:tcPr>
          <w:p w:rsidR="00DA2C82" w:rsidRPr="00C45AA4" w:rsidRDefault="0015601C" w:rsidP="00A815B4">
            <w:pPr>
              <w:jc w:val="center"/>
              <w:rPr>
                <w:rFonts w:ascii="Times New Roman" w:hAnsi="Times New Roman" w:cs="Times New Roman"/>
                <w:sz w:val="20"/>
                <w:szCs w:val="20"/>
              </w:rPr>
            </w:pPr>
            <w:r w:rsidRPr="00C45AA4">
              <w:rPr>
                <w:rFonts w:ascii="Times New Roman" w:hAnsi="Times New Roman" w:cs="Times New Roman"/>
                <w:sz w:val="20"/>
                <w:szCs w:val="20"/>
              </w:rPr>
              <w:t>10</w:t>
            </w:r>
            <w:r w:rsidR="00B0606B" w:rsidRPr="00C45AA4">
              <w:rPr>
                <w:rFonts w:ascii="Times New Roman" w:hAnsi="Times New Roman" w:cs="Times New Roman"/>
                <w:sz w:val="20"/>
                <w:szCs w:val="20"/>
              </w:rPr>
              <w:t>9</w:t>
            </w:r>
          </w:p>
        </w:tc>
      </w:tr>
      <w:tr w:rsidR="00576449" w:rsidRPr="00C45AA4" w:rsidTr="006A665E">
        <w:tc>
          <w:tcPr>
            <w:tcW w:w="1278" w:type="dxa"/>
            <w:shd w:val="clear" w:color="auto" w:fill="FDE9D9" w:themeFill="accent6" w:themeFillTint="33"/>
          </w:tcPr>
          <w:p w:rsidR="00576449" w:rsidRPr="00C45AA4" w:rsidRDefault="00576449">
            <w:pPr>
              <w:rPr>
                <w:rFonts w:ascii="Times New Roman" w:hAnsi="Times New Roman" w:cs="Times New Roman"/>
              </w:rPr>
            </w:pPr>
            <w:r w:rsidRPr="00C45AA4">
              <w:rPr>
                <w:rFonts w:ascii="Times New Roman" w:hAnsi="Times New Roman" w:cs="Times New Roman"/>
                <w:i/>
                <w:sz w:val="20"/>
                <w:szCs w:val="20"/>
              </w:rPr>
              <w:t>Table 6.2</w:t>
            </w:r>
          </w:p>
        </w:tc>
        <w:tc>
          <w:tcPr>
            <w:tcW w:w="7110" w:type="dxa"/>
            <w:shd w:val="clear" w:color="auto" w:fill="FDE9D9" w:themeFill="accent6" w:themeFillTint="33"/>
          </w:tcPr>
          <w:p w:rsidR="00576449" w:rsidRPr="00C45AA4" w:rsidRDefault="00D43CCC" w:rsidP="00367EE4">
            <w:pPr>
              <w:rPr>
                <w:rFonts w:ascii="Times New Roman" w:hAnsi="Times New Roman" w:cs="Times New Roman"/>
                <w:i/>
                <w:sz w:val="20"/>
                <w:szCs w:val="20"/>
              </w:rPr>
            </w:pPr>
            <w:r w:rsidRPr="00C45AA4">
              <w:rPr>
                <w:rFonts w:ascii="Times New Roman" w:hAnsi="Times New Roman" w:cs="Times New Roman"/>
                <w:i/>
                <w:sz w:val="20"/>
                <w:szCs w:val="20"/>
              </w:rPr>
              <w:t xml:space="preserve">Comparison of </w:t>
            </w:r>
            <w:r w:rsidR="00203589" w:rsidRPr="00C45AA4">
              <w:rPr>
                <w:rFonts w:ascii="Times New Roman" w:hAnsi="Times New Roman" w:cs="Times New Roman"/>
                <w:i/>
                <w:sz w:val="20"/>
                <w:szCs w:val="20"/>
              </w:rPr>
              <w:t>MoPME</w:t>
            </w:r>
            <w:r w:rsidRPr="00C45AA4">
              <w:rPr>
                <w:rFonts w:ascii="Times New Roman" w:hAnsi="Times New Roman" w:cs="Times New Roman"/>
                <w:i/>
                <w:sz w:val="20"/>
                <w:szCs w:val="20"/>
              </w:rPr>
              <w:t xml:space="preserve"> original and revised budget 2011/12 and 2012/13</w:t>
            </w:r>
          </w:p>
        </w:tc>
        <w:tc>
          <w:tcPr>
            <w:tcW w:w="1188" w:type="dxa"/>
            <w:shd w:val="clear" w:color="auto" w:fill="FDE9D9" w:themeFill="accent6" w:themeFillTint="33"/>
          </w:tcPr>
          <w:p w:rsidR="00576449" w:rsidRPr="00C45AA4" w:rsidRDefault="0015601C" w:rsidP="0015601C">
            <w:pPr>
              <w:jc w:val="center"/>
              <w:rPr>
                <w:rFonts w:ascii="Times New Roman" w:hAnsi="Times New Roman" w:cs="Times New Roman"/>
                <w:sz w:val="20"/>
                <w:szCs w:val="20"/>
              </w:rPr>
            </w:pPr>
            <w:r w:rsidRPr="00C45AA4">
              <w:rPr>
                <w:rFonts w:ascii="Times New Roman" w:hAnsi="Times New Roman" w:cs="Times New Roman"/>
                <w:sz w:val="20"/>
                <w:szCs w:val="20"/>
              </w:rPr>
              <w:t>1</w:t>
            </w:r>
            <w:r w:rsidR="00A815B4" w:rsidRPr="00C45AA4">
              <w:rPr>
                <w:rFonts w:ascii="Times New Roman" w:hAnsi="Times New Roman" w:cs="Times New Roman"/>
                <w:sz w:val="20"/>
                <w:szCs w:val="20"/>
              </w:rPr>
              <w:t>1</w:t>
            </w:r>
            <w:r w:rsidR="00B0606B" w:rsidRPr="00C45AA4">
              <w:rPr>
                <w:rFonts w:ascii="Times New Roman" w:hAnsi="Times New Roman" w:cs="Times New Roman"/>
                <w:sz w:val="20"/>
                <w:szCs w:val="20"/>
              </w:rPr>
              <w:t>0</w:t>
            </w:r>
          </w:p>
        </w:tc>
      </w:tr>
      <w:tr w:rsidR="00576449" w:rsidRPr="00C45AA4" w:rsidTr="006A665E">
        <w:tc>
          <w:tcPr>
            <w:tcW w:w="1278" w:type="dxa"/>
            <w:shd w:val="clear" w:color="auto" w:fill="FDE9D9" w:themeFill="accent6" w:themeFillTint="33"/>
          </w:tcPr>
          <w:p w:rsidR="00576449" w:rsidRPr="00C45AA4" w:rsidRDefault="00576449">
            <w:pPr>
              <w:rPr>
                <w:rFonts w:ascii="Times New Roman" w:hAnsi="Times New Roman" w:cs="Times New Roman"/>
              </w:rPr>
            </w:pPr>
            <w:r w:rsidRPr="00C45AA4">
              <w:rPr>
                <w:rFonts w:ascii="Times New Roman" w:hAnsi="Times New Roman" w:cs="Times New Roman"/>
                <w:i/>
                <w:sz w:val="20"/>
                <w:szCs w:val="20"/>
              </w:rPr>
              <w:t>Table 6.3</w:t>
            </w:r>
          </w:p>
        </w:tc>
        <w:tc>
          <w:tcPr>
            <w:tcW w:w="7110" w:type="dxa"/>
            <w:shd w:val="clear" w:color="auto" w:fill="FDE9D9" w:themeFill="accent6" w:themeFillTint="33"/>
          </w:tcPr>
          <w:p w:rsidR="00576449" w:rsidRPr="00C45AA4" w:rsidRDefault="00203589" w:rsidP="00367EE4">
            <w:pPr>
              <w:rPr>
                <w:rFonts w:ascii="Times New Roman" w:hAnsi="Times New Roman" w:cs="Times New Roman"/>
                <w:i/>
                <w:sz w:val="20"/>
                <w:szCs w:val="20"/>
              </w:rPr>
            </w:pPr>
            <w:r w:rsidRPr="00C45AA4">
              <w:rPr>
                <w:rFonts w:ascii="Times New Roman" w:hAnsi="Times New Roman" w:cs="Times New Roman"/>
                <w:i/>
                <w:sz w:val="20"/>
                <w:szCs w:val="20"/>
              </w:rPr>
              <w:t>MoPME</w:t>
            </w:r>
            <w:r w:rsidR="00D43CCC" w:rsidRPr="00C45AA4">
              <w:rPr>
                <w:rFonts w:ascii="Times New Roman" w:hAnsi="Times New Roman" w:cs="Times New Roman"/>
                <w:i/>
                <w:sz w:val="20"/>
                <w:szCs w:val="20"/>
              </w:rPr>
              <w:t xml:space="preserve"> Budget Execution Rates for 2010/11, 2011/12 and 2012/13 (%)</w:t>
            </w:r>
          </w:p>
        </w:tc>
        <w:tc>
          <w:tcPr>
            <w:tcW w:w="1188" w:type="dxa"/>
            <w:shd w:val="clear" w:color="auto" w:fill="FDE9D9" w:themeFill="accent6" w:themeFillTint="33"/>
          </w:tcPr>
          <w:p w:rsidR="00576449" w:rsidRPr="00C45AA4" w:rsidRDefault="0015601C" w:rsidP="00A815B4">
            <w:pPr>
              <w:jc w:val="center"/>
              <w:rPr>
                <w:rFonts w:ascii="Times New Roman" w:hAnsi="Times New Roman" w:cs="Times New Roman"/>
                <w:sz w:val="20"/>
                <w:szCs w:val="20"/>
              </w:rPr>
            </w:pPr>
            <w:r w:rsidRPr="00C45AA4">
              <w:rPr>
                <w:rFonts w:ascii="Times New Roman" w:hAnsi="Times New Roman" w:cs="Times New Roman"/>
                <w:sz w:val="20"/>
                <w:szCs w:val="20"/>
              </w:rPr>
              <w:t>1</w:t>
            </w:r>
            <w:r w:rsidR="00A815B4" w:rsidRPr="00C45AA4">
              <w:rPr>
                <w:rFonts w:ascii="Times New Roman" w:hAnsi="Times New Roman" w:cs="Times New Roman"/>
                <w:sz w:val="20"/>
                <w:szCs w:val="20"/>
              </w:rPr>
              <w:t>1</w:t>
            </w:r>
            <w:r w:rsidR="00B0606B" w:rsidRPr="00C45AA4">
              <w:rPr>
                <w:rFonts w:ascii="Times New Roman" w:hAnsi="Times New Roman" w:cs="Times New Roman"/>
                <w:sz w:val="20"/>
                <w:szCs w:val="20"/>
              </w:rPr>
              <w:t>1</w:t>
            </w:r>
          </w:p>
        </w:tc>
      </w:tr>
      <w:tr w:rsidR="00576449" w:rsidRPr="00C45AA4" w:rsidTr="006A665E">
        <w:tc>
          <w:tcPr>
            <w:tcW w:w="1278" w:type="dxa"/>
            <w:shd w:val="clear" w:color="auto" w:fill="FDE9D9" w:themeFill="accent6" w:themeFillTint="33"/>
          </w:tcPr>
          <w:p w:rsidR="00576449" w:rsidRPr="00C45AA4" w:rsidRDefault="00576449">
            <w:pPr>
              <w:rPr>
                <w:rFonts w:ascii="Times New Roman" w:hAnsi="Times New Roman" w:cs="Times New Roman"/>
              </w:rPr>
            </w:pPr>
            <w:r w:rsidRPr="00C45AA4">
              <w:rPr>
                <w:rFonts w:ascii="Times New Roman" w:hAnsi="Times New Roman" w:cs="Times New Roman"/>
                <w:i/>
                <w:sz w:val="20"/>
                <w:szCs w:val="20"/>
              </w:rPr>
              <w:t>Table 6.4</w:t>
            </w:r>
          </w:p>
        </w:tc>
        <w:tc>
          <w:tcPr>
            <w:tcW w:w="7110" w:type="dxa"/>
            <w:shd w:val="clear" w:color="auto" w:fill="FDE9D9" w:themeFill="accent6" w:themeFillTint="33"/>
          </w:tcPr>
          <w:p w:rsidR="00576449" w:rsidRPr="00C45AA4" w:rsidRDefault="001972DB" w:rsidP="00367EE4">
            <w:pPr>
              <w:rPr>
                <w:rFonts w:ascii="Times New Roman" w:hAnsi="Times New Roman" w:cs="Times New Roman"/>
                <w:i/>
                <w:sz w:val="20"/>
                <w:szCs w:val="20"/>
              </w:rPr>
            </w:pPr>
            <w:r w:rsidRPr="00C45AA4">
              <w:rPr>
                <w:rFonts w:ascii="Times New Roman" w:hAnsi="Times New Roman" w:cs="Times New Roman"/>
                <w:i/>
                <w:sz w:val="20"/>
                <w:szCs w:val="20"/>
              </w:rPr>
              <w:t>PEDP3 component budget and expenditure FY 2012/13 (CroreTaka)</w:t>
            </w:r>
          </w:p>
        </w:tc>
        <w:tc>
          <w:tcPr>
            <w:tcW w:w="1188" w:type="dxa"/>
            <w:shd w:val="clear" w:color="auto" w:fill="FDE9D9" w:themeFill="accent6" w:themeFillTint="33"/>
          </w:tcPr>
          <w:p w:rsidR="00576449" w:rsidRPr="00C45AA4" w:rsidRDefault="00A815B4" w:rsidP="00A815B4">
            <w:pPr>
              <w:jc w:val="center"/>
              <w:rPr>
                <w:rFonts w:ascii="Times New Roman" w:hAnsi="Times New Roman" w:cs="Times New Roman"/>
                <w:sz w:val="20"/>
                <w:szCs w:val="20"/>
              </w:rPr>
            </w:pPr>
            <w:r w:rsidRPr="00C45AA4">
              <w:rPr>
                <w:rFonts w:ascii="Times New Roman" w:hAnsi="Times New Roman" w:cs="Times New Roman"/>
                <w:sz w:val="20"/>
                <w:szCs w:val="20"/>
              </w:rPr>
              <w:t>11</w:t>
            </w:r>
            <w:r w:rsidR="00B0606B" w:rsidRPr="00C45AA4">
              <w:rPr>
                <w:rFonts w:ascii="Times New Roman" w:hAnsi="Times New Roman" w:cs="Times New Roman"/>
                <w:sz w:val="20"/>
                <w:szCs w:val="20"/>
              </w:rPr>
              <w:t>1</w:t>
            </w:r>
          </w:p>
        </w:tc>
      </w:tr>
      <w:tr w:rsidR="00D20E53" w:rsidRPr="00C45AA4" w:rsidTr="006A665E">
        <w:tc>
          <w:tcPr>
            <w:tcW w:w="1278" w:type="dxa"/>
            <w:shd w:val="clear" w:color="auto" w:fill="FDE9D9" w:themeFill="accent6" w:themeFillTint="33"/>
          </w:tcPr>
          <w:p w:rsidR="00D20E53" w:rsidRPr="00C45AA4" w:rsidRDefault="00D20E53">
            <w:pPr>
              <w:rPr>
                <w:rFonts w:ascii="Times New Roman" w:hAnsi="Times New Roman" w:cs="Times New Roman"/>
                <w:i/>
                <w:sz w:val="20"/>
                <w:szCs w:val="20"/>
              </w:rPr>
            </w:pPr>
            <w:r w:rsidRPr="00C45AA4">
              <w:rPr>
                <w:rFonts w:ascii="Times New Roman" w:hAnsi="Times New Roman" w:cs="Times New Roman"/>
                <w:i/>
                <w:sz w:val="20"/>
                <w:szCs w:val="20"/>
              </w:rPr>
              <w:t>Table 6.5</w:t>
            </w:r>
          </w:p>
        </w:tc>
        <w:tc>
          <w:tcPr>
            <w:tcW w:w="7110" w:type="dxa"/>
            <w:shd w:val="clear" w:color="auto" w:fill="FDE9D9" w:themeFill="accent6" w:themeFillTint="33"/>
          </w:tcPr>
          <w:p w:rsidR="00D20E53" w:rsidRPr="00C45AA4" w:rsidRDefault="00D20E53" w:rsidP="00367EE4">
            <w:pPr>
              <w:rPr>
                <w:rFonts w:ascii="Times New Roman" w:hAnsi="Times New Roman" w:cs="Times New Roman"/>
                <w:i/>
                <w:sz w:val="20"/>
                <w:szCs w:val="20"/>
              </w:rPr>
            </w:pPr>
            <w:r w:rsidRPr="00C45AA4">
              <w:rPr>
                <w:rFonts w:ascii="Times New Roman" w:hAnsi="Times New Roman" w:cs="Times New Roman"/>
                <w:i/>
                <w:sz w:val="20"/>
                <w:szCs w:val="20"/>
              </w:rPr>
              <w:t>PEDP3 Component Budget Revision and Execution Rate FY 2012/13 (%)</w:t>
            </w:r>
          </w:p>
        </w:tc>
        <w:tc>
          <w:tcPr>
            <w:tcW w:w="1188" w:type="dxa"/>
            <w:shd w:val="clear" w:color="auto" w:fill="FDE9D9" w:themeFill="accent6" w:themeFillTint="33"/>
          </w:tcPr>
          <w:p w:rsidR="00D20E53" w:rsidRPr="00C45AA4" w:rsidRDefault="00D20E53" w:rsidP="00A815B4">
            <w:pPr>
              <w:jc w:val="center"/>
              <w:rPr>
                <w:rFonts w:ascii="Times New Roman" w:hAnsi="Times New Roman" w:cs="Times New Roman"/>
                <w:i/>
                <w:sz w:val="20"/>
                <w:szCs w:val="20"/>
              </w:rPr>
            </w:pPr>
            <w:r w:rsidRPr="00C45AA4">
              <w:rPr>
                <w:rFonts w:ascii="Times New Roman" w:hAnsi="Times New Roman" w:cs="Times New Roman"/>
                <w:i/>
                <w:sz w:val="20"/>
                <w:szCs w:val="20"/>
              </w:rPr>
              <w:t>1</w:t>
            </w:r>
            <w:r w:rsidR="00A815B4" w:rsidRPr="00C45AA4">
              <w:rPr>
                <w:rFonts w:ascii="Times New Roman" w:hAnsi="Times New Roman" w:cs="Times New Roman"/>
                <w:i/>
                <w:sz w:val="20"/>
                <w:szCs w:val="20"/>
              </w:rPr>
              <w:t>1</w:t>
            </w:r>
            <w:r w:rsidR="00B0606B" w:rsidRPr="00C45AA4">
              <w:rPr>
                <w:rFonts w:ascii="Times New Roman" w:hAnsi="Times New Roman" w:cs="Times New Roman"/>
                <w:i/>
                <w:sz w:val="20"/>
                <w:szCs w:val="20"/>
              </w:rPr>
              <w:t>2</w:t>
            </w:r>
          </w:p>
        </w:tc>
      </w:tr>
    </w:tbl>
    <w:p w:rsidR="00A10279" w:rsidRPr="00C45AA4" w:rsidRDefault="00A10279">
      <w:pPr>
        <w:rPr>
          <w:rFonts w:ascii="Times New Roman" w:hAnsi="Times New Roman" w:cs="Times New Roman"/>
          <w:b/>
          <w:sz w:val="28"/>
          <w:szCs w:val="28"/>
        </w:rPr>
      </w:pPr>
    </w:p>
    <w:p w:rsidR="005E1814" w:rsidRPr="00C45AA4" w:rsidRDefault="005E1814">
      <w:pPr>
        <w:rPr>
          <w:rFonts w:ascii="Times New Roman" w:hAnsi="Times New Roman" w:cs="Times New Roman"/>
          <w:b/>
          <w:sz w:val="28"/>
          <w:szCs w:val="28"/>
        </w:rPr>
      </w:pPr>
    </w:p>
    <w:p w:rsidR="00C27801" w:rsidRPr="00C45AA4" w:rsidRDefault="00C27801">
      <w:pPr>
        <w:rPr>
          <w:rFonts w:ascii="Times New Roman" w:hAnsi="Times New Roman" w:cs="Times New Roman"/>
          <w:b/>
          <w:sz w:val="28"/>
          <w:szCs w:val="28"/>
        </w:rPr>
      </w:pPr>
    </w:p>
    <w:p w:rsidR="0075744F" w:rsidRPr="00C45AA4" w:rsidRDefault="0075744F">
      <w:pPr>
        <w:rPr>
          <w:rFonts w:ascii="Times New Roman" w:hAnsi="Times New Roman" w:cs="Times New Roman"/>
          <w:b/>
          <w:sz w:val="28"/>
          <w:szCs w:val="28"/>
        </w:rPr>
      </w:pPr>
    </w:p>
    <w:p w:rsidR="0015601C" w:rsidRPr="00C45AA4" w:rsidRDefault="0015601C">
      <w:pPr>
        <w:rPr>
          <w:rFonts w:ascii="Times New Roman" w:hAnsi="Times New Roman" w:cs="Times New Roman"/>
          <w:b/>
          <w:sz w:val="28"/>
          <w:szCs w:val="28"/>
        </w:rPr>
      </w:pPr>
    </w:p>
    <w:tbl>
      <w:tblPr>
        <w:tblStyle w:val="TableGrid"/>
        <w:tblW w:w="5000" w:type="pct"/>
        <w:shd w:val="clear" w:color="auto" w:fill="548DD4" w:themeFill="text2" w:themeFillTint="99"/>
        <w:tblLook w:val="04A0"/>
      </w:tblPr>
      <w:tblGrid>
        <w:gridCol w:w="9576"/>
      </w:tblGrid>
      <w:tr w:rsidR="00F97490" w:rsidRPr="00C45AA4" w:rsidTr="00C27801">
        <w:tc>
          <w:tcPr>
            <w:tcW w:w="5000" w:type="pct"/>
            <w:shd w:val="clear" w:color="auto" w:fill="548DD4" w:themeFill="text2" w:themeFillTint="99"/>
          </w:tcPr>
          <w:p w:rsidR="00F97490" w:rsidRPr="00C45AA4" w:rsidRDefault="00F97490" w:rsidP="00F97490">
            <w:pPr>
              <w:jc w:val="center"/>
              <w:rPr>
                <w:rFonts w:ascii="Times New Roman" w:hAnsi="Times New Roman" w:cs="Times New Roman"/>
                <w:b/>
                <w:sz w:val="32"/>
                <w:szCs w:val="32"/>
              </w:rPr>
            </w:pPr>
            <w:r w:rsidRPr="00C45AA4">
              <w:rPr>
                <w:rFonts w:ascii="Times New Roman" w:hAnsi="Times New Roman" w:cs="Times New Roman"/>
                <w:b/>
                <w:sz w:val="32"/>
                <w:szCs w:val="32"/>
              </w:rPr>
              <w:lastRenderedPageBreak/>
              <w:t>List of Figures</w:t>
            </w:r>
          </w:p>
        </w:tc>
      </w:tr>
    </w:tbl>
    <w:p w:rsidR="00F97490" w:rsidRPr="00C45AA4" w:rsidRDefault="00F97490">
      <w:pPr>
        <w:rPr>
          <w:rFonts w:ascii="Times New Roman" w:hAnsi="Times New Roman" w:cs="Times New Roman"/>
          <w:b/>
          <w:sz w:val="6"/>
          <w:szCs w:val="28"/>
        </w:rPr>
      </w:pPr>
    </w:p>
    <w:tbl>
      <w:tblPr>
        <w:tblStyle w:val="TableGrid"/>
        <w:tblW w:w="5000" w:type="pct"/>
        <w:tblLook w:val="04A0"/>
      </w:tblPr>
      <w:tblGrid>
        <w:gridCol w:w="1278"/>
        <w:gridCol w:w="7111"/>
        <w:gridCol w:w="1187"/>
      </w:tblGrid>
      <w:tr w:rsidR="006A72E9" w:rsidRPr="00C45AA4" w:rsidTr="006A665E">
        <w:trPr>
          <w:tblHeader/>
        </w:trPr>
        <w:tc>
          <w:tcPr>
            <w:tcW w:w="667" w:type="pct"/>
            <w:tcBorders>
              <w:bottom w:val="single" w:sz="4" w:space="0" w:color="000000" w:themeColor="text1"/>
            </w:tcBorders>
            <w:shd w:val="clear" w:color="auto" w:fill="FABF8F" w:themeFill="accent6" w:themeFillTint="99"/>
          </w:tcPr>
          <w:p w:rsidR="006A72E9" w:rsidRPr="00C45AA4" w:rsidRDefault="00F97490" w:rsidP="00F97490">
            <w:pPr>
              <w:jc w:val="center"/>
              <w:rPr>
                <w:rFonts w:ascii="Times New Roman" w:hAnsi="Times New Roman" w:cs="Times New Roman"/>
                <w:i/>
                <w:sz w:val="20"/>
                <w:szCs w:val="20"/>
              </w:rPr>
            </w:pPr>
            <w:r w:rsidRPr="00C45AA4">
              <w:rPr>
                <w:rFonts w:ascii="Times New Roman" w:hAnsi="Times New Roman" w:cs="Times New Roman"/>
                <w:i/>
                <w:sz w:val="20"/>
                <w:szCs w:val="20"/>
              </w:rPr>
              <w:t>No. of Figure</w:t>
            </w:r>
          </w:p>
        </w:tc>
        <w:tc>
          <w:tcPr>
            <w:tcW w:w="3713" w:type="pct"/>
            <w:tcBorders>
              <w:bottom w:val="single" w:sz="4" w:space="0" w:color="000000" w:themeColor="text1"/>
            </w:tcBorders>
            <w:shd w:val="clear" w:color="auto" w:fill="FABF8F" w:themeFill="accent6" w:themeFillTint="99"/>
          </w:tcPr>
          <w:p w:rsidR="006A72E9" w:rsidRPr="00C45AA4" w:rsidRDefault="00F97490" w:rsidP="00F97490">
            <w:pPr>
              <w:jc w:val="center"/>
              <w:rPr>
                <w:rFonts w:ascii="Times New Roman" w:hAnsi="Times New Roman" w:cs="Times New Roman"/>
                <w:i/>
                <w:sz w:val="20"/>
                <w:szCs w:val="20"/>
              </w:rPr>
            </w:pPr>
            <w:r w:rsidRPr="00C45AA4">
              <w:rPr>
                <w:rFonts w:ascii="Times New Roman" w:hAnsi="Times New Roman" w:cs="Times New Roman"/>
                <w:i/>
                <w:sz w:val="20"/>
                <w:szCs w:val="20"/>
              </w:rPr>
              <w:t>Figure Head</w:t>
            </w:r>
          </w:p>
        </w:tc>
        <w:tc>
          <w:tcPr>
            <w:tcW w:w="620" w:type="pct"/>
            <w:tcBorders>
              <w:bottom w:val="single" w:sz="4" w:space="0" w:color="000000" w:themeColor="text1"/>
            </w:tcBorders>
            <w:shd w:val="clear" w:color="auto" w:fill="FABF8F" w:themeFill="accent6" w:themeFillTint="99"/>
          </w:tcPr>
          <w:p w:rsidR="006A72E9" w:rsidRPr="00C45AA4" w:rsidRDefault="00F97490" w:rsidP="00F97490">
            <w:pPr>
              <w:jc w:val="center"/>
              <w:rPr>
                <w:rFonts w:ascii="Times New Roman" w:hAnsi="Times New Roman" w:cs="Times New Roman"/>
                <w:i/>
                <w:sz w:val="20"/>
                <w:szCs w:val="20"/>
              </w:rPr>
            </w:pPr>
            <w:r w:rsidRPr="00C45AA4">
              <w:rPr>
                <w:rFonts w:ascii="Times New Roman" w:hAnsi="Times New Roman" w:cs="Times New Roman"/>
                <w:i/>
                <w:sz w:val="20"/>
                <w:szCs w:val="20"/>
              </w:rPr>
              <w:t>Page Number</w:t>
            </w:r>
          </w:p>
        </w:tc>
      </w:tr>
      <w:tr w:rsidR="006A72E9" w:rsidRPr="00C45AA4" w:rsidTr="006A665E">
        <w:tc>
          <w:tcPr>
            <w:tcW w:w="667" w:type="pct"/>
            <w:shd w:val="clear" w:color="auto" w:fill="FDE9D9" w:themeFill="accent6" w:themeFillTint="33"/>
          </w:tcPr>
          <w:p w:rsidR="006A72E9" w:rsidRPr="00C45AA4" w:rsidRDefault="00280B2C">
            <w:pPr>
              <w:rPr>
                <w:rFonts w:ascii="Times New Roman" w:hAnsi="Times New Roman" w:cs="Times New Roman"/>
                <w:i/>
                <w:sz w:val="20"/>
                <w:szCs w:val="20"/>
              </w:rPr>
            </w:pPr>
            <w:r w:rsidRPr="00C45AA4">
              <w:rPr>
                <w:rFonts w:ascii="Times New Roman" w:hAnsi="Times New Roman" w:cs="Times New Roman"/>
                <w:i/>
                <w:sz w:val="20"/>
                <w:szCs w:val="20"/>
              </w:rPr>
              <w:t>Figure 1.1</w:t>
            </w:r>
          </w:p>
        </w:tc>
        <w:tc>
          <w:tcPr>
            <w:tcW w:w="3713" w:type="pct"/>
            <w:shd w:val="clear" w:color="auto" w:fill="FDE9D9" w:themeFill="accent6" w:themeFillTint="33"/>
          </w:tcPr>
          <w:p w:rsidR="006A72E9" w:rsidRPr="00C45AA4" w:rsidRDefault="006A72E9" w:rsidP="006A72E9">
            <w:pPr>
              <w:rPr>
                <w:rFonts w:ascii="Times New Roman" w:hAnsi="Times New Roman" w:cs="Times New Roman"/>
                <w:i/>
                <w:sz w:val="20"/>
                <w:szCs w:val="20"/>
              </w:rPr>
            </w:pPr>
            <w:r w:rsidRPr="00C45AA4">
              <w:rPr>
                <w:rFonts w:ascii="Times New Roman" w:hAnsi="Times New Roman" w:cs="Times New Roman"/>
                <w:i/>
                <w:sz w:val="20"/>
                <w:szCs w:val="20"/>
              </w:rPr>
              <w:t>Percentage of primary level educational institutions by type, 2012</w:t>
            </w:r>
          </w:p>
        </w:tc>
        <w:tc>
          <w:tcPr>
            <w:tcW w:w="620" w:type="pct"/>
            <w:shd w:val="clear" w:color="auto" w:fill="FDE9D9" w:themeFill="accent6" w:themeFillTint="33"/>
          </w:tcPr>
          <w:p w:rsidR="006A72E9" w:rsidRPr="00C45AA4" w:rsidRDefault="00367EE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16</w:t>
            </w:r>
          </w:p>
        </w:tc>
      </w:tr>
      <w:tr w:rsidR="006A72E9" w:rsidRPr="00C45AA4" w:rsidTr="006A665E">
        <w:tc>
          <w:tcPr>
            <w:tcW w:w="667" w:type="pct"/>
            <w:shd w:val="clear" w:color="auto" w:fill="FDE9D9" w:themeFill="accent6" w:themeFillTint="33"/>
          </w:tcPr>
          <w:p w:rsidR="006A72E9" w:rsidRPr="00C45AA4" w:rsidRDefault="00280B2C">
            <w:pPr>
              <w:rPr>
                <w:rFonts w:ascii="Times New Roman" w:hAnsi="Times New Roman" w:cs="Times New Roman"/>
                <w:i/>
                <w:sz w:val="20"/>
                <w:szCs w:val="20"/>
              </w:rPr>
            </w:pPr>
            <w:r w:rsidRPr="00C45AA4">
              <w:rPr>
                <w:rFonts w:ascii="Times New Roman" w:hAnsi="Times New Roman" w:cs="Times New Roman"/>
                <w:i/>
                <w:sz w:val="20"/>
                <w:szCs w:val="20"/>
              </w:rPr>
              <w:t>Figure 1.2</w:t>
            </w:r>
          </w:p>
        </w:tc>
        <w:tc>
          <w:tcPr>
            <w:tcW w:w="3713" w:type="pct"/>
            <w:shd w:val="clear" w:color="auto" w:fill="FDE9D9" w:themeFill="accent6" w:themeFillTint="33"/>
          </w:tcPr>
          <w:p w:rsidR="006A72E9" w:rsidRPr="00C45AA4" w:rsidRDefault="006A72E9">
            <w:pPr>
              <w:rPr>
                <w:rFonts w:ascii="Times New Roman" w:hAnsi="Times New Roman" w:cs="Times New Roman"/>
                <w:i/>
                <w:sz w:val="20"/>
                <w:szCs w:val="20"/>
              </w:rPr>
            </w:pPr>
            <w:r w:rsidRPr="00C45AA4">
              <w:rPr>
                <w:rFonts w:ascii="Times New Roman" w:hAnsi="Times New Roman" w:cs="Times New Roman"/>
                <w:i/>
                <w:sz w:val="20"/>
                <w:szCs w:val="20"/>
              </w:rPr>
              <w:t>Share of primary level institutions by authority, 2012</w:t>
            </w:r>
          </w:p>
        </w:tc>
        <w:tc>
          <w:tcPr>
            <w:tcW w:w="620" w:type="pct"/>
            <w:shd w:val="clear" w:color="auto" w:fill="FDE9D9" w:themeFill="accent6" w:themeFillTint="33"/>
          </w:tcPr>
          <w:p w:rsidR="006A72E9" w:rsidRPr="00C45AA4" w:rsidRDefault="00367EE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17</w:t>
            </w:r>
          </w:p>
        </w:tc>
      </w:tr>
      <w:tr w:rsidR="006A72E9" w:rsidRPr="00C45AA4" w:rsidTr="006A665E">
        <w:tc>
          <w:tcPr>
            <w:tcW w:w="667" w:type="pct"/>
            <w:shd w:val="clear" w:color="auto" w:fill="FDE9D9" w:themeFill="accent6" w:themeFillTint="33"/>
          </w:tcPr>
          <w:p w:rsidR="006A72E9" w:rsidRPr="00C45AA4" w:rsidRDefault="00280B2C">
            <w:pPr>
              <w:rPr>
                <w:rFonts w:ascii="Times New Roman" w:hAnsi="Times New Roman" w:cs="Times New Roman"/>
                <w:i/>
                <w:sz w:val="20"/>
                <w:szCs w:val="20"/>
              </w:rPr>
            </w:pPr>
            <w:r w:rsidRPr="00C45AA4">
              <w:rPr>
                <w:rFonts w:ascii="Times New Roman" w:hAnsi="Times New Roman" w:cs="Times New Roman"/>
                <w:i/>
                <w:sz w:val="20"/>
                <w:szCs w:val="20"/>
              </w:rPr>
              <w:t>Figure 1.3</w:t>
            </w:r>
          </w:p>
        </w:tc>
        <w:tc>
          <w:tcPr>
            <w:tcW w:w="3713" w:type="pct"/>
            <w:shd w:val="clear" w:color="auto" w:fill="FDE9D9" w:themeFill="accent6" w:themeFillTint="33"/>
          </w:tcPr>
          <w:p w:rsidR="006A72E9" w:rsidRPr="00C45AA4" w:rsidRDefault="006A72E9">
            <w:pPr>
              <w:rPr>
                <w:rFonts w:ascii="Times New Roman" w:hAnsi="Times New Roman" w:cs="Times New Roman"/>
                <w:i/>
                <w:sz w:val="20"/>
                <w:szCs w:val="20"/>
              </w:rPr>
            </w:pPr>
            <w:r w:rsidRPr="00C45AA4">
              <w:rPr>
                <w:rFonts w:ascii="Times New Roman" w:hAnsi="Times New Roman" w:cs="Times New Roman"/>
                <w:i/>
                <w:sz w:val="20"/>
                <w:szCs w:val="20"/>
              </w:rPr>
              <w:t>Share of primary level teacher by authority, 2012</w:t>
            </w:r>
          </w:p>
        </w:tc>
        <w:tc>
          <w:tcPr>
            <w:tcW w:w="620" w:type="pct"/>
            <w:shd w:val="clear" w:color="auto" w:fill="FDE9D9" w:themeFill="accent6" w:themeFillTint="33"/>
          </w:tcPr>
          <w:p w:rsidR="006A72E9" w:rsidRPr="00C45AA4" w:rsidRDefault="00367EE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17</w:t>
            </w:r>
          </w:p>
        </w:tc>
      </w:tr>
      <w:tr w:rsidR="006A72E9" w:rsidRPr="00C45AA4" w:rsidTr="006A665E">
        <w:tc>
          <w:tcPr>
            <w:tcW w:w="667" w:type="pct"/>
            <w:shd w:val="clear" w:color="auto" w:fill="FDE9D9" w:themeFill="accent6" w:themeFillTint="33"/>
          </w:tcPr>
          <w:p w:rsidR="006A72E9" w:rsidRPr="00C45AA4" w:rsidRDefault="00280B2C">
            <w:pPr>
              <w:rPr>
                <w:rFonts w:ascii="Times New Roman" w:hAnsi="Times New Roman" w:cs="Times New Roman"/>
                <w:i/>
                <w:sz w:val="20"/>
                <w:szCs w:val="20"/>
              </w:rPr>
            </w:pPr>
            <w:r w:rsidRPr="00C45AA4">
              <w:rPr>
                <w:rFonts w:ascii="Times New Roman" w:hAnsi="Times New Roman" w:cs="Times New Roman"/>
                <w:i/>
                <w:sz w:val="20"/>
                <w:szCs w:val="20"/>
              </w:rPr>
              <w:t>Figure 1.4</w:t>
            </w:r>
          </w:p>
        </w:tc>
        <w:tc>
          <w:tcPr>
            <w:tcW w:w="3713" w:type="pct"/>
            <w:shd w:val="clear" w:color="auto" w:fill="FDE9D9" w:themeFill="accent6" w:themeFillTint="33"/>
          </w:tcPr>
          <w:p w:rsidR="006A72E9" w:rsidRPr="00C45AA4" w:rsidRDefault="006A72E9">
            <w:pPr>
              <w:rPr>
                <w:rFonts w:ascii="Times New Roman" w:hAnsi="Times New Roman" w:cs="Times New Roman"/>
                <w:i/>
                <w:sz w:val="20"/>
                <w:szCs w:val="20"/>
              </w:rPr>
            </w:pPr>
            <w:r w:rsidRPr="00C45AA4">
              <w:rPr>
                <w:rFonts w:ascii="Times New Roman" w:hAnsi="Times New Roman" w:cs="Times New Roman"/>
                <w:i/>
                <w:sz w:val="20"/>
                <w:szCs w:val="20"/>
              </w:rPr>
              <w:t>Share of student by authority, 2012</w:t>
            </w:r>
          </w:p>
        </w:tc>
        <w:tc>
          <w:tcPr>
            <w:tcW w:w="620" w:type="pct"/>
            <w:shd w:val="clear" w:color="auto" w:fill="FDE9D9" w:themeFill="accent6" w:themeFillTint="33"/>
          </w:tcPr>
          <w:p w:rsidR="006A72E9" w:rsidRPr="00C45AA4" w:rsidRDefault="00367EE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18</w:t>
            </w:r>
          </w:p>
        </w:tc>
      </w:tr>
      <w:tr w:rsidR="00466C26" w:rsidRPr="00C45AA4" w:rsidTr="006A665E">
        <w:tc>
          <w:tcPr>
            <w:tcW w:w="667" w:type="pct"/>
            <w:shd w:val="clear" w:color="auto" w:fill="FDE9D9" w:themeFill="accent6" w:themeFillTint="33"/>
          </w:tcPr>
          <w:p w:rsidR="00466C26" w:rsidRPr="00C45AA4" w:rsidRDefault="00466C26">
            <w:pPr>
              <w:rPr>
                <w:rFonts w:ascii="Times New Roman" w:hAnsi="Times New Roman" w:cs="Times New Roman"/>
                <w:i/>
                <w:sz w:val="20"/>
                <w:szCs w:val="20"/>
              </w:rPr>
            </w:pPr>
            <w:r w:rsidRPr="00C45AA4">
              <w:rPr>
                <w:rFonts w:ascii="Times New Roman" w:hAnsi="Times New Roman" w:cs="Times New Roman"/>
                <w:i/>
                <w:sz w:val="20"/>
                <w:szCs w:val="20"/>
              </w:rPr>
              <w:t>Figure 3.1</w:t>
            </w:r>
          </w:p>
        </w:tc>
        <w:tc>
          <w:tcPr>
            <w:tcW w:w="3713" w:type="pct"/>
            <w:shd w:val="clear" w:color="auto" w:fill="FDE9D9" w:themeFill="accent6" w:themeFillTint="33"/>
          </w:tcPr>
          <w:p w:rsidR="00466C26" w:rsidRPr="00C45AA4" w:rsidRDefault="00466C26" w:rsidP="00CC241A">
            <w:pPr>
              <w:rPr>
                <w:rFonts w:ascii="Times New Roman" w:hAnsi="Times New Roman" w:cs="Times New Roman"/>
                <w:i/>
                <w:sz w:val="20"/>
                <w:szCs w:val="20"/>
              </w:rPr>
            </w:pPr>
            <w:r w:rsidRPr="00C45AA4">
              <w:rPr>
                <w:rFonts w:ascii="Times New Roman" w:hAnsi="Times New Roman" w:cs="Times New Roman"/>
                <w:i/>
                <w:sz w:val="20"/>
                <w:szCs w:val="20"/>
              </w:rPr>
              <w:t xml:space="preserve">Primary enrolment </w:t>
            </w:r>
            <w:r w:rsidR="00CC241A" w:rsidRPr="00C45AA4">
              <w:rPr>
                <w:rFonts w:ascii="Times New Roman" w:hAnsi="Times New Roman" w:cs="Times New Roman"/>
                <w:i/>
                <w:sz w:val="20"/>
                <w:szCs w:val="20"/>
              </w:rPr>
              <w:t>and population cohort, 2005–2012</w:t>
            </w:r>
            <w:r w:rsidRPr="00C45AA4">
              <w:rPr>
                <w:rFonts w:ascii="Times New Roman" w:hAnsi="Times New Roman" w:cs="Times New Roman"/>
                <w:i/>
                <w:sz w:val="20"/>
                <w:szCs w:val="20"/>
              </w:rPr>
              <w:t xml:space="preserve"> (in millions)</w:t>
            </w:r>
          </w:p>
        </w:tc>
        <w:tc>
          <w:tcPr>
            <w:tcW w:w="620" w:type="pct"/>
            <w:shd w:val="clear" w:color="auto" w:fill="FDE9D9" w:themeFill="accent6" w:themeFillTint="33"/>
          </w:tcPr>
          <w:p w:rsidR="00466C26" w:rsidRPr="00C45AA4" w:rsidRDefault="00367EE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41</w:t>
            </w:r>
          </w:p>
        </w:tc>
      </w:tr>
      <w:tr w:rsidR="00466C26" w:rsidRPr="00C45AA4" w:rsidTr="006A665E">
        <w:tc>
          <w:tcPr>
            <w:tcW w:w="667" w:type="pct"/>
            <w:shd w:val="clear" w:color="auto" w:fill="FDE9D9" w:themeFill="accent6" w:themeFillTint="33"/>
          </w:tcPr>
          <w:p w:rsidR="00466C26" w:rsidRPr="00C45AA4" w:rsidRDefault="00466C26">
            <w:pPr>
              <w:rPr>
                <w:rFonts w:ascii="Times New Roman" w:hAnsi="Times New Roman" w:cs="Times New Roman"/>
                <w:i/>
                <w:sz w:val="20"/>
                <w:szCs w:val="20"/>
              </w:rPr>
            </w:pPr>
            <w:r w:rsidRPr="00C45AA4">
              <w:rPr>
                <w:rFonts w:ascii="Times New Roman" w:hAnsi="Times New Roman" w:cs="Times New Roman"/>
                <w:i/>
                <w:sz w:val="20"/>
                <w:szCs w:val="20"/>
              </w:rPr>
              <w:t>Figure 3.2</w:t>
            </w:r>
          </w:p>
        </w:tc>
        <w:tc>
          <w:tcPr>
            <w:tcW w:w="3713" w:type="pct"/>
            <w:shd w:val="clear" w:color="auto" w:fill="FDE9D9" w:themeFill="accent6" w:themeFillTint="33"/>
          </w:tcPr>
          <w:p w:rsidR="00466C26" w:rsidRPr="00C45AA4" w:rsidRDefault="00466C26" w:rsidP="008E5854">
            <w:pPr>
              <w:pStyle w:val="Figure"/>
              <w:numPr>
                <w:ilvl w:val="0"/>
                <w:numId w:val="0"/>
              </w:numPr>
              <w:spacing w:after="0"/>
              <w:ind w:left="1440" w:hanging="1440"/>
              <w:rPr>
                <w:rFonts w:ascii="Times New Roman" w:hAnsi="Times New Roman"/>
                <w:b w:val="0"/>
                <w:sz w:val="20"/>
              </w:rPr>
            </w:pPr>
            <w:r w:rsidRPr="00C45AA4">
              <w:rPr>
                <w:rFonts w:ascii="Times New Roman" w:hAnsi="Times New Roman"/>
                <w:b w:val="0"/>
                <w:sz w:val="20"/>
              </w:rPr>
              <w:t xml:space="preserve">Percentage of children at least two years over-age for grade, </w:t>
            </w:r>
            <w:r w:rsidR="000918AE" w:rsidRPr="00C45AA4">
              <w:rPr>
                <w:rFonts w:ascii="Times New Roman" w:hAnsi="Times New Roman"/>
                <w:b w:val="0"/>
                <w:sz w:val="20"/>
              </w:rPr>
              <w:t>APSC</w:t>
            </w:r>
            <w:r w:rsidRPr="00C45AA4">
              <w:rPr>
                <w:rFonts w:ascii="Times New Roman" w:hAnsi="Times New Roman"/>
                <w:b w:val="0"/>
                <w:sz w:val="20"/>
              </w:rPr>
              <w:t xml:space="preserve">  </w:t>
            </w:r>
          </w:p>
          <w:p w:rsidR="00466C26" w:rsidRPr="00C45AA4" w:rsidRDefault="00CC241A" w:rsidP="008E5854">
            <w:pPr>
              <w:rPr>
                <w:rFonts w:ascii="Times New Roman" w:hAnsi="Times New Roman" w:cs="Times New Roman"/>
                <w:i/>
                <w:sz w:val="20"/>
                <w:szCs w:val="20"/>
              </w:rPr>
            </w:pPr>
            <w:r w:rsidRPr="00C45AA4">
              <w:rPr>
                <w:rFonts w:ascii="Times New Roman" w:hAnsi="Times New Roman" w:cs="Times New Roman"/>
                <w:i/>
                <w:sz w:val="20"/>
                <w:szCs w:val="20"/>
              </w:rPr>
              <w:t>2012</w:t>
            </w:r>
            <w:r w:rsidR="00466C26" w:rsidRPr="00C45AA4">
              <w:rPr>
                <w:rFonts w:ascii="Times New Roman" w:hAnsi="Times New Roman" w:cs="Times New Roman"/>
                <w:i/>
                <w:sz w:val="20"/>
                <w:szCs w:val="20"/>
              </w:rPr>
              <w:t xml:space="preserve"> and MICS</w:t>
            </w:r>
          </w:p>
        </w:tc>
        <w:tc>
          <w:tcPr>
            <w:tcW w:w="620" w:type="pct"/>
            <w:shd w:val="clear" w:color="auto" w:fill="FDE9D9" w:themeFill="accent6" w:themeFillTint="33"/>
          </w:tcPr>
          <w:p w:rsidR="00466C26" w:rsidRPr="00C45AA4" w:rsidRDefault="00367EE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44</w:t>
            </w:r>
          </w:p>
        </w:tc>
      </w:tr>
      <w:tr w:rsidR="00466C26" w:rsidRPr="00C45AA4" w:rsidTr="006A665E">
        <w:tc>
          <w:tcPr>
            <w:tcW w:w="667" w:type="pct"/>
            <w:shd w:val="clear" w:color="auto" w:fill="FDE9D9" w:themeFill="accent6" w:themeFillTint="33"/>
          </w:tcPr>
          <w:p w:rsidR="00466C26" w:rsidRPr="00C45AA4" w:rsidRDefault="00466C26">
            <w:pPr>
              <w:rPr>
                <w:rFonts w:ascii="Times New Roman" w:hAnsi="Times New Roman" w:cs="Times New Roman"/>
                <w:i/>
                <w:sz w:val="20"/>
                <w:szCs w:val="20"/>
              </w:rPr>
            </w:pPr>
            <w:r w:rsidRPr="00C45AA4">
              <w:rPr>
                <w:rFonts w:ascii="Times New Roman" w:hAnsi="Times New Roman" w:cs="Times New Roman"/>
                <w:i/>
                <w:sz w:val="20"/>
                <w:szCs w:val="20"/>
              </w:rPr>
              <w:t>Figure 3.3</w:t>
            </w:r>
          </w:p>
        </w:tc>
        <w:tc>
          <w:tcPr>
            <w:tcW w:w="3713" w:type="pct"/>
            <w:shd w:val="clear" w:color="auto" w:fill="FDE9D9" w:themeFill="accent6" w:themeFillTint="33"/>
          </w:tcPr>
          <w:p w:rsidR="00466C26" w:rsidRPr="00C45AA4" w:rsidRDefault="00466C26" w:rsidP="008E5854">
            <w:pPr>
              <w:pStyle w:val="Figure"/>
              <w:numPr>
                <w:ilvl w:val="0"/>
                <w:numId w:val="0"/>
              </w:numPr>
              <w:spacing w:after="0"/>
              <w:ind w:left="1440" w:hanging="1440"/>
              <w:rPr>
                <w:rFonts w:ascii="Times New Roman" w:hAnsi="Times New Roman"/>
                <w:b w:val="0"/>
                <w:sz w:val="20"/>
              </w:rPr>
            </w:pPr>
            <w:r w:rsidRPr="00C45AA4">
              <w:rPr>
                <w:rFonts w:ascii="Times New Roman" w:hAnsi="Times New Roman"/>
                <w:b w:val="0"/>
                <w:sz w:val="20"/>
              </w:rPr>
              <w:t xml:space="preserve">Children aged 6–10 by education status, MICS and CAMPE </w:t>
            </w:r>
          </w:p>
          <w:p w:rsidR="00466C26" w:rsidRPr="00C45AA4" w:rsidRDefault="00466C26" w:rsidP="008E5854">
            <w:pPr>
              <w:rPr>
                <w:rFonts w:ascii="Times New Roman" w:hAnsi="Times New Roman" w:cs="Times New Roman"/>
                <w:i/>
                <w:sz w:val="20"/>
                <w:szCs w:val="20"/>
              </w:rPr>
            </w:pPr>
            <w:r w:rsidRPr="00C45AA4">
              <w:rPr>
                <w:rFonts w:ascii="Times New Roman" w:hAnsi="Times New Roman" w:cs="Times New Roman"/>
                <w:i/>
                <w:sz w:val="20"/>
                <w:szCs w:val="20"/>
              </w:rPr>
              <w:t>household surveys</w:t>
            </w:r>
          </w:p>
        </w:tc>
        <w:tc>
          <w:tcPr>
            <w:tcW w:w="620" w:type="pct"/>
            <w:shd w:val="clear" w:color="auto" w:fill="FDE9D9" w:themeFill="accent6" w:themeFillTint="33"/>
          </w:tcPr>
          <w:p w:rsidR="00466C26" w:rsidRPr="00C45AA4" w:rsidRDefault="00367EE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4</w:t>
            </w:r>
            <w:r w:rsidR="005C234E" w:rsidRPr="00C45AA4">
              <w:rPr>
                <w:rFonts w:ascii="Times New Roman" w:hAnsi="Times New Roman" w:cs="Times New Roman"/>
                <w:i/>
                <w:sz w:val="20"/>
                <w:szCs w:val="20"/>
              </w:rPr>
              <w:t>4</w:t>
            </w:r>
          </w:p>
        </w:tc>
      </w:tr>
      <w:tr w:rsidR="00466C26" w:rsidRPr="00C45AA4" w:rsidTr="006A665E">
        <w:tc>
          <w:tcPr>
            <w:tcW w:w="667" w:type="pct"/>
            <w:shd w:val="clear" w:color="auto" w:fill="FDE9D9" w:themeFill="accent6" w:themeFillTint="33"/>
          </w:tcPr>
          <w:p w:rsidR="00466C26" w:rsidRPr="00C45AA4" w:rsidRDefault="00466C26">
            <w:pPr>
              <w:rPr>
                <w:rFonts w:ascii="Times New Roman" w:hAnsi="Times New Roman" w:cs="Times New Roman"/>
                <w:i/>
                <w:sz w:val="20"/>
                <w:szCs w:val="20"/>
              </w:rPr>
            </w:pPr>
            <w:r w:rsidRPr="00C45AA4">
              <w:rPr>
                <w:rFonts w:ascii="Times New Roman" w:hAnsi="Times New Roman" w:cs="Times New Roman"/>
                <w:i/>
                <w:sz w:val="20"/>
                <w:szCs w:val="20"/>
              </w:rPr>
              <w:t>Figure 3.4</w:t>
            </w:r>
          </w:p>
        </w:tc>
        <w:tc>
          <w:tcPr>
            <w:tcW w:w="3713" w:type="pct"/>
            <w:shd w:val="clear" w:color="auto" w:fill="FDE9D9" w:themeFill="accent6" w:themeFillTint="33"/>
          </w:tcPr>
          <w:p w:rsidR="00466C26" w:rsidRPr="00C45AA4" w:rsidRDefault="00466C26" w:rsidP="00CC241A">
            <w:pPr>
              <w:rPr>
                <w:rFonts w:ascii="Times New Roman" w:hAnsi="Times New Roman" w:cs="Times New Roman"/>
                <w:i/>
                <w:sz w:val="20"/>
                <w:szCs w:val="20"/>
              </w:rPr>
            </w:pPr>
            <w:r w:rsidRPr="00C45AA4">
              <w:rPr>
                <w:rFonts w:ascii="Times New Roman" w:hAnsi="Times New Roman" w:cs="Times New Roman"/>
                <w:i/>
                <w:sz w:val="20"/>
                <w:szCs w:val="20"/>
              </w:rPr>
              <w:t>Out-of-school children aged 6–10 by type and age, 2006 and 2009 MICS</w:t>
            </w:r>
          </w:p>
        </w:tc>
        <w:tc>
          <w:tcPr>
            <w:tcW w:w="620" w:type="pct"/>
            <w:shd w:val="clear" w:color="auto" w:fill="FDE9D9" w:themeFill="accent6" w:themeFillTint="33"/>
          </w:tcPr>
          <w:p w:rsidR="00466C26" w:rsidRPr="00C45AA4" w:rsidRDefault="00367EE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4</w:t>
            </w:r>
            <w:r w:rsidR="005C234E" w:rsidRPr="00C45AA4">
              <w:rPr>
                <w:rFonts w:ascii="Times New Roman" w:hAnsi="Times New Roman" w:cs="Times New Roman"/>
                <w:i/>
                <w:sz w:val="20"/>
                <w:szCs w:val="20"/>
              </w:rPr>
              <w:t>6</w:t>
            </w:r>
          </w:p>
        </w:tc>
      </w:tr>
      <w:tr w:rsidR="006A72E9" w:rsidRPr="00C45AA4" w:rsidTr="006A665E">
        <w:tc>
          <w:tcPr>
            <w:tcW w:w="667" w:type="pct"/>
            <w:shd w:val="clear" w:color="auto" w:fill="FDE9D9" w:themeFill="accent6" w:themeFillTint="33"/>
          </w:tcPr>
          <w:p w:rsidR="006A72E9" w:rsidRPr="00C45AA4" w:rsidRDefault="009C78EF">
            <w:pPr>
              <w:rPr>
                <w:rFonts w:ascii="Times New Roman" w:hAnsi="Times New Roman" w:cs="Times New Roman"/>
                <w:i/>
                <w:sz w:val="20"/>
                <w:szCs w:val="20"/>
              </w:rPr>
            </w:pPr>
            <w:r w:rsidRPr="00C45AA4">
              <w:rPr>
                <w:rFonts w:ascii="Times New Roman" w:hAnsi="Times New Roman" w:cs="Times New Roman"/>
                <w:i/>
                <w:sz w:val="20"/>
                <w:szCs w:val="20"/>
              </w:rPr>
              <w:t>Figure 3.5</w:t>
            </w:r>
          </w:p>
        </w:tc>
        <w:tc>
          <w:tcPr>
            <w:tcW w:w="3713" w:type="pct"/>
            <w:shd w:val="clear" w:color="auto" w:fill="FDE9D9" w:themeFill="accent6" w:themeFillTint="33"/>
          </w:tcPr>
          <w:p w:rsidR="006A72E9" w:rsidRPr="00C45AA4" w:rsidRDefault="009C78EF">
            <w:pPr>
              <w:rPr>
                <w:rFonts w:ascii="Times New Roman" w:hAnsi="Times New Roman" w:cs="Times New Roman"/>
                <w:i/>
                <w:sz w:val="20"/>
                <w:szCs w:val="20"/>
              </w:rPr>
            </w:pPr>
            <w:r w:rsidRPr="00C45AA4">
              <w:rPr>
                <w:rFonts w:ascii="Times New Roman" w:hAnsi="Times New Roman" w:cs="Times New Roman"/>
                <w:i/>
                <w:sz w:val="20"/>
                <w:szCs w:val="20"/>
              </w:rPr>
              <w:t>Percentage of male students in GPS and RNGPS by upazila, 2012</w:t>
            </w:r>
          </w:p>
        </w:tc>
        <w:tc>
          <w:tcPr>
            <w:tcW w:w="620" w:type="pct"/>
            <w:shd w:val="clear" w:color="auto" w:fill="FDE9D9" w:themeFill="accent6" w:themeFillTint="33"/>
          </w:tcPr>
          <w:p w:rsidR="006A72E9" w:rsidRPr="00C45AA4" w:rsidRDefault="00367EE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4</w:t>
            </w:r>
            <w:r w:rsidR="005C234E" w:rsidRPr="00C45AA4">
              <w:rPr>
                <w:rFonts w:ascii="Times New Roman" w:hAnsi="Times New Roman" w:cs="Times New Roman"/>
                <w:i/>
                <w:sz w:val="20"/>
                <w:szCs w:val="20"/>
              </w:rPr>
              <w:t>8</w:t>
            </w:r>
          </w:p>
        </w:tc>
      </w:tr>
      <w:tr w:rsidR="006A72E9" w:rsidRPr="00C45AA4" w:rsidTr="006A665E">
        <w:tc>
          <w:tcPr>
            <w:tcW w:w="667" w:type="pct"/>
            <w:shd w:val="clear" w:color="auto" w:fill="FDE9D9" w:themeFill="accent6" w:themeFillTint="33"/>
          </w:tcPr>
          <w:p w:rsidR="006A72E9" w:rsidRPr="00C45AA4" w:rsidRDefault="00061D0E">
            <w:pPr>
              <w:rPr>
                <w:rFonts w:ascii="Times New Roman" w:hAnsi="Times New Roman" w:cs="Times New Roman"/>
                <w:i/>
                <w:sz w:val="20"/>
                <w:szCs w:val="20"/>
              </w:rPr>
            </w:pPr>
            <w:r w:rsidRPr="00C45AA4">
              <w:rPr>
                <w:rFonts w:ascii="Times New Roman" w:hAnsi="Times New Roman" w:cs="Times New Roman"/>
                <w:i/>
                <w:sz w:val="20"/>
                <w:szCs w:val="20"/>
              </w:rPr>
              <w:t>Figure 3.6</w:t>
            </w:r>
          </w:p>
        </w:tc>
        <w:tc>
          <w:tcPr>
            <w:tcW w:w="3713" w:type="pct"/>
            <w:shd w:val="clear" w:color="auto" w:fill="FDE9D9" w:themeFill="accent6" w:themeFillTint="33"/>
          </w:tcPr>
          <w:p w:rsidR="006A72E9" w:rsidRPr="00C45AA4" w:rsidRDefault="00061D0E">
            <w:pPr>
              <w:rPr>
                <w:rFonts w:ascii="Times New Roman" w:hAnsi="Times New Roman" w:cs="Times New Roman"/>
                <w:i/>
                <w:sz w:val="20"/>
                <w:szCs w:val="20"/>
              </w:rPr>
            </w:pPr>
            <w:r w:rsidRPr="00C45AA4">
              <w:rPr>
                <w:rFonts w:ascii="Times New Roman" w:hAnsi="Times New Roman" w:cs="Times New Roman"/>
                <w:i/>
                <w:sz w:val="20"/>
                <w:szCs w:val="20"/>
              </w:rPr>
              <w:t>Promotion rate (GPS and RNGPS) (%) by grade, 2005–2012</w:t>
            </w:r>
          </w:p>
        </w:tc>
        <w:tc>
          <w:tcPr>
            <w:tcW w:w="620" w:type="pct"/>
            <w:shd w:val="clear" w:color="auto" w:fill="FDE9D9" w:themeFill="accent6" w:themeFillTint="33"/>
          </w:tcPr>
          <w:p w:rsidR="006A72E9" w:rsidRPr="00C45AA4" w:rsidRDefault="00BC5430" w:rsidP="00F53004">
            <w:pPr>
              <w:jc w:val="center"/>
              <w:rPr>
                <w:rFonts w:ascii="Times New Roman" w:hAnsi="Times New Roman" w:cs="Times New Roman"/>
                <w:i/>
                <w:sz w:val="20"/>
                <w:szCs w:val="20"/>
              </w:rPr>
            </w:pPr>
            <w:r w:rsidRPr="00C45AA4">
              <w:rPr>
                <w:rFonts w:ascii="Times New Roman" w:hAnsi="Times New Roman" w:cs="Times New Roman"/>
                <w:i/>
                <w:sz w:val="20"/>
                <w:szCs w:val="20"/>
              </w:rPr>
              <w:t>5</w:t>
            </w:r>
            <w:r w:rsidR="005C234E" w:rsidRPr="00C45AA4">
              <w:rPr>
                <w:rFonts w:ascii="Times New Roman" w:hAnsi="Times New Roman" w:cs="Times New Roman"/>
                <w:i/>
                <w:sz w:val="20"/>
                <w:szCs w:val="20"/>
              </w:rPr>
              <w:t>3</w:t>
            </w:r>
          </w:p>
        </w:tc>
      </w:tr>
      <w:tr w:rsidR="00466C26" w:rsidRPr="00C45AA4" w:rsidTr="006A665E">
        <w:tc>
          <w:tcPr>
            <w:tcW w:w="667" w:type="pct"/>
            <w:shd w:val="clear" w:color="auto" w:fill="FDE9D9" w:themeFill="accent6" w:themeFillTint="33"/>
          </w:tcPr>
          <w:p w:rsidR="00466C26" w:rsidRPr="00C45AA4" w:rsidRDefault="00466C26">
            <w:pPr>
              <w:rPr>
                <w:rFonts w:ascii="Times New Roman" w:hAnsi="Times New Roman" w:cs="Times New Roman"/>
                <w:i/>
                <w:sz w:val="20"/>
                <w:szCs w:val="20"/>
              </w:rPr>
            </w:pPr>
            <w:r w:rsidRPr="00C45AA4">
              <w:rPr>
                <w:rFonts w:ascii="Times New Roman" w:hAnsi="Times New Roman" w:cs="Times New Roman"/>
                <w:i/>
                <w:sz w:val="20"/>
                <w:szCs w:val="20"/>
              </w:rPr>
              <w:t>Figure 3.7</w:t>
            </w:r>
          </w:p>
        </w:tc>
        <w:tc>
          <w:tcPr>
            <w:tcW w:w="3713" w:type="pct"/>
            <w:shd w:val="clear" w:color="auto" w:fill="FDE9D9" w:themeFill="accent6" w:themeFillTint="33"/>
          </w:tcPr>
          <w:p w:rsidR="00466C26" w:rsidRPr="00C45AA4" w:rsidRDefault="00466C26" w:rsidP="00CC241A">
            <w:pPr>
              <w:rPr>
                <w:rFonts w:ascii="Times New Roman" w:hAnsi="Times New Roman" w:cs="Times New Roman"/>
                <w:i/>
                <w:sz w:val="20"/>
                <w:szCs w:val="20"/>
              </w:rPr>
            </w:pPr>
            <w:r w:rsidRPr="00C45AA4">
              <w:rPr>
                <w:rFonts w:ascii="Times New Roman" w:hAnsi="Times New Roman" w:cs="Times New Roman"/>
                <w:i/>
                <w:sz w:val="20"/>
                <w:szCs w:val="20"/>
              </w:rPr>
              <w:t>Repetition and dropout rate (GPS and RNGPS), 2005-2012</w:t>
            </w:r>
          </w:p>
        </w:tc>
        <w:tc>
          <w:tcPr>
            <w:tcW w:w="620" w:type="pct"/>
            <w:shd w:val="clear" w:color="auto" w:fill="FDE9D9" w:themeFill="accent6" w:themeFillTint="33"/>
          </w:tcPr>
          <w:p w:rsidR="00466C26" w:rsidRPr="00C45AA4" w:rsidRDefault="00BC5430" w:rsidP="00E568EB">
            <w:pPr>
              <w:jc w:val="center"/>
              <w:rPr>
                <w:rFonts w:ascii="Times New Roman" w:hAnsi="Times New Roman" w:cs="Times New Roman"/>
                <w:i/>
                <w:sz w:val="20"/>
                <w:szCs w:val="20"/>
              </w:rPr>
            </w:pPr>
            <w:r w:rsidRPr="00C45AA4">
              <w:rPr>
                <w:rFonts w:ascii="Times New Roman" w:hAnsi="Times New Roman" w:cs="Times New Roman"/>
                <w:i/>
                <w:sz w:val="20"/>
                <w:szCs w:val="20"/>
              </w:rPr>
              <w:t>5</w:t>
            </w:r>
            <w:r w:rsidR="005C234E" w:rsidRPr="00C45AA4">
              <w:rPr>
                <w:rFonts w:ascii="Times New Roman" w:hAnsi="Times New Roman" w:cs="Times New Roman"/>
                <w:i/>
                <w:sz w:val="20"/>
                <w:szCs w:val="20"/>
              </w:rPr>
              <w:t>3</w:t>
            </w:r>
          </w:p>
        </w:tc>
      </w:tr>
      <w:tr w:rsidR="006A72E9" w:rsidRPr="00C45AA4" w:rsidTr="006A665E">
        <w:tc>
          <w:tcPr>
            <w:tcW w:w="667" w:type="pct"/>
            <w:shd w:val="clear" w:color="auto" w:fill="FDE9D9" w:themeFill="accent6" w:themeFillTint="33"/>
          </w:tcPr>
          <w:p w:rsidR="006A72E9" w:rsidRPr="00C45AA4" w:rsidRDefault="009C78EF">
            <w:pPr>
              <w:rPr>
                <w:rFonts w:ascii="Times New Roman" w:hAnsi="Times New Roman" w:cs="Times New Roman"/>
                <w:i/>
                <w:sz w:val="20"/>
                <w:szCs w:val="20"/>
              </w:rPr>
            </w:pPr>
            <w:r w:rsidRPr="00C45AA4">
              <w:rPr>
                <w:rFonts w:ascii="Times New Roman" w:hAnsi="Times New Roman" w:cs="Times New Roman"/>
                <w:i/>
                <w:sz w:val="20"/>
                <w:szCs w:val="20"/>
              </w:rPr>
              <w:t>Figure 3.8</w:t>
            </w:r>
          </w:p>
        </w:tc>
        <w:tc>
          <w:tcPr>
            <w:tcW w:w="3713" w:type="pct"/>
            <w:shd w:val="clear" w:color="auto" w:fill="FDE9D9" w:themeFill="accent6" w:themeFillTint="33"/>
          </w:tcPr>
          <w:p w:rsidR="006A72E9" w:rsidRPr="00C45AA4" w:rsidRDefault="009C78EF">
            <w:pPr>
              <w:rPr>
                <w:rFonts w:ascii="Times New Roman" w:hAnsi="Times New Roman" w:cs="Times New Roman"/>
                <w:i/>
                <w:sz w:val="20"/>
                <w:szCs w:val="20"/>
              </w:rPr>
            </w:pPr>
            <w:r w:rsidRPr="00C45AA4">
              <w:rPr>
                <w:rFonts w:ascii="Times New Roman" w:hAnsi="Times New Roman" w:cs="Times New Roman"/>
                <w:i/>
                <w:sz w:val="20"/>
                <w:szCs w:val="20"/>
              </w:rPr>
              <w:t>Repetition rate in GPS and RNGPS by district</w:t>
            </w:r>
            <w:r w:rsidR="00C65172" w:rsidRPr="00C45AA4">
              <w:rPr>
                <w:rFonts w:ascii="Times New Roman" w:hAnsi="Times New Roman" w:cs="Times New Roman"/>
                <w:i/>
                <w:sz w:val="20"/>
                <w:szCs w:val="20"/>
              </w:rPr>
              <w:t>, 2012</w:t>
            </w:r>
          </w:p>
        </w:tc>
        <w:tc>
          <w:tcPr>
            <w:tcW w:w="620" w:type="pct"/>
            <w:shd w:val="clear" w:color="auto" w:fill="FDE9D9" w:themeFill="accent6" w:themeFillTint="33"/>
          </w:tcPr>
          <w:p w:rsidR="006A72E9" w:rsidRPr="00C45AA4" w:rsidRDefault="00BC5430" w:rsidP="00E568EB">
            <w:pPr>
              <w:jc w:val="center"/>
              <w:rPr>
                <w:rFonts w:ascii="Times New Roman" w:hAnsi="Times New Roman" w:cs="Times New Roman"/>
                <w:i/>
                <w:sz w:val="20"/>
                <w:szCs w:val="20"/>
              </w:rPr>
            </w:pPr>
            <w:r w:rsidRPr="00C45AA4">
              <w:rPr>
                <w:rFonts w:ascii="Times New Roman" w:hAnsi="Times New Roman" w:cs="Times New Roman"/>
                <w:i/>
                <w:sz w:val="20"/>
                <w:szCs w:val="20"/>
              </w:rPr>
              <w:t>5</w:t>
            </w:r>
            <w:r w:rsidR="005C234E" w:rsidRPr="00C45AA4">
              <w:rPr>
                <w:rFonts w:ascii="Times New Roman" w:hAnsi="Times New Roman" w:cs="Times New Roman"/>
                <w:i/>
                <w:sz w:val="20"/>
                <w:szCs w:val="20"/>
              </w:rPr>
              <w:t>5</w:t>
            </w:r>
          </w:p>
        </w:tc>
      </w:tr>
      <w:tr w:rsidR="00F01ADF" w:rsidRPr="00C45AA4" w:rsidTr="006A665E">
        <w:tc>
          <w:tcPr>
            <w:tcW w:w="667" w:type="pct"/>
            <w:shd w:val="clear" w:color="auto" w:fill="FDE9D9" w:themeFill="accent6" w:themeFillTint="33"/>
          </w:tcPr>
          <w:p w:rsidR="00F01ADF" w:rsidRPr="00C45AA4" w:rsidRDefault="00F01ADF">
            <w:pPr>
              <w:rPr>
                <w:rFonts w:ascii="Times New Roman" w:hAnsi="Times New Roman" w:cs="Times New Roman"/>
                <w:i/>
                <w:sz w:val="20"/>
                <w:szCs w:val="20"/>
              </w:rPr>
            </w:pPr>
            <w:r w:rsidRPr="00C45AA4">
              <w:rPr>
                <w:rFonts w:ascii="Times New Roman" w:hAnsi="Times New Roman" w:cs="Times New Roman"/>
                <w:i/>
                <w:sz w:val="20"/>
                <w:szCs w:val="20"/>
              </w:rPr>
              <w:t>Figure 3.8a</w:t>
            </w:r>
          </w:p>
        </w:tc>
        <w:tc>
          <w:tcPr>
            <w:tcW w:w="3713" w:type="pct"/>
            <w:shd w:val="clear" w:color="auto" w:fill="FDE9D9" w:themeFill="accent6" w:themeFillTint="33"/>
          </w:tcPr>
          <w:p w:rsidR="00F01ADF" w:rsidRPr="00C45AA4" w:rsidRDefault="00F01ADF" w:rsidP="00F01ADF">
            <w:pPr>
              <w:pStyle w:val="ListBullet1"/>
              <w:numPr>
                <w:ilvl w:val="0"/>
                <w:numId w:val="0"/>
              </w:numPr>
              <w:rPr>
                <w:rFonts w:ascii="Times New Roman" w:hAnsi="Times New Roman"/>
                <w:i/>
                <w:sz w:val="20"/>
              </w:rPr>
            </w:pPr>
            <w:r w:rsidRPr="00C45AA4">
              <w:rPr>
                <w:rFonts w:ascii="Times New Roman" w:hAnsi="Times New Roman"/>
                <w:i/>
                <w:sz w:val="20"/>
              </w:rPr>
              <w:t>Graphical representation of internal efficiency indicators (GPS and RNGPS), 2012</w:t>
            </w:r>
          </w:p>
        </w:tc>
        <w:tc>
          <w:tcPr>
            <w:tcW w:w="620" w:type="pct"/>
            <w:shd w:val="clear" w:color="auto" w:fill="FDE9D9" w:themeFill="accent6" w:themeFillTint="33"/>
          </w:tcPr>
          <w:p w:rsidR="00F01ADF" w:rsidRPr="00C45AA4" w:rsidRDefault="005C234E" w:rsidP="00E568EB">
            <w:pPr>
              <w:jc w:val="center"/>
              <w:rPr>
                <w:rFonts w:ascii="Times New Roman" w:hAnsi="Times New Roman" w:cs="Times New Roman"/>
                <w:i/>
                <w:sz w:val="20"/>
                <w:szCs w:val="20"/>
              </w:rPr>
            </w:pPr>
            <w:r w:rsidRPr="00C45AA4">
              <w:rPr>
                <w:rFonts w:ascii="Times New Roman" w:hAnsi="Times New Roman" w:cs="Times New Roman"/>
                <w:i/>
                <w:sz w:val="20"/>
                <w:szCs w:val="20"/>
              </w:rPr>
              <w:t>59</w:t>
            </w:r>
          </w:p>
        </w:tc>
      </w:tr>
      <w:tr w:rsidR="006A72E9" w:rsidRPr="00C45AA4" w:rsidTr="006A665E">
        <w:tc>
          <w:tcPr>
            <w:tcW w:w="667" w:type="pct"/>
            <w:shd w:val="clear" w:color="auto" w:fill="FDE9D9" w:themeFill="accent6" w:themeFillTint="33"/>
          </w:tcPr>
          <w:p w:rsidR="006A72E9" w:rsidRPr="00C45AA4" w:rsidRDefault="009E60D6">
            <w:pPr>
              <w:rPr>
                <w:rFonts w:ascii="Times New Roman" w:hAnsi="Times New Roman" w:cs="Times New Roman"/>
                <w:i/>
                <w:sz w:val="20"/>
                <w:szCs w:val="20"/>
              </w:rPr>
            </w:pPr>
            <w:r w:rsidRPr="00C45AA4">
              <w:rPr>
                <w:rFonts w:ascii="Times New Roman" w:hAnsi="Times New Roman" w:cs="Times New Roman"/>
                <w:i/>
                <w:sz w:val="20"/>
                <w:szCs w:val="20"/>
              </w:rPr>
              <w:t>Figure 3.9</w:t>
            </w:r>
          </w:p>
        </w:tc>
        <w:tc>
          <w:tcPr>
            <w:tcW w:w="3713" w:type="pct"/>
            <w:shd w:val="clear" w:color="auto" w:fill="FDE9D9" w:themeFill="accent6" w:themeFillTint="33"/>
          </w:tcPr>
          <w:p w:rsidR="006A72E9" w:rsidRPr="00C45AA4" w:rsidRDefault="009E60D6">
            <w:pPr>
              <w:rPr>
                <w:rFonts w:ascii="Times New Roman" w:hAnsi="Times New Roman" w:cs="Times New Roman"/>
                <w:i/>
                <w:sz w:val="20"/>
                <w:szCs w:val="20"/>
              </w:rPr>
            </w:pPr>
            <w:r w:rsidRPr="00C45AA4">
              <w:rPr>
                <w:rFonts w:ascii="Times New Roman" w:hAnsi="Times New Roman" w:cs="Times New Roman"/>
                <w:i/>
                <w:sz w:val="20"/>
                <w:szCs w:val="20"/>
              </w:rPr>
              <w:t>Percentage of students in bands for Grade 3 and Grade 5 Bangla</w:t>
            </w:r>
          </w:p>
        </w:tc>
        <w:tc>
          <w:tcPr>
            <w:tcW w:w="620" w:type="pct"/>
            <w:shd w:val="clear" w:color="auto" w:fill="FDE9D9" w:themeFill="accent6" w:themeFillTint="33"/>
          </w:tcPr>
          <w:p w:rsidR="006A72E9" w:rsidRPr="00C45AA4" w:rsidRDefault="00BC5430" w:rsidP="00E568EB">
            <w:pPr>
              <w:jc w:val="center"/>
              <w:rPr>
                <w:rFonts w:ascii="Times New Roman" w:hAnsi="Times New Roman" w:cs="Times New Roman"/>
                <w:i/>
                <w:sz w:val="20"/>
                <w:szCs w:val="20"/>
              </w:rPr>
            </w:pPr>
            <w:r w:rsidRPr="00C45AA4">
              <w:rPr>
                <w:rFonts w:ascii="Times New Roman" w:hAnsi="Times New Roman" w:cs="Times New Roman"/>
                <w:i/>
                <w:sz w:val="20"/>
                <w:szCs w:val="20"/>
              </w:rPr>
              <w:t>6</w:t>
            </w:r>
            <w:r w:rsidR="005C234E" w:rsidRPr="00C45AA4">
              <w:rPr>
                <w:rFonts w:ascii="Times New Roman" w:hAnsi="Times New Roman" w:cs="Times New Roman"/>
                <w:i/>
                <w:sz w:val="20"/>
                <w:szCs w:val="20"/>
              </w:rPr>
              <w:t>3</w:t>
            </w:r>
          </w:p>
        </w:tc>
      </w:tr>
      <w:tr w:rsidR="006A665E" w:rsidRPr="00C45AA4" w:rsidTr="006A665E">
        <w:tc>
          <w:tcPr>
            <w:tcW w:w="667"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Figure 3.10</w:t>
            </w:r>
          </w:p>
        </w:tc>
        <w:tc>
          <w:tcPr>
            <w:tcW w:w="3713" w:type="pct"/>
            <w:shd w:val="clear" w:color="auto" w:fill="FDE9D9" w:themeFill="accent6" w:themeFillTint="33"/>
          </w:tcPr>
          <w:p w:rsidR="006A665E" w:rsidRPr="00C45AA4" w:rsidRDefault="006A665E" w:rsidP="0030158C">
            <w:pPr>
              <w:rPr>
                <w:rFonts w:ascii="Times New Roman" w:hAnsi="Times New Roman" w:cs="Times New Roman"/>
                <w:i/>
                <w:sz w:val="20"/>
                <w:szCs w:val="20"/>
              </w:rPr>
            </w:pPr>
            <w:r w:rsidRPr="00C45AA4">
              <w:rPr>
                <w:rFonts w:ascii="Times New Roman" w:hAnsi="Times New Roman" w:cs="Times New Roman"/>
                <w:i/>
                <w:sz w:val="20"/>
                <w:szCs w:val="20"/>
              </w:rPr>
              <w:t>Percentage of students in bands for Grade 3 and Grade 5 mathematics</w:t>
            </w:r>
          </w:p>
        </w:tc>
        <w:tc>
          <w:tcPr>
            <w:tcW w:w="620" w:type="pct"/>
            <w:shd w:val="clear" w:color="auto" w:fill="FDE9D9" w:themeFill="accent6" w:themeFillTint="33"/>
          </w:tcPr>
          <w:p w:rsidR="006A665E" w:rsidRPr="00C45AA4" w:rsidRDefault="00BC5430" w:rsidP="00E568EB">
            <w:pPr>
              <w:jc w:val="center"/>
              <w:rPr>
                <w:rFonts w:ascii="Times New Roman" w:hAnsi="Times New Roman" w:cs="Times New Roman"/>
                <w:i/>
                <w:sz w:val="20"/>
                <w:szCs w:val="20"/>
              </w:rPr>
            </w:pPr>
            <w:r w:rsidRPr="00C45AA4">
              <w:rPr>
                <w:rFonts w:ascii="Times New Roman" w:hAnsi="Times New Roman" w:cs="Times New Roman"/>
                <w:i/>
                <w:sz w:val="20"/>
                <w:szCs w:val="20"/>
              </w:rPr>
              <w:t>6</w:t>
            </w:r>
            <w:r w:rsidR="005C234E" w:rsidRPr="00C45AA4">
              <w:rPr>
                <w:rFonts w:ascii="Times New Roman" w:hAnsi="Times New Roman" w:cs="Times New Roman"/>
                <w:i/>
                <w:sz w:val="20"/>
                <w:szCs w:val="20"/>
              </w:rPr>
              <w:t>4</w:t>
            </w:r>
          </w:p>
        </w:tc>
      </w:tr>
      <w:tr w:rsidR="006A665E" w:rsidRPr="00C45AA4" w:rsidTr="006A665E">
        <w:tc>
          <w:tcPr>
            <w:tcW w:w="667"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Figure 3.11</w:t>
            </w:r>
          </w:p>
        </w:tc>
        <w:tc>
          <w:tcPr>
            <w:tcW w:w="3713"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Mean number of competencies achieved, 2008 CAMPE survey</w:t>
            </w:r>
          </w:p>
        </w:tc>
        <w:tc>
          <w:tcPr>
            <w:tcW w:w="620" w:type="pct"/>
            <w:shd w:val="clear" w:color="auto" w:fill="FDE9D9" w:themeFill="accent6" w:themeFillTint="33"/>
          </w:tcPr>
          <w:p w:rsidR="006A665E" w:rsidRPr="00C45AA4" w:rsidRDefault="00BC5430" w:rsidP="00E568EB">
            <w:pPr>
              <w:jc w:val="center"/>
              <w:rPr>
                <w:rFonts w:ascii="Times New Roman" w:hAnsi="Times New Roman" w:cs="Times New Roman"/>
                <w:i/>
                <w:sz w:val="20"/>
                <w:szCs w:val="20"/>
              </w:rPr>
            </w:pPr>
            <w:r w:rsidRPr="00C45AA4">
              <w:rPr>
                <w:rFonts w:ascii="Times New Roman" w:hAnsi="Times New Roman" w:cs="Times New Roman"/>
                <w:i/>
                <w:sz w:val="20"/>
                <w:szCs w:val="20"/>
              </w:rPr>
              <w:t>6</w:t>
            </w:r>
            <w:r w:rsidR="005C234E" w:rsidRPr="00C45AA4">
              <w:rPr>
                <w:rFonts w:ascii="Times New Roman" w:hAnsi="Times New Roman" w:cs="Times New Roman"/>
                <w:i/>
                <w:sz w:val="20"/>
                <w:szCs w:val="20"/>
              </w:rPr>
              <w:t>5</w:t>
            </w:r>
          </w:p>
        </w:tc>
      </w:tr>
      <w:tr w:rsidR="006A665E" w:rsidRPr="00C45AA4" w:rsidTr="0015601C">
        <w:tc>
          <w:tcPr>
            <w:tcW w:w="667" w:type="pct"/>
            <w:tcBorders>
              <w:bottom w:val="single" w:sz="4" w:space="0" w:color="000000" w:themeColor="text1"/>
            </w:tcBorders>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Figure 3.12</w:t>
            </w:r>
          </w:p>
        </w:tc>
        <w:tc>
          <w:tcPr>
            <w:tcW w:w="3713" w:type="pct"/>
            <w:tcBorders>
              <w:bottom w:val="single" w:sz="4" w:space="0" w:color="000000" w:themeColor="text1"/>
            </w:tcBorders>
            <w:shd w:val="clear" w:color="auto" w:fill="FDE9D9" w:themeFill="accent6" w:themeFillTint="33"/>
          </w:tcPr>
          <w:p w:rsidR="006A665E" w:rsidRPr="00C45AA4" w:rsidRDefault="006A665E" w:rsidP="00466C26">
            <w:pPr>
              <w:rPr>
                <w:rFonts w:ascii="Times New Roman" w:hAnsi="Times New Roman" w:cs="Times New Roman"/>
                <w:i/>
                <w:sz w:val="20"/>
                <w:szCs w:val="20"/>
              </w:rPr>
            </w:pPr>
            <w:r w:rsidRPr="00C45AA4">
              <w:rPr>
                <w:rFonts w:ascii="Times New Roman" w:hAnsi="Times New Roman" w:cs="Times New Roman"/>
                <w:i/>
                <w:sz w:val="20"/>
                <w:szCs w:val="20"/>
              </w:rPr>
              <w:t xml:space="preserve">Pass rate among eligible student by Upazila, 2012 </w:t>
            </w:r>
            <w:r w:rsidR="003C4A18" w:rsidRPr="00C45AA4">
              <w:rPr>
                <w:rFonts w:ascii="Times New Roman" w:hAnsi="Times New Roman" w:cs="Times New Roman"/>
                <w:i/>
                <w:sz w:val="20"/>
                <w:szCs w:val="20"/>
              </w:rPr>
              <w:t>Primary Education Completion Examination (Terminal Exam)</w:t>
            </w:r>
          </w:p>
        </w:tc>
        <w:tc>
          <w:tcPr>
            <w:tcW w:w="620" w:type="pct"/>
            <w:tcBorders>
              <w:bottom w:val="single" w:sz="4" w:space="0" w:color="000000" w:themeColor="text1"/>
            </w:tcBorders>
            <w:shd w:val="clear" w:color="auto" w:fill="FDE9D9" w:themeFill="accent6" w:themeFillTint="33"/>
          </w:tcPr>
          <w:p w:rsidR="006A665E" w:rsidRPr="00C45AA4" w:rsidRDefault="00F5300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70</w:t>
            </w:r>
          </w:p>
        </w:tc>
      </w:tr>
      <w:tr w:rsidR="00EA5EAB" w:rsidRPr="00C45AA4" w:rsidTr="0015601C">
        <w:tc>
          <w:tcPr>
            <w:tcW w:w="667" w:type="pct"/>
            <w:shd w:val="clear" w:color="auto" w:fill="FABF8F" w:themeFill="accent6" w:themeFillTint="99"/>
          </w:tcPr>
          <w:p w:rsidR="00EA5EAB" w:rsidRPr="00C45AA4" w:rsidRDefault="00EA5EAB">
            <w:pPr>
              <w:rPr>
                <w:rFonts w:ascii="Times New Roman" w:hAnsi="Times New Roman" w:cs="Times New Roman"/>
                <w:i/>
                <w:sz w:val="20"/>
                <w:szCs w:val="20"/>
              </w:rPr>
            </w:pPr>
          </w:p>
        </w:tc>
        <w:tc>
          <w:tcPr>
            <w:tcW w:w="3713" w:type="pct"/>
            <w:shd w:val="clear" w:color="auto" w:fill="FABF8F" w:themeFill="accent6" w:themeFillTint="99"/>
          </w:tcPr>
          <w:p w:rsidR="00EA5EAB" w:rsidRPr="00C45AA4" w:rsidRDefault="00EA5EAB" w:rsidP="00CC241A">
            <w:pPr>
              <w:rPr>
                <w:rFonts w:ascii="Times New Roman" w:hAnsi="Times New Roman" w:cs="Times New Roman"/>
                <w:i/>
                <w:sz w:val="20"/>
                <w:szCs w:val="20"/>
              </w:rPr>
            </w:pPr>
          </w:p>
        </w:tc>
        <w:tc>
          <w:tcPr>
            <w:tcW w:w="620" w:type="pct"/>
            <w:shd w:val="clear" w:color="auto" w:fill="FABF8F" w:themeFill="accent6" w:themeFillTint="99"/>
          </w:tcPr>
          <w:p w:rsidR="00EA5EAB" w:rsidRPr="00C45AA4" w:rsidRDefault="00EA5EAB" w:rsidP="00E568EB">
            <w:pPr>
              <w:jc w:val="center"/>
              <w:rPr>
                <w:rFonts w:ascii="Times New Roman" w:hAnsi="Times New Roman" w:cs="Times New Roman"/>
                <w:i/>
                <w:sz w:val="20"/>
                <w:szCs w:val="20"/>
              </w:rPr>
            </w:pPr>
          </w:p>
        </w:tc>
      </w:tr>
      <w:tr w:rsidR="006A665E" w:rsidRPr="00C45AA4" w:rsidTr="006A665E">
        <w:tc>
          <w:tcPr>
            <w:tcW w:w="667"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Figure 4.1</w:t>
            </w:r>
          </w:p>
        </w:tc>
        <w:tc>
          <w:tcPr>
            <w:tcW w:w="3713" w:type="pct"/>
            <w:shd w:val="clear" w:color="auto" w:fill="FDE9D9" w:themeFill="accent6" w:themeFillTint="33"/>
          </w:tcPr>
          <w:p w:rsidR="006A665E" w:rsidRPr="00C45AA4" w:rsidRDefault="006A665E" w:rsidP="00CC241A">
            <w:pPr>
              <w:rPr>
                <w:rFonts w:ascii="Times New Roman" w:hAnsi="Times New Roman" w:cs="Times New Roman"/>
                <w:i/>
                <w:sz w:val="20"/>
                <w:szCs w:val="20"/>
              </w:rPr>
            </w:pPr>
            <w:r w:rsidRPr="00C45AA4">
              <w:rPr>
                <w:rFonts w:ascii="Times New Roman" w:hAnsi="Times New Roman" w:cs="Times New Roman"/>
                <w:i/>
                <w:sz w:val="20"/>
                <w:szCs w:val="20"/>
              </w:rPr>
              <w:t>Student attendance rate (GPS and RNGPS), 2005-2012</w:t>
            </w:r>
          </w:p>
        </w:tc>
        <w:tc>
          <w:tcPr>
            <w:tcW w:w="620" w:type="pct"/>
            <w:shd w:val="clear" w:color="auto" w:fill="FDE9D9" w:themeFill="accent6" w:themeFillTint="33"/>
          </w:tcPr>
          <w:p w:rsidR="006A665E" w:rsidRPr="00C45AA4" w:rsidRDefault="00EA5EAB" w:rsidP="00E568EB">
            <w:pPr>
              <w:jc w:val="center"/>
              <w:rPr>
                <w:rFonts w:ascii="Times New Roman" w:hAnsi="Times New Roman" w:cs="Times New Roman"/>
                <w:i/>
                <w:sz w:val="20"/>
                <w:szCs w:val="20"/>
              </w:rPr>
            </w:pPr>
            <w:r w:rsidRPr="00C45AA4">
              <w:rPr>
                <w:rFonts w:ascii="Times New Roman" w:hAnsi="Times New Roman" w:cs="Times New Roman"/>
                <w:i/>
                <w:sz w:val="20"/>
                <w:szCs w:val="20"/>
              </w:rPr>
              <w:t>7</w:t>
            </w:r>
            <w:r w:rsidR="005C234E" w:rsidRPr="00C45AA4">
              <w:rPr>
                <w:rFonts w:ascii="Times New Roman" w:hAnsi="Times New Roman" w:cs="Times New Roman"/>
                <w:i/>
                <w:sz w:val="20"/>
                <w:szCs w:val="20"/>
              </w:rPr>
              <w:t>5</w:t>
            </w:r>
          </w:p>
        </w:tc>
      </w:tr>
      <w:tr w:rsidR="006A665E" w:rsidRPr="00C45AA4" w:rsidTr="006A665E">
        <w:tc>
          <w:tcPr>
            <w:tcW w:w="667"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Figure 4.2</w:t>
            </w:r>
          </w:p>
        </w:tc>
        <w:tc>
          <w:tcPr>
            <w:tcW w:w="3713"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Number of enrolled children with disabilities in GPS and RNGPS, 2005, 2010-2012</w:t>
            </w:r>
          </w:p>
        </w:tc>
        <w:tc>
          <w:tcPr>
            <w:tcW w:w="620" w:type="pct"/>
            <w:shd w:val="clear" w:color="auto" w:fill="FDE9D9" w:themeFill="accent6" w:themeFillTint="33"/>
          </w:tcPr>
          <w:p w:rsidR="006A665E" w:rsidRPr="00C45AA4" w:rsidRDefault="00EA5EAB" w:rsidP="00F53004">
            <w:pPr>
              <w:jc w:val="center"/>
              <w:rPr>
                <w:rFonts w:ascii="Times New Roman" w:hAnsi="Times New Roman" w:cs="Times New Roman"/>
                <w:i/>
                <w:sz w:val="20"/>
                <w:szCs w:val="20"/>
              </w:rPr>
            </w:pPr>
            <w:r w:rsidRPr="00C45AA4">
              <w:rPr>
                <w:rFonts w:ascii="Times New Roman" w:hAnsi="Times New Roman" w:cs="Times New Roman"/>
                <w:i/>
                <w:sz w:val="20"/>
                <w:szCs w:val="20"/>
              </w:rPr>
              <w:t>7</w:t>
            </w:r>
            <w:r w:rsidR="005C234E" w:rsidRPr="00C45AA4">
              <w:rPr>
                <w:rFonts w:ascii="Times New Roman" w:hAnsi="Times New Roman" w:cs="Times New Roman"/>
                <w:i/>
                <w:sz w:val="20"/>
                <w:szCs w:val="20"/>
              </w:rPr>
              <w:t>7</w:t>
            </w:r>
          </w:p>
        </w:tc>
      </w:tr>
      <w:tr w:rsidR="006A665E" w:rsidRPr="00C45AA4" w:rsidTr="006A665E">
        <w:tc>
          <w:tcPr>
            <w:tcW w:w="667"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Figure 4.3</w:t>
            </w:r>
          </w:p>
        </w:tc>
        <w:tc>
          <w:tcPr>
            <w:tcW w:w="3713"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Average numbers of teachers per school (GPS and RNGPS), 2005–2012</w:t>
            </w:r>
          </w:p>
        </w:tc>
        <w:tc>
          <w:tcPr>
            <w:tcW w:w="620" w:type="pct"/>
            <w:shd w:val="clear" w:color="auto" w:fill="FDE9D9" w:themeFill="accent6" w:themeFillTint="33"/>
          </w:tcPr>
          <w:p w:rsidR="006A665E" w:rsidRPr="00C45AA4" w:rsidRDefault="00F5300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8</w:t>
            </w:r>
            <w:r w:rsidR="005C234E" w:rsidRPr="00C45AA4">
              <w:rPr>
                <w:rFonts w:ascii="Times New Roman" w:hAnsi="Times New Roman" w:cs="Times New Roman"/>
                <w:i/>
                <w:sz w:val="20"/>
                <w:szCs w:val="20"/>
              </w:rPr>
              <w:t>0</w:t>
            </w:r>
          </w:p>
        </w:tc>
      </w:tr>
      <w:tr w:rsidR="006A665E" w:rsidRPr="00C45AA4" w:rsidTr="006A665E">
        <w:tc>
          <w:tcPr>
            <w:tcW w:w="667"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Figure 4.4</w:t>
            </w:r>
          </w:p>
        </w:tc>
        <w:tc>
          <w:tcPr>
            <w:tcW w:w="3713"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Proportion of properly constructed classrooms, 2005–2012</w:t>
            </w:r>
          </w:p>
        </w:tc>
        <w:tc>
          <w:tcPr>
            <w:tcW w:w="620" w:type="pct"/>
            <w:shd w:val="clear" w:color="auto" w:fill="FDE9D9" w:themeFill="accent6" w:themeFillTint="33"/>
          </w:tcPr>
          <w:p w:rsidR="006A665E" w:rsidRPr="00C45AA4" w:rsidRDefault="00F5300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8</w:t>
            </w:r>
            <w:r w:rsidR="005C234E" w:rsidRPr="00C45AA4">
              <w:rPr>
                <w:rFonts w:ascii="Times New Roman" w:hAnsi="Times New Roman" w:cs="Times New Roman"/>
                <w:i/>
                <w:sz w:val="20"/>
                <w:szCs w:val="20"/>
              </w:rPr>
              <w:t>2</w:t>
            </w:r>
          </w:p>
        </w:tc>
      </w:tr>
      <w:tr w:rsidR="006A665E" w:rsidRPr="00C45AA4" w:rsidTr="006A665E">
        <w:tc>
          <w:tcPr>
            <w:tcW w:w="667"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Figure 4.5</w:t>
            </w:r>
          </w:p>
        </w:tc>
        <w:tc>
          <w:tcPr>
            <w:tcW w:w="3713"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Schools with working and arsenic-free tube wells, 2005–2012</w:t>
            </w:r>
          </w:p>
        </w:tc>
        <w:tc>
          <w:tcPr>
            <w:tcW w:w="620" w:type="pct"/>
            <w:shd w:val="clear" w:color="auto" w:fill="FDE9D9" w:themeFill="accent6" w:themeFillTint="33"/>
          </w:tcPr>
          <w:p w:rsidR="006A665E" w:rsidRPr="00C45AA4" w:rsidRDefault="00EA5EAB" w:rsidP="00E568EB">
            <w:pPr>
              <w:jc w:val="center"/>
              <w:rPr>
                <w:rFonts w:ascii="Times New Roman" w:hAnsi="Times New Roman" w:cs="Times New Roman"/>
                <w:i/>
                <w:sz w:val="20"/>
                <w:szCs w:val="20"/>
              </w:rPr>
            </w:pPr>
            <w:r w:rsidRPr="00C45AA4">
              <w:rPr>
                <w:rFonts w:ascii="Times New Roman" w:hAnsi="Times New Roman" w:cs="Times New Roman"/>
                <w:i/>
                <w:sz w:val="20"/>
                <w:szCs w:val="20"/>
              </w:rPr>
              <w:t>8</w:t>
            </w:r>
            <w:r w:rsidR="005C234E" w:rsidRPr="00C45AA4">
              <w:rPr>
                <w:rFonts w:ascii="Times New Roman" w:hAnsi="Times New Roman" w:cs="Times New Roman"/>
                <w:i/>
                <w:sz w:val="20"/>
                <w:szCs w:val="20"/>
              </w:rPr>
              <w:t>4</w:t>
            </w:r>
          </w:p>
        </w:tc>
      </w:tr>
      <w:tr w:rsidR="006A665E" w:rsidRPr="00C45AA4" w:rsidTr="006A665E">
        <w:tc>
          <w:tcPr>
            <w:tcW w:w="667"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Figure 4.6</w:t>
            </w:r>
          </w:p>
        </w:tc>
        <w:tc>
          <w:tcPr>
            <w:tcW w:w="3713" w:type="pct"/>
            <w:shd w:val="clear" w:color="auto" w:fill="FDE9D9" w:themeFill="accent6" w:themeFillTint="33"/>
          </w:tcPr>
          <w:p w:rsidR="006A665E" w:rsidRPr="00C45AA4" w:rsidRDefault="006A665E" w:rsidP="0030158C">
            <w:pPr>
              <w:rPr>
                <w:rFonts w:ascii="Times New Roman" w:hAnsi="Times New Roman" w:cs="Times New Roman"/>
                <w:i/>
                <w:sz w:val="20"/>
                <w:szCs w:val="20"/>
              </w:rPr>
            </w:pPr>
            <w:r w:rsidRPr="00C45AA4">
              <w:rPr>
                <w:rFonts w:ascii="Times New Roman" w:hAnsi="Times New Roman" w:cs="Times New Roman"/>
                <w:i/>
                <w:sz w:val="20"/>
                <w:szCs w:val="20"/>
              </w:rPr>
              <w:t>Single-shift schools, 2005, 2010–2012</w:t>
            </w:r>
          </w:p>
        </w:tc>
        <w:tc>
          <w:tcPr>
            <w:tcW w:w="620" w:type="pct"/>
            <w:shd w:val="clear" w:color="auto" w:fill="FDE9D9" w:themeFill="accent6" w:themeFillTint="33"/>
          </w:tcPr>
          <w:p w:rsidR="006A665E" w:rsidRPr="00C45AA4" w:rsidRDefault="00EA5EAB" w:rsidP="00E568EB">
            <w:pPr>
              <w:jc w:val="center"/>
              <w:rPr>
                <w:rFonts w:ascii="Times New Roman" w:hAnsi="Times New Roman" w:cs="Times New Roman"/>
                <w:i/>
                <w:sz w:val="20"/>
                <w:szCs w:val="20"/>
              </w:rPr>
            </w:pPr>
            <w:r w:rsidRPr="00C45AA4">
              <w:rPr>
                <w:rFonts w:ascii="Times New Roman" w:hAnsi="Times New Roman" w:cs="Times New Roman"/>
                <w:i/>
                <w:sz w:val="20"/>
                <w:szCs w:val="20"/>
              </w:rPr>
              <w:t>8</w:t>
            </w:r>
            <w:r w:rsidR="005C234E" w:rsidRPr="00C45AA4">
              <w:rPr>
                <w:rFonts w:ascii="Times New Roman" w:hAnsi="Times New Roman" w:cs="Times New Roman"/>
                <w:i/>
                <w:sz w:val="20"/>
                <w:szCs w:val="20"/>
              </w:rPr>
              <w:t>6</w:t>
            </w:r>
          </w:p>
        </w:tc>
      </w:tr>
      <w:tr w:rsidR="006A665E" w:rsidRPr="00C45AA4" w:rsidTr="006A665E">
        <w:tc>
          <w:tcPr>
            <w:tcW w:w="667"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Figure 4.7</w:t>
            </w:r>
          </w:p>
        </w:tc>
        <w:tc>
          <w:tcPr>
            <w:tcW w:w="3713"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Distribution of textbooks, 2005–201</w:t>
            </w:r>
          </w:p>
        </w:tc>
        <w:tc>
          <w:tcPr>
            <w:tcW w:w="620" w:type="pct"/>
            <w:shd w:val="clear" w:color="auto" w:fill="FDE9D9" w:themeFill="accent6" w:themeFillTint="33"/>
          </w:tcPr>
          <w:p w:rsidR="006A665E" w:rsidRPr="00C45AA4" w:rsidRDefault="00EA5EAB" w:rsidP="00F53004">
            <w:pPr>
              <w:jc w:val="center"/>
              <w:rPr>
                <w:rFonts w:ascii="Times New Roman" w:hAnsi="Times New Roman" w:cs="Times New Roman"/>
                <w:i/>
                <w:sz w:val="20"/>
                <w:szCs w:val="20"/>
              </w:rPr>
            </w:pPr>
            <w:r w:rsidRPr="00C45AA4">
              <w:rPr>
                <w:rFonts w:ascii="Times New Roman" w:hAnsi="Times New Roman" w:cs="Times New Roman"/>
                <w:i/>
                <w:sz w:val="20"/>
                <w:szCs w:val="20"/>
              </w:rPr>
              <w:t>8</w:t>
            </w:r>
            <w:r w:rsidR="005C234E" w:rsidRPr="00C45AA4">
              <w:rPr>
                <w:rFonts w:ascii="Times New Roman" w:hAnsi="Times New Roman" w:cs="Times New Roman"/>
                <w:i/>
                <w:sz w:val="20"/>
                <w:szCs w:val="20"/>
              </w:rPr>
              <w:t>8</w:t>
            </w:r>
          </w:p>
        </w:tc>
      </w:tr>
      <w:tr w:rsidR="006A665E" w:rsidRPr="00C45AA4" w:rsidTr="006A665E">
        <w:tc>
          <w:tcPr>
            <w:tcW w:w="667"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Figure 4.8</w:t>
            </w:r>
          </w:p>
        </w:tc>
        <w:tc>
          <w:tcPr>
            <w:tcW w:w="3713"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Proportion of teachers (in GPS and RNGPS) with at least C-in-Ed, 2005, 2010-2012 (%)</w:t>
            </w:r>
          </w:p>
        </w:tc>
        <w:tc>
          <w:tcPr>
            <w:tcW w:w="620" w:type="pct"/>
            <w:shd w:val="clear" w:color="auto" w:fill="FDE9D9" w:themeFill="accent6" w:themeFillTint="33"/>
          </w:tcPr>
          <w:p w:rsidR="006A665E" w:rsidRPr="00C45AA4" w:rsidRDefault="00F5300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9</w:t>
            </w:r>
            <w:r w:rsidR="005C234E" w:rsidRPr="00C45AA4">
              <w:rPr>
                <w:rFonts w:ascii="Times New Roman" w:hAnsi="Times New Roman" w:cs="Times New Roman"/>
                <w:i/>
                <w:sz w:val="20"/>
                <w:szCs w:val="20"/>
              </w:rPr>
              <w:t>0</w:t>
            </w:r>
          </w:p>
        </w:tc>
      </w:tr>
      <w:tr w:rsidR="006A665E" w:rsidRPr="00C45AA4" w:rsidTr="006A665E">
        <w:tc>
          <w:tcPr>
            <w:tcW w:w="667"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Figure 4.9</w:t>
            </w:r>
          </w:p>
        </w:tc>
        <w:tc>
          <w:tcPr>
            <w:tcW w:w="3713" w:type="pct"/>
            <w:shd w:val="clear" w:color="auto" w:fill="FDE9D9" w:themeFill="accent6" w:themeFillTint="33"/>
          </w:tcPr>
          <w:p w:rsidR="006A665E" w:rsidRPr="00C45AA4" w:rsidRDefault="006A665E" w:rsidP="0030158C">
            <w:pPr>
              <w:rPr>
                <w:rFonts w:ascii="Times New Roman" w:hAnsi="Times New Roman" w:cs="Times New Roman"/>
                <w:i/>
                <w:sz w:val="20"/>
                <w:szCs w:val="20"/>
              </w:rPr>
            </w:pPr>
            <w:r w:rsidRPr="00C45AA4">
              <w:rPr>
                <w:rFonts w:ascii="Times New Roman" w:hAnsi="Times New Roman" w:cs="Times New Roman"/>
                <w:i/>
                <w:sz w:val="20"/>
                <w:szCs w:val="20"/>
              </w:rPr>
              <w:t>Proportion of female teachers in GPS and RNGPS, 2005–2012 (%)</w:t>
            </w:r>
          </w:p>
        </w:tc>
        <w:tc>
          <w:tcPr>
            <w:tcW w:w="620" w:type="pct"/>
            <w:shd w:val="clear" w:color="auto" w:fill="FDE9D9" w:themeFill="accent6" w:themeFillTint="33"/>
          </w:tcPr>
          <w:p w:rsidR="006A665E" w:rsidRPr="00C45AA4" w:rsidRDefault="00F5300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9</w:t>
            </w:r>
            <w:r w:rsidR="005C234E" w:rsidRPr="00C45AA4">
              <w:rPr>
                <w:rFonts w:ascii="Times New Roman" w:hAnsi="Times New Roman" w:cs="Times New Roman"/>
                <w:i/>
                <w:sz w:val="20"/>
                <w:szCs w:val="20"/>
              </w:rPr>
              <w:t>1</w:t>
            </w:r>
          </w:p>
        </w:tc>
      </w:tr>
      <w:tr w:rsidR="006A665E" w:rsidRPr="00C45AA4" w:rsidTr="006A665E">
        <w:tc>
          <w:tcPr>
            <w:tcW w:w="667"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Figure 4.10</w:t>
            </w:r>
          </w:p>
        </w:tc>
        <w:tc>
          <w:tcPr>
            <w:tcW w:w="3713"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Proportion of teachers (GPS and RNGPS) who received in-service training by type of training, 2005–2012 (%)</w:t>
            </w:r>
          </w:p>
        </w:tc>
        <w:tc>
          <w:tcPr>
            <w:tcW w:w="620" w:type="pct"/>
            <w:shd w:val="clear" w:color="auto" w:fill="FDE9D9" w:themeFill="accent6" w:themeFillTint="33"/>
          </w:tcPr>
          <w:p w:rsidR="006A665E" w:rsidRPr="00C45AA4" w:rsidRDefault="00F5300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9</w:t>
            </w:r>
            <w:r w:rsidR="005C234E" w:rsidRPr="00C45AA4">
              <w:rPr>
                <w:rFonts w:ascii="Times New Roman" w:hAnsi="Times New Roman" w:cs="Times New Roman"/>
                <w:i/>
                <w:sz w:val="20"/>
                <w:szCs w:val="20"/>
              </w:rPr>
              <w:t>2</w:t>
            </w:r>
          </w:p>
        </w:tc>
      </w:tr>
      <w:tr w:rsidR="006A665E" w:rsidRPr="00C45AA4" w:rsidTr="006A665E">
        <w:tc>
          <w:tcPr>
            <w:tcW w:w="667"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Figure 4.11</w:t>
            </w:r>
          </w:p>
        </w:tc>
        <w:tc>
          <w:tcPr>
            <w:tcW w:w="3713"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Proportion of teachers (GPS and RNGPS) who received in-service training by school type and type of training, 2005–2012 (%)</w:t>
            </w:r>
          </w:p>
        </w:tc>
        <w:tc>
          <w:tcPr>
            <w:tcW w:w="620" w:type="pct"/>
            <w:shd w:val="clear" w:color="auto" w:fill="FDE9D9" w:themeFill="accent6" w:themeFillTint="33"/>
          </w:tcPr>
          <w:p w:rsidR="006A665E" w:rsidRPr="00C45AA4" w:rsidRDefault="00F53004" w:rsidP="00E568EB">
            <w:pPr>
              <w:jc w:val="center"/>
              <w:rPr>
                <w:rFonts w:ascii="Times New Roman" w:hAnsi="Times New Roman" w:cs="Times New Roman"/>
                <w:i/>
                <w:sz w:val="20"/>
                <w:szCs w:val="20"/>
              </w:rPr>
            </w:pPr>
            <w:r w:rsidRPr="00C45AA4">
              <w:rPr>
                <w:rFonts w:ascii="Times New Roman" w:hAnsi="Times New Roman" w:cs="Times New Roman"/>
                <w:i/>
                <w:sz w:val="20"/>
                <w:szCs w:val="20"/>
              </w:rPr>
              <w:t>9</w:t>
            </w:r>
            <w:r w:rsidR="005C234E" w:rsidRPr="00C45AA4">
              <w:rPr>
                <w:rFonts w:ascii="Times New Roman" w:hAnsi="Times New Roman" w:cs="Times New Roman"/>
                <w:i/>
                <w:sz w:val="20"/>
                <w:szCs w:val="20"/>
              </w:rPr>
              <w:t>2</w:t>
            </w:r>
          </w:p>
        </w:tc>
      </w:tr>
      <w:tr w:rsidR="006A665E" w:rsidRPr="00C45AA4" w:rsidTr="006A665E">
        <w:tc>
          <w:tcPr>
            <w:tcW w:w="667"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Figure 4.12</w:t>
            </w:r>
          </w:p>
        </w:tc>
        <w:tc>
          <w:tcPr>
            <w:tcW w:w="3713"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Proportion of teachers (GPS and RNGPS) who received in-service training by level, 2005–2012 (%)</w:t>
            </w:r>
          </w:p>
        </w:tc>
        <w:tc>
          <w:tcPr>
            <w:tcW w:w="620" w:type="pct"/>
            <w:shd w:val="clear" w:color="auto" w:fill="FDE9D9" w:themeFill="accent6" w:themeFillTint="33"/>
          </w:tcPr>
          <w:p w:rsidR="006A665E" w:rsidRPr="00C45AA4" w:rsidRDefault="00EA5EAB" w:rsidP="00E568EB">
            <w:pPr>
              <w:jc w:val="center"/>
              <w:rPr>
                <w:rFonts w:ascii="Times New Roman" w:hAnsi="Times New Roman" w:cs="Times New Roman"/>
                <w:i/>
                <w:sz w:val="20"/>
                <w:szCs w:val="20"/>
              </w:rPr>
            </w:pPr>
            <w:r w:rsidRPr="00C45AA4">
              <w:rPr>
                <w:rFonts w:ascii="Times New Roman" w:hAnsi="Times New Roman" w:cs="Times New Roman"/>
                <w:i/>
                <w:sz w:val="20"/>
                <w:szCs w:val="20"/>
              </w:rPr>
              <w:t>9</w:t>
            </w:r>
            <w:r w:rsidR="005C234E" w:rsidRPr="00C45AA4">
              <w:rPr>
                <w:rFonts w:ascii="Times New Roman" w:hAnsi="Times New Roman" w:cs="Times New Roman"/>
                <w:i/>
                <w:sz w:val="20"/>
                <w:szCs w:val="20"/>
              </w:rPr>
              <w:t>3</w:t>
            </w:r>
          </w:p>
        </w:tc>
      </w:tr>
      <w:tr w:rsidR="006A665E" w:rsidRPr="00C45AA4" w:rsidTr="006A665E">
        <w:tc>
          <w:tcPr>
            <w:tcW w:w="667"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Figure 4.13</w:t>
            </w:r>
          </w:p>
        </w:tc>
        <w:tc>
          <w:tcPr>
            <w:tcW w:w="3713"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Proportion of teacher who received in-service training by sex, 2005–2012 (%)</w:t>
            </w:r>
          </w:p>
        </w:tc>
        <w:tc>
          <w:tcPr>
            <w:tcW w:w="620" w:type="pct"/>
            <w:shd w:val="clear" w:color="auto" w:fill="FDE9D9" w:themeFill="accent6" w:themeFillTint="33"/>
          </w:tcPr>
          <w:p w:rsidR="006A665E" w:rsidRPr="00C45AA4" w:rsidRDefault="00EA5EAB" w:rsidP="00E568EB">
            <w:pPr>
              <w:jc w:val="center"/>
              <w:rPr>
                <w:rFonts w:ascii="Times New Roman" w:hAnsi="Times New Roman" w:cs="Times New Roman"/>
                <w:i/>
                <w:sz w:val="20"/>
                <w:szCs w:val="20"/>
              </w:rPr>
            </w:pPr>
            <w:r w:rsidRPr="00C45AA4">
              <w:rPr>
                <w:rFonts w:ascii="Times New Roman" w:hAnsi="Times New Roman" w:cs="Times New Roman"/>
                <w:i/>
                <w:sz w:val="20"/>
                <w:szCs w:val="20"/>
              </w:rPr>
              <w:t>9</w:t>
            </w:r>
            <w:r w:rsidR="005C234E" w:rsidRPr="00C45AA4">
              <w:rPr>
                <w:rFonts w:ascii="Times New Roman" w:hAnsi="Times New Roman" w:cs="Times New Roman"/>
                <w:i/>
                <w:sz w:val="20"/>
                <w:szCs w:val="20"/>
              </w:rPr>
              <w:t>4</w:t>
            </w:r>
          </w:p>
        </w:tc>
      </w:tr>
      <w:tr w:rsidR="006A665E" w:rsidRPr="00C45AA4" w:rsidTr="006A665E">
        <w:tc>
          <w:tcPr>
            <w:tcW w:w="667"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Figure 4.14</w:t>
            </w:r>
          </w:p>
        </w:tc>
        <w:tc>
          <w:tcPr>
            <w:tcW w:w="3713"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Proportion of schools receiving teacher resources, 2008, 2010–2012 (%)</w:t>
            </w:r>
          </w:p>
        </w:tc>
        <w:tc>
          <w:tcPr>
            <w:tcW w:w="620" w:type="pct"/>
            <w:shd w:val="clear" w:color="auto" w:fill="FDE9D9" w:themeFill="accent6" w:themeFillTint="33"/>
          </w:tcPr>
          <w:p w:rsidR="006A665E" w:rsidRPr="00C45AA4" w:rsidRDefault="00EA5EAB" w:rsidP="00F53004">
            <w:pPr>
              <w:jc w:val="center"/>
              <w:rPr>
                <w:rFonts w:ascii="Times New Roman" w:hAnsi="Times New Roman" w:cs="Times New Roman"/>
                <w:i/>
                <w:sz w:val="20"/>
                <w:szCs w:val="20"/>
              </w:rPr>
            </w:pPr>
            <w:r w:rsidRPr="00C45AA4">
              <w:rPr>
                <w:rFonts w:ascii="Times New Roman" w:hAnsi="Times New Roman" w:cs="Times New Roman"/>
                <w:i/>
                <w:sz w:val="20"/>
                <w:szCs w:val="20"/>
              </w:rPr>
              <w:t>9</w:t>
            </w:r>
            <w:r w:rsidR="005C234E" w:rsidRPr="00C45AA4">
              <w:rPr>
                <w:rFonts w:ascii="Times New Roman" w:hAnsi="Times New Roman" w:cs="Times New Roman"/>
                <w:i/>
                <w:sz w:val="20"/>
                <w:szCs w:val="20"/>
              </w:rPr>
              <w:t>5</w:t>
            </w:r>
          </w:p>
        </w:tc>
      </w:tr>
      <w:tr w:rsidR="006A665E" w:rsidRPr="00C45AA4" w:rsidTr="006A665E">
        <w:tc>
          <w:tcPr>
            <w:tcW w:w="667"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Figure 4.15</w:t>
            </w:r>
          </w:p>
        </w:tc>
        <w:tc>
          <w:tcPr>
            <w:tcW w:w="3713"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Proportion of schools receiving materials at least once during 2009-2012 (%)</w:t>
            </w:r>
          </w:p>
        </w:tc>
        <w:tc>
          <w:tcPr>
            <w:tcW w:w="620" w:type="pct"/>
            <w:shd w:val="clear" w:color="auto" w:fill="FDE9D9" w:themeFill="accent6" w:themeFillTint="33"/>
          </w:tcPr>
          <w:p w:rsidR="006A665E" w:rsidRPr="00C45AA4" w:rsidRDefault="00EA5EAB" w:rsidP="00E568EB">
            <w:pPr>
              <w:jc w:val="center"/>
              <w:rPr>
                <w:rFonts w:ascii="Times New Roman" w:hAnsi="Times New Roman" w:cs="Times New Roman"/>
                <w:i/>
                <w:sz w:val="20"/>
                <w:szCs w:val="20"/>
              </w:rPr>
            </w:pPr>
            <w:r w:rsidRPr="00C45AA4">
              <w:rPr>
                <w:rFonts w:ascii="Times New Roman" w:hAnsi="Times New Roman" w:cs="Times New Roman"/>
                <w:i/>
                <w:sz w:val="20"/>
                <w:szCs w:val="20"/>
              </w:rPr>
              <w:t>9</w:t>
            </w:r>
            <w:r w:rsidR="005C234E" w:rsidRPr="00C45AA4">
              <w:rPr>
                <w:rFonts w:ascii="Times New Roman" w:hAnsi="Times New Roman" w:cs="Times New Roman"/>
                <w:i/>
                <w:sz w:val="20"/>
                <w:szCs w:val="20"/>
              </w:rPr>
              <w:t>5</w:t>
            </w:r>
          </w:p>
        </w:tc>
      </w:tr>
      <w:tr w:rsidR="006A665E" w:rsidRPr="00C45AA4" w:rsidTr="0015601C">
        <w:tc>
          <w:tcPr>
            <w:tcW w:w="667" w:type="pct"/>
            <w:tcBorders>
              <w:bottom w:val="single" w:sz="4" w:space="0" w:color="000000" w:themeColor="text1"/>
            </w:tcBorders>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Figure 4.16</w:t>
            </w:r>
          </w:p>
        </w:tc>
        <w:tc>
          <w:tcPr>
            <w:tcW w:w="3713" w:type="pct"/>
            <w:tcBorders>
              <w:bottom w:val="single" w:sz="4" w:space="0" w:color="000000" w:themeColor="text1"/>
            </w:tcBorders>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Proportion of head teacher (GPS &amp; RNGPS) who received training, 2005–2012 (%</w:t>
            </w:r>
          </w:p>
        </w:tc>
        <w:tc>
          <w:tcPr>
            <w:tcW w:w="620" w:type="pct"/>
            <w:tcBorders>
              <w:bottom w:val="single" w:sz="4" w:space="0" w:color="000000" w:themeColor="text1"/>
            </w:tcBorders>
            <w:shd w:val="clear" w:color="auto" w:fill="FDE9D9" w:themeFill="accent6" w:themeFillTint="33"/>
          </w:tcPr>
          <w:p w:rsidR="006A665E" w:rsidRPr="00C45AA4" w:rsidRDefault="00EA5EAB" w:rsidP="00F53004">
            <w:pPr>
              <w:jc w:val="center"/>
              <w:rPr>
                <w:rFonts w:ascii="Times New Roman" w:hAnsi="Times New Roman" w:cs="Times New Roman"/>
                <w:i/>
                <w:sz w:val="20"/>
                <w:szCs w:val="20"/>
              </w:rPr>
            </w:pPr>
            <w:r w:rsidRPr="00C45AA4">
              <w:rPr>
                <w:rFonts w:ascii="Times New Roman" w:hAnsi="Times New Roman" w:cs="Times New Roman"/>
                <w:i/>
                <w:sz w:val="20"/>
                <w:szCs w:val="20"/>
              </w:rPr>
              <w:t>9</w:t>
            </w:r>
            <w:r w:rsidR="005C234E" w:rsidRPr="00C45AA4">
              <w:rPr>
                <w:rFonts w:ascii="Times New Roman" w:hAnsi="Times New Roman" w:cs="Times New Roman"/>
                <w:i/>
                <w:sz w:val="20"/>
                <w:szCs w:val="20"/>
              </w:rPr>
              <w:t>6</w:t>
            </w:r>
          </w:p>
        </w:tc>
      </w:tr>
      <w:tr w:rsidR="00070F9E" w:rsidRPr="00C45AA4" w:rsidTr="0015601C">
        <w:tc>
          <w:tcPr>
            <w:tcW w:w="667" w:type="pct"/>
            <w:shd w:val="clear" w:color="auto" w:fill="FABF8F" w:themeFill="accent6" w:themeFillTint="99"/>
          </w:tcPr>
          <w:p w:rsidR="00070F9E" w:rsidRPr="00C45AA4" w:rsidRDefault="00070F9E">
            <w:pPr>
              <w:rPr>
                <w:rFonts w:ascii="Times New Roman" w:hAnsi="Times New Roman" w:cs="Times New Roman"/>
                <w:i/>
                <w:sz w:val="20"/>
                <w:szCs w:val="20"/>
              </w:rPr>
            </w:pPr>
          </w:p>
        </w:tc>
        <w:tc>
          <w:tcPr>
            <w:tcW w:w="3713" w:type="pct"/>
            <w:shd w:val="clear" w:color="auto" w:fill="FABF8F" w:themeFill="accent6" w:themeFillTint="99"/>
          </w:tcPr>
          <w:p w:rsidR="00070F9E" w:rsidRPr="00C45AA4" w:rsidRDefault="00070F9E">
            <w:pPr>
              <w:rPr>
                <w:rFonts w:ascii="Times New Roman" w:hAnsi="Times New Roman" w:cs="Times New Roman"/>
                <w:i/>
                <w:sz w:val="20"/>
                <w:szCs w:val="20"/>
              </w:rPr>
            </w:pPr>
          </w:p>
        </w:tc>
        <w:tc>
          <w:tcPr>
            <w:tcW w:w="620" w:type="pct"/>
            <w:shd w:val="clear" w:color="auto" w:fill="FABF8F" w:themeFill="accent6" w:themeFillTint="99"/>
          </w:tcPr>
          <w:p w:rsidR="00070F9E" w:rsidRPr="00C45AA4" w:rsidRDefault="00070F9E" w:rsidP="00E568EB">
            <w:pPr>
              <w:jc w:val="center"/>
              <w:rPr>
                <w:rFonts w:ascii="Times New Roman" w:hAnsi="Times New Roman" w:cs="Times New Roman"/>
                <w:i/>
                <w:sz w:val="20"/>
                <w:szCs w:val="20"/>
              </w:rPr>
            </w:pPr>
          </w:p>
        </w:tc>
      </w:tr>
      <w:tr w:rsidR="006A665E" w:rsidRPr="00C45AA4" w:rsidTr="006A665E">
        <w:tc>
          <w:tcPr>
            <w:tcW w:w="667" w:type="pct"/>
            <w:shd w:val="clear" w:color="auto" w:fill="FDE9D9" w:themeFill="accent6" w:themeFillTint="33"/>
          </w:tcPr>
          <w:p w:rsidR="006A665E" w:rsidRPr="00C45AA4" w:rsidRDefault="006A665E">
            <w:pPr>
              <w:rPr>
                <w:rFonts w:ascii="Times New Roman" w:hAnsi="Times New Roman" w:cs="Times New Roman"/>
                <w:i/>
                <w:sz w:val="20"/>
                <w:szCs w:val="20"/>
              </w:rPr>
            </w:pPr>
            <w:r w:rsidRPr="00C45AA4">
              <w:rPr>
                <w:rFonts w:ascii="Times New Roman" w:hAnsi="Times New Roman" w:cs="Times New Roman"/>
                <w:i/>
                <w:sz w:val="20"/>
                <w:szCs w:val="20"/>
              </w:rPr>
              <w:t>Figure 6.1</w:t>
            </w:r>
          </w:p>
        </w:tc>
        <w:tc>
          <w:tcPr>
            <w:tcW w:w="3713" w:type="pct"/>
            <w:shd w:val="clear" w:color="auto" w:fill="FDE9D9" w:themeFill="accent6" w:themeFillTint="33"/>
          </w:tcPr>
          <w:p w:rsidR="006A665E" w:rsidRPr="00C45AA4" w:rsidRDefault="00952B8E">
            <w:pPr>
              <w:rPr>
                <w:rFonts w:ascii="Times New Roman" w:hAnsi="Times New Roman" w:cs="Times New Roman"/>
                <w:i/>
                <w:sz w:val="20"/>
                <w:szCs w:val="20"/>
              </w:rPr>
            </w:pPr>
            <w:r w:rsidRPr="00C45AA4">
              <w:rPr>
                <w:rFonts w:ascii="Times New Roman" w:hAnsi="Times New Roman" w:cs="Times New Roman"/>
                <w:i/>
                <w:sz w:val="20"/>
                <w:szCs w:val="20"/>
              </w:rPr>
              <w:t>Primary education (</w:t>
            </w:r>
            <w:r w:rsidR="00203589" w:rsidRPr="00C45AA4">
              <w:rPr>
                <w:rFonts w:ascii="Times New Roman" w:hAnsi="Times New Roman" w:cs="Times New Roman"/>
                <w:i/>
                <w:sz w:val="20"/>
                <w:szCs w:val="20"/>
              </w:rPr>
              <w:t>MoPME</w:t>
            </w:r>
            <w:r w:rsidRPr="00C45AA4">
              <w:rPr>
                <w:rFonts w:ascii="Times New Roman" w:hAnsi="Times New Roman" w:cs="Times New Roman"/>
                <w:i/>
                <w:sz w:val="20"/>
                <w:szCs w:val="20"/>
              </w:rPr>
              <w:t>) budget 2011–12 and 2012–13, in Lac Taka</w:t>
            </w:r>
          </w:p>
        </w:tc>
        <w:tc>
          <w:tcPr>
            <w:tcW w:w="620" w:type="pct"/>
            <w:shd w:val="clear" w:color="auto" w:fill="FDE9D9" w:themeFill="accent6" w:themeFillTint="33"/>
          </w:tcPr>
          <w:p w:rsidR="006A665E" w:rsidRPr="00C45AA4" w:rsidRDefault="00EA5EAB" w:rsidP="00E568EB">
            <w:pPr>
              <w:jc w:val="center"/>
              <w:rPr>
                <w:rFonts w:ascii="Times New Roman" w:hAnsi="Times New Roman" w:cs="Times New Roman"/>
                <w:i/>
                <w:sz w:val="20"/>
                <w:szCs w:val="20"/>
              </w:rPr>
            </w:pPr>
            <w:r w:rsidRPr="00C45AA4">
              <w:rPr>
                <w:rFonts w:ascii="Times New Roman" w:hAnsi="Times New Roman" w:cs="Times New Roman"/>
                <w:i/>
                <w:sz w:val="20"/>
                <w:szCs w:val="20"/>
              </w:rPr>
              <w:t>1</w:t>
            </w:r>
            <w:r w:rsidR="00F53004" w:rsidRPr="00C45AA4">
              <w:rPr>
                <w:rFonts w:ascii="Times New Roman" w:hAnsi="Times New Roman" w:cs="Times New Roman"/>
                <w:i/>
                <w:sz w:val="20"/>
                <w:szCs w:val="20"/>
              </w:rPr>
              <w:t>1</w:t>
            </w:r>
            <w:r w:rsidR="005C234E" w:rsidRPr="00C45AA4">
              <w:rPr>
                <w:rFonts w:ascii="Times New Roman" w:hAnsi="Times New Roman" w:cs="Times New Roman"/>
                <w:i/>
                <w:sz w:val="20"/>
                <w:szCs w:val="20"/>
              </w:rPr>
              <w:t>0</w:t>
            </w:r>
          </w:p>
        </w:tc>
      </w:tr>
      <w:tr w:rsidR="00B26D0D" w:rsidRPr="00C45AA4" w:rsidTr="006A665E">
        <w:tc>
          <w:tcPr>
            <w:tcW w:w="667" w:type="pct"/>
            <w:shd w:val="clear" w:color="auto" w:fill="FDE9D9" w:themeFill="accent6" w:themeFillTint="33"/>
          </w:tcPr>
          <w:p w:rsidR="00B26D0D" w:rsidRPr="00C45AA4" w:rsidRDefault="00B26D0D">
            <w:pPr>
              <w:rPr>
                <w:rFonts w:ascii="Times New Roman" w:hAnsi="Times New Roman" w:cs="Times New Roman"/>
                <w:i/>
                <w:sz w:val="20"/>
                <w:szCs w:val="20"/>
              </w:rPr>
            </w:pPr>
            <w:r w:rsidRPr="00C45AA4">
              <w:rPr>
                <w:rFonts w:ascii="Times New Roman" w:hAnsi="Times New Roman" w:cs="Times New Roman"/>
                <w:i/>
                <w:sz w:val="20"/>
                <w:szCs w:val="20"/>
              </w:rPr>
              <w:t>Figure 6.2</w:t>
            </w:r>
          </w:p>
        </w:tc>
        <w:tc>
          <w:tcPr>
            <w:tcW w:w="3713" w:type="pct"/>
            <w:shd w:val="clear" w:color="auto" w:fill="FDE9D9" w:themeFill="accent6" w:themeFillTint="33"/>
          </w:tcPr>
          <w:p w:rsidR="00B26D0D" w:rsidRPr="00C45AA4" w:rsidRDefault="00B26D0D">
            <w:pPr>
              <w:rPr>
                <w:rFonts w:ascii="Times New Roman" w:hAnsi="Times New Roman" w:cs="Times New Roman"/>
                <w:i/>
                <w:sz w:val="20"/>
                <w:szCs w:val="20"/>
              </w:rPr>
            </w:pPr>
            <w:r w:rsidRPr="00C45AA4">
              <w:rPr>
                <w:rFonts w:ascii="Times New Roman" w:hAnsi="Times New Roman" w:cs="Times New Roman"/>
                <w:i/>
                <w:sz w:val="20"/>
                <w:szCs w:val="20"/>
              </w:rPr>
              <w:t>PEDP3 Sub-Component Budget Execution 2012/13</w:t>
            </w:r>
          </w:p>
        </w:tc>
        <w:tc>
          <w:tcPr>
            <w:tcW w:w="620" w:type="pct"/>
            <w:shd w:val="clear" w:color="auto" w:fill="FDE9D9" w:themeFill="accent6" w:themeFillTint="33"/>
          </w:tcPr>
          <w:p w:rsidR="00B26D0D" w:rsidRPr="00C45AA4" w:rsidRDefault="00B26D0D" w:rsidP="00E568EB">
            <w:pPr>
              <w:jc w:val="center"/>
              <w:rPr>
                <w:rFonts w:ascii="Times New Roman" w:hAnsi="Times New Roman" w:cs="Times New Roman"/>
                <w:i/>
                <w:sz w:val="20"/>
                <w:szCs w:val="20"/>
              </w:rPr>
            </w:pPr>
            <w:r w:rsidRPr="00C45AA4">
              <w:rPr>
                <w:rFonts w:ascii="Times New Roman" w:hAnsi="Times New Roman" w:cs="Times New Roman"/>
                <w:i/>
                <w:sz w:val="20"/>
                <w:szCs w:val="20"/>
              </w:rPr>
              <w:t>1</w:t>
            </w:r>
            <w:r w:rsidR="00F53004" w:rsidRPr="00C45AA4">
              <w:rPr>
                <w:rFonts w:ascii="Times New Roman" w:hAnsi="Times New Roman" w:cs="Times New Roman"/>
                <w:i/>
                <w:sz w:val="20"/>
                <w:szCs w:val="20"/>
              </w:rPr>
              <w:t>1</w:t>
            </w:r>
            <w:r w:rsidR="005C234E" w:rsidRPr="00C45AA4">
              <w:rPr>
                <w:rFonts w:ascii="Times New Roman" w:hAnsi="Times New Roman" w:cs="Times New Roman"/>
                <w:i/>
                <w:sz w:val="20"/>
                <w:szCs w:val="20"/>
              </w:rPr>
              <w:t>2</w:t>
            </w:r>
          </w:p>
        </w:tc>
      </w:tr>
    </w:tbl>
    <w:p w:rsidR="00224155" w:rsidRPr="00C45AA4" w:rsidRDefault="00224155">
      <w:pPr>
        <w:rPr>
          <w:rFonts w:ascii="Times New Roman" w:hAnsi="Times New Roman" w:cs="Times New Roman"/>
          <w:b/>
          <w:sz w:val="32"/>
          <w:szCs w:val="32"/>
        </w:rPr>
      </w:pPr>
    </w:p>
    <w:p w:rsidR="00A242EB" w:rsidRPr="00C45AA4" w:rsidRDefault="00A242EB">
      <w:pPr>
        <w:rPr>
          <w:rFonts w:ascii="Times New Roman" w:hAnsi="Times New Roman" w:cs="Times New Roman"/>
          <w:b/>
          <w:sz w:val="28"/>
          <w:szCs w:val="28"/>
        </w:rPr>
      </w:pPr>
    </w:p>
    <w:p w:rsidR="00AE6ABD" w:rsidRPr="00C45AA4" w:rsidRDefault="00AE6ABD">
      <w:pPr>
        <w:rPr>
          <w:rFonts w:ascii="Times New Roman" w:hAnsi="Times New Roman" w:cs="Times New Roman"/>
          <w:b/>
          <w:sz w:val="28"/>
          <w:szCs w:val="28"/>
        </w:rPr>
      </w:pPr>
    </w:p>
    <w:p w:rsidR="00F22269" w:rsidRPr="00C45AA4" w:rsidRDefault="007258C3">
      <w:pPr>
        <w:rPr>
          <w:rFonts w:ascii="Times New Roman" w:hAnsi="Times New Roman" w:cs="Times New Roman"/>
          <w:sz w:val="28"/>
          <w:szCs w:val="28"/>
        </w:rPr>
      </w:pPr>
      <w:r w:rsidRPr="00C45AA4">
        <w:rPr>
          <w:rFonts w:ascii="Times New Roman" w:hAnsi="Times New Roman" w:cs="Times New Roman"/>
          <w:b/>
          <w:sz w:val="28"/>
          <w:szCs w:val="28"/>
        </w:rPr>
        <w:lastRenderedPageBreak/>
        <w:t>Executive Summery</w:t>
      </w:r>
    </w:p>
    <w:p w:rsidR="00DF2EE8" w:rsidRPr="00C45AA4" w:rsidRDefault="00DF2EE8" w:rsidP="00224155">
      <w:pPr>
        <w:rPr>
          <w:rFonts w:ascii="Times New Roman" w:hAnsi="Times New Roman" w:cs="Times New Roman"/>
        </w:rPr>
      </w:pPr>
      <w:r w:rsidRPr="00C45AA4">
        <w:rPr>
          <w:rFonts w:ascii="Times New Roman" w:hAnsi="Times New Roman" w:cs="Times New Roman"/>
        </w:rPr>
        <w:t xml:space="preserve">The ASPR is one of DPE’s flagship reports since 2009 describing the state of primary education in Bangladesh. It has </w:t>
      </w:r>
      <w:r w:rsidR="00F130D3" w:rsidRPr="00C45AA4">
        <w:rPr>
          <w:rFonts w:ascii="Times New Roman" w:hAnsi="Times New Roman" w:cs="Times New Roman"/>
        </w:rPr>
        <w:t xml:space="preserve">gained </w:t>
      </w:r>
      <w:r w:rsidR="009739B7" w:rsidRPr="00C45AA4">
        <w:rPr>
          <w:rFonts w:ascii="Times New Roman" w:hAnsi="Times New Roman" w:cs="Times New Roman"/>
        </w:rPr>
        <w:t>increased</w:t>
      </w:r>
      <w:r w:rsidRPr="00C45AA4">
        <w:rPr>
          <w:rFonts w:ascii="Times New Roman" w:hAnsi="Times New Roman" w:cs="Times New Roman"/>
        </w:rPr>
        <w:t xml:space="preserve"> significan</w:t>
      </w:r>
      <w:r w:rsidR="00733671" w:rsidRPr="00C45AA4">
        <w:rPr>
          <w:rFonts w:ascii="Times New Roman" w:hAnsi="Times New Roman" w:cs="Times New Roman"/>
        </w:rPr>
        <w:t>ce</w:t>
      </w:r>
      <w:r w:rsidRPr="00C45AA4">
        <w:rPr>
          <w:rFonts w:ascii="Times New Roman" w:hAnsi="Times New Roman" w:cs="Times New Roman"/>
        </w:rPr>
        <w:t xml:space="preserve"> </w:t>
      </w:r>
      <w:r w:rsidR="00F130D3" w:rsidRPr="00C45AA4">
        <w:rPr>
          <w:rFonts w:ascii="Times New Roman" w:hAnsi="Times New Roman" w:cs="Times New Roman"/>
        </w:rPr>
        <w:t>under</w:t>
      </w:r>
      <w:r w:rsidRPr="00C45AA4">
        <w:rPr>
          <w:rFonts w:ascii="Times New Roman" w:hAnsi="Times New Roman" w:cs="Times New Roman"/>
        </w:rPr>
        <w:t xml:space="preserve"> PEDP3 </w:t>
      </w:r>
      <w:r w:rsidR="00F130D3" w:rsidRPr="00C45AA4">
        <w:rPr>
          <w:rFonts w:ascii="Times New Roman" w:hAnsi="Times New Roman" w:cs="Times New Roman"/>
        </w:rPr>
        <w:t xml:space="preserve">due to the Programme’s </w:t>
      </w:r>
      <w:r w:rsidR="00331FB4" w:rsidRPr="00C45AA4">
        <w:rPr>
          <w:rFonts w:ascii="Times New Roman" w:hAnsi="Times New Roman" w:cs="Times New Roman"/>
        </w:rPr>
        <w:t xml:space="preserve"> </w:t>
      </w:r>
      <w:r w:rsidR="00733671" w:rsidRPr="00C45AA4">
        <w:rPr>
          <w:rFonts w:ascii="Times New Roman" w:hAnsi="Times New Roman" w:cs="Times New Roman"/>
        </w:rPr>
        <w:t xml:space="preserve">results-based </w:t>
      </w:r>
      <w:r w:rsidRPr="00C45AA4">
        <w:rPr>
          <w:rFonts w:ascii="Times New Roman" w:hAnsi="Times New Roman" w:cs="Times New Roman"/>
        </w:rPr>
        <w:t xml:space="preserve">approach to education sector </w:t>
      </w:r>
      <w:r w:rsidR="005E1685" w:rsidRPr="00C45AA4">
        <w:rPr>
          <w:rFonts w:ascii="Times New Roman" w:hAnsi="Times New Roman" w:cs="Times New Roman"/>
        </w:rPr>
        <w:t>development</w:t>
      </w:r>
      <w:r w:rsidRPr="00C45AA4">
        <w:rPr>
          <w:rFonts w:ascii="Times New Roman" w:hAnsi="Times New Roman" w:cs="Times New Roman"/>
        </w:rPr>
        <w:t xml:space="preserve">. A vast amount of statistical information is presented in the report </w:t>
      </w:r>
      <w:r w:rsidR="005C5D63" w:rsidRPr="00C45AA4">
        <w:rPr>
          <w:rFonts w:ascii="Times New Roman" w:hAnsi="Times New Roman" w:cs="Times New Roman"/>
        </w:rPr>
        <w:t xml:space="preserve">in order to support the decision-making and planning processes at DPE. In addition to providing updates on the current status, the report summarizes the key achievements over the previous year and highlights the </w:t>
      </w:r>
      <w:r w:rsidR="00733671" w:rsidRPr="00C45AA4">
        <w:rPr>
          <w:rFonts w:ascii="Times New Roman" w:hAnsi="Times New Roman" w:cs="Times New Roman"/>
        </w:rPr>
        <w:t>inpu</w:t>
      </w:r>
      <w:r w:rsidR="00AF79AD" w:rsidRPr="00C45AA4">
        <w:rPr>
          <w:rFonts w:ascii="Times New Roman" w:hAnsi="Times New Roman" w:cs="Times New Roman"/>
        </w:rPr>
        <w:t>t</w:t>
      </w:r>
      <w:r w:rsidR="00733671" w:rsidRPr="00C45AA4">
        <w:rPr>
          <w:rFonts w:ascii="Times New Roman" w:hAnsi="Times New Roman" w:cs="Times New Roman"/>
        </w:rPr>
        <w:t xml:space="preserve">s and </w:t>
      </w:r>
      <w:r w:rsidR="005C5D63" w:rsidRPr="00C45AA4">
        <w:rPr>
          <w:rFonts w:ascii="Times New Roman" w:hAnsi="Times New Roman" w:cs="Times New Roman"/>
        </w:rPr>
        <w:t xml:space="preserve">results of all the main </w:t>
      </w:r>
      <w:r w:rsidR="002A1625" w:rsidRPr="00C45AA4">
        <w:rPr>
          <w:rFonts w:ascii="Times New Roman" w:hAnsi="Times New Roman" w:cs="Times New Roman"/>
        </w:rPr>
        <w:t>p</w:t>
      </w:r>
      <w:r w:rsidR="00C43BAB" w:rsidRPr="00C45AA4">
        <w:rPr>
          <w:rFonts w:ascii="Times New Roman" w:hAnsi="Times New Roman" w:cs="Times New Roman"/>
        </w:rPr>
        <w:t>rogramme</w:t>
      </w:r>
      <w:r w:rsidR="005C5D63" w:rsidRPr="00C45AA4">
        <w:rPr>
          <w:rFonts w:ascii="Times New Roman" w:hAnsi="Times New Roman" w:cs="Times New Roman"/>
        </w:rPr>
        <w:t xml:space="preserve"> activities. RBM uses ‘the results chain’, which demonstrates how resources are used to produce short-term results. The resultant output in turn is expected to contribute to educational gains for children in schools in the medium term as well as to long-term benefits for society as a whole. </w:t>
      </w:r>
    </w:p>
    <w:p w:rsidR="00DF2EE8" w:rsidRPr="00C45AA4" w:rsidRDefault="005C5D63" w:rsidP="00224155">
      <w:pPr>
        <w:rPr>
          <w:rFonts w:ascii="Times New Roman" w:hAnsi="Times New Roman" w:cs="Times New Roman"/>
        </w:rPr>
      </w:pPr>
      <w:r w:rsidRPr="00C45AA4">
        <w:rPr>
          <w:rFonts w:ascii="Times New Roman" w:hAnsi="Times New Roman" w:cs="Times New Roman"/>
        </w:rPr>
        <w:t>PEDP3 builds on many of the quality improvement, institutional, and systemic reforms introduced under PEDP</w:t>
      </w:r>
      <w:r w:rsidR="00F130D3" w:rsidRPr="00C45AA4">
        <w:rPr>
          <w:rFonts w:ascii="Times New Roman" w:hAnsi="Times New Roman" w:cs="Times New Roman"/>
        </w:rPr>
        <w:t>II</w:t>
      </w:r>
      <w:r w:rsidRPr="00C45AA4">
        <w:rPr>
          <w:rFonts w:ascii="Times New Roman" w:hAnsi="Times New Roman" w:cs="Times New Roman"/>
        </w:rPr>
        <w:t xml:space="preserve">. It covers a large proportion of the activities and expected results spanning the period 2011–2016. For that reason, the ASPR describes sector performance from the point of view of PEDP3. It is anticipated that in future ASPR will increasingly reflect progress in other areas of primary education sector development, including discrete projects, which lie outside PEDP3. In fact, the principles, design and structure of PEDP3 strongly follow the RBM approach so that it is very clear that the RBM approach is not limited to a narrow M&amp;E function of the </w:t>
      </w:r>
      <w:r w:rsidR="002A1625" w:rsidRPr="00C45AA4">
        <w:rPr>
          <w:rFonts w:ascii="Times New Roman" w:hAnsi="Times New Roman" w:cs="Times New Roman"/>
        </w:rPr>
        <w:t>p</w:t>
      </w:r>
      <w:r w:rsidR="00C43BAB" w:rsidRPr="00C45AA4">
        <w:rPr>
          <w:rFonts w:ascii="Times New Roman" w:hAnsi="Times New Roman" w:cs="Times New Roman"/>
        </w:rPr>
        <w:t>rogramme</w:t>
      </w:r>
      <w:r w:rsidRPr="00C45AA4">
        <w:rPr>
          <w:rFonts w:ascii="Times New Roman" w:hAnsi="Times New Roman" w:cs="Times New Roman"/>
        </w:rPr>
        <w:t>; rather, it infuses the entire PEDP3.</w:t>
      </w:r>
    </w:p>
    <w:p w:rsidR="005E1685" w:rsidRPr="00C45AA4" w:rsidRDefault="003C4A18" w:rsidP="00224155">
      <w:pPr>
        <w:rPr>
          <w:rFonts w:ascii="Times New Roman" w:hAnsi="Times New Roman" w:cs="Times New Roman"/>
        </w:rPr>
      </w:pPr>
      <w:r w:rsidRPr="00C45AA4">
        <w:rPr>
          <w:rFonts w:ascii="Times New Roman" w:hAnsi="Times New Roman" w:cs="Times New Roman"/>
        </w:rPr>
        <w:t>This</w:t>
      </w:r>
      <w:r w:rsidR="005C5D63" w:rsidRPr="00C45AA4">
        <w:rPr>
          <w:rFonts w:ascii="Times New Roman" w:hAnsi="Times New Roman" w:cs="Times New Roman"/>
        </w:rPr>
        <w:t xml:space="preserve"> ASPR primarily draws on the </w:t>
      </w:r>
      <w:r w:rsidR="000918AE" w:rsidRPr="00C45AA4">
        <w:rPr>
          <w:rFonts w:ascii="Times New Roman" w:hAnsi="Times New Roman" w:cs="Times New Roman"/>
        </w:rPr>
        <w:t>APSC</w:t>
      </w:r>
      <w:r w:rsidR="005C5D63" w:rsidRPr="00C45AA4">
        <w:rPr>
          <w:rFonts w:ascii="Times New Roman" w:hAnsi="Times New Roman" w:cs="Times New Roman"/>
        </w:rPr>
        <w:t xml:space="preserve"> 2012 and the results of the primary </w:t>
      </w:r>
      <w:r w:rsidRPr="00C45AA4">
        <w:rPr>
          <w:rFonts w:ascii="Times New Roman" w:hAnsi="Times New Roman" w:cs="Times New Roman"/>
        </w:rPr>
        <w:t>education</w:t>
      </w:r>
      <w:r w:rsidR="005C5D63" w:rsidRPr="00C45AA4">
        <w:rPr>
          <w:rFonts w:ascii="Times New Roman" w:hAnsi="Times New Roman" w:cs="Times New Roman"/>
        </w:rPr>
        <w:t xml:space="preserve"> </w:t>
      </w:r>
      <w:r w:rsidRPr="00C45AA4">
        <w:rPr>
          <w:rFonts w:ascii="Times New Roman" w:hAnsi="Times New Roman" w:cs="Times New Roman"/>
        </w:rPr>
        <w:t>completion</w:t>
      </w:r>
      <w:r w:rsidR="005C5D63" w:rsidRPr="00C45AA4">
        <w:rPr>
          <w:rFonts w:ascii="Times New Roman" w:hAnsi="Times New Roman" w:cs="Times New Roman"/>
        </w:rPr>
        <w:t xml:space="preserve"> examination 2012</w:t>
      </w:r>
      <w:r w:rsidR="00F9545E" w:rsidRPr="00C45AA4">
        <w:rPr>
          <w:rFonts w:ascii="Times New Roman" w:hAnsi="Times New Roman" w:cs="Times New Roman"/>
        </w:rPr>
        <w:t xml:space="preserve"> (</w:t>
      </w:r>
      <w:r w:rsidR="00F130D3" w:rsidRPr="00C45AA4">
        <w:rPr>
          <w:rFonts w:ascii="Times New Roman" w:hAnsi="Times New Roman" w:cs="Times New Roman"/>
        </w:rPr>
        <w:t>formerly called “terminal e</w:t>
      </w:r>
      <w:r w:rsidRPr="00C45AA4">
        <w:rPr>
          <w:rFonts w:ascii="Times New Roman" w:hAnsi="Times New Roman" w:cs="Times New Roman"/>
        </w:rPr>
        <w:t>xam</w:t>
      </w:r>
      <w:r w:rsidR="00F9545E" w:rsidRPr="00C45AA4">
        <w:rPr>
          <w:rFonts w:ascii="Times New Roman" w:hAnsi="Times New Roman" w:cs="Times New Roman"/>
        </w:rPr>
        <w:t>ination</w:t>
      </w:r>
      <w:r w:rsidR="00F130D3" w:rsidRPr="00C45AA4">
        <w:rPr>
          <w:rFonts w:ascii="Times New Roman" w:hAnsi="Times New Roman" w:cs="Times New Roman"/>
        </w:rPr>
        <w:t>”</w:t>
      </w:r>
      <w:r w:rsidRPr="00C45AA4">
        <w:rPr>
          <w:rFonts w:ascii="Times New Roman" w:hAnsi="Times New Roman" w:cs="Times New Roman"/>
        </w:rPr>
        <w:t>)</w:t>
      </w:r>
      <w:r w:rsidR="005C5D63" w:rsidRPr="00C45AA4">
        <w:rPr>
          <w:rFonts w:ascii="Times New Roman" w:hAnsi="Times New Roman" w:cs="Times New Roman"/>
        </w:rPr>
        <w:t xml:space="preserve">. In the absence of new education surveys conducted by other government agencies and development partners, </w:t>
      </w:r>
      <w:r w:rsidR="00331FB4" w:rsidRPr="00C45AA4">
        <w:rPr>
          <w:rFonts w:ascii="Times New Roman" w:hAnsi="Times New Roman" w:cs="Times New Roman"/>
        </w:rPr>
        <w:t>i</w:t>
      </w:r>
      <w:r w:rsidR="005C5D63" w:rsidRPr="00C45AA4">
        <w:rPr>
          <w:rFonts w:ascii="Times New Roman" w:hAnsi="Times New Roman" w:cs="Times New Roman"/>
        </w:rPr>
        <w:t xml:space="preserve">t has not been possible to use multiple datasets for cross-validation purposes.  Another caveat is the data on school age population is based on projected figures from the 2001 census (see figure 3.1).  DPE is preparing a new set of population projections based on the 2011 census which will be incorporated in future </w:t>
      </w:r>
      <w:r w:rsidR="000918AE" w:rsidRPr="00C45AA4">
        <w:rPr>
          <w:rFonts w:ascii="Times New Roman" w:hAnsi="Times New Roman" w:cs="Times New Roman"/>
        </w:rPr>
        <w:t>APSC</w:t>
      </w:r>
      <w:r w:rsidR="005C5D63" w:rsidRPr="00C45AA4">
        <w:rPr>
          <w:rFonts w:ascii="Times New Roman" w:hAnsi="Times New Roman" w:cs="Times New Roman"/>
        </w:rPr>
        <w:t xml:space="preserve"> and ASPR reporting.   Keeping these points in mind, below are some of the highlights of the ASPR 2013.</w:t>
      </w:r>
    </w:p>
    <w:p w:rsidR="00720F2E" w:rsidRPr="00C45AA4" w:rsidRDefault="005C5D63" w:rsidP="00224155">
      <w:pPr>
        <w:spacing w:after="0"/>
        <w:rPr>
          <w:rFonts w:ascii="Times New Roman" w:hAnsi="Times New Roman" w:cs="Times New Roman"/>
          <w:b/>
        </w:rPr>
      </w:pPr>
      <w:r w:rsidRPr="00C45AA4">
        <w:rPr>
          <w:rFonts w:ascii="Times New Roman" w:hAnsi="Times New Roman" w:cs="Times New Roman"/>
          <w:b/>
          <w:sz w:val="24"/>
          <w:szCs w:val="24"/>
        </w:rPr>
        <w:t>Selected Main findings</w:t>
      </w:r>
    </w:p>
    <w:p w:rsidR="003C4A18" w:rsidRPr="00C45AA4" w:rsidRDefault="003C4A18" w:rsidP="00224155">
      <w:pPr>
        <w:spacing w:after="0"/>
        <w:rPr>
          <w:rFonts w:ascii="Times New Roman" w:hAnsi="Times New Roman" w:cs="Times New Roman"/>
          <w:b/>
        </w:rPr>
      </w:pPr>
    </w:p>
    <w:p w:rsidR="00300EAB" w:rsidRPr="00C45AA4" w:rsidRDefault="005C5D63" w:rsidP="00224155">
      <w:pPr>
        <w:spacing w:after="0"/>
        <w:rPr>
          <w:rFonts w:ascii="Times New Roman" w:hAnsi="Times New Roman" w:cs="Times New Roman"/>
          <w:b/>
        </w:rPr>
      </w:pPr>
      <w:r w:rsidRPr="00C45AA4">
        <w:rPr>
          <w:rFonts w:ascii="Times New Roman" w:hAnsi="Times New Roman" w:cs="Times New Roman"/>
          <w:b/>
        </w:rPr>
        <w:t xml:space="preserve">Outcomes </w:t>
      </w:r>
    </w:p>
    <w:p w:rsidR="005B6F6C" w:rsidRPr="00C45AA4" w:rsidRDefault="005C5D63" w:rsidP="00224155">
      <w:pPr>
        <w:spacing w:after="0"/>
        <w:rPr>
          <w:rFonts w:ascii="Times New Roman" w:hAnsi="Times New Roman" w:cs="Times New Roman"/>
          <w:b/>
        </w:rPr>
      </w:pPr>
      <w:r w:rsidRPr="00C45AA4">
        <w:rPr>
          <w:rFonts w:ascii="Times New Roman" w:hAnsi="Times New Roman" w:cs="Times New Roman"/>
        </w:rPr>
        <w:t xml:space="preserve">The following paragraphs summarize the major findings of the achievement of outcomes compared to the PEDP3 Baseline data; </w:t>
      </w:r>
    </w:p>
    <w:p w:rsidR="005B6F6C" w:rsidRPr="00C45AA4" w:rsidRDefault="005C5D63" w:rsidP="00224155">
      <w:pPr>
        <w:pStyle w:val="ListParagraph"/>
        <w:numPr>
          <w:ilvl w:val="0"/>
          <w:numId w:val="44"/>
        </w:numPr>
        <w:tabs>
          <w:tab w:val="left" w:pos="720"/>
        </w:tabs>
        <w:spacing w:after="0"/>
        <w:rPr>
          <w:rFonts w:ascii="Times New Roman" w:hAnsi="Times New Roman" w:cs="Times New Roman"/>
          <w:spacing w:val="-6"/>
        </w:rPr>
      </w:pPr>
      <w:r w:rsidRPr="00C45AA4">
        <w:rPr>
          <w:rFonts w:ascii="Times New Roman" w:hAnsi="Times New Roman" w:cs="Times New Roman"/>
        </w:rPr>
        <w:t>The Ministry of Primary and Mass Education (</w:t>
      </w:r>
      <w:r w:rsidR="00203589" w:rsidRPr="00C45AA4">
        <w:rPr>
          <w:rFonts w:ascii="Times New Roman" w:hAnsi="Times New Roman" w:cs="Times New Roman"/>
        </w:rPr>
        <w:t>MoPME</w:t>
      </w:r>
      <w:r w:rsidRPr="00C45AA4">
        <w:rPr>
          <w:rFonts w:ascii="Times New Roman" w:hAnsi="Times New Roman" w:cs="Times New Roman"/>
        </w:rPr>
        <w:t>) is the main primary education provider in Bangladesh.</w:t>
      </w:r>
      <w:r w:rsidRPr="00C45AA4">
        <w:rPr>
          <w:rFonts w:ascii="Times New Roman" w:hAnsi="Times New Roman" w:cs="Times New Roman"/>
          <w:sz w:val="24"/>
          <w:szCs w:val="24"/>
        </w:rPr>
        <w:t xml:space="preserve"> </w:t>
      </w:r>
      <w:r w:rsidRPr="00C45AA4">
        <w:rPr>
          <w:rFonts w:ascii="Times New Roman" w:hAnsi="Times New Roman" w:cs="Times New Roman"/>
        </w:rPr>
        <w:t>In total, 104,017 primary educational i</w:t>
      </w:r>
      <w:r w:rsidR="00F130D3" w:rsidRPr="00C45AA4">
        <w:rPr>
          <w:rFonts w:ascii="Times New Roman" w:hAnsi="Times New Roman" w:cs="Times New Roman"/>
        </w:rPr>
        <w:t>nstitutions were recorded in this year’s</w:t>
      </w:r>
      <w:r w:rsidRPr="00C45AA4">
        <w:rPr>
          <w:rFonts w:ascii="Times New Roman" w:hAnsi="Times New Roman" w:cs="Times New Roman"/>
        </w:rPr>
        <w:t xml:space="preserve"> </w:t>
      </w:r>
      <w:r w:rsidR="000918AE" w:rsidRPr="00C45AA4">
        <w:rPr>
          <w:rFonts w:ascii="Times New Roman" w:hAnsi="Times New Roman" w:cs="Times New Roman"/>
        </w:rPr>
        <w:t>APSC</w:t>
      </w:r>
      <w:r w:rsidRPr="00C45AA4">
        <w:rPr>
          <w:rFonts w:ascii="Times New Roman" w:hAnsi="Times New Roman" w:cs="Times New Roman"/>
        </w:rPr>
        <w:t xml:space="preserve"> compared </w:t>
      </w:r>
      <w:r w:rsidR="00575F4C" w:rsidRPr="00C45AA4">
        <w:rPr>
          <w:rFonts w:ascii="Times New Roman" w:hAnsi="Times New Roman" w:cs="Times New Roman"/>
        </w:rPr>
        <w:t>with</w:t>
      </w:r>
      <w:r w:rsidRPr="00C45AA4">
        <w:rPr>
          <w:rFonts w:ascii="Times New Roman" w:hAnsi="Times New Roman" w:cs="Times New Roman"/>
        </w:rPr>
        <w:t xml:space="preserve"> 103,930 </w:t>
      </w:r>
      <w:r w:rsidR="00331FB4" w:rsidRPr="00C45AA4">
        <w:rPr>
          <w:rFonts w:ascii="Times New Roman" w:hAnsi="Times New Roman" w:cs="Times New Roman"/>
        </w:rPr>
        <w:t>institutions registered for the</w:t>
      </w:r>
      <w:r w:rsidRPr="00C45AA4">
        <w:rPr>
          <w:rFonts w:ascii="Times New Roman" w:hAnsi="Times New Roman" w:cs="Times New Roman"/>
        </w:rPr>
        <w:t xml:space="preserve"> 2012 </w:t>
      </w:r>
      <w:r w:rsidR="009D7812" w:rsidRPr="00C45AA4">
        <w:rPr>
          <w:rFonts w:ascii="Times New Roman" w:hAnsi="Times New Roman" w:cs="Times New Roman"/>
        </w:rPr>
        <w:t>primary education completion</w:t>
      </w:r>
      <w:r w:rsidRPr="00C45AA4">
        <w:rPr>
          <w:rFonts w:ascii="Times New Roman" w:hAnsi="Times New Roman" w:cs="Times New Roman"/>
        </w:rPr>
        <w:t xml:space="preserve"> exam. Ther</w:t>
      </w:r>
      <w:r w:rsidR="00F130D3" w:rsidRPr="00C45AA4">
        <w:rPr>
          <w:rFonts w:ascii="Times New Roman" w:hAnsi="Times New Roman" w:cs="Times New Roman"/>
        </w:rPr>
        <w:t>efore it is reasonable to claim</w:t>
      </w:r>
      <w:r w:rsidRPr="00C45AA4">
        <w:rPr>
          <w:rFonts w:ascii="Times New Roman" w:hAnsi="Times New Roman" w:cs="Times New Roman"/>
        </w:rPr>
        <w:t xml:space="preserve"> that the </w:t>
      </w:r>
      <w:r w:rsidR="00F130D3" w:rsidRPr="00C45AA4">
        <w:rPr>
          <w:rFonts w:ascii="Times New Roman" w:hAnsi="Times New Roman" w:cs="Times New Roman"/>
        </w:rPr>
        <w:t>APSC</w:t>
      </w:r>
      <w:r w:rsidR="00F013C8" w:rsidRPr="00C45AA4">
        <w:rPr>
          <w:rFonts w:ascii="Times New Roman" w:hAnsi="Times New Roman" w:cs="Times New Roman"/>
        </w:rPr>
        <w:t xml:space="preserve"> is</w:t>
      </w:r>
      <w:r w:rsidR="00F130D3" w:rsidRPr="00C45AA4">
        <w:rPr>
          <w:rFonts w:ascii="Times New Roman" w:hAnsi="Times New Roman" w:cs="Times New Roman"/>
        </w:rPr>
        <w:t xml:space="preserve"> </w:t>
      </w:r>
      <w:r w:rsidR="00F013C8" w:rsidRPr="00C45AA4">
        <w:rPr>
          <w:rFonts w:ascii="Times New Roman" w:hAnsi="Times New Roman" w:cs="Times New Roman"/>
        </w:rPr>
        <w:t>closing on</w:t>
      </w:r>
      <w:r w:rsidRPr="00C45AA4">
        <w:rPr>
          <w:rFonts w:ascii="Times New Roman" w:hAnsi="Times New Roman" w:cs="Times New Roman"/>
        </w:rPr>
        <w:t xml:space="preserve"> 100%</w:t>
      </w:r>
      <w:r w:rsidR="00F013C8" w:rsidRPr="00C45AA4">
        <w:rPr>
          <w:rFonts w:ascii="Times New Roman" w:hAnsi="Times New Roman" w:cs="Times New Roman"/>
        </w:rPr>
        <w:t xml:space="preserve"> coverage</w:t>
      </w:r>
      <w:r w:rsidRPr="00C45AA4">
        <w:rPr>
          <w:rFonts w:ascii="Times New Roman" w:hAnsi="Times New Roman" w:cs="Times New Roman"/>
        </w:rPr>
        <w:t xml:space="preserve"> </w:t>
      </w:r>
      <w:r w:rsidR="00331FB4" w:rsidRPr="00C45AA4">
        <w:rPr>
          <w:rFonts w:ascii="Times New Roman" w:hAnsi="Times New Roman" w:cs="Times New Roman"/>
        </w:rPr>
        <w:t xml:space="preserve">on </w:t>
      </w:r>
      <w:r w:rsidRPr="00C45AA4">
        <w:rPr>
          <w:rFonts w:ascii="Times New Roman" w:hAnsi="Times New Roman" w:cs="Times New Roman"/>
        </w:rPr>
        <w:t xml:space="preserve">all types of schools. </w:t>
      </w:r>
      <w:r w:rsidR="00203589" w:rsidRPr="00C45AA4">
        <w:rPr>
          <w:rFonts w:ascii="Times New Roman" w:hAnsi="Times New Roman" w:cs="Times New Roman"/>
        </w:rPr>
        <w:t>MoPME</w:t>
      </w:r>
      <w:r w:rsidRPr="00C45AA4">
        <w:rPr>
          <w:rFonts w:ascii="Times New Roman" w:hAnsi="Times New Roman" w:cs="Times New Roman"/>
        </w:rPr>
        <w:t xml:space="preserve"> oversees more than 66.</w:t>
      </w:r>
      <w:r w:rsidR="003C4A18" w:rsidRPr="00C45AA4">
        <w:rPr>
          <w:rFonts w:ascii="Times New Roman" w:hAnsi="Times New Roman" w:cs="Times New Roman"/>
        </w:rPr>
        <w:t>2</w:t>
      </w:r>
      <w:r w:rsidR="00301785" w:rsidRPr="00C45AA4">
        <w:rPr>
          <w:rFonts w:ascii="Times New Roman" w:hAnsi="Times New Roman" w:cs="Times New Roman"/>
        </w:rPr>
        <w:t xml:space="preserve">% </w:t>
      </w:r>
      <w:r w:rsidR="00F130D3" w:rsidRPr="00C45AA4">
        <w:rPr>
          <w:rFonts w:ascii="Times New Roman" w:hAnsi="Times New Roman" w:cs="Times New Roman"/>
        </w:rPr>
        <w:t xml:space="preserve">of these </w:t>
      </w:r>
      <w:r w:rsidR="00301785" w:rsidRPr="00C45AA4">
        <w:rPr>
          <w:rFonts w:ascii="Times New Roman" w:hAnsi="Times New Roman" w:cs="Times New Roman"/>
        </w:rPr>
        <w:t>schools, and around 82.0% of total children enrolled in primary level educational institutions</w:t>
      </w:r>
      <w:r w:rsidRPr="00C45AA4">
        <w:rPr>
          <w:rFonts w:ascii="Times New Roman" w:hAnsi="Times New Roman" w:cs="Times New Roman"/>
        </w:rPr>
        <w:t xml:space="preserve">. In addition, around </w:t>
      </w:r>
      <w:r w:rsidR="00F013C8" w:rsidRPr="00C45AA4">
        <w:rPr>
          <w:rFonts w:ascii="Times New Roman" w:hAnsi="Times New Roman" w:cs="Times New Roman"/>
        </w:rPr>
        <w:t>70.7</w:t>
      </w:r>
      <w:r w:rsidR="00301785" w:rsidRPr="00C45AA4">
        <w:rPr>
          <w:rFonts w:ascii="Times New Roman" w:hAnsi="Times New Roman" w:cs="Times New Roman"/>
        </w:rPr>
        <w:t xml:space="preserve">% primary teachers are working in </w:t>
      </w:r>
      <w:r w:rsidR="00203589" w:rsidRPr="00C45AA4">
        <w:rPr>
          <w:rFonts w:ascii="Times New Roman" w:hAnsi="Times New Roman" w:cs="Times New Roman"/>
        </w:rPr>
        <w:t>MoPME</w:t>
      </w:r>
      <w:r w:rsidRPr="00C45AA4">
        <w:rPr>
          <w:rFonts w:ascii="Times New Roman" w:hAnsi="Times New Roman" w:cs="Times New Roman"/>
        </w:rPr>
        <w:t xml:space="preserve">/DPE managed schools. </w:t>
      </w:r>
    </w:p>
    <w:p w:rsidR="005B6F6C" w:rsidRPr="00C45AA4" w:rsidRDefault="005C5D63" w:rsidP="00224155">
      <w:pPr>
        <w:pStyle w:val="ListParagraph"/>
        <w:numPr>
          <w:ilvl w:val="0"/>
          <w:numId w:val="44"/>
        </w:numPr>
        <w:tabs>
          <w:tab w:val="left" w:pos="720"/>
        </w:tabs>
        <w:spacing w:after="0"/>
        <w:rPr>
          <w:rFonts w:ascii="Times New Roman" w:hAnsi="Times New Roman" w:cs="Times New Roman"/>
          <w:spacing w:val="-6"/>
        </w:rPr>
      </w:pPr>
      <w:r w:rsidRPr="00C45AA4">
        <w:rPr>
          <w:rFonts w:ascii="Times New Roman" w:hAnsi="Times New Roman" w:cs="Times New Roman"/>
        </w:rPr>
        <w:t>Overall gross intake rate in the formal primary school in 2012 was 10</w:t>
      </w:r>
      <w:r w:rsidR="00301785" w:rsidRPr="00C45AA4">
        <w:rPr>
          <w:rFonts w:ascii="Times New Roman" w:hAnsi="Times New Roman" w:cs="Times New Roman"/>
        </w:rPr>
        <w:t>5.8%</w:t>
      </w:r>
      <w:r w:rsidRPr="00C45AA4">
        <w:rPr>
          <w:rFonts w:ascii="Times New Roman" w:hAnsi="Times New Roman" w:cs="Times New Roman"/>
        </w:rPr>
        <w:t xml:space="preserve"> (compared </w:t>
      </w:r>
      <w:r w:rsidR="00575F4C" w:rsidRPr="00C45AA4">
        <w:rPr>
          <w:rFonts w:ascii="Times New Roman" w:hAnsi="Times New Roman" w:cs="Times New Roman"/>
        </w:rPr>
        <w:t>with</w:t>
      </w:r>
      <w:r w:rsidRPr="00C45AA4">
        <w:rPr>
          <w:rFonts w:ascii="Times New Roman" w:hAnsi="Times New Roman" w:cs="Times New Roman"/>
        </w:rPr>
        <w:t xml:space="preserve"> 108.4% and 125.9% in 2005 and 2011 respectively), whereas the net intake rate in the same year was 9</w:t>
      </w:r>
      <w:r w:rsidR="00301785" w:rsidRPr="00C45AA4">
        <w:rPr>
          <w:rFonts w:ascii="Times New Roman" w:hAnsi="Times New Roman" w:cs="Times New Roman"/>
        </w:rPr>
        <w:t>7.4%</w:t>
      </w:r>
      <w:r w:rsidRPr="00C45AA4">
        <w:rPr>
          <w:rFonts w:ascii="Times New Roman" w:hAnsi="Times New Roman" w:cs="Times New Roman"/>
        </w:rPr>
        <w:t xml:space="preserve"> (</w:t>
      </w:r>
      <w:r w:rsidR="00575F4C" w:rsidRPr="00C45AA4">
        <w:rPr>
          <w:rFonts w:ascii="Times New Roman" w:hAnsi="Times New Roman" w:cs="Times New Roman"/>
        </w:rPr>
        <w:t>compared with</w:t>
      </w:r>
      <w:r w:rsidRPr="00C45AA4">
        <w:rPr>
          <w:rFonts w:ascii="Times New Roman" w:hAnsi="Times New Roman" w:cs="Times New Roman"/>
        </w:rPr>
        <w:t xml:space="preserve"> 94.7% and 99.9% in 2005 and 2011 respectively).  </w:t>
      </w:r>
    </w:p>
    <w:p w:rsidR="005B6F6C" w:rsidRPr="00C45AA4" w:rsidRDefault="005C5D63" w:rsidP="00224155">
      <w:pPr>
        <w:pStyle w:val="ListParagraph"/>
        <w:numPr>
          <w:ilvl w:val="0"/>
          <w:numId w:val="45"/>
        </w:numPr>
        <w:rPr>
          <w:rFonts w:ascii="Times New Roman" w:hAnsi="Times New Roman" w:cs="Times New Roman"/>
        </w:rPr>
      </w:pPr>
      <w:r w:rsidRPr="00C45AA4">
        <w:rPr>
          <w:rFonts w:ascii="Times New Roman" w:hAnsi="Times New Roman" w:cs="Times New Roman"/>
        </w:rPr>
        <w:t xml:space="preserve">The gross enrolment rate (GER) -  the number of children enrolled in grades 1–5 relative to the total population of children aged 6–10 (official primary school age) -  was 104.4% in 2012 (up from 93.7% and 101.5% in 2005 and 2011 respectively). </w:t>
      </w:r>
    </w:p>
    <w:p w:rsidR="005B6F6C" w:rsidRPr="00C45AA4" w:rsidRDefault="005C5D63" w:rsidP="00224155">
      <w:pPr>
        <w:pStyle w:val="ListParagraph"/>
        <w:numPr>
          <w:ilvl w:val="0"/>
          <w:numId w:val="45"/>
        </w:numPr>
        <w:rPr>
          <w:rFonts w:ascii="Times New Roman" w:hAnsi="Times New Roman" w:cs="Times New Roman"/>
        </w:rPr>
      </w:pPr>
      <w:r w:rsidRPr="00C45AA4">
        <w:rPr>
          <w:rFonts w:ascii="Times New Roman" w:hAnsi="Times New Roman" w:cs="Times New Roman"/>
        </w:rPr>
        <w:lastRenderedPageBreak/>
        <w:t>The net enrolment rate (NER) was calculated</w:t>
      </w:r>
      <w:r w:rsidR="00E218B5" w:rsidRPr="00C45AA4">
        <w:rPr>
          <w:rFonts w:ascii="Times New Roman" w:hAnsi="Times New Roman" w:cs="Times New Roman"/>
        </w:rPr>
        <w:t xml:space="preserve"> at</w:t>
      </w:r>
      <w:r w:rsidRPr="00C45AA4">
        <w:rPr>
          <w:rFonts w:ascii="Times New Roman" w:hAnsi="Times New Roman" w:cs="Times New Roman"/>
        </w:rPr>
        <w:t xml:space="preserve"> </w:t>
      </w:r>
      <w:r w:rsidR="00301785" w:rsidRPr="00C45AA4">
        <w:rPr>
          <w:rFonts w:ascii="Times New Roman" w:hAnsi="Times New Roman" w:cs="Times New Roman"/>
        </w:rPr>
        <w:t xml:space="preserve">96.7% </w:t>
      </w:r>
      <w:r w:rsidR="003C4A18" w:rsidRPr="00C45AA4">
        <w:rPr>
          <w:rFonts w:ascii="Times New Roman" w:hAnsi="Times New Roman" w:cs="Times New Roman"/>
        </w:rPr>
        <w:t>in 2012 (up from 87.2% and 94.9</w:t>
      </w:r>
      <w:r w:rsidRPr="00C45AA4">
        <w:rPr>
          <w:rFonts w:ascii="Times New Roman" w:hAnsi="Times New Roman" w:cs="Times New Roman"/>
        </w:rPr>
        <w:t xml:space="preserve">% in 2005 and 2011 respectively). Gender-wise, </w:t>
      </w:r>
      <w:r w:rsidR="00301785" w:rsidRPr="00C45AA4">
        <w:rPr>
          <w:rFonts w:ascii="Times New Roman" w:hAnsi="Times New Roman" w:cs="Times New Roman"/>
        </w:rPr>
        <w:t>boy</w:t>
      </w:r>
      <w:r w:rsidR="001E7F2B" w:rsidRPr="00C45AA4">
        <w:rPr>
          <w:rFonts w:ascii="Times New Roman" w:hAnsi="Times New Roman" w:cs="Times New Roman"/>
        </w:rPr>
        <w:t>’</w:t>
      </w:r>
      <w:r w:rsidR="00301785" w:rsidRPr="00C45AA4">
        <w:rPr>
          <w:rFonts w:ascii="Times New Roman" w:hAnsi="Times New Roman" w:cs="Times New Roman"/>
        </w:rPr>
        <w:t>s NER was 95.4% and girl</w:t>
      </w:r>
      <w:r w:rsidR="001E7F2B" w:rsidRPr="00C45AA4">
        <w:rPr>
          <w:rFonts w:ascii="Times New Roman" w:hAnsi="Times New Roman" w:cs="Times New Roman"/>
        </w:rPr>
        <w:t>’</w:t>
      </w:r>
      <w:r w:rsidR="00301785" w:rsidRPr="00C45AA4">
        <w:rPr>
          <w:rFonts w:ascii="Times New Roman" w:hAnsi="Times New Roman" w:cs="Times New Roman"/>
        </w:rPr>
        <w:t>s</w:t>
      </w:r>
      <w:r w:rsidRPr="00C45AA4">
        <w:rPr>
          <w:rFonts w:ascii="Times New Roman" w:hAnsi="Times New Roman" w:cs="Times New Roman"/>
        </w:rPr>
        <w:t xml:space="preserve"> NER was 98.1</w:t>
      </w:r>
      <w:r w:rsidR="00301785" w:rsidRPr="00C45AA4">
        <w:rPr>
          <w:rFonts w:ascii="Times New Roman" w:hAnsi="Times New Roman" w:cs="Times New Roman"/>
        </w:rPr>
        <w:t>%.</w:t>
      </w:r>
      <w:r w:rsidR="00D51A76" w:rsidRPr="00C45AA4">
        <w:rPr>
          <w:rFonts w:ascii="Times New Roman" w:hAnsi="Times New Roman" w:cs="Times New Roman"/>
        </w:rPr>
        <w:t xml:space="preserve"> </w:t>
      </w:r>
      <w:r w:rsidRPr="00C45AA4">
        <w:rPr>
          <w:rFonts w:ascii="Times New Roman" w:hAnsi="Times New Roman" w:cs="Times New Roman"/>
        </w:rPr>
        <w:t>Total enrolment of children aged 6–10 ha</w:t>
      </w:r>
      <w:r w:rsidR="00D51A76" w:rsidRPr="00C45AA4">
        <w:rPr>
          <w:rFonts w:ascii="Times New Roman" w:hAnsi="Times New Roman" w:cs="Times New Roman"/>
        </w:rPr>
        <w:t>s</w:t>
      </w:r>
      <w:r w:rsidRPr="00C45AA4">
        <w:rPr>
          <w:rFonts w:ascii="Times New Roman" w:hAnsi="Times New Roman" w:cs="Times New Roman"/>
        </w:rPr>
        <w:t xml:space="preserve"> increased rapidly since 2010 </w:t>
      </w:r>
      <w:r w:rsidR="00D51A76" w:rsidRPr="00C45AA4">
        <w:rPr>
          <w:rFonts w:ascii="Times New Roman" w:hAnsi="Times New Roman" w:cs="Times New Roman"/>
        </w:rPr>
        <w:t>and t</w:t>
      </w:r>
      <w:r w:rsidRPr="00C45AA4">
        <w:rPr>
          <w:rFonts w:ascii="Times New Roman" w:hAnsi="Times New Roman" w:cs="Times New Roman"/>
        </w:rPr>
        <w:t>he trend continues in 2012.</w:t>
      </w:r>
      <w:r w:rsidR="001E7F2B" w:rsidRPr="00C45AA4">
        <w:rPr>
          <w:rFonts w:ascii="Times New Roman" w:hAnsi="Times New Roman" w:cs="Times New Roman"/>
        </w:rPr>
        <w:t xml:space="preserve"> </w:t>
      </w:r>
      <w:r w:rsidRPr="00C45AA4">
        <w:rPr>
          <w:rFonts w:ascii="Times New Roman" w:hAnsi="Times New Roman" w:cs="Times New Roman"/>
        </w:rPr>
        <w:t xml:space="preserve">This </w:t>
      </w:r>
      <w:r w:rsidR="00855A0D" w:rsidRPr="00C45AA4">
        <w:rPr>
          <w:rFonts w:ascii="Times New Roman" w:hAnsi="Times New Roman" w:cs="Times New Roman"/>
        </w:rPr>
        <w:t>trend</w:t>
      </w:r>
      <w:r w:rsidR="001E7F2B" w:rsidRPr="00C45AA4">
        <w:rPr>
          <w:rFonts w:ascii="Times New Roman" w:hAnsi="Times New Roman" w:cs="Times New Roman"/>
        </w:rPr>
        <w:t xml:space="preserve"> </w:t>
      </w:r>
      <w:r w:rsidRPr="00C45AA4">
        <w:rPr>
          <w:rFonts w:ascii="Times New Roman" w:hAnsi="Times New Roman" w:cs="Times New Roman"/>
        </w:rPr>
        <w:t xml:space="preserve">is also </w:t>
      </w:r>
      <w:r w:rsidR="001E7F2B" w:rsidRPr="00C45AA4">
        <w:rPr>
          <w:rFonts w:ascii="Times New Roman" w:hAnsi="Times New Roman" w:cs="Times New Roman"/>
        </w:rPr>
        <w:t xml:space="preserve">reflected in the </w:t>
      </w:r>
      <w:r w:rsidRPr="00C45AA4">
        <w:rPr>
          <w:rFonts w:ascii="Times New Roman" w:hAnsi="Times New Roman" w:cs="Times New Roman"/>
        </w:rPr>
        <w:t>overall</w:t>
      </w:r>
      <w:r w:rsidR="00D51A76" w:rsidRPr="00C45AA4">
        <w:rPr>
          <w:rFonts w:ascii="Times New Roman" w:hAnsi="Times New Roman" w:cs="Times New Roman"/>
        </w:rPr>
        <w:t xml:space="preserve"> </w:t>
      </w:r>
      <w:r w:rsidRPr="00C45AA4">
        <w:rPr>
          <w:rFonts w:ascii="Times New Roman" w:hAnsi="Times New Roman" w:cs="Times New Roman"/>
        </w:rPr>
        <w:t>enrol</w:t>
      </w:r>
      <w:r w:rsidR="00D51A76" w:rsidRPr="00C45AA4">
        <w:rPr>
          <w:rFonts w:ascii="Times New Roman" w:hAnsi="Times New Roman" w:cs="Times New Roman"/>
        </w:rPr>
        <w:t>ment</w:t>
      </w:r>
      <w:r w:rsidR="001E7F2B" w:rsidRPr="00C45AA4">
        <w:rPr>
          <w:rFonts w:ascii="Times New Roman" w:hAnsi="Times New Roman" w:cs="Times New Roman"/>
        </w:rPr>
        <w:t xml:space="preserve"> </w:t>
      </w:r>
      <w:r w:rsidR="00855A0D" w:rsidRPr="00C45AA4">
        <w:rPr>
          <w:rFonts w:ascii="Times New Roman" w:hAnsi="Times New Roman" w:cs="Times New Roman"/>
        </w:rPr>
        <w:t>growth</w:t>
      </w:r>
      <w:r w:rsidRPr="00C45AA4">
        <w:rPr>
          <w:rFonts w:ascii="Times New Roman" w:hAnsi="Times New Roman" w:cs="Times New Roman"/>
        </w:rPr>
        <w:t xml:space="preserve"> (irrespective of age). However</w:t>
      </w:r>
      <w:r w:rsidR="00855A0D" w:rsidRPr="00C45AA4">
        <w:rPr>
          <w:rFonts w:ascii="Times New Roman" w:hAnsi="Times New Roman" w:cs="Times New Roman"/>
        </w:rPr>
        <w:t>, it needs to be acknowledged that</w:t>
      </w:r>
      <w:r w:rsidRPr="00C45AA4">
        <w:rPr>
          <w:rFonts w:ascii="Times New Roman" w:hAnsi="Times New Roman" w:cs="Times New Roman"/>
        </w:rPr>
        <w:t xml:space="preserve"> the under-lying data on school age population </w:t>
      </w:r>
      <w:r w:rsidR="001E7F2B" w:rsidRPr="00C45AA4">
        <w:rPr>
          <w:rFonts w:ascii="Times New Roman" w:hAnsi="Times New Roman" w:cs="Times New Roman"/>
        </w:rPr>
        <w:t>has been uneven</w:t>
      </w:r>
      <w:r w:rsidR="00605104" w:rsidRPr="00C45AA4">
        <w:rPr>
          <w:rFonts w:ascii="Times New Roman" w:hAnsi="Times New Roman" w:cs="Times New Roman"/>
        </w:rPr>
        <w:t xml:space="preserve"> in recent years</w:t>
      </w:r>
      <w:r w:rsidR="001E7F2B" w:rsidRPr="00C45AA4">
        <w:rPr>
          <w:rFonts w:ascii="Times New Roman" w:hAnsi="Times New Roman" w:cs="Times New Roman"/>
        </w:rPr>
        <w:t xml:space="preserve"> </w:t>
      </w:r>
      <w:r w:rsidRPr="00C45AA4">
        <w:rPr>
          <w:rFonts w:ascii="Times New Roman" w:hAnsi="Times New Roman" w:cs="Times New Roman"/>
        </w:rPr>
        <w:t>owing to the projected</w:t>
      </w:r>
      <w:r w:rsidR="001E7F2B" w:rsidRPr="00C45AA4">
        <w:rPr>
          <w:rFonts w:ascii="Times New Roman" w:hAnsi="Times New Roman" w:cs="Times New Roman"/>
        </w:rPr>
        <w:t xml:space="preserve"> nature of these</w:t>
      </w:r>
      <w:r w:rsidRPr="00C45AA4">
        <w:rPr>
          <w:rFonts w:ascii="Times New Roman" w:hAnsi="Times New Roman" w:cs="Times New Roman"/>
        </w:rPr>
        <w:t xml:space="preserve"> figures. </w:t>
      </w:r>
    </w:p>
    <w:p w:rsidR="0010325E" w:rsidRPr="00C45AA4" w:rsidRDefault="005C5D63" w:rsidP="00224155">
      <w:pPr>
        <w:pStyle w:val="ListParagraph"/>
        <w:numPr>
          <w:ilvl w:val="0"/>
          <w:numId w:val="44"/>
        </w:numPr>
        <w:tabs>
          <w:tab w:val="left" w:pos="720"/>
        </w:tabs>
        <w:spacing w:after="0"/>
        <w:rPr>
          <w:rFonts w:ascii="Times New Roman" w:hAnsi="Times New Roman" w:cs="Times New Roman"/>
          <w:spacing w:val="-6"/>
        </w:rPr>
      </w:pPr>
      <w:r w:rsidRPr="00C45AA4">
        <w:rPr>
          <w:rFonts w:ascii="Times New Roman" w:hAnsi="Times New Roman" w:cs="Times New Roman"/>
        </w:rPr>
        <w:t xml:space="preserve">The number of children with </w:t>
      </w:r>
      <w:r w:rsidR="00AD0A29" w:rsidRPr="00C45AA4">
        <w:rPr>
          <w:rFonts w:ascii="Times New Roman" w:hAnsi="Times New Roman" w:cs="Times New Roman"/>
        </w:rPr>
        <w:t>disabilit</w:t>
      </w:r>
      <w:r w:rsidR="00E218B5" w:rsidRPr="00C45AA4">
        <w:rPr>
          <w:rFonts w:ascii="Times New Roman" w:hAnsi="Times New Roman" w:cs="Times New Roman"/>
        </w:rPr>
        <w:t>ies</w:t>
      </w:r>
      <w:r w:rsidRPr="00C45AA4">
        <w:rPr>
          <w:rFonts w:ascii="Times New Roman" w:hAnsi="Times New Roman" w:cs="Times New Roman"/>
        </w:rPr>
        <w:t xml:space="preserve"> enrolled in Government Primary Schools (GPS) and registered non-government primary schools (RNGPS) remained unchanged between 2011 and 2012. This is despite the fact that between 2005 and 2011, ther</w:t>
      </w:r>
      <w:r w:rsidR="00A71ECD" w:rsidRPr="00C45AA4">
        <w:rPr>
          <w:rFonts w:ascii="Times New Roman" w:hAnsi="Times New Roman" w:cs="Times New Roman"/>
        </w:rPr>
        <w:t>e has been a sharp increase (e.g. trebling) in the numbers of physically impaired children</w:t>
      </w:r>
    </w:p>
    <w:p w:rsidR="00AF79AD" w:rsidRPr="00C45AA4" w:rsidRDefault="00A71ECD" w:rsidP="00066A40">
      <w:pPr>
        <w:pStyle w:val="ListParagraph"/>
        <w:numPr>
          <w:ilvl w:val="0"/>
          <w:numId w:val="44"/>
        </w:numPr>
        <w:tabs>
          <w:tab w:val="left" w:pos="720"/>
        </w:tabs>
        <w:spacing w:after="0"/>
        <w:rPr>
          <w:rFonts w:ascii="Times New Roman" w:hAnsi="Times New Roman" w:cs="Times New Roman"/>
          <w:spacing w:val="-6"/>
        </w:rPr>
      </w:pPr>
      <w:r w:rsidRPr="00C45AA4">
        <w:rPr>
          <w:rFonts w:ascii="Times New Roman" w:hAnsi="Times New Roman" w:cs="Times New Roman"/>
        </w:rPr>
        <w:t>Provision of pre-primary education (P</w:t>
      </w:r>
      <w:r w:rsidR="005C5D63" w:rsidRPr="00C45AA4">
        <w:rPr>
          <w:rFonts w:ascii="Times New Roman" w:hAnsi="Times New Roman" w:cs="Times New Roman"/>
          <w:spacing w:val="-6"/>
        </w:rPr>
        <w:t>P</w:t>
      </w:r>
      <w:r w:rsidR="005C5D63" w:rsidRPr="00C45AA4">
        <w:rPr>
          <w:rFonts w:ascii="Times New Roman" w:hAnsi="Times New Roman" w:cs="Times New Roman"/>
        </w:rPr>
        <w:t xml:space="preserve">E) or ‘baby classes’ has seen substantial growth with the overall total for boys and girls in GPS and RNGPS rising from 949,159 to </w:t>
      </w:r>
      <w:r w:rsidR="00301785" w:rsidRPr="00C45AA4">
        <w:rPr>
          <w:rFonts w:ascii="Times New Roman" w:hAnsi="Times New Roman" w:cs="Times New Roman"/>
        </w:rPr>
        <w:t>2,599,561</w:t>
      </w:r>
      <w:r w:rsidR="00667DE7" w:rsidRPr="00C45AA4">
        <w:rPr>
          <w:rFonts w:ascii="Times New Roman" w:hAnsi="Times New Roman" w:cs="Times New Roman"/>
        </w:rPr>
        <w:t xml:space="preserve"> between </w:t>
      </w:r>
      <w:r w:rsidR="005C5D63" w:rsidRPr="00C45AA4">
        <w:rPr>
          <w:rFonts w:ascii="Times New Roman" w:hAnsi="Times New Roman" w:cs="Times New Roman"/>
        </w:rPr>
        <w:t xml:space="preserve">2010 </w:t>
      </w:r>
      <w:r w:rsidR="00667DE7" w:rsidRPr="00C45AA4">
        <w:rPr>
          <w:rFonts w:ascii="Times New Roman" w:hAnsi="Times New Roman" w:cs="Times New Roman"/>
        </w:rPr>
        <w:t xml:space="preserve">and </w:t>
      </w:r>
      <w:r w:rsidR="005C5D63" w:rsidRPr="00C45AA4">
        <w:rPr>
          <w:rFonts w:ascii="Times New Roman" w:hAnsi="Times New Roman" w:cs="Times New Roman"/>
        </w:rPr>
        <w:t>2012. This represents an overall enrollment increase</w:t>
      </w:r>
      <w:r w:rsidR="00CD57D9" w:rsidRPr="00C45AA4">
        <w:rPr>
          <w:rFonts w:ascii="Times New Roman" w:hAnsi="Times New Roman" w:cs="Times New Roman"/>
        </w:rPr>
        <w:t xml:space="preserve"> of</w:t>
      </w:r>
      <w:r w:rsidR="005C5D63" w:rsidRPr="00C45AA4">
        <w:rPr>
          <w:rFonts w:ascii="Times New Roman" w:hAnsi="Times New Roman" w:cs="Times New Roman"/>
        </w:rPr>
        <w:t xml:space="preserve"> </w:t>
      </w:r>
      <w:r w:rsidR="00D53CCB" w:rsidRPr="00C45AA4">
        <w:rPr>
          <w:rFonts w:ascii="Times New Roman" w:hAnsi="Times New Roman" w:cs="Times New Roman"/>
        </w:rPr>
        <w:t>1</w:t>
      </w:r>
      <w:r w:rsidR="00301785" w:rsidRPr="00C45AA4">
        <w:rPr>
          <w:rFonts w:ascii="Times New Roman" w:hAnsi="Times New Roman" w:cs="Times New Roman"/>
        </w:rPr>
        <w:t>74</w:t>
      </w:r>
      <w:r w:rsidR="005C5D63" w:rsidRPr="00C45AA4">
        <w:rPr>
          <w:rFonts w:ascii="Times New Roman" w:hAnsi="Times New Roman" w:cs="Times New Roman"/>
        </w:rPr>
        <w:t>%.</w:t>
      </w:r>
    </w:p>
    <w:p w:rsidR="00066A40" w:rsidRPr="00C45AA4" w:rsidRDefault="00066A40" w:rsidP="005D3488">
      <w:pPr>
        <w:pStyle w:val="ListParagraph"/>
        <w:tabs>
          <w:tab w:val="left" w:pos="720"/>
        </w:tabs>
        <w:spacing w:after="0" w:line="240" w:lineRule="auto"/>
        <w:rPr>
          <w:rFonts w:ascii="Times New Roman" w:hAnsi="Times New Roman" w:cs="Times New Roman"/>
          <w:spacing w:val="-6"/>
        </w:rPr>
      </w:pPr>
    </w:p>
    <w:p w:rsidR="00AF79AD" w:rsidRPr="00C45AA4" w:rsidRDefault="00FD72B1" w:rsidP="005D3488">
      <w:pPr>
        <w:tabs>
          <w:tab w:val="left" w:pos="720"/>
        </w:tabs>
        <w:spacing w:after="0" w:line="240" w:lineRule="auto"/>
        <w:rPr>
          <w:rFonts w:ascii="Times New Roman" w:hAnsi="Times New Roman" w:cs="Times New Roman"/>
          <w:spacing w:val="-6"/>
        </w:rPr>
      </w:pPr>
      <w:r w:rsidRPr="00C45AA4">
        <w:rPr>
          <w:rFonts w:ascii="Times New Roman" w:hAnsi="Times New Roman" w:cs="Times New Roman"/>
          <w:b/>
        </w:rPr>
        <w:t>Internal efficiency:</w:t>
      </w:r>
      <w:r w:rsidR="005C5D63" w:rsidRPr="00C45AA4">
        <w:rPr>
          <w:rFonts w:ascii="Times New Roman" w:hAnsi="Times New Roman" w:cs="Times New Roman"/>
        </w:rPr>
        <w:t xml:space="preserve"> </w:t>
      </w:r>
    </w:p>
    <w:p w:rsidR="00066A40" w:rsidRPr="00C45AA4" w:rsidRDefault="00066A40" w:rsidP="005D3488">
      <w:pPr>
        <w:pStyle w:val="ListParagraph"/>
        <w:tabs>
          <w:tab w:val="left" w:pos="720"/>
        </w:tabs>
        <w:spacing w:after="0" w:line="240" w:lineRule="auto"/>
        <w:rPr>
          <w:rFonts w:ascii="Times New Roman" w:hAnsi="Times New Roman" w:cs="Times New Roman"/>
          <w:spacing w:val="-6"/>
        </w:rPr>
      </w:pPr>
    </w:p>
    <w:p w:rsidR="00F9545E" w:rsidRPr="00C45AA4" w:rsidRDefault="005C5D63" w:rsidP="005D3488">
      <w:pPr>
        <w:pStyle w:val="ListParagraph"/>
        <w:numPr>
          <w:ilvl w:val="0"/>
          <w:numId w:val="47"/>
        </w:numPr>
        <w:spacing w:line="240" w:lineRule="auto"/>
        <w:rPr>
          <w:rFonts w:ascii="Times New Roman" w:hAnsi="Times New Roman" w:cs="Times New Roman"/>
          <w:b/>
        </w:rPr>
      </w:pPr>
      <w:r w:rsidRPr="00C45AA4">
        <w:rPr>
          <w:rFonts w:ascii="Times New Roman" w:hAnsi="Times New Roman" w:cs="Times New Roman"/>
        </w:rPr>
        <w:t>Dropout rates have been falling in all grades in recent years, with the exception of Grade 5. Overall dropout rate declined by a further 2.5 percentage points in 2012 and stood at 26.2%</w:t>
      </w:r>
      <w:r w:rsidR="00CD57D9" w:rsidRPr="00C45AA4">
        <w:rPr>
          <w:rFonts w:ascii="Times New Roman" w:hAnsi="Times New Roman" w:cs="Times New Roman"/>
        </w:rPr>
        <w:t>;</w:t>
      </w:r>
      <w:r w:rsidRPr="00C45AA4">
        <w:rPr>
          <w:rFonts w:ascii="Times New Roman" w:hAnsi="Times New Roman" w:cs="Times New Roman"/>
        </w:rPr>
        <w:t xml:space="preserve"> higher for boys (28.3</w:t>
      </w:r>
      <w:r w:rsidR="00F130D3" w:rsidRPr="00C45AA4">
        <w:rPr>
          <w:rFonts w:ascii="Times New Roman" w:hAnsi="Times New Roman" w:cs="Times New Roman"/>
        </w:rPr>
        <w:t>%</w:t>
      </w:r>
      <w:r w:rsidRPr="00C45AA4">
        <w:rPr>
          <w:rFonts w:ascii="Times New Roman" w:hAnsi="Times New Roman" w:cs="Times New Roman"/>
        </w:rPr>
        <w:t>) than girls (24.2</w:t>
      </w:r>
      <w:r w:rsidR="00F130D3" w:rsidRPr="00C45AA4">
        <w:rPr>
          <w:rFonts w:ascii="Times New Roman" w:hAnsi="Times New Roman" w:cs="Times New Roman"/>
        </w:rPr>
        <w:t>%</w:t>
      </w:r>
      <w:r w:rsidRPr="00C45AA4">
        <w:rPr>
          <w:rFonts w:ascii="Times New Roman" w:hAnsi="Times New Roman" w:cs="Times New Roman"/>
        </w:rPr>
        <w:t>).</w:t>
      </w:r>
    </w:p>
    <w:p w:rsidR="00F9545E" w:rsidRPr="00C45AA4" w:rsidRDefault="00F9545E" w:rsidP="005D3488">
      <w:pPr>
        <w:pStyle w:val="ListParagraph"/>
        <w:spacing w:line="240" w:lineRule="auto"/>
        <w:ind w:left="1080"/>
        <w:rPr>
          <w:rFonts w:ascii="Times New Roman" w:hAnsi="Times New Roman" w:cs="Times New Roman"/>
          <w:b/>
        </w:rPr>
      </w:pPr>
    </w:p>
    <w:p w:rsidR="005D3488" w:rsidRPr="00C45AA4" w:rsidRDefault="005C5D63" w:rsidP="005D3488">
      <w:pPr>
        <w:pStyle w:val="ListParagraph"/>
        <w:numPr>
          <w:ilvl w:val="0"/>
          <w:numId w:val="47"/>
        </w:numPr>
        <w:spacing w:line="240" w:lineRule="auto"/>
        <w:rPr>
          <w:rFonts w:ascii="Times New Roman" w:hAnsi="Times New Roman" w:cs="Times New Roman"/>
          <w:b/>
        </w:rPr>
      </w:pPr>
      <w:r w:rsidRPr="00C45AA4">
        <w:rPr>
          <w:rFonts w:ascii="Times New Roman" w:hAnsi="Times New Roman" w:cs="Times New Roman"/>
        </w:rPr>
        <w:t xml:space="preserve">Similarly survival rate slightly dropped slightly from 79.5% in 2011 to </w:t>
      </w:r>
      <w:r w:rsidR="00301785" w:rsidRPr="00C45AA4">
        <w:rPr>
          <w:rFonts w:ascii="Times New Roman" w:hAnsi="Times New Roman" w:cs="Times New Roman"/>
        </w:rPr>
        <w:t xml:space="preserve">75.3% </w:t>
      </w:r>
      <w:r w:rsidRPr="00C45AA4">
        <w:rPr>
          <w:rFonts w:ascii="Times New Roman" w:hAnsi="Times New Roman" w:cs="Times New Roman"/>
        </w:rPr>
        <w:t xml:space="preserve">in 2012 </w:t>
      </w:r>
      <w:r w:rsidR="00301785" w:rsidRPr="00C45AA4">
        <w:rPr>
          <w:rFonts w:ascii="Times New Roman" w:hAnsi="Times New Roman" w:cs="Times New Roman"/>
        </w:rPr>
        <w:t>(</w:t>
      </w:r>
      <w:r w:rsidR="00605104" w:rsidRPr="00C45AA4">
        <w:rPr>
          <w:rFonts w:ascii="Times New Roman" w:hAnsi="Times New Roman" w:cs="Times New Roman"/>
        </w:rPr>
        <w:t xml:space="preserve">boys </w:t>
      </w:r>
      <w:r w:rsidR="00301785" w:rsidRPr="00C45AA4">
        <w:rPr>
          <w:rFonts w:ascii="Times New Roman" w:hAnsi="Times New Roman" w:cs="Times New Roman"/>
        </w:rPr>
        <w:t xml:space="preserve">73.5% and </w:t>
      </w:r>
      <w:r w:rsidR="00605104" w:rsidRPr="00C45AA4">
        <w:rPr>
          <w:rFonts w:ascii="Times New Roman" w:hAnsi="Times New Roman" w:cs="Times New Roman"/>
        </w:rPr>
        <w:t xml:space="preserve">girls </w:t>
      </w:r>
      <w:r w:rsidR="00301785" w:rsidRPr="00C45AA4">
        <w:rPr>
          <w:rFonts w:ascii="Times New Roman" w:hAnsi="Times New Roman" w:cs="Times New Roman"/>
        </w:rPr>
        <w:t>77%),</w:t>
      </w:r>
      <w:r w:rsidRPr="00C45AA4">
        <w:rPr>
          <w:rFonts w:ascii="Times New Roman" w:hAnsi="Times New Roman" w:cs="Times New Roman"/>
        </w:rPr>
        <w:t xml:space="preserve"> but still significantly higher than 2010 (67.2%), </w:t>
      </w:r>
    </w:p>
    <w:p w:rsidR="005D3488" w:rsidRPr="00C45AA4" w:rsidRDefault="005D3488" w:rsidP="005D3488">
      <w:pPr>
        <w:pStyle w:val="ListParagraph"/>
        <w:spacing w:line="240" w:lineRule="auto"/>
        <w:rPr>
          <w:rFonts w:ascii="Times New Roman" w:hAnsi="Times New Roman" w:cs="Times New Roman"/>
        </w:rPr>
      </w:pPr>
    </w:p>
    <w:p w:rsidR="005D3488" w:rsidRPr="00C45AA4" w:rsidRDefault="005C5D63" w:rsidP="005D3488">
      <w:pPr>
        <w:pStyle w:val="ListParagraph"/>
        <w:numPr>
          <w:ilvl w:val="0"/>
          <w:numId w:val="47"/>
        </w:numPr>
        <w:spacing w:line="240" w:lineRule="auto"/>
        <w:rPr>
          <w:rFonts w:ascii="Times New Roman" w:hAnsi="Times New Roman" w:cs="Times New Roman"/>
          <w:b/>
        </w:rPr>
      </w:pPr>
      <w:r w:rsidRPr="00C45AA4">
        <w:rPr>
          <w:rFonts w:ascii="Times New Roman" w:hAnsi="Times New Roman" w:cs="Times New Roman"/>
        </w:rPr>
        <w:t xml:space="preserve">The cycle completion rate (or cohort completion rate – the percentage reaching Grade 5 and taking the </w:t>
      </w:r>
      <w:r w:rsidR="003C4A18" w:rsidRPr="00C45AA4">
        <w:rPr>
          <w:rFonts w:ascii="Times New Roman" w:hAnsi="Times New Roman" w:cs="Times New Roman"/>
        </w:rPr>
        <w:t>Primary Education Completion Examination (Terminal Exam)</w:t>
      </w:r>
      <w:r w:rsidRPr="00C45AA4">
        <w:rPr>
          <w:rFonts w:ascii="Times New Roman" w:hAnsi="Times New Roman" w:cs="Times New Roman"/>
        </w:rPr>
        <w:t>) has seen gradual improvement since 2005. The rate rose more rapidly between 2010 and 2012, from 60.2% to 73.8%, an increase of over 10 percentage points. This trend continued in 2012 as the figure rose to 73</w:t>
      </w:r>
      <w:r w:rsidR="00301785" w:rsidRPr="00C45AA4">
        <w:rPr>
          <w:rFonts w:ascii="Times New Roman" w:hAnsi="Times New Roman" w:cs="Times New Roman"/>
        </w:rPr>
        <w:t>.8% (</w:t>
      </w:r>
      <w:r w:rsidR="00605104" w:rsidRPr="00C45AA4">
        <w:rPr>
          <w:rFonts w:ascii="Times New Roman" w:hAnsi="Times New Roman" w:cs="Times New Roman"/>
        </w:rPr>
        <w:t xml:space="preserve">boys </w:t>
      </w:r>
      <w:r w:rsidR="00301785" w:rsidRPr="00C45AA4">
        <w:rPr>
          <w:rFonts w:ascii="Times New Roman" w:hAnsi="Times New Roman" w:cs="Times New Roman"/>
        </w:rPr>
        <w:t xml:space="preserve">71.7% and </w:t>
      </w:r>
      <w:r w:rsidR="00605104" w:rsidRPr="00C45AA4">
        <w:rPr>
          <w:rFonts w:ascii="Times New Roman" w:hAnsi="Times New Roman" w:cs="Times New Roman"/>
        </w:rPr>
        <w:t xml:space="preserve">girls </w:t>
      </w:r>
      <w:r w:rsidR="00301785" w:rsidRPr="00C45AA4">
        <w:rPr>
          <w:rFonts w:ascii="Times New Roman" w:hAnsi="Times New Roman" w:cs="Times New Roman"/>
        </w:rPr>
        <w:t>75.8%). The increase was equally shared between boys and girls.</w:t>
      </w:r>
    </w:p>
    <w:p w:rsidR="005D3488" w:rsidRPr="00C45AA4" w:rsidRDefault="005D3488" w:rsidP="005D3488">
      <w:pPr>
        <w:pStyle w:val="ListParagraph"/>
        <w:spacing w:line="240" w:lineRule="auto"/>
        <w:rPr>
          <w:rFonts w:ascii="Times New Roman" w:hAnsi="Times New Roman" w:cs="Times New Roman"/>
        </w:rPr>
      </w:pPr>
    </w:p>
    <w:p w:rsidR="005D3488" w:rsidRPr="00C45AA4" w:rsidRDefault="005C5D63" w:rsidP="005D3488">
      <w:pPr>
        <w:pStyle w:val="ListParagraph"/>
        <w:numPr>
          <w:ilvl w:val="0"/>
          <w:numId w:val="47"/>
        </w:numPr>
        <w:spacing w:line="240" w:lineRule="auto"/>
        <w:rPr>
          <w:rFonts w:ascii="Times New Roman" w:hAnsi="Times New Roman" w:cs="Times New Roman"/>
          <w:b/>
        </w:rPr>
      </w:pPr>
      <w:r w:rsidRPr="00C45AA4">
        <w:rPr>
          <w:rFonts w:ascii="Times New Roman" w:hAnsi="Times New Roman" w:cs="Times New Roman"/>
        </w:rPr>
        <w:t>The coefficient of efficiency (a measure of repetition and dropout) has improved considerably between 2010 and 2012, from 62% to 77.4%</w:t>
      </w:r>
      <w:r w:rsidR="00301785" w:rsidRPr="00C45AA4">
        <w:rPr>
          <w:rFonts w:ascii="Times New Roman" w:hAnsi="Times New Roman" w:cs="Times New Roman"/>
        </w:rPr>
        <w:t xml:space="preserve"> (</w:t>
      </w:r>
      <w:r w:rsidR="00605104" w:rsidRPr="00C45AA4">
        <w:rPr>
          <w:rFonts w:ascii="Times New Roman" w:hAnsi="Times New Roman" w:cs="Times New Roman"/>
        </w:rPr>
        <w:t xml:space="preserve">boys </w:t>
      </w:r>
      <w:r w:rsidR="00301785" w:rsidRPr="00C45AA4">
        <w:rPr>
          <w:rFonts w:ascii="Times New Roman" w:hAnsi="Times New Roman" w:cs="Times New Roman"/>
        </w:rPr>
        <w:t xml:space="preserve">75.6% and </w:t>
      </w:r>
      <w:r w:rsidR="00605104" w:rsidRPr="00C45AA4">
        <w:rPr>
          <w:rFonts w:ascii="Times New Roman" w:hAnsi="Times New Roman" w:cs="Times New Roman"/>
        </w:rPr>
        <w:t xml:space="preserve">girls </w:t>
      </w:r>
      <w:r w:rsidR="00301785" w:rsidRPr="00C45AA4">
        <w:rPr>
          <w:rFonts w:ascii="Times New Roman" w:hAnsi="Times New Roman" w:cs="Times New Roman"/>
        </w:rPr>
        <w:t xml:space="preserve">79.2%). </w:t>
      </w:r>
    </w:p>
    <w:p w:rsidR="005D3488" w:rsidRPr="00C45AA4" w:rsidRDefault="005D3488" w:rsidP="005D3488">
      <w:pPr>
        <w:pStyle w:val="ListParagraph"/>
        <w:spacing w:line="240" w:lineRule="auto"/>
        <w:rPr>
          <w:rFonts w:ascii="Times New Roman" w:hAnsi="Times New Roman" w:cs="Times New Roman"/>
        </w:rPr>
      </w:pPr>
    </w:p>
    <w:p w:rsidR="005D3488" w:rsidRPr="00C45AA4" w:rsidRDefault="005C5D63" w:rsidP="005D3488">
      <w:pPr>
        <w:pStyle w:val="ListParagraph"/>
        <w:numPr>
          <w:ilvl w:val="0"/>
          <w:numId w:val="47"/>
        </w:numPr>
        <w:spacing w:line="240" w:lineRule="auto"/>
        <w:rPr>
          <w:rFonts w:ascii="Times New Roman" w:hAnsi="Times New Roman" w:cs="Times New Roman"/>
          <w:b/>
        </w:rPr>
      </w:pPr>
      <w:r w:rsidRPr="00C45AA4">
        <w:rPr>
          <w:rFonts w:ascii="Times New Roman" w:hAnsi="Times New Roman" w:cs="Times New Roman"/>
        </w:rPr>
        <w:t xml:space="preserve">Years input per graduate also reduced from 7.2 in 2011 to </w:t>
      </w:r>
      <w:r w:rsidR="00301785" w:rsidRPr="00C45AA4">
        <w:rPr>
          <w:rFonts w:ascii="Times New Roman" w:hAnsi="Times New Roman" w:cs="Times New Roman"/>
        </w:rPr>
        <w:t>6.5</w:t>
      </w:r>
      <w:r w:rsidRPr="00C45AA4">
        <w:rPr>
          <w:rFonts w:ascii="Times New Roman" w:hAnsi="Times New Roman" w:cs="Times New Roman"/>
        </w:rPr>
        <w:t xml:space="preserve"> in 2012 (</w:t>
      </w:r>
      <w:r w:rsidR="00605104" w:rsidRPr="00C45AA4">
        <w:rPr>
          <w:rFonts w:ascii="Times New Roman" w:hAnsi="Times New Roman" w:cs="Times New Roman"/>
        </w:rPr>
        <w:t xml:space="preserve">boys </w:t>
      </w:r>
      <w:r w:rsidRPr="00C45AA4">
        <w:rPr>
          <w:rFonts w:ascii="Times New Roman" w:hAnsi="Times New Roman" w:cs="Times New Roman"/>
        </w:rPr>
        <w:t xml:space="preserve">6.6 and </w:t>
      </w:r>
      <w:r w:rsidR="00605104" w:rsidRPr="00C45AA4">
        <w:rPr>
          <w:rFonts w:ascii="Times New Roman" w:hAnsi="Times New Roman" w:cs="Times New Roman"/>
        </w:rPr>
        <w:t xml:space="preserve">girls </w:t>
      </w:r>
      <w:r w:rsidRPr="00C45AA4">
        <w:rPr>
          <w:rFonts w:ascii="Times New Roman" w:hAnsi="Times New Roman" w:cs="Times New Roman"/>
        </w:rPr>
        <w:t>6.3).</w:t>
      </w:r>
    </w:p>
    <w:p w:rsidR="005D3488" w:rsidRPr="00C45AA4" w:rsidRDefault="005D3488" w:rsidP="005D3488">
      <w:pPr>
        <w:pStyle w:val="ListParagraph"/>
        <w:spacing w:line="240" w:lineRule="auto"/>
        <w:rPr>
          <w:rFonts w:ascii="Times New Roman" w:hAnsi="Times New Roman" w:cs="Times New Roman"/>
        </w:rPr>
      </w:pPr>
    </w:p>
    <w:p w:rsidR="0010325E" w:rsidRPr="00C45AA4" w:rsidRDefault="005C5D63" w:rsidP="00224155">
      <w:pPr>
        <w:pStyle w:val="ListParagraph"/>
        <w:numPr>
          <w:ilvl w:val="0"/>
          <w:numId w:val="44"/>
        </w:numPr>
        <w:tabs>
          <w:tab w:val="left" w:pos="720"/>
        </w:tabs>
        <w:spacing w:after="0"/>
        <w:rPr>
          <w:rFonts w:ascii="Times New Roman" w:hAnsi="Times New Roman" w:cs="Times New Roman"/>
          <w:spacing w:val="-6"/>
        </w:rPr>
      </w:pPr>
      <w:r w:rsidRPr="00C45AA4">
        <w:rPr>
          <w:rFonts w:ascii="Times New Roman" w:hAnsi="Times New Roman" w:cs="Times New Roman"/>
        </w:rPr>
        <w:t>The NSA survey is designed as the main monitoring tool on learning achievement.  As a part of the December 2011 survey, up to 25 Grade 3 and 20 Grade 5 pupils from 726 schools were assessed, a total sample of more than 30,000 pupils. Achievement was rated as ‘satisfactory’ overall (that is, mean scores above 50%) in both grades and subjects: the general result in Bangla was 67% in Grade 3 and 25% in Grade 5; in mathematics was 50% in Grade 3 and 33% in Grade 5. In terms of variation in achievements, mean scores differed significantly for all subjects across geographical divisions. The achievement level of urban students was moderately better than that of rural students. In both Bangla and mathematics, there was a significant difference in performance between GPS and RNGPS, with GPS scoring higher in each at both levels.</w:t>
      </w:r>
    </w:p>
    <w:p w:rsidR="005D3488" w:rsidRPr="00C45AA4" w:rsidRDefault="005D3488" w:rsidP="005D3488">
      <w:pPr>
        <w:pStyle w:val="ListParagraph"/>
        <w:tabs>
          <w:tab w:val="left" w:pos="720"/>
        </w:tabs>
        <w:spacing w:after="0"/>
        <w:rPr>
          <w:rFonts w:ascii="Times New Roman" w:hAnsi="Times New Roman" w:cs="Times New Roman"/>
          <w:spacing w:val="-6"/>
        </w:rPr>
      </w:pPr>
    </w:p>
    <w:p w:rsidR="003C6F57" w:rsidRPr="00C45AA4" w:rsidRDefault="005C5D63" w:rsidP="00224155">
      <w:pPr>
        <w:pStyle w:val="ListParagraph"/>
        <w:numPr>
          <w:ilvl w:val="0"/>
          <w:numId w:val="44"/>
        </w:numPr>
        <w:tabs>
          <w:tab w:val="left" w:pos="720"/>
        </w:tabs>
        <w:spacing w:after="0"/>
        <w:rPr>
          <w:rFonts w:ascii="Times New Roman" w:hAnsi="Times New Roman" w:cs="Times New Roman"/>
          <w:spacing w:val="-6"/>
        </w:rPr>
      </w:pPr>
      <w:r w:rsidRPr="00C45AA4">
        <w:rPr>
          <w:rFonts w:ascii="Times New Roman" w:hAnsi="Times New Roman" w:cs="Times New Roman"/>
        </w:rPr>
        <w:t xml:space="preserve">Another important instrument for monitoring student achievement is the grade 5 </w:t>
      </w:r>
      <w:r w:rsidR="003C4A18" w:rsidRPr="00C45AA4">
        <w:rPr>
          <w:rFonts w:ascii="Times New Roman" w:hAnsi="Times New Roman" w:cs="Times New Roman"/>
        </w:rPr>
        <w:t>Primary Education Completion Examination (Terminal Exam)</w:t>
      </w:r>
      <w:r w:rsidR="00667DE7" w:rsidRPr="00C45AA4">
        <w:rPr>
          <w:rFonts w:ascii="Times New Roman" w:hAnsi="Times New Roman" w:cs="Times New Roman"/>
        </w:rPr>
        <w:t>. Since 20</w:t>
      </w:r>
      <w:r w:rsidRPr="00C45AA4">
        <w:rPr>
          <w:rFonts w:ascii="Times New Roman" w:hAnsi="Times New Roman" w:cs="Times New Roman"/>
        </w:rPr>
        <w:t>0</w:t>
      </w:r>
      <w:r w:rsidR="00667DE7" w:rsidRPr="00C45AA4">
        <w:rPr>
          <w:rFonts w:ascii="Times New Roman" w:hAnsi="Times New Roman" w:cs="Times New Roman"/>
        </w:rPr>
        <w:t>9</w:t>
      </w:r>
      <w:r w:rsidRPr="00C45AA4">
        <w:rPr>
          <w:rFonts w:ascii="Times New Roman" w:hAnsi="Times New Roman" w:cs="Times New Roman"/>
        </w:rPr>
        <w:t xml:space="preserve">, the total number of test takers </w:t>
      </w:r>
      <w:r w:rsidRPr="00C45AA4">
        <w:rPr>
          <w:rFonts w:ascii="Times New Roman" w:hAnsi="Times New Roman" w:cs="Times New Roman"/>
        </w:rPr>
        <w:lastRenderedPageBreak/>
        <w:t xml:space="preserve">from all school types has increased from 85,561 in 2011 to 103,930 in 2012. About 97.5% of </w:t>
      </w:r>
      <w:r w:rsidR="00605104" w:rsidRPr="00C45AA4">
        <w:rPr>
          <w:rFonts w:ascii="Times New Roman" w:hAnsi="Times New Roman" w:cs="Times New Roman"/>
        </w:rPr>
        <w:t xml:space="preserve">the </w:t>
      </w:r>
      <w:r w:rsidRPr="00C45AA4">
        <w:rPr>
          <w:rFonts w:ascii="Times New Roman" w:hAnsi="Times New Roman" w:cs="Times New Roman"/>
        </w:rPr>
        <w:t>eligible students (</w:t>
      </w:r>
      <w:r w:rsidR="00605104" w:rsidRPr="00C45AA4">
        <w:rPr>
          <w:rFonts w:ascii="Times New Roman" w:hAnsi="Times New Roman" w:cs="Times New Roman"/>
        </w:rPr>
        <w:t xml:space="preserve">on </w:t>
      </w:r>
      <w:r w:rsidRPr="00C45AA4">
        <w:rPr>
          <w:rFonts w:ascii="Times New Roman" w:hAnsi="Times New Roman" w:cs="Times New Roman"/>
        </w:rPr>
        <w:t xml:space="preserve">the ‘descriptive roll’) sat in the examination and 97.3% of the test takers passed the exam. Overall, 92% of eligible students passed the examination. The pass rate </w:t>
      </w:r>
      <w:r w:rsidR="000D2E35" w:rsidRPr="00C45AA4">
        <w:rPr>
          <w:rFonts w:ascii="Times New Roman" w:hAnsi="Times New Roman" w:cs="Times New Roman"/>
        </w:rPr>
        <w:t xml:space="preserve">of </w:t>
      </w:r>
      <w:r w:rsidR="00D53CCB" w:rsidRPr="00C45AA4">
        <w:rPr>
          <w:rFonts w:ascii="Times New Roman" w:hAnsi="Times New Roman" w:cs="Times New Roman"/>
        </w:rPr>
        <w:t>Ebtadayee</w:t>
      </w:r>
      <w:r w:rsidRPr="00C45AA4">
        <w:rPr>
          <w:rFonts w:ascii="Times New Roman" w:hAnsi="Times New Roman" w:cs="Times New Roman"/>
        </w:rPr>
        <w:t xml:space="preserve"> madrasahs students</w:t>
      </w:r>
      <w:r w:rsidR="000D2E35" w:rsidRPr="00C45AA4">
        <w:rPr>
          <w:rFonts w:ascii="Times New Roman" w:hAnsi="Times New Roman" w:cs="Times New Roman"/>
        </w:rPr>
        <w:t xml:space="preserve"> was 92.5% (boy</w:t>
      </w:r>
      <w:r w:rsidR="00605104" w:rsidRPr="00C45AA4">
        <w:rPr>
          <w:rFonts w:ascii="Times New Roman" w:hAnsi="Times New Roman" w:cs="Times New Roman"/>
        </w:rPr>
        <w:t>s</w:t>
      </w:r>
      <w:r w:rsidR="000D2E35" w:rsidRPr="00C45AA4">
        <w:rPr>
          <w:rFonts w:ascii="Times New Roman" w:hAnsi="Times New Roman" w:cs="Times New Roman"/>
        </w:rPr>
        <w:t xml:space="preserve"> 93.</w:t>
      </w:r>
      <w:r w:rsidR="009D7812" w:rsidRPr="00C45AA4">
        <w:rPr>
          <w:rFonts w:ascii="Times New Roman" w:hAnsi="Times New Roman" w:cs="Times New Roman"/>
        </w:rPr>
        <w:t>4</w:t>
      </w:r>
      <w:r w:rsidR="000D2E35" w:rsidRPr="00C45AA4">
        <w:rPr>
          <w:rFonts w:ascii="Times New Roman" w:hAnsi="Times New Roman" w:cs="Times New Roman"/>
        </w:rPr>
        <w:t>% and girl</w:t>
      </w:r>
      <w:r w:rsidR="00605104" w:rsidRPr="00C45AA4">
        <w:rPr>
          <w:rFonts w:ascii="Times New Roman" w:hAnsi="Times New Roman" w:cs="Times New Roman"/>
        </w:rPr>
        <w:t>s</w:t>
      </w:r>
      <w:r w:rsidR="000D2E35" w:rsidRPr="00C45AA4">
        <w:rPr>
          <w:rFonts w:ascii="Times New Roman" w:hAnsi="Times New Roman" w:cs="Times New Roman"/>
        </w:rPr>
        <w:t xml:space="preserve"> 91.7%)</w:t>
      </w:r>
      <w:r w:rsidRPr="00C45AA4">
        <w:rPr>
          <w:rFonts w:ascii="Times New Roman" w:hAnsi="Times New Roman" w:cs="Times New Roman"/>
        </w:rPr>
        <w:t>. However</w:t>
      </w:r>
      <w:r w:rsidR="00F013C8" w:rsidRPr="00C45AA4">
        <w:rPr>
          <w:rFonts w:ascii="Times New Roman" w:hAnsi="Times New Roman" w:cs="Times New Roman"/>
        </w:rPr>
        <w:t>, it is recognized that</w:t>
      </w:r>
      <w:r w:rsidRPr="00C45AA4">
        <w:rPr>
          <w:rFonts w:ascii="Times New Roman" w:hAnsi="Times New Roman" w:cs="Times New Roman"/>
        </w:rPr>
        <w:t xml:space="preserve"> high pass rate does not reflect improvement in learning as the </w:t>
      </w:r>
      <w:r w:rsidR="00A242EB" w:rsidRPr="00C45AA4">
        <w:rPr>
          <w:rFonts w:ascii="Times New Roman" w:hAnsi="Times New Roman" w:cs="Times New Roman"/>
        </w:rPr>
        <w:t xml:space="preserve">test items of </w:t>
      </w:r>
      <w:r w:rsidRPr="00C45AA4">
        <w:rPr>
          <w:rFonts w:ascii="Times New Roman" w:hAnsi="Times New Roman" w:cs="Times New Roman"/>
        </w:rPr>
        <w:t>exa</w:t>
      </w:r>
      <w:r w:rsidR="00667DE7" w:rsidRPr="00C45AA4">
        <w:rPr>
          <w:rFonts w:ascii="Times New Roman" w:hAnsi="Times New Roman" w:cs="Times New Roman"/>
        </w:rPr>
        <w:t>m was only 10</w:t>
      </w:r>
      <w:r w:rsidRPr="00C45AA4">
        <w:rPr>
          <w:rFonts w:ascii="Times New Roman" w:hAnsi="Times New Roman" w:cs="Times New Roman"/>
        </w:rPr>
        <w:t>% competency based.</w:t>
      </w:r>
    </w:p>
    <w:p w:rsidR="0071201D" w:rsidRPr="00C45AA4" w:rsidRDefault="005C5D63" w:rsidP="001A65B8">
      <w:pPr>
        <w:tabs>
          <w:tab w:val="left" w:pos="720"/>
        </w:tabs>
        <w:spacing w:after="0" w:line="240" w:lineRule="auto"/>
        <w:rPr>
          <w:rFonts w:ascii="Times New Roman" w:hAnsi="Times New Roman" w:cs="Times New Roman"/>
          <w:b/>
        </w:rPr>
      </w:pPr>
      <w:r w:rsidRPr="00C45AA4">
        <w:rPr>
          <w:rFonts w:ascii="Times New Roman" w:hAnsi="Times New Roman" w:cs="Times New Roman"/>
          <w:b/>
        </w:rPr>
        <w:t>Outputs</w:t>
      </w:r>
    </w:p>
    <w:p w:rsidR="005D3488" w:rsidRPr="00C45AA4" w:rsidRDefault="005D3488" w:rsidP="001A65B8">
      <w:pPr>
        <w:tabs>
          <w:tab w:val="left" w:pos="720"/>
        </w:tabs>
        <w:spacing w:after="0" w:line="240" w:lineRule="auto"/>
        <w:rPr>
          <w:rFonts w:ascii="Times New Roman" w:hAnsi="Times New Roman" w:cs="Times New Roman"/>
        </w:rPr>
      </w:pPr>
    </w:p>
    <w:p w:rsidR="008C5D44" w:rsidRPr="00C45AA4" w:rsidRDefault="005C5D63" w:rsidP="00A242EB">
      <w:pPr>
        <w:pStyle w:val="ListParagraph"/>
        <w:numPr>
          <w:ilvl w:val="0"/>
          <w:numId w:val="46"/>
        </w:numPr>
        <w:tabs>
          <w:tab w:val="left" w:pos="720"/>
        </w:tabs>
        <w:spacing w:after="0"/>
        <w:rPr>
          <w:rFonts w:ascii="Times New Roman" w:hAnsi="Times New Roman" w:cs="Times New Roman"/>
        </w:rPr>
      </w:pPr>
      <w:r w:rsidRPr="00C45AA4">
        <w:rPr>
          <w:rFonts w:ascii="Times New Roman" w:hAnsi="Times New Roman" w:cs="Times New Roman"/>
        </w:rPr>
        <w:t xml:space="preserve">The average student absenteeism in the year 2012 was 14% compared </w:t>
      </w:r>
      <w:r w:rsidR="00575F4C" w:rsidRPr="00C45AA4">
        <w:rPr>
          <w:rFonts w:ascii="Times New Roman" w:hAnsi="Times New Roman" w:cs="Times New Roman"/>
        </w:rPr>
        <w:t>with</w:t>
      </w:r>
      <w:r w:rsidRPr="00C45AA4">
        <w:rPr>
          <w:rFonts w:ascii="Times New Roman" w:hAnsi="Times New Roman" w:cs="Times New Roman"/>
        </w:rPr>
        <w:t xml:space="preserve"> 14.9% in 2011 (</w:t>
      </w:r>
      <w:r w:rsidR="000D2E35" w:rsidRPr="00C45AA4">
        <w:rPr>
          <w:rFonts w:ascii="Times New Roman" w:hAnsi="Times New Roman" w:cs="Times New Roman"/>
        </w:rPr>
        <w:t>or</w:t>
      </w:r>
      <w:r w:rsidRPr="00C45AA4">
        <w:rPr>
          <w:rFonts w:ascii="Times New Roman" w:hAnsi="Times New Roman" w:cs="Times New Roman"/>
        </w:rPr>
        <w:t xml:space="preserve"> </w:t>
      </w:r>
      <w:r w:rsidR="00301785" w:rsidRPr="00C45AA4">
        <w:rPr>
          <w:rFonts w:ascii="Times New Roman" w:hAnsi="Times New Roman" w:cs="Times New Roman"/>
        </w:rPr>
        <w:t xml:space="preserve">attendance rate </w:t>
      </w:r>
      <w:r w:rsidR="000D2E35" w:rsidRPr="00C45AA4">
        <w:rPr>
          <w:rFonts w:ascii="Times New Roman" w:hAnsi="Times New Roman" w:cs="Times New Roman"/>
        </w:rPr>
        <w:t>of</w:t>
      </w:r>
      <w:r w:rsidR="00301785" w:rsidRPr="00C45AA4">
        <w:rPr>
          <w:rFonts w:ascii="Times New Roman" w:hAnsi="Times New Roman" w:cs="Times New Roman"/>
        </w:rPr>
        <w:t xml:space="preserve"> 86%)</w:t>
      </w:r>
      <w:r w:rsidRPr="00C45AA4">
        <w:rPr>
          <w:rFonts w:ascii="Times New Roman" w:hAnsi="Times New Roman" w:cs="Times New Roman"/>
        </w:rPr>
        <w:t xml:space="preserve">. </w:t>
      </w:r>
      <w:r w:rsidR="000D2E35" w:rsidRPr="00C45AA4">
        <w:rPr>
          <w:rFonts w:ascii="Times New Roman" w:hAnsi="Times New Roman" w:cs="Times New Roman"/>
        </w:rPr>
        <w:t>A</w:t>
      </w:r>
      <w:r w:rsidRPr="00C45AA4">
        <w:rPr>
          <w:rFonts w:ascii="Times New Roman" w:hAnsi="Times New Roman" w:cs="Times New Roman"/>
        </w:rPr>
        <w:t>bsenteeism</w:t>
      </w:r>
      <w:r w:rsidR="000D2E35" w:rsidRPr="00C45AA4">
        <w:rPr>
          <w:rFonts w:ascii="Times New Roman" w:hAnsi="Times New Roman" w:cs="Times New Roman"/>
        </w:rPr>
        <w:t xml:space="preserve"> rate</w:t>
      </w:r>
      <w:r w:rsidRPr="00C45AA4">
        <w:rPr>
          <w:rFonts w:ascii="Times New Roman" w:hAnsi="Times New Roman" w:cs="Times New Roman"/>
        </w:rPr>
        <w:t xml:space="preserve"> </w:t>
      </w:r>
      <w:r w:rsidR="00667B6D" w:rsidRPr="00C45AA4">
        <w:rPr>
          <w:rFonts w:ascii="Times New Roman" w:hAnsi="Times New Roman" w:cs="Times New Roman"/>
        </w:rPr>
        <w:t>has</w:t>
      </w:r>
      <w:r w:rsidR="000D2E35" w:rsidRPr="00C45AA4">
        <w:rPr>
          <w:rFonts w:ascii="Times New Roman" w:hAnsi="Times New Roman" w:cs="Times New Roman"/>
        </w:rPr>
        <w:t xml:space="preserve"> </w:t>
      </w:r>
      <w:r w:rsidRPr="00C45AA4">
        <w:rPr>
          <w:rFonts w:ascii="Times New Roman" w:hAnsi="Times New Roman" w:cs="Times New Roman"/>
        </w:rPr>
        <w:t>reduc</w:t>
      </w:r>
      <w:r w:rsidR="00667B6D" w:rsidRPr="00C45AA4">
        <w:rPr>
          <w:rFonts w:ascii="Times New Roman" w:hAnsi="Times New Roman" w:cs="Times New Roman"/>
        </w:rPr>
        <w:t>ed</w:t>
      </w:r>
      <w:r w:rsidRPr="00C45AA4">
        <w:rPr>
          <w:rFonts w:ascii="Times New Roman" w:hAnsi="Times New Roman" w:cs="Times New Roman"/>
        </w:rPr>
        <w:t xml:space="preserve"> gradually since 2005 as well as </w:t>
      </w:r>
      <w:r w:rsidR="00EB1608" w:rsidRPr="00C45AA4">
        <w:rPr>
          <w:rFonts w:ascii="Times New Roman" w:hAnsi="Times New Roman" w:cs="Times New Roman"/>
        </w:rPr>
        <w:t xml:space="preserve">from </w:t>
      </w:r>
      <w:r w:rsidRPr="00C45AA4">
        <w:rPr>
          <w:rFonts w:ascii="Times New Roman" w:hAnsi="Times New Roman" w:cs="Times New Roman"/>
        </w:rPr>
        <w:t>the 2010 baseline of PEDP3</w:t>
      </w:r>
      <w:r w:rsidR="000D2E35" w:rsidRPr="00C45AA4">
        <w:rPr>
          <w:rFonts w:ascii="Times New Roman" w:hAnsi="Times New Roman" w:cs="Times New Roman"/>
        </w:rPr>
        <w:t>.</w:t>
      </w:r>
    </w:p>
    <w:p w:rsidR="00AF79AD" w:rsidRPr="00C45AA4" w:rsidRDefault="00F013C8" w:rsidP="00A242EB">
      <w:pPr>
        <w:pStyle w:val="ListParagraph"/>
        <w:numPr>
          <w:ilvl w:val="0"/>
          <w:numId w:val="46"/>
        </w:numPr>
        <w:tabs>
          <w:tab w:val="left" w:pos="720"/>
        </w:tabs>
        <w:spacing w:after="0"/>
        <w:rPr>
          <w:rFonts w:ascii="Times New Roman" w:hAnsi="Times New Roman" w:cs="Times New Roman"/>
        </w:rPr>
      </w:pPr>
      <w:r w:rsidRPr="00C45AA4">
        <w:rPr>
          <w:rFonts w:ascii="Times New Roman" w:hAnsi="Times New Roman" w:cs="Times New Roman"/>
        </w:rPr>
        <w:t xml:space="preserve">Discounting </w:t>
      </w:r>
      <w:r w:rsidR="005C5D63" w:rsidRPr="00C45AA4">
        <w:rPr>
          <w:rFonts w:ascii="Times New Roman" w:hAnsi="Times New Roman" w:cs="Times New Roman"/>
        </w:rPr>
        <w:t xml:space="preserve">double-shifting, only 21% of schools met the </w:t>
      </w:r>
      <w:r w:rsidR="00301785" w:rsidRPr="00C45AA4">
        <w:rPr>
          <w:rFonts w:ascii="Times New Roman" w:hAnsi="Times New Roman" w:cs="Times New Roman"/>
        </w:rPr>
        <w:t xml:space="preserve">PEDP3 standard </w:t>
      </w:r>
      <w:r w:rsidR="005C5D63" w:rsidRPr="00C45AA4">
        <w:rPr>
          <w:rFonts w:ascii="Times New Roman" w:hAnsi="Times New Roman" w:cs="Times New Roman"/>
        </w:rPr>
        <w:t xml:space="preserve">40:1 student–classroom ratio (SCR) in 2011, a rise of only two percentage points from 2006. This remained unchanged in 2012 despite of construction of </w:t>
      </w:r>
      <w:r w:rsidR="00AE0791" w:rsidRPr="00C45AA4">
        <w:rPr>
          <w:rFonts w:ascii="Times New Roman" w:hAnsi="Times New Roman" w:cs="Times New Roman"/>
        </w:rPr>
        <w:t>a large number of</w:t>
      </w:r>
      <w:r w:rsidR="000D2E35" w:rsidRPr="00C45AA4">
        <w:rPr>
          <w:rFonts w:ascii="Times New Roman" w:hAnsi="Times New Roman" w:cs="Times New Roman"/>
        </w:rPr>
        <w:t xml:space="preserve"> new</w:t>
      </w:r>
      <w:r w:rsidR="005C5D63" w:rsidRPr="00C45AA4">
        <w:rPr>
          <w:rFonts w:ascii="Times New Roman" w:hAnsi="Times New Roman" w:cs="Times New Roman"/>
        </w:rPr>
        <w:t xml:space="preserve"> classro</w:t>
      </w:r>
      <w:r w:rsidR="00AE0791" w:rsidRPr="00C45AA4">
        <w:rPr>
          <w:rFonts w:ascii="Times New Roman" w:hAnsi="Times New Roman" w:cs="Times New Roman"/>
        </w:rPr>
        <w:t>oms under PEDPII</w:t>
      </w:r>
      <w:r w:rsidRPr="00C45AA4">
        <w:rPr>
          <w:rFonts w:ascii="Times New Roman" w:hAnsi="Times New Roman" w:cs="Times New Roman"/>
        </w:rPr>
        <w:t>.  H</w:t>
      </w:r>
      <w:r w:rsidR="00AE0791" w:rsidRPr="00C45AA4">
        <w:rPr>
          <w:rFonts w:ascii="Times New Roman" w:hAnsi="Times New Roman" w:cs="Times New Roman"/>
        </w:rPr>
        <w:t>ence</w:t>
      </w:r>
      <w:r w:rsidRPr="00C45AA4">
        <w:rPr>
          <w:rFonts w:ascii="Times New Roman" w:hAnsi="Times New Roman" w:cs="Times New Roman"/>
        </w:rPr>
        <w:t xml:space="preserve"> this</w:t>
      </w:r>
      <w:r w:rsidR="00AE0791" w:rsidRPr="00C45AA4">
        <w:rPr>
          <w:rFonts w:ascii="Times New Roman" w:hAnsi="Times New Roman" w:cs="Times New Roman"/>
        </w:rPr>
        <w:t xml:space="preserve"> suggest</w:t>
      </w:r>
      <w:r w:rsidRPr="00C45AA4">
        <w:rPr>
          <w:rFonts w:ascii="Times New Roman" w:hAnsi="Times New Roman" w:cs="Times New Roman"/>
        </w:rPr>
        <w:t>s</w:t>
      </w:r>
      <w:r w:rsidR="005C5D63" w:rsidRPr="00C45AA4">
        <w:rPr>
          <w:rFonts w:ascii="Times New Roman" w:hAnsi="Times New Roman" w:cs="Times New Roman"/>
        </w:rPr>
        <w:t xml:space="preserve"> that the enrolment </w:t>
      </w:r>
      <w:r w:rsidR="00C7627C" w:rsidRPr="00C45AA4">
        <w:rPr>
          <w:rFonts w:ascii="Times New Roman" w:hAnsi="Times New Roman" w:cs="Times New Roman"/>
        </w:rPr>
        <w:t xml:space="preserve">growth </w:t>
      </w:r>
      <w:r w:rsidR="005C5D63" w:rsidRPr="00C45AA4">
        <w:rPr>
          <w:rFonts w:ascii="Times New Roman" w:hAnsi="Times New Roman" w:cs="Times New Roman"/>
        </w:rPr>
        <w:t xml:space="preserve">has </w:t>
      </w:r>
      <w:r w:rsidR="000D2E35" w:rsidRPr="00C45AA4">
        <w:rPr>
          <w:rFonts w:ascii="Times New Roman" w:hAnsi="Times New Roman" w:cs="Times New Roman"/>
        </w:rPr>
        <w:t xml:space="preserve">kept pace with </w:t>
      </w:r>
      <w:r w:rsidR="00C7627C" w:rsidRPr="00C45AA4">
        <w:rPr>
          <w:rFonts w:ascii="Times New Roman" w:hAnsi="Times New Roman" w:cs="Times New Roman"/>
        </w:rPr>
        <w:t xml:space="preserve">infrastructure development </w:t>
      </w:r>
      <w:r w:rsidRPr="00C45AA4">
        <w:rPr>
          <w:rFonts w:ascii="Times New Roman" w:hAnsi="Times New Roman" w:cs="Times New Roman"/>
        </w:rPr>
        <w:t>from</w:t>
      </w:r>
      <w:r w:rsidR="00AE0791" w:rsidRPr="00C45AA4">
        <w:rPr>
          <w:rFonts w:ascii="Times New Roman" w:hAnsi="Times New Roman" w:cs="Times New Roman"/>
        </w:rPr>
        <w:t xml:space="preserve"> lowering of </w:t>
      </w:r>
      <w:r w:rsidR="005C5D63" w:rsidRPr="00C45AA4">
        <w:rPr>
          <w:rFonts w:ascii="Times New Roman" w:hAnsi="Times New Roman" w:cs="Times New Roman"/>
        </w:rPr>
        <w:t xml:space="preserve">SCR. </w:t>
      </w:r>
      <w:r w:rsidR="000D2E35" w:rsidRPr="00C45AA4">
        <w:rPr>
          <w:rFonts w:ascii="Times New Roman" w:hAnsi="Times New Roman" w:cs="Times New Roman"/>
        </w:rPr>
        <w:t>In addition</w:t>
      </w:r>
      <w:r w:rsidR="005C5D63" w:rsidRPr="00C45AA4">
        <w:rPr>
          <w:rFonts w:ascii="Times New Roman" w:hAnsi="Times New Roman" w:cs="Times New Roman"/>
        </w:rPr>
        <w:t xml:space="preserve"> compared to 2011, a lower proportion of classrooms were reported to be of standard size (38%, </w:t>
      </w:r>
      <w:r w:rsidR="00301785" w:rsidRPr="00C45AA4">
        <w:rPr>
          <w:rFonts w:ascii="Times New Roman" w:hAnsi="Times New Roman" w:cs="Times New Roman"/>
        </w:rPr>
        <w:t>GPS 42% and RNGPS 31%)</w:t>
      </w:r>
      <w:r w:rsidR="005C5D63" w:rsidRPr="00C45AA4">
        <w:rPr>
          <w:rFonts w:ascii="Times New Roman" w:hAnsi="Times New Roman" w:cs="Times New Roman"/>
        </w:rPr>
        <w:t xml:space="preserve"> and in good condition (78%) in 2012. </w:t>
      </w:r>
    </w:p>
    <w:p w:rsidR="00AF79AD" w:rsidRPr="00C45AA4" w:rsidRDefault="00301785" w:rsidP="00A242EB">
      <w:pPr>
        <w:pStyle w:val="ListParagraph"/>
        <w:numPr>
          <w:ilvl w:val="0"/>
          <w:numId w:val="46"/>
        </w:numPr>
        <w:tabs>
          <w:tab w:val="left" w:pos="720"/>
        </w:tabs>
        <w:spacing w:after="0"/>
        <w:rPr>
          <w:rFonts w:ascii="Times New Roman" w:hAnsi="Times New Roman" w:cs="Times New Roman"/>
        </w:rPr>
      </w:pPr>
      <w:r w:rsidRPr="00C45AA4">
        <w:rPr>
          <w:rFonts w:ascii="Times New Roman" w:hAnsi="Times New Roman" w:cs="Times New Roman"/>
        </w:rPr>
        <w:t>It is estimated that 49% of the schools (GPS 50% and RNGPS 47%)</w:t>
      </w:r>
      <w:r w:rsidR="005C5D63" w:rsidRPr="00C45AA4">
        <w:rPr>
          <w:rFonts w:ascii="Times New Roman" w:hAnsi="Times New Roman" w:cs="Times New Roman"/>
        </w:rPr>
        <w:t xml:space="preserve"> met the student teacher ratio of 46:1 in 2012,</w:t>
      </w:r>
      <w:r w:rsidR="00575F4C" w:rsidRPr="00C45AA4">
        <w:rPr>
          <w:rFonts w:ascii="Times New Roman" w:hAnsi="Times New Roman" w:cs="Times New Roman"/>
        </w:rPr>
        <w:t xml:space="preserve"> compared with</w:t>
      </w:r>
      <w:r w:rsidR="005C5D63" w:rsidRPr="00C45AA4">
        <w:rPr>
          <w:rFonts w:ascii="Times New Roman" w:hAnsi="Times New Roman" w:cs="Times New Roman"/>
        </w:rPr>
        <w:t xml:space="preserve"> 45% in 2011. This clearly indicates a positive trend in lowering student teacher ratio.</w:t>
      </w:r>
    </w:p>
    <w:p w:rsidR="00AF79AD" w:rsidRPr="00C45AA4" w:rsidRDefault="005C5D63" w:rsidP="00A242EB">
      <w:pPr>
        <w:pStyle w:val="ListParagraph"/>
        <w:numPr>
          <w:ilvl w:val="0"/>
          <w:numId w:val="46"/>
        </w:numPr>
        <w:tabs>
          <w:tab w:val="left" w:pos="720"/>
        </w:tabs>
        <w:spacing w:after="0"/>
        <w:rPr>
          <w:rFonts w:ascii="Times New Roman" w:hAnsi="Times New Roman" w:cs="Times New Roman"/>
        </w:rPr>
      </w:pPr>
      <w:r w:rsidRPr="00C45AA4">
        <w:rPr>
          <w:rFonts w:ascii="Times New Roman" w:hAnsi="Times New Roman" w:cs="Times New Roman"/>
        </w:rPr>
        <w:t xml:space="preserve">About </w:t>
      </w:r>
      <w:r w:rsidR="00301785" w:rsidRPr="00C45AA4">
        <w:rPr>
          <w:rFonts w:ascii="Times New Roman" w:hAnsi="Times New Roman" w:cs="Times New Roman"/>
        </w:rPr>
        <w:t>97% (98% of GPS and 95% of RNGPS)</w:t>
      </w:r>
      <w:r w:rsidRPr="00C45AA4">
        <w:rPr>
          <w:rFonts w:ascii="Times New Roman" w:hAnsi="Times New Roman" w:cs="Times New Roman"/>
        </w:rPr>
        <w:t xml:space="preserve"> reported to have a toilet in 2011, which was a modest improvement on 2010. However, this figure was down to 85% in 2012. The proportion of GPS with separate toilets specifically for girls was 65%, a </w:t>
      </w:r>
      <w:r w:rsidR="00EB1608" w:rsidRPr="00C45AA4">
        <w:rPr>
          <w:rFonts w:ascii="Times New Roman" w:hAnsi="Times New Roman" w:cs="Times New Roman"/>
        </w:rPr>
        <w:t>significant</w:t>
      </w:r>
      <w:r w:rsidRPr="00C45AA4">
        <w:rPr>
          <w:rFonts w:ascii="Times New Roman" w:hAnsi="Times New Roman" w:cs="Times New Roman"/>
        </w:rPr>
        <w:t xml:space="preserve"> improvement over 2011 (54%). In RNGPS, </w:t>
      </w:r>
      <w:r w:rsidR="00301785" w:rsidRPr="00C45AA4">
        <w:rPr>
          <w:rFonts w:ascii="Times New Roman" w:hAnsi="Times New Roman" w:cs="Times New Roman"/>
        </w:rPr>
        <w:t xml:space="preserve">around </w:t>
      </w:r>
      <w:r w:rsidRPr="00C45AA4">
        <w:rPr>
          <w:rFonts w:ascii="Times New Roman" w:hAnsi="Times New Roman" w:cs="Times New Roman"/>
        </w:rPr>
        <w:t xml:space="preserve">60% </w:t>
      </w:r>
      <w:r w:rsidR="00301785" w:rsidRPr="00C45AA4">
        <w:rPr>
          <w:rFonts w:ascii="Times New Roman" w:hAnsi="Times New Roman" w:cs="Times New Roman"/>
        </w:rPr>
        <w:t xml:space="preserve">of the schools </w:t>
      </w:r>
      <w:r w:rsidRPr="00C45AA4">
        <w:rPr>
          <w:rFonts w:ascii="Times New Roman" w:hAnsi="Times New Roman" w:cs="Times New Roman"/>
        </w:rPr>
        <w:t>had separate toilets for girls</w:t>
      </w:r>
      <w:r w:rsidR="00301785" w:rsidRPr="00C45AA4">
        <w:rPr>
          <w:rFonts w:ascii="Times New Roman" w:hAnsi="Times New Roman" w:cs="Times New Roman"/>
        </w:rPr>
        <w:t xml:space="preserve"> in 2011 but </w:t>
      </w:r>
      <w:r w:rsidRPr="00C45AA4">
        <w:rPr>
          <w:rFonts w:ascii="Times New Roman" w:hAnsi="Times New Roman" w:cs="Times New Roman"/>
        </w:rPr>
        <w:t xml:space="preserve">this figure </w:t>
      </w:r>
      <w:r w:rsidR="00301785" w:rsidRPr="00C45AA4">
        <w:rPr>
          <w:rFonts w:ascii="Times New Roman" w:hAnsi="Times New Roman" w:cs="Times New Roman"/>
        </w:rPr>
        <w:t>wa</w:t>
      </w:r>
      <w:r w:rsidRPr="00C45AA4">
        <w:rPr>
          <w:rFonts w:ascii="Times New Roman" w:hAnsi="Times New Roman" w:cs="Times New Roman"/>
        </w:rPr>
        <w:t>s down to 58% in 2012.</w:t>
      </w:r>
    </w:p>
    <w:p w:rsidR="00AF79AD" w:rsidRPr="00C45AA4" w:rsidRDefault="005C5D63" w:rsidP="00A242EB">
      <w:pPr>
        <w:pStyle w:val="ListParagraph"/>
        <w:numPr>
          <w:ilvl w:val="0"/>
          <w:numId w:val="46"/>
        </w:numPr>
        <w:tabs>
          <w:tab w:val="left" w:pos="720"/>
        </w:tabs>
        <w:spacing w:after="0"/>
        <w:rPr>
          <w:rFonts w:ascii="Times New Roman" w:hAnsi="Times New Roman" w:cs="Times New Roman"/>
        </w:rPr>
      </w:pPr>
      <w:r w:rsidRPr="00C45AA4">
        <w:rPr>
          <w:rFonts w:ascii="Times New Roman" w:hAnsi="Times New Roman" w:cs="Times New Roman"/>
        </w:rPr>
        <w:t>Around 79% schools (GPS</w:t>
      </w:r>
      <w:r w:rsidR="00301785" w:rsidRPr="00C45AA4">
        <w:rPr>
          <w:rFonts w:ascii="Times New Roman" w:hAnsi="Times New Roman" w:cs="Times New Roman"/>
        </w:rPr>
        <w:t xml:space="preserve"> 83% and RNGPS 74%) reported availability of a safe drinking (</w:t>
      </w:r>
      <w:r w:rsidRPr="00C45AA4">
        <w:rPr>
          <w:rFonts w:ascii="Times New Roman" w:hAnsi="Times New Roman" w:cs="Times New Roman"/>
        </w:rPr>
        <w:t>potable) water source in 2012</w:t>
      </w:r>
      <w:r w:rsidR="00575F4C" w:rsidRPr="00C45AA4">
        <w:rPr>
          <w:rFonts w:ascii="Times New Roman" w:hAnsi="Times New Roman" w:cs="Times New Roman"/>
        </w:rPr>
        <w:t>, compared with</w:t>
      </w:r>
      <w:r w:rsidRPr="00C45AA4">
        <w:rPr>
          <w:rFonts w:ascii="Times New Roman" w:hAnsi="Times New Roman" w:cs="Times New Roman"/>
        </w:rPr>
        <w:t xml:space="preserve"> 77% in 2011. Almost all of the schools having tube wells, but some are not test</w:t>
      </w:r>
      <w:r w:rsidR="00AF79AD" w:rsidRPr="00C45AA4">
        <w:rPr>
          <w:rFonts w:ascii="Times New Roman" w:hAnsi="Times New Roman" w:cs="Times New Roman"/>
        </w:rPr>
        <w:t xml:space="preserve">ed </w:t>
      </w:r>
      <w:r w:rsidR="00264067" w:rsidRPr="00C45AA4">
        <w:rPr>
          <w:rFonts w:ascii="Times New Roman" w:hAnsi="Times New Roman" w:cs="Times New Roman"/>
        </w:rPr>
        <w:t>f</w:t>
      </w:r>
      <w:r w:rsidR="00AF79AD" w:rsidRPr="00C45AA4">
        <w:rPr>
          <w:rFonts w:ascii="Times New Roman" w:hAnsi="Times New Roman" w:cs="Times New Roman"/>
        </w:rPr>
        <w:t>o</w:t>
      </w:r>
      <w:r w:rsidR="00264067" w:rsidRPr="00C45AA4">
        <w:rPr>
          <w:rFonts w:ascii="Times New Roman" w:hAnsi="Times New Roman" w:cs="Times New Roman"/>
        </w:rPr>
        <w:t>r</w:t>
      </w:r>
      <w:r w:rsidR="00AF79AD" w:rsidRPr="00C45AA4">
        <w:rPr>
          <w:rFonts w:ascii="Times New Roman" w:hAnsi="Times New Roman" w:cs="Times New Roman"/>
        </w:rPr>
        <w:t xml:space="preserve"> arsenic contamination</w:t>
      </w:r>
      <w:r w:rsidRPr="00C45AA4">
        <w:rPr>
          <w:rFonts w:ascii="Times New Roman" w:hAnsi="Times New Roman" w:cs="Times New Roman"/>
        </w:rPr>
        <w:t xml:space="preserve">. </w:t>
      </w:r>
    </w:p>
    <w:p w:rsidR="00AF79AD" w:rsidRPr="00C45AA4" w:rsidRDefault="00AF79AD" w:rsidP="00A242EB">
      <w:pPr>
        <w:pStyle w:val="ListParagraph"/>
        <w:numPr>
          <w:ilvl w:val="0"/>
          <w:numId w:val="46"/>
        </w:numPr>
        <w:tabs>
          <w:tab w:val="left" w:pos="720"/>
        </w:tabs>
        <w:spacing w:after="0"/>
        <w:rPr>
          <w:rFonts w:ascii="Times New Roman" w:hAnsi="Times New Roman" w:cs="Times New Roman"/>
        </w:rPr>
      </w:pPr>
      <w:r w:rsidRPr="00C45AA4">
        <w:rPr>
          <w:rFonts w:ascii="Times New Roman" w:hAnsi="Times New Roman" w:cs="Times New Roman"/>
        </w:rPr>
        <w:t>W</w:t>
      </w:r>
      <w:r w:rsidR="005C5D63" w:rsidRPr="00C45AA4">
        <w:rPr>
          <w:rFonts w:ascii="Times New Roman" w:hAnsi="Times New Roman" w:cs="Times New Roman"/>
        </w:rPr>
        <w:t>ith respect to the timely delivery of textbooks to schools, in 2012, 98% schoo</w:t>
      </w:r>
      <w:r w:rsidR="00FD72B1" w:rsidRPr="00C45AA4">
        <w:rPr>
          <w:rFonts w:ascii="Times New Roman" w:hAnsi="Times New Roman" w:cs="Times New Roman"/>
          <w:i/>
        </w:rPr>
        <w:t>ls received all textbooks by 31</w:t>
      </w:r>
      <w:r w:rsidR="00FD72B1" w:rsidRPr="00C45AA4">
        <w:rPr>
          <w:rFonts w:ascii="Times New Roman" w:hAnsi="Times New Roman" w:cs="Times New Roman"/>
          <w:i/>
          <w:vertAlign w:val="superscript"/>
        </w:rPr>
        <w:t>st</w:t>
      </w:r>
      <w:r w:rsidR="00FD72B1" w:rsidRPr="00C45AA4">
        <w:rPr>
          <w:rFonts w:ascii="Times New Roman" w:hAnsi="Times New Roman" w:cs="Times New Roman"/>
          <w:i/>
        </w:rPr>
        <w:t xml:space="preserve"> Janu</w:t>
      </w:r>
      <w:r w:rsidR="005C5D63" w:rsidRPr="00C45AA4">
        <w:rPr>
          <w:rFonts w:ascii="Times New Roman" w:hAnsi="Times New Roman" w:cs="Times New Roman"/>
        </w:rPr>
        <w:t>ary which is a landmark achievement. In contrast, the 2011 school census reported that only 47% of schools received all of their books in the first month of the school year</w:t>
      </w:r>
      <w:r w:rsidR="00301785" w:rsidRPr="00C45AA4">
        <w:rPr>
          <w:rFonts w:ascii="Times New Roman" w:hAnsi="Times New Roman" w:cs="Times New Roman"/>
        </w:rPr>
        <w:t>.</w:t>
      </w:r>
    </w:p>
    <w:p w:rsidR="00AF79AD" w:rsidRPr="00C45AA4" w:rsidRDefault="005C5D63" w:rsidP="00A242EB">
      <w:pPr>
        <w:pStyle w:val="ListParagraph"/>
        <w:numPr>
          <w:ilvl w:val="0"/>
          <w:numId w:val="46"/>
        </w:numPr>
        <w:tabs>
          <w:tab w:val="left" w:pos="720"/>
        </w:tabs>
        <w:spacing w:after="0"/>
        <w:rPr>
          <w:rFonts w:ascii="Times New Roman" w:hAnsi="Times New Roman" w:cs="Times New Roman"/>
        </w:rPr>
      </w:pPr>
      <w:r w:rsidRPr="00C45AA4">
        <w:rPr>
          <w:rFonts w:ascii="Times New Roman" w:hAnsi="Times New Roman" w:cs="Times New Roman"/>
        </w:rPr>
        <w:t xml:space="preserve">In 2012, 89% teachers of </w:t>
      </w:r>
      <w:r w:rsidR="00301785" w:rsidRPr="00C45AA4">
        <w:rPr>
          <w:rFonts w:ascii="Times New Roman" w:hAnsi="Times New Roman" w:cs="Times New Roman"/>
        </w:rPr>
        <w:t>(GPS 91% &amp; RNGPS 85%)</w:t>
      </w:r>
      <w:r w:rsidRPr="00C45AA4">
        <w:rPr>
          <w:rFonts w:ascii="Times New Roman" w:hAnsi="Times New Roman" w:cs="Times New Roman"/>
        </w:rPr>
        <w:t xml:space="preserve"> schools have the professional q</w:t>
      </w:r>
      <w:r w:rsidR="00FD72B1" w:rsidRPr="00C45AA4">
        <w:rPr>
          <w:rFonts w:ascii="Times New Roman" w:hAnsi="Times New Roman" w:cs="Times New Roman"/>
          <w:i/>
        </w:rPr>
        <w:t xml:space="preserve">ualifications, </w:t>
      </w:r>
      <w:r w:rsidR="00301785" w:rsidRPr="00C45AA4">
        <w:rPr>
          <w:rFonts w:ascii="Times New Roman" w:hAnsi="Times New Roman" w:cs="Times New Roman"/>
        </w:rPr>
        <w:t>compared with</w:t>
      </w:r>
      <w:r w:rsidRPr="00C45AA4">
        <w:rPr>
          <w:rFonts w:ascii="Times New Roman" w:hAnsi="Times New Roman" w:cs="Times New Roman"/>
        </w:rPr>
        <w:t xml:space="preserve"> 82% in 2011.  Similarly 86% of all teachers have </w:t>
      </w:r>
      <w:r w:rsidR="00264067" w:rsidRPr="00C45AA4">
        <w:rPr>
          <w:rFonts w:ascii="Times New Roman" w:hAnsi="Times New Roman" w:cs="Times New Roman"/>
        </w:rPr>
        <w:t xml:space="preserve">received </w:t>
      </w:r>
      <w:r w:rsidRPr="00C45AA4">
        <w:rPr>
          <w:rFonts w:ascii="Times New Roman" w:hAnsi="Times New Roman" w:cs="Times New Roman"/>
        </w:rPr>
        <w:t>CPD training in 2012 which was up from 2011 (76.5%)</w:t>
      </w:r>
      <w:r w:rsidR="001330A9" w:rsidRPr="00C45AA4">
        <w:rPr>
          <w:rFonts w:ascii="Times New Roman" w:hAnsi="Times New Roman" w:cs="Times New Roman"/>
        </w:rPr>
        <w:t>.</w:t>
      </w:r>
    </w:p>
    <w:p w:rsidR="00300EAB" w:rsidRPr="00C45AA4" w:rsidRDefault="005C5D63" w:rsidP="00A242EB">
      <w:pPr>
        <w:pStyle w:val="ListParagraph"/>
        <w:numPr>
          <w:ilvl w:val="0"/>
          <w:numId w:val="46"/>
        </w:numPr>
        <w:tabs>
          <w:tab w:val="left" w:pos="720"/>
        </w:tabs>
        <w:spacing w:after="0"/>
        <w:rPr>
          <w:rFonts w:ascii="Times New Roman" w:hAnsi="Times New Roman" w:cs="Times New Roman"/>
        </w:rPr>
      </w:pPr>
      <w:r w:rsidRPr="00C45AA4">
        <w:rPr>
          <w:rFonts w:ascii="Times New Roman" w:hAnsi="Times New Roman" w:cs="Times New Roman"/>
        </w:rPr>
        <w:t>On training of School Management Committee (SMC) members, the situation re</w:t>
      </w:r>
      <w:r w:rsidR="00FD72B1" w:rsidRPr="00C45AA4">
        <w:rPr>
          <w:rFonts w:ascii="Times New Roman" w:hAnsi="Times New Roman" w:cs="Times New Roman"/>
          <w:i/>
        </w:rPr>
        <w:t xml:space="preserve">mains unchanged </w:t>
      </w:r>
      <w:r w:rsidR="00301785" w:rsidRPr="00C45AA4">
        <w:rPr>
          <w:rFonts w:ascii="Times New Roman" w:hAnsi="Times New Roman" w:cs="Times New Roman"/>
        </w:rPr>
        <w:t xml:space="preserve">compared </w:t>
      </w:r>
      <w:r w:rsidR="00FD72B1" w:rsidRPr="00C45AA4">
        <w:rPr>
          <w:rFonts w:ascii="Times New Roman" w:hAnsi="Times New Roman" w:cs="Times New Roman"/>
        </w:rPr>
        <w:t>with</w:t>
      </w:r>
      <w:r w:rsidR="00301785" w:rsidRPr="00C45AA4">
        <w:rPr>
          <w:rFonts w:ascii="Times New Roman" w:hAnsi="Times New Roman" w:cs="Times New Roman"/>
        </w:rPr>
        <w:t xml:space="preserve"> bas</w:t>
      </w:r>
      <w:r w:rsidR="00575F4C" w:rsidRPr="00C45AA4">
        <w:rPr>
          <w:rFonts w:ascii="Times New Roman" w:hAnsi="Times New Roman" w:cs="Times New Roman"/>
        </w:rPr>
        <w:t>e</w:t>
      </w:r>
      <w:r w:rsidR="00FD72B1" w:rsidRPr="00C45AA4">
        <w:rPr>
          <w:rFonts w:ascii="Times New Roman" w:hAnsi="Times New Roman" w:cs="Times New Roman"/>
        </w:rPr>
        <w:t>line</w:t>
      </w:r>
      <w:r w:rsidR="00301785" w:rsidRPr="00C45AA4">
        <w:rPr>
          <w:rFonts w:ascii="Times New Roman" w:hAnsi="Times New Roman" w:cs="Times New Roman"/>
        </w:rPr>
        <w:t xml:space="preserve"> figures from 2010</w:t>
      </w:r>
      <w:r w:rsidRPr="00C45AA4">
        <w:rPr>
          <w:rFonts w:ascii="Times New Roman" w:hAnsi="Times New Roman" w:cs="Times New Roman"/>
        </w:rPr>
        <w:t xml:space="preserve">: about one-third of GPS and RNGPS combined have at least three members trained. </w:t>
      </w:r>
      <w:r w:rsidR="00301785" w:rsidRPr="00C45AA4">
        <w:rPr>
          <w:rFonts w:ascii="Times New Roman" w:hAnsi="Times New Roman" w:cs="Times New Roman"/>
        </w:rPr>
        <w:t xml:space="preserve">PEDP3 does not </w:t>
      </w:r>
      <w:r w:rsidR="000F5DFC" w:rsidRPr="00C45AA4">
        <w:rPr>
          <w:rFonts w:ascii="Times New Roman" w:hAnsi="Times New Roman" w:cs="Times New Roman"/>
        </w:rPr>
        <w:t xml:space="preserve">give </w:t>
      </w:r>
      <w:r w:rsidR="00301785" w:rsidRPr="00C45AA4">
        <w:rPr>
          <w:rFonts w:ascii="Times New Roman" w:hAnsi="Times New Roman" w:cs="Times New Roman"/>
        </w:rPr>
        <w:t>priorities</w:t>
      </w:r>
      <w:r w:rsidR="000F5DFC" w:rsidRPr="00C45AA4">
        <w:rPr>
          <w:rFonts w:ascii="Times New Roman" w:hAnsi="Times New Roman" w:cs="Times New Roman"/>
        </w:rPr>
        <w:t xml:space="preserve"> to </w:t>
      </w:r>
      <w:r w:rsidR="00301785" w:rsidRPr="00C45AA4">
        <w:rPr>
          <w:rFonts w:ascii="Times New Roman" w:hAnsi="Times New Roman" w:cs="Times New Roman"/>
        </w:rPr>
        <w:t>this training</w:t>
      </w:r>
      <w:r w:rsidRPr="00C45AA4">
        <w:rPr>
          <w:rFonts w:ascii="Times New Roman" w:hAnsi="Times New Roman" w:cs="Times New Roman"/>
        </w:rPr>
        <w:t>.</w:t>
      </w:r>
    </w:p>
    <w:p w:rsidR="00070F9E" w:rsidRPr="00C45AA4" w:rsidRDefault="00070F9E" w:rsidP="001A65B8">
      <w:pPr>
        <w:pStyle w:val="BodyText"/>
        <w:rPr>
          <w:sz w:val="22"/>
          <w:szCs w:val="22"/>
        </w:rPr>
      </w:pPr>
    </w:p>
    <w:p w:rsidR="00672267" w:rsidRPr="00C45AA4" w:rsidRDefault="005C5D63" w:rsidP="00667B6D">
      <w:pPr>
        <w:pStyle w:val="BodyText"/>
        <w:spacing w:after="0" w:line="276" w:lineRule="auto"/>
        <w:rPr>
          <w:sz w:val="22"/>
          <w:szCs w:val="22"/>
        </w:rPr>
      </w:pPr>
      <w:r w:rsidRPr="00C45AA4">
        <w:rPr>
          <w:sz w:val="22"/>
          <w:szCs w:val="22"/>
        </w:rPr>
        <w:t xml:space="preserve">In the conclusion section of ASPR 2012, there were recommendations on a number of studies for further in-depth investigation on some of the critical issues facing primary education system. Those suggestions are still relevant and valid for ASPR 2013. ASPR recognizes that need to continuously enrich the analysis and quality of the report in order for it to be useful </w:t>
      </w:r>
      <w:r w:rsidR="00066A40" w:rsidRPr="00C45AA4">
        <w:rPr>
          <w:sz w:val="22"/>
          <w:szCs w:val="22"/>
        </w:rPr>
        <w:t>for future</w:t>
      </w:r>
      <w:r w:rsidRPr="00C45AA4">
        <w:rPr>
          <w:sz w:val="22"/>
          <w:szCs w:val="22"/>
        </w:rPr>
        <w:t xml:space="preserve"> sector planning and development.   </w:t>
      </w:r>
    </w:p>
    <w:p w:rsidR="008C4197" w:rsidRPr="00C45AA4" w:rsidRDefault="008C4197" w:rsidP="00555E20">
      <w:pPr>
        <w:rPr>
          <w:rFonts w:ascii="Times New Roman" w:hAnsi="Times New Roman" w:cs="Times New Roman"/>
          <w:b/>
          <w:sz w:val="28"/>
          <w:szCs w:val="28"/>
        </w:rPr>
        <w:sectPr w:rsidR="008C4197" w:rsidRPr="00C45AA4" w:rsidSect="0075744F">
          <w:footerReference w:type="default" r:id="rId11"/>
          <w:pgSz w:w="12240" w:h="15840"/>
          <w:pgMar w:top="1440" w:right="1440" w:bottom="1152" w:left="1440" w:header="720" w:footer="720" w:gutter="0"/>
          <w:pgNumType w:fmt="lowerRoman" w:start="1"/>
          <w:cols w:space="720"/>
          <w:docGrid w:linePitch="360"/>
        </w:sectPr>
      </w:pPr>
    </w:p>
    <w:p w:rsidR="00555E20" w:rsidRPr="00C45AA4" w:rsidRDefault="005C5D63" w:rsidP="00555E20">
      <w:pPr>
        <w:rPr>
          <w:rFonts w:ascii="Times New Roman" w:hAnsi="Times New Roman" w:cs="Times New Roman"/>
          <w:b/>
          <w:sz w:val="28"/>
          <w:szCs w:val="28"/>
        </w:rPr>
      </w:pPr>
      <w:r w:rsidRPr="00C45AA4">
        <w:rPr>
          <w:rFonts w:ascii="Times New Roman" w:hAnsi="Times New Roman" w:cs="Times New Roman"/>
          <w:b/>
          <w:sz w:val="28"/>
          <w:szCs w:val="28"/>
        </w:rPr>
        <w:lastRenderedPageBreak/>
        <w:t>1. Introduction</w:t>
      </w:r>
    </w:p>
    <w:p w:rsidR="00555E20" w:rsidRPr="00C45AA4" w:rsidRDefault="005C5D63" w:rsidP="00555E20">
      <w:pPr>
        <w:rPr>
          <w:rFonts w:ascii="Times New Roman" w:hAnsi="Times New Roman" w:cs="Times New Roman"/>
          <w:b/>
          <w:sz w:val="28"/>
          <w:szCs w:val="28"/>
        </w:rPr>
      </w:pPr>
      <w:r w:rsidRPr="00C45AA4">
        <w:rPr>
          <w:rFonts w:ascii="Times New Roman" w:hAnsi="Times New Roman" w:cs="Times New Roman"/>
          <w:b/>
          <w:sz w:val="28"/>
          <w:szCs w:val="28"/>
        </w:rPr>
        <w:t>1.1 Purpose of the report</w:t>
      </w:r>
    </w:p>
    <w:p w:rsidR="007D6D51" w:rsidRPr="00C45AA4" w:rsidRDefault="005C5D63" w:rsidP="007D6D51">
      <w:pPr>
        <w:pStyle w:val="BodyText1"/>
        <w:rPr>
          <w:rFonts w:ascii="Times New Roman" w:hAnsi="Times New Roman"/>
          <w:b w:val="0"/>
        </w:rPr>
      </w:pPr>
      <w:r w:rsidRPr="00C45AA4">
        <w:rPr>
          <w:rFonts w:ascii="Times New Roman" w:hAnsi="Times New Roman"/>
          <w:b w:val="0"/>
        </w:rPr>
        <w:t xml:space="preserve">The Directorate of Primary Education (DPE) use the Result Based Management (RBM) approach since 2008 to present information in this report in order to support the decision-making and planning processes for policy and decision makers. The ASPR </w:t>
      </w:r>
      <w:r w:rsidR="00264067" w:rsidRPr="00C45AA4">
        <w:rPr>
          <w:rFonts w:ascii="Times New Roman" w:hAnsi="Times New Roman"/>
          <w:b w:val="0"/>
        </w:rPr>
        <w:t>has made a</w:t>
      </w:r>
      <w:r w:rsidRPr="00C45AA4">
        <w:rPr>
          <w:rFonts w:ascii="Times New Roman" w:hAnsi="Times New Roman"/>
          <w:b w:val="0"/>
        </w:rPr>
        <w:t xml:space="preserve"> vital contribution to decision-making and planning for the sector because it summarises the main achievements over the previous year in terms of highlighting the results of all the main processes as activities, inputs and efforts. Monitoring and Evaluation of PEDP3 is deliberately focused on a RBM approach as the Government of Bangladesh and the D</w:t>
      </w:r>
      <w:r w:rsidR="00667DE7" w:rsidRPr="00C45AA4">
        <w:rPr>
          <w:rFonts w:ascii="Times New Roman" w:hAnsi="Times New Roman"/>
          <w:b w:val="0"/>
        </w:rPr>
        <w:t>Ps want to base their decisions</w:t>
      </w:r>
      <w:r w:rsidRPr="00C45AA4">
        <w:rPr>
          <w:rFonts w:ascii="Times New Roman" w:hAnsi="Times New Roman"/>
          <w:b w:val="0"/>
        </w:rPr>
        <w:t xml:space="preserve"> about the progress and success of the PEDP3 on results. This differs from other approaches in the past, which focused too heavily on inputs and activities, running the risk that insufficient attention was paid to how successful such inputs and activities were in terms of achieving better education for children.  </w:t>
      </w:r>
    </w:p>
    <w:p w:rsidR="007D6D51" w:rsidRPr="00C45AA4" w:rsidRDefault="007D6D51" w:rsidP="007D6D51">
      <w:pPr>
        <w:pStyle w:val="BodyText1"/>
        <w:rPr>
          <w:rFonts w:ascii="Times New Roman" w:hAnsi="Times New Roman"/>
          <w:b w:val="0"/>
        </w:rPr>
      </w:pPr>
    </w:p>
    <w:p w:rsidR="007D6D51" w:rsidRPr="00C45AA4" w:rsidRDefault="005C5D63" w:rsidP="007D6D51">
      <w:pPr>
        <w:pStyle w:val="BodyText1"/>
        <w:rPr>
          <w:rFonts w:ascii="Times New Roman" w:hAnsi="Times New Roman"/>
          <w:b w:val="0"/>
        </w:rPr>
      </w:pPr>
      <w:r w:rsidRPr="00C45AA4">
        <w:rPr>
          <w:rFonts w:ascii="Times New Roman" w:hAnsi="Times New Roman"/>
          <w:b w:val="0"/>
        </w:rPr>
        <w:t>RBM puts the emphasis on results much more than on activities. This is also known as evidence-based planning. When RBM presents data for planning purposes it uses ‘the results chain’. With the results chain, we can see how resources (‘inputs’) are used (for ‘activities’) to produce short-term results (‘outputs’). These ‘outputs’ will, in turn, lead to better education for children in schools in the medium term (‘outcomes’), as well as long-term benefits for society as a whole (‘impact’)</w:t>
      </w:r>
    </w:p>
    <w:p w:rsidR="00555E20" w:rsidRPr="00C45AA4" w:rsidRDefault="00555E20" w:rsidP="00555E20">
      <w:pPr>
        <w:pStyle w:val="ListParagraph"/>
        <w:rPr>
          <w:rFonts w:ascii="Times New Roman" w:hAnsi="Times New Roman" w:cs="Times New Roman"/>
          <w:b/>
          <w:sz w:val="28"/>
          <w:szCs w:val="28"/>
        </w:rPr>
      </w:pPr>
    </w:p>
    <w:tbl>
      <w:tblPr>
        <w:tblW w:w="5000" w:type="pct"/>
        <w:jc w:val="center"/>
        <w:tblLook w:val="01E0"/>
      </w:tblPr>
      <w:tblGrid>
        <w:gridCol w:w="1502"/>
        <w:gridCol w:w="341"/>
        <w:gridCol w:w="1457"/>
        <w:gridCol w:w="283"/>
        <w:gridCol w:w="1448"/>
        <w:gridCol w:w="433"/>
        <w:gridCol w:w="2314"/>
        <w:gridCol w:w="283"/>
        <w:gridCol w:w="1515"/>
      </w:tblGrid>
      <w:tr w:rsidR="00555E20" w:rsidRPr="00C45AA4" w:rsidTr="00CE3132">
        <w:trPr>
          <w:jc w:val="center"/>
        </w:trPr>
        <w:tc>
          <w:tcPr>
            <w:tcW w:w="784" w:type="pct"/>
          </w:tcPr>
          <w:p w:rsidR="00555E20" w:rsidRPr="00C45AA4" w:rsidRDefault="00555E20" w:rsidP="003D1840">
            <w:pPr>
              <w:pStyle w:val="Tabletext"/>
              <w:spacing w:line="276" w:lineRule="auto"/>
              <w:rPr>
                <w:rFonts w:ascii="Times New Roman" w:hAnsi="Times New Roman"/>
              </w:rPr>
            </w:pPr>
          </w:p>
        </w:tc>
        <w:tc>
          <w:tcPr>
            <w:tcW w:w="178" w:type="pct"/>
            <w:tcBorders>
              <w:left w:val="nil"/>
            </w:tcBorders>
          </w:tcPr>
          <w:p w:rsidR="00555E20" w:rsidRPr="00C45AA4" w:rsidRDefault="00555E20" w:rsidP="003D1840">
            <w:pPr>
              <w:pStyle w:val="Tabletext"/>
              <w:spacing w:line="276" w:lineRule="auto"/>
              <w:rPr>
                <w:rFonts w:ascii="Times New Roman" w:hAnsi="Times New Roman"/>
              </w:rPr>
            </w:pPr>
          </w:p>
        </w:tc>
        <w:tc>
          <w:tcPr>
            <w:tcW w:w="761" w:type="pct"/>
            <w:vAlign w:val="center"/>
          </w:tcPr>
          <w:p w:rsidR="00555E20" w:rsidRPr="00C45AA4" w:rsidRDefault="00555E20" w:rsidP="003D1840">
            <w:pPr>
              <w:pStyle w:val="Tabletext"/>
              <w:spacing w:line="276" w:lineRule="auto"/>
              <w:rPr>
                <w:rFonts w:ascii="Times New Roman" w:hAnsi="Times New Roman"/>
              </w:rPr>
            </w:pPr>
          </w:p>
        </w:tc>
        <w:tc>
          <w:tcPr>
            <w:tcW w:w="148" w:type="pct"/>
            <w:tcBorders>
              <w:left w:val="nil"/>
              <w:right w:val="single" w:sz="4" w:space="0" w:color="auto"/>
            </w:tcBorders>
          </w:tcPr>
          <w:p w:rsidR="00555E20" w:rsidRPr="00C45AA4" w:rsidRDefault="00555E20" w:rsidP="003D1840">
            <w:pPr>
              <w:pStyle w:val="Tabletext"/>
              <w:spacing w:line="276" w:lineRule="auto"/>
              <w:rPr>
                <w:rFonts w:ascii="Times New Roman" w:hAnsi="Times New Roman"/>
              </w:rPr>
            </w:pPr>
          </w:p>
        </w:tc>
        <w:tc>
          <w:tcPr>
            <w:tcW w:w="756" w:type="pct"/>
            <w:tcBorders>
              <w:top w:val="single" w:sz="4" w:space="0" w:color="auto"/>
              <w:left w:val="single" w:sz="4" w:space="0" w:color="auto"/>
            </w:tcBorders>
          </w:tcPr>
          <w:p w:rsidR="00555E20" w:rsidRPr="00C45AA4" w:rsidRDefault="00555E20" w:rsidP="003D1840">
            <w:pPr>
              <w:pStyle w:val="Tabletext"/>
              <w:spacing w:line="276" w:lineRule="auto"/>
              <w:rPr>
                <w:rFonts w:ascii="Times New Roman" w:hAnsi="Times New Roman"/>
              </w:rPr>
            </w:pPr>
          </w:p>
        </w:tc>
        <w:tc>
          <w:tcPr>
            <w:tcW w:w="226" w:type="pct"/>
            <w:tcBorders>
              <w:top w:val="single" w:sz="4" w:space="0" w:color="auto"/>
            </w:tcBorders>
          </w:tcPr>
          <w:p w:rsidR="00555E20" w:rsidRPr="00C45AA4" w:rsidRDefault="00555E20" w:rsidP="003D1840">
            <w:pPr>
              <w:pStyle w:val="Tabletext"/>
              <w:spacing w:line="276" w:lineRule="auto"/>
              <w:rPr>
                <w:rFonts w:ascii="Times New Roman" w:hAnsi="Times New Roman"/>
                <w:b/>
                <w:sz w:val="24"/>
                <w:szCs w:val="24"/>
              </w:rPr>
            </w:pPr>
          </w:p>
        </w:tc>
        <w:tc>
          <w:tcPr>
            <w:tcW w:w="1208" w:type="pct"/>
            <w:tcBorders>
              <w:top w:val="single" w:sz="4" w:space="0" w:color="auto"/>
              <w:left w:val="nil"/>
            </w:tcBorders>
          </w:tcPr>
          <w:p w:rsidR="00555E20" w:rsidRPr="00C45AA4" w:rsidRDefault="005C5D63" w:rsidP="003D1840">
            <w:pPr>
              <w:pStyle w:val="Tabletext"/>
              <w:spacing w:line="276" w:lineRule="auto"/>
              <w:rPr>
                <w:rFonts w:ascii="Times New Roman" w:hAnsi="Times New Roman"/>
                <w:b/>
                <w:sz w:val="24"/>
                <w:szCs w:val="24"/>
              </w:rPr>
            </w:pPr>
            <w:r w:rsidRPr="00C45AA4">
              <w:rPr>
                <w:rFonts w:ascii="Times New Roman" w:hAnsi="Times New Roman"/>
                <w:b/>
                <w:sz w:val="24"/>
                <w:szCs w:val="24"/>
              </w:rPr>
              <w:t>RESULTS</w:t>
            </w:r>
          </w:p>
        </w:tc>
        <w:tc>
          <w:tcPr>
            <w:tcW w:w="148" w:type="pct"/>
            <w:tcBorders>
              <w:top w:val="single" w:sz="4" w:space="0" w:color="auto"/>
            </w:tcBorders>
          </w:tcPr>
          <w:p w:rsidR="00555E20" w:rsidRPr="00C45AA4" w:rsidRDefault="00555E20" w:rsidP="003D1840">
            <w:pPr>
              <w:pStyle w:val="Tabletext"/>
              <w:spacing w:line="276" w:lineRule="auto"/>
              <w:rPr>
                <w:rFonts w:ascii="Times New Roman" w:hAnsi="Times New Roman"/>
              </w:rPr>
            </w:pPr>
          </w:p>
        </w:tc>
        <w:tc>
          <w:tcPr>
            <w:tcW w:w="791" w:type="pct"/>
            <w:tcBorders>
              <w:top w:val="single" w:sz="4" w:space="0" w:color="auto"/>
              <w:left w:val="nil"/>
              <w:right w:val="single" w:sz="4" w:space="0" w:color="auto"/>
            </w:tcBorders>
          </w:tcPr>
          <w:p w:rsidR="00555E20" w:rsidRPr="00C45AA4" w:rsidRDefault="00555E20" w:rsidP="003D1840">
            <w:pPr>
              <w:pStyle w:val="Tabletext"/>
              <w:spacing w:line="276" w:lineRule="auto"/>
              <w:rPr>
                <w:rFonts w:ascii="Times New Roman" w:hAnsi="Times New Roman"/>
              </w:rPr>
            </w:pPr>
          </w:p>
        </w:tc>
      </w:tr>
      <w:tr w:rsidR="00555E20" w:rsidRPr="00C45AA4" w:rsidTr="00CE3132">
        <w:trPr>
          <w:jc w:val="center"/>
        </w:trPr>
        <w:tc>
          <w:tcPr>
            <w:tcW w:w="784" w:type="pct"/>
            <w:tcBorders>
              <w:bottom w:val="single" w:sz="4" w:space="0" w:color="auto"/>
            </w:tcBorders>
          </w:tcPr>
          <w:p w:rsidR="00555E20" w:rsidRPr="00C45AA4" w:rsidRDefault="00555E20" w:rsidP="003D1840">
            <w:pPr>
              <w:pStyle w:val="Tabletext"/>
              <w:spacing w:line="276" w:lineRule="auto"/>
              <w:rPr>
                <w:rFonts w:ascii="Times New Roman" w:hAnsi="Times New Roman"/>
                <w:sz w:val="2"/>
                <w:szCs w:val="2"/>
              </w:rPr>
            </w:pPr>
          </w:p>
        </w:tc>
        <w:tc>
          <w:tcPr>
            <w:tcW w:w="178" w:type="pct"/>
            <w:tcBorders>
              <w:left w:val="nil"/>
            </w:tcBorders>
          </w:tcPr>
          <w:p w:rsidR="00555E20" w:rsidRPr="00C45AA4" w:rsidRDefault="00555E20" w:rsidP="003D1840">
            <w:pPr>
              <w:pStyle w:val="Tabletext"/>
              <w:spacing w:line="276" w:lineRule="auto"/>
              <w:rPr>
                <w:rFonts w:ascii="Times New Roman" w:hAnsi="Times New Roman"/>
                <w:sz w:val="2"/>
                <w:szCs w:val="2"/>
              </w:rPr>
            </w:pPr>
          </w:p>
        </w:tc>
        <w:tc>
          <w:tcPr>
            <w:tcW w:w="761" w:type="pct"/>
            <w:tcBorders>
              <w:bottom w:val="single" w:sz="4" w:space="0" w:color="auto"/>
            </w:tcBorders>
            <w:vAlign w:val="center"/>
          </w:tcPr>
          <w:p w:rsidR="00555E20" w:rsidRPr="00C45AA4" w:rsidRDefault="00555E20" w:rsidP="003D1840">
            <w:pPr>
              <w:pStyle w:val="Tabletext"/>
              <w:spacing w:line="276" w:lineRule="auto"/>
              <w:rPr>
                <w:rFonts w:ascii="Times New Roman" w:hAnsi="Times New Roman"/>
                <w:sz w:val="2"/>
                <w:szCs w:val="2"/>
              </w:rPr>
            </w:pPr>
          </w:p>
        </w:tc>
        <w:tc>
          <w:tcPr>
            <w:tcW w:w="148" w:type="pct"/>
            <w:tcBorders>
              <w:left w:val="nil"/>
            </w:tcBorders>
          </w:tcPr>
          <w:p w:rsidR="00555E20" w:rsidRPr="00C45AA4" w:rsidRDefault="00555E20" w:rsidP="003D1840">
            <w:pPr>
              <w:pStyle w:val="Tabletext"/>
              <w:spacing w:line="276" w:lineRule="auto"/>
              <w:rPr>
                <w:rFonts w:ascii="Times New Roman" w:hAnsi="Times New Roman"/>
                <w:sz w:val="2"/>
                <w:szCs w:val="2"/>
              </w:rPr>
            </w:pPr>
          </w:p>
        </w:tc>
        <w:tc>
          <w:tcPr>
            <w:tcW w:w="756" w:type="pct"/>
            <w:tcBorders>
              <w:bottom w:val="single" w:sz="4" w:space="0" w:color="auto"/>
            </w:tcBorders>
          </w:tcPr>
          <w:p w:rsidR="00555E20" w:rsidRPr="00C45AA4" w:rsidRDefault="00555E20" w:rsidP="003D1840">
            <w:pPr>
              <w:pStyle w:val="Tabletext"/>
              <w:spacing w:line="276" w:lineRule="auto"/>
              <w:rPr>
                <w:rFonts w:ascii="Times New Roman" w:hAnsi="Times New Roman"/>
                <w:sz w:val="2"/>
                <w:szCs w:val="2"/>
              </w:rPr>
            </w:pPr>
          </w:p>
        </w:tc>
        <w:tc>
          <w:tcPr>
            <w:tcW w:w="226" w:type="pct"/>
          </w:tcPr>
          <w:p w:rsidR="00555E20" w:rsidRPr="00C45AA4" w:rsidRDefault="00555E20" w:rsidP="003D1840">
            <w:pPr>
              <w:pStyle w:val="Tabletext"/>
              <w:spacing w:line="276" w:lineRule="auto"/>
              <w:rPr>
                <w:rFonts w:ascii="Times New Roman" w:hAnsi="Times New Roman"/>
                <w:b/>
                <w:sz w:val="24"/>
                <w:szCs w:val="24"/>
              </w:rPr>
            </w:pPr>
          </w:p>
        </w:tc>
        <w:tc>
          <w:tcPr>
            <w:tcW w:w="1208" w:type="pct"/>
            <w:tcBorders>
              <w:left w:val="nil"/>
              <w:bottom w:val="single" w:sz="4" w:space="0" w:color="auto"/>
            </w:tcBorders>
          </w:tcPr>
          <w:p w:rsidR="00555E20" w:rsidRPr="00C45AA4" w:rsidRDefault="00555E20" w:rsidP="003D1840">
            <w:pPr>
              <w:pStyle w:val="Tabletext"/>
              <w:spacing w:line="276" w:lineRule="auto"/>
              <w:rPr>
                <w:rFonts w:ascii="Times New Roman" w:hAnsi="Times New Roman"/>
                <w:b/>
                <w:sz w:val="24"/>
                <w:szCs w:val="24"/>
              </w:rPr>
            </w:pPr>
          </w:p>
        </w:tc>
        <w:tc>
          <w:tcPr>
            <w:tcW w:w="148" w:type="pct"/>
          </w:tcPr>
          <w:p w:rsidR="00555E20" w:rsidRPr="00C45AA4" w:rsidRDefault="00555E20" w:rsidP="003D1840">
            <w:pPr>
              <w:pStyle w:val="Tabletext"/>
              <w:spacing w:line="276" w:lineRule="auto"/>
              <w:rPr>
                <w:rFonts w:ascii="Times New Roman" w:hAnsi="Times New Roman"/>
                <w:sz w:val="2"/>
                <w:szCs w:val="2"/>
              </w:rPr>
            </w:pPr>
          </w:p>
        </w:tc>
        <w:tc>
          <w:tcPr>
            <w:tcW w:w="791" w:type="pct"/>
            <w:tcBorders>
              <w:left w:val="nil"/>
              <w:bottom w:val="single" w:sz="4" w:space="0" w:color="auto"/>
            </w:tcBorders>
          </w:tcPr>
          <w:p w:rsidR="00555E20" w:rsidRPr="00C45AA4" w:rsidRDefault="00555E20" w:rsidP="003D1840">
            <w:pPr>
              <w:pStyle w:val="Tabletext"/>
              <w:spacing w:line="276" w:lineRule="auto"/>
              <w:rPr>
                <w:rFonts w:ascii="Times New Roman" w:hAnsi="Times New Roman"/>
                <w:sz w:val="2"/>
                <w:szCs w:val="2"/>
              </w:rPr>
            </w:pPr>
          </w:p>
        </w:tc>
      </w:tr>
      <w:tr w:rsidR="00555E20" w:rsidRPr="00C45AA4" w:rsidTr="00CE3132">
        <w:trPr>
          <w:jc w:val="center"/>
        </w:trPr>
        <w:tc>
          <w:tcPr>
            <w:tcW w:w="7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55E20" w:rsidRPr="00C45AA4" w:rsidRDefault="00555E20" w:rsidP="003D1840">
            <w:pPr>
              <w:pStyle w:val="Tabletext"/>
              <w:spacing w:line="276" w:lineRule="auto"/>
              <w:jc w:val="center"/>
              <w:rPr>
                <w:rFonts w:ascii="Times New Roman" w:hAnsi="Times New Roman"/>
                <w:b/>
                <w:sz w:val="24"/>
                <w:szCs w:val="24"/>
              </w:rPr>
            </w:pPr>
          </w:p>
          <w:p w:rsidR="00555E20" w:rsidRPr="00C45AA4" w:rsidRDefault="005C5D63" w:rsidP="003D1840">
            <w:pPr>
              <w:pStyle w:val="Tabletext"/>
              <w:spacing w:line="276" w:lineRule="auto"/>
              <w:jc w:val="center"/>
              <w:rPr>
                <w:rFonts w:ascii="Times New Roman" w:hAnsi="Times New Roman"/>
                <w:b/>
                <w:sz w:val="24"/>
                <w:szCs w:val="24"/>
              </w:rPr>
            </w:pPr>
            <w:r w:rsidRPr="00C45AA4">
              <w:rPr>
                <w:rFonts w:ascii="Times New Roman" w:hAnsi="Times New Roman"/>
                <w:b/>
                <w:sz w:val="24"/>
                <w:szCs w:val="24"/>
              </w:rPr>
              <w:t>Inputs</w:t>
            </w:r>
          </w:p>
          <w:p w:rsidR="00555E20" w:rsidRPr="00C45AA4" w:rsidRDefault="00555E20" w:rsidP="003D1840">
            <w:pPr>
              <w:pStyle w:val="Tabletext"/>
              <w:spacing w:line="276" w:lineRule="auto"/>
              <w:jc w:val="center"/>
              <w:rPr>
                <w:rFonts w:ascii="Times New Roman" w:hAnsi="Times New Roman"/>
                <w:b/>
                <w:sz w:val="24"/>
                <w:szCs w:val="24"/>
              </w:rPr>
            </w:pPr>
          </w:p>
        </w:tc>
        <w:tc>
          <w:tcPr>
            <w:tcW w:w="178" w:type="pct"/>
            <w:tcBorders>
              <w:left w:val="single" w:sz="4" w:space="0" w:color="auto"/>
              <w:right w:val="single" w:sz="4" w:space="0" w:color="auto"/>
            </w:tcBorders>
          </w:tcPr>
          <w:p w:rsidR="00555E20" w:rsidRPr="00C45AA4" w:rsidRDefault="00555E20" w:rsidP="003D1840">
            <w:pPr>
              <w:pStyle w:val="Tabletext"/>
              <w:spacing w:line="276" w:lineRule="auto"/>
              <w:jc w:val="center"/>
              <w:rPr>
                <w:rFonts w:ascii="Times New Roman" w:hAnsi="Times New Roman"/>
                <w:b/>
                <w:sz w:val="24"/>
                <w:szCs w:val="24"/>
              </w:rPr>
            </w:pPr>
          </w:p>
        </w:tc>
        <w:tc>
          <w:tcPr>
            <w:tcW w:w="76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55E20" w:rsidRPr="00C45AA4" w:rsidRDefault="005C5D63" w:rsidP="003D1840">
            <w:pPr>
              <w:pStyle w:val="Tabletext"/>
              <w:spacing w:line="276" w:lineRule="auto"/>
              <w:jc w:val="center"/>
              <w:rPr>
                <w:rFonts w:ascii="Times New Roman" w:hAnsi="Times New Roman"/>
                <w:b/>
                <w:sz w:val="24"/>
                <w:szCs w:val="24"/>
              </w:rPr>
            </w:pPr>
            <w:r w:rsidRPr="00C45AA4">
              <w:rPr>
                <w:rFonts w:ascii="Times New Roman" w:hAnsi="Times New Roman"/>
                <w:b/>
                <w:sz w:val="24"/>
                <w:szCs w:val="24"/>
              </w:rPr>
              <w:t>(Activities)</w:t>
            </w:r>
          </w:p>
        </w:tc>
        <w:tc>
          <w:tcPr>
            <w:tcW w:w="148" w:type="pct"/>
            <w:tcBorders>
              <w:left w:val="single" w:sz="4" w:space="0" w:color="auto"/>
              <w:right w:val="single" w:sz="4" w:space="0" w:color="auto"/>
            </w:tcBorders>
          </w:tcPr>
          <w:p w:rsidR="00555E20" w:rsidRPr="00C45AA4" w:rsidRDefault="00555E20" w:rsidP="003D1840">
            <w:pPr>
              <w:pStyle w:val="Tabletext"/>
              <w:spacing w:line="276" w:lineRule="auto"/>
              <w:jc w:val="center"/>
              <w:rPr>
                <w:rFonts w:ascii="Times New Roman" w:hAnsi="Times New Roman"/>
                <w:b/>
                <w:sz w:val="24"/>
                <w:szCs w:val="24"/>
              </w:rPr>
            </w:pPr>
          </w:p>
        </w:tc>
        <w:tc>
          <w:tcPr>
            <w:tcW w:w="756"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55E20" w:rsidRPr="00C45AA4" w:rsidRDefault="00555E20" w:rsidP="003D1840">
            <w:pPr>
              <w:pStyle w:val="Tabletext"/>
              <w:spacing w:line="276" w:lineRule="auto"/>
              <w:jc w:val="center"/>
              <w:rPr>
                <w:rFonts w:ascii="Times New Roman" w:hAnsi="Times New Roman"/>
                <w:b/>
                <w:sz w:val="24"/>
                <w:szCs w:val="24"/>
              </w:rPr>
            </w:pPr>
          </w:p>
          <w:p w:rsidR="00555E20" w:rsidRPr="00C45AA4" w:rsidRDefault="005C5D63" w:rsidP="003D1840">
            <w:pPr>
              <w:pStyle w:val="Tabletext"/>
              <w:spacing w:line="276" w:lineRule="auto"/>
              <w:jc w:val="center"/>
              <w:rPr>
                <w:rFonts w:ascii="Times New Roman" w:hAnsi="Times New Roman"/>
                <w:b/>
                <w:sz w:val="24"/>
                <w:szCs w:val="24"/>
              </w:rPr>
            </w:pPr>
            <w:r w:rsidRPr="00C45AA4">
              <w:rPr>
                <w:rFonts w:ascii="Times New Roman" w:hAnsi="Times New Roman"/>
                <w:b/>
                <w:sz w:val="24"/>
                <w:szCs w:val="24"/>
              </w:rPr>
              <w:t>Outputs</w:t>
            </w:r>
          </w:p>
        </w:tc>
        <w:tc>
          <w:tcPr>
            <w:tcW w:w="226" w:type="pct"/>
            <w:tcBorders>
              <w:left w:val="single" w:sz="4" w:space="0" w:color="auto"/>
              <w:right w:val="single" w:sz="4" w:space="0" w:color="auto"/>
            </w:tcBorders>
          </w:tcPr>
          <w:p w:rsidR="00555E20" w:rsidRPr="00C45AA4" w:rsidRDefault="00555E20" w:rsidP="003D1840">
            <w:pPr>
              <w:pStyle w:val="Tabletext"/>
              <w:spacing w:line="276" w:lineRule="auto"/>
              <w:jc w:val="center"/>
              <w:rPr>
                <w:rFonts w:ascii="Times New Roman" w:hAnsi="Times New Roman"/>
                <w:b/>
                <w:sz w:val="24"/>
                <w:szCs w:val="24"/>
              </w:rPr>
            </w:pPr>
          </w:p>
        </w:tc>
        <w:tc>
          <w:tcPr>
            <w:tcW w:w="1208"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55E20" w:rsidRPr="00C45AA4" w:rsidRDefault="00555E20" w:rsidP="003D1840">
            <w:pPr>
              <w:pStyle w:val="Tabletext"/>
              <w:spacing w:line="276" w:lineRule="auto"/>
              <w:jc w:val="center"/>
              <w:rPr>
                <w:rFonts w:ascii="Times New Roman" w:hAnsi="Times New Roman"/>
                <w:b/>
                <w:sz w:val="24"/>
                <w:szCs w:val="24"/>
              </w:rPr>
            </w:pPr>
          </w:p>
          <w:p w:rsidR="00555E20" w:rsidRPr="00C45AA4" w:rsidRDefault="005C5D63" w:rsidP="003D1840">
            <w:pPr>
              <w:pStyle w:val="Tabletext"/>
              <w:spacing w:line="276" w:lineRule="auto"/>
              <w:jc w:val="center"/>
              <w:rPr>
                <w:rFonts w:ascii="Times New Roman" w:hAnsi="Times New Roman"/>
                <w:b/>
                <w:sz w:val="24"/>
                <w:szCs w:val="24"/>
              </w:rPr>
            </w:pPr>
            <w:r w:rsidRPr="00C45AA4">
              <w:rPr>
                <w:rFonts w:ascii="Times New Roman" w:hAnsi="Times New Roman"/>
                <w:b/>
                <w:sz w:val="24"/>
                <w:szCs w:val="24"/>
              </w:rPr>
              <w:t>Outcomes</w:t>
            </w:r>
          </w:p>
        </w:tc>
        <w:tc>
          <w:tcPr>
            <w:tcW w:w="148" w:type="pct"/>
            <w:tcBorders>
              <w:left w:val="single" w:sz="4" w:space="0" w:color="auto"/>
              <w:right w:val="single" w:sz="4" w:space="0" w:color="auto"/>
            </w:tcBorders>
          </w:tcPr>
          <w:p w:rsidR="00555E20" w:rsidRPr="00C45AA4" w:rsidRDefault="00555E20" w:rsidP="003D1840">
            <w:pPr>
              <w:pStyle w:val="Tabletext"/>
              <w:spacing w:line="276" w:lineRule="auto"/>
              <w:jc w:val="center"/>
              <w:rPr>
                <w:rFonts w:ascii="Times New Roman" w:hAnsi="Times New Roman"/>
                <w:b/>
                <w:sz w:val="24"/>
                <w:szCs w:val="24"/>
              </w:rPr>
            </w:pPr>
          </w:p>
        </w:tc>
        <w:tc>
          <w:tcPr>
            <w:tcW w:w="79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555E20" w:rsidRPr="00C45AA4" w:rsidRDefault="00555E20" w:rsidP="003D1840">
            <w:pPr>
              <w:pStyle w:val="Tabletext"/>
              <w:spacing w:line="276" w:lineRule="auto"/>
              <w:jc w:val="center"/>
              <w:rPr>
                <w:rFonts w:ascii="Times New Roman" w:hAnsi="Times New Roman"/>
                <w:b/>
                <w:sz w:val="24"/>
                <w:szCs w:val="24"/>
              </w:rPr>
            </w:pPr>
          </w:p>
          <w:p w:rsidR="00555E20" w:rsidRPr="00C45AA4" w:rsidRDefault="005C5D63" w:rsidP="003D1840">
            <w:pPr>
              <w:pStyle w:val="Tabletext"/>
              <w:spacing w:line="276" w:lineRule="auto"/>
              <w:jc w:val="center"/>
              <w:rPr>
                <w:rFonts w:ascii="Times New Roman" w:hAnsi="Times New Roman"/>
                <w:b/>
                <w:sz w:val="24"/>
                <w:szCs w:val="24"/>
              </w:rPr>
            </w:pPr>
            <w:r w:rsidRPr="00C45AA4">
              <w:rPr>
                <w:rFonts w:ascii="Times New Roman" w:hAnsi="Times New Roman"/>
                <w:b/>
                <w:sz w:val="24"/>
                <w:szCs w:val="24"/>
              </w:rPr>
              <w:t>Impact</w:t>
            </w:r>
          </w:p>
        </w:tc>
      </w:tr>
      <w:tr w:rsidR="00555E20" w:rsidRPr="00C45AA4" w:rsidTr="00CE3132">
        <w:trPr>
          <w:trHeight w:hRule="exact" w:val="113"/>
          <w:jc w:val="center"/>
        </w:trPr>
        <w:tc>
          <w:tcPr>
            <w:tcW w:w="784" w:type="pct"/>
            <w:tcBorders>
              <w:top w:val="single" w:sz="4" w:space="0" w:color="auto"/>
            </w:tcBorders>
          </w:tcPr>
          <w:p w:rsidR="00555E20" w:rsidRPr="00C45AA4" w:rsidRDefault="00555E20" w:rsidP="003D1840">
            <w:pPr>
              <w:pStyle w:val="Tabletext"/>
              <w:spacing w:line="276" w:lineRule="auto"/>
              <w:rPr>
                <w:rFonts w:ascii="Times New Roman" w:hAnsi="Times New Roman"/>
              </w:rPr>
            </w:pPr>
          </w:p>
        </w:tc>
        <w:tc>
          <w:tcPr>
            <w:tcW w:w="178" w:type="pct"/>
          </w:tcPr>
          <w:p w:rsidR="00555E20" w:rsidRPr="00C45AA4" w:rsidRDefault="00555E20" w:rsidP="003D1840">
            <w:pPr>
              <w:pStyle w:val="Tabletext"/>
              <w:spacing w:line="276" w:lineRule="auto"/>
              <w:rPr>
                <w:rFonts w:ascii="Times New Roman" w:hAnsi="Times New Roman"/>
              </w:rPr>
            </w:pPr>
          </w:p>
        </w:tc>
        <w:tc>
          <w:tcPr>
            <w:tcW w:w="761" w:type="pct"/>
            <w:tcBorders>
              <w:top w:val="single" w:sz="4" w:space="0" w:color="auto"/>
            </w:tcBorders>
          </w:tcPr>
          <w:p w:rsidR="00555E20" w:rsidRPr="00C45AA4" w:rsidRDefault="00555E20" w:rsidP="003D1840">
            <w:pPr>
              <w:pStyle w:val="Tabletext"/>
              <w:spacing w:line="276" w:lineRule="auto"/>
              <w:rPr>
                <w:rFonts w:ascii="Times New Roman" w:hAnsi="Times New Roman"/>
              </w:rPr>
            </w:pPr>
          </w:p>
        </w:tc>
        <w:tc>
          <w:tcPr>
            <w:tcW w:w="148" w:type="pct"/>
          </w:tcPr>
          <w:p w:rsidR="00555E20" w:rsidRPr="00C45AA4" w:rsidRDefault="00555E20" w:rsidP="003D1840">
            <w:pPr>
              <w:pStyle w:val="Tabletext"/>
              <w:spacing w:line="276" w:lineRule="auto"/>
              <w:rPr>
                <w:rFonts w:ascii="Times New Roman" w:hAnsi="Times New Roman"/>
              </w:rPr>
            </w:pPr>
          </w:p>
        </w:tc>
        <w:tc>
          <w:tcPr>
            <w:tcW w:w="756" w:type="pct"/>
            <w:tcBorders>
              <w:top w:val="single" w:sz="4" w:space="0" w:color="auto"/>
            </w:tcBorders>
          </w:tcPr>
          <w:p w:rsidR="00555E20" w:rsidRPr="00C45AA4" w:rsidRDefault="00555E20" w:rsidP="003D1840">
            <w:pPr>
              <w:pStyle w:val="Tabletext"/>
              <w:spacing w:line="276" w:lineRule="auto"/>
              <w:rPr>
                <w:rFonts w:ascii="Times New Roman" w:hAnsi="Times New Roman"/>
              </w:rPr>
            </w:pPr>
          </w:p>
        </w:tc>
        <w:tc>
          <w:tcPr>
            <w:tcW w:w="226" w:type="pct"/>
          </w:tcPr>
          <w:p w:rsidR="00555E20" w:rsidRPr="00C45AA4" w:rsidRDefault="00555E20" w:rsidP="003D1840">
            <w:pPr>
              <w:pStyle w:val="Tabletext"/>
              <w:spacing w:line="276" w:lineRule="auto"/>
              <w:rPr>
                <w:rFonts w:ascii="Times New Roman" w:hAnsi="Times New Roman"/>
              </w:rPr>
            </w:pPr>
          </w:p>
        </w:tc>
        <w:tc>
          <w:tcPr>
            <w:tcW w:w="1208" w:type="pct"/>
            <w:tcBorders>
              <w:top w:val="single" w:sz="4" w:space="0" w:color="auto"/>
            </w:tcBorders>
          </w:tcPr>
          <w:p w:rsidR="00555E20" w:rsidRPr="00C45AA4" w:rsidRDefault="00555E20" w:rsidP="003D1840">
            <w:pPr>
              <w:pStyle w:val="Tabletext"/>
              <w:spacing w:line="276" w:lineRule="auto"/>
              <w:rPr>
                <w:rFonts w:ascii="Times New Roman" w:hAnsi="Times New Roman"/>
              </w:rPr>
            </w:pPr>
          </w:p>
        </w:tc>
        <w:tc>
          <w:tcPr>
            <w:tcW w:w="148" w:type="pct"/>
          </w:tcPr>
          <w:p w:rsidR="00555E20" w:rsidRPr="00C45AA4" w:rsidRDefault="00555E20" w:rsidP="003D1840">
            <w:pPr>
              <w:pStyle w:val="Tabletext"/>
              <w:spacing w:line="276" w:lineRule="auto"/>
              <w:rPr>
                <w:rFonts w:ascii="Times New Roman" w:hAnsi="Times New Roman"/>
              </w:rPr>
            </w:pPr>
          </w:p>
        </w:tc>
        <w:tc>
          <w:tcPr>
            <w:tcW w:w="791" w:type="pct"/>
            <w:tcBorders>
              <w:top w:val="single" w:sz="4" w:space="0" w:color="auto"/>
            </w:tcBorders>
          </w:tcPr>
          <w:p w:rsidR="00555E20" w:rsidRPr="00C45AA4" w:rsidRDefault="00555E20" w:rsidP="003D1840">
            <w:pPr>
              <w:pStyle w:val="Tabletext"/>
              <w:spacing w:line="276" w:lineRule="auto"/>
              <w:rPr>
                <w:rFonts w:ascii="Times New Roman" w:hAnsi="Times New Roman"/>
              </w:rPr>
            </w:pPr>
          </w:p>
        </w:tc>
      </w:tr>
      <w:tr w:rsidR="00555E20" w:rsidRPr="00C45AA4" w:rsidTr="00CE3132">
        <w:trPr>
          <w:jc w:val="center"/>
        </w:trPr>
        <w:tc>
          <w:tcPr>
            <w:tcW w:w="784" w:type="pct"/>
          </w:tcPr>
          <w:p w:rsidR="00555E20" w:rsidRPr="00C45AA4" w:rsidRDefault="00C21290" w:rsidP="003D1840">
            <w:pPr>
              <w:pStyle w:val="Tabletext"/>
              <w:spacing w:line="276" w:lineRule="auto"/>
              <w:rPr>
                <w:rFonts w:ascii="Times New Roman" w:hAnsi="Times New Roman"/>
                <w:b/>
                <w:sz w:val="24"/>
                <w:szCs w:val="24"/>
              </w:rPr>
            </w:pPr>
            <w:r w:rsidRPr="00C21290">
              <w:rPr>
                <w:rFonts w:ascii="Times New Roman" w:hAnsi="Times New Roman"/>
                <w:b/>
                <w:noProof/>
                <w:sz w:val="24"/>
                <w:szCs w:val="24"/>
              </w:rPr>
              <w:pict>
                <v:line id="Line 63" o:spid="_x0000_s1026" style="position:absolute;left:0;text-align:left;z-index:251658240;visibility:visible;mso-position-horizontal-relative:text;mso-position-vertical-relative:text" from="-5.65pt,11pt" to="473.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">
                  <v:stroke endarrow="block"/>
                </v:line>
              </w:pict>
            </w:r>
          </w:p>
          <w:p w:rsidR="00555E20" w:rsidRPr="00C45AA4" w:rsidRDefault="005C5D63" w:rsidP="003D1840">
            <w:pPr>
              <w:pStyle w:val="Tabletext"/>
              <w:spacing w:line="276" w:lineRule="auto"/>
              <w:rPr>
                <w:rFonts w:ascii="Times New Roman" w:hAnsi="Times New Roman"/>
                <w:b/>
                <w:sz w:val="24"/>
                <w:szCs w:val="24"/>
              </w:rPr>
            </w:pPr>
            <w:r w:rsidRPr="00C45AA4">
              <w:rPr>
                <w:rFonts w:ascii="Times New Roman" w:hAnsi="Times New Roman"/>
                <w:b/>
                <w:sz w:val="24"/>
                <w:szCs w:val="24"/>
              </w:rPr>
              <w:t>Short term</w:t>
            </w:r>
          </w:p>
          <w:p w:rsidR="00555E20" w:rsidRPr="00C45AA4" w:rsidRDefault="00555E20" w:rsidP="003D1840">
            <w:pPr>
              <w:pStyle w:val="Tabletext"/>
              <w:spacing w:line="276" w:lineRule="auto"/>
              <w:rPr>
                <w:rFonts w:ascii="Times New Roman" w:hAnsi="Times New Roman"/>
                <w:b/>
                <w:sz w:val="24"/>
                <w:szCs w:val="24"/>
              </w:rPr>
            </w:pPr>
          </w:p>
        </w:tc>
        <w:tc>
          <w:tcPr>
            <w:tcW w:w="178" w:type="pct"/>
          </w:tcPr>
          <w:p w:rsidR="00555E20" w:rsidRPr="00C45AA4" w:rsidRDefault="00555E20" w:rsidP="003D1840">
            <w:pPr>
              <w:pStyle w:val="Tabletext"/>
              <w:spacing w:line="276" w:lineRule="auto"/>
              <w:rPr>
                <w:rFonts w:ascii="Times New Roman" w:hAnsi="Times New Roman"/>
                <w:b/>
                <w:sz w:val="24"/>
                <w:szCs w:val="24"/>
              </w:rPr>
            </w:pPr>
          </w:p>
        </w:tc>
        <w:tc>
          <w:tcPr>
            <w:tcW w:w="761" w:type="pct"/>
          </w:tcPr>
          <w:p w:rsidR="00555E20" w:rsidRPr="00C45AA4" w:rsidRDefault="00555E20" w:rsidP="003D1840">
            <w:pPr>
              <w:pStyle w:val="Tabletext"/>
              <w:spacing w:line="276" w:lineRule="auto"/>
              <w:rPr>
                <w:rFonts w:ascii="Times New Roman" w:hAnsi="Times New Roman"/>
                <w:b/>
                <w:sz w:val="24"/>
                <w:szCs w:val="24"/>
              </w:rPr>
            </w:pPr>
          </w:p>
        </w:tc>
        <w:tc>
          <w:tcPr>
            <w:tcW w:w="148" w:type="pct"/>
          </w:tcPr>
          <w:p w:rsidR="00555E20" w:rsidRPr="00C45AA4" w:rsidRDefault="00555E20" w:rsidP="003D1840">
            <w:pPr>
              <w:pStyle w:val="Tabletext"/>
              <w:spacing w:line="276" w:lineRule="auto"/>
              <w:rPr>
                <w:rFonts w:ascii="Times New Roman" w:hAnsi="Times New Roman"/>
                <w:b/>
                <w:sz w:val="24"/>
                <w:szCs w:val="24"/>
              </w:rPr>
            </w:pPr>
          </w:p>
        </w:tc>
        <w:tc>
          <w:tcPr>
            <w:tcW w:w="756" w:type="pct"/>
          </w:tcPr>
          <w:p w:rsidR="00555E20" w:rsidRPr="00C45AA4" w:rsidRDefault="00555E20" w:rsidP="003D1840">
            <w:pPr>
              <w:pStyle w:val="Tabletext"/>
              <w:spacing w:line="276" w:lineRule="auto"/>
              <w:rPr>
                <w:rFonts w:ascii="Times New Roman" w:hAnsi="Times New Roman"/>
                <w:b/>
                <w:sz w:val="24"/>
                <w:szCs w:val="24"/>
              </w:rPr>
            </w:pPr>
          </w:p>
          <w:p w:rsidR="00555E20" w:rsidRPr="00C45AA4" w:rsidRDefault="005C5D63" w:rsidP="003D1840">
            <w:pPr>
              <w:pStyle w:val="Tabletext"/>
              <w:spacing w:line="276" w:lineRule="auto"/>
              <w:rPr>
                <w:rFonts w:ascii="Times New Roman" w:hAnsi="Times New Roman"/>
                <w:b/>
                <w:sz w:val="24"/>
                <w:szCs w:val="24"/>
              </w:rPr>
            </w:pPr>
            <w:r w:rsidRPr="00C45AA4">
              <w:rPr>
                <w:rFonts w:ascii="Times New Roman" w:hAnsi="Times New Roman"/>
                <w:b/>
                <w:sz w:val="24"/>
                <w:szCs w:val="24"/>
              </w:rPr>
              <w:t>Timeline</w:t>
            </w:r>
          </w:p>
          <w:p w:rsidR="00555E20" w:rsidRPr="00C45AA4" w:rsidRDefault="00555E20" w:rsidP="003D1840">
            <w:pPr>
              <w:pStyle w:val="Tabletext"/>
              <w:spacing w:line="276" w:lineRule="auto"/>
              <w:rPr>
                <w:rFonts w:ascii="Times New Roman" w:hAnsi="Times New Roman"/>
                <w:b/>
                <w:sz w:val="24"/>
                <w:szCs w:val="24"/>
              </w:rPr>
            </w:pPr>
          </w:p>
        </w:tc>
        <w:tc>
          <w:tcPr>
            <w:tcW w:w="226" w:type="pct"/>
          </w:tcPr>
          <w:p w:rsidR="00555E20" w:rsidRPr="00C45AA4" w:rsidRDefault="00555E20" w:rsidP="003D1840">
            <w:pPr>
              <w:pStyle w:val="Tabletext"/>
              <w:spacing w:line="276" w:lineRule="auto"/>
              <w:rPr>
                <w:rFonts w:ascii="Times New Roman" w:hAnsi="Times New Roman"/>
                <w:b/>
                <w:sz w:val="24"/>
                <w:szCs w:val="24"/>
              </w:rPr>
            </w:pPr>
          </w:p>
        </w:tc>
        <w:tc>
          <w:tcPr>
            <w:tcW w:w="1208" w:type="pct"/>
          </w:tcPr>
          <w:p w:rsidR="00555E20" w:rsidRPr="00C45AA4" w:rsidRDefault="00555E20" w:rsidP="003D1840">
            <w:pPr>
              <w:pStyle w:val="Tabletext"/>
              <w:spacing w:line="276" w:lineRule="auto"/>
              <w:rPr>
                <w:rFonts w:ascii="Times New Roman" w:hAnsi="Times New Roman"/>
                <w:b/>
                <w:sz w:val="24"/>
                <w:szCs w:val="24"/>
              </w:rPr>
            </w:pPr>
          </w:p>
        </w:tc>
        <w:tc>
          <w:tcPr>
            <w:tcW w:w="148" w:type="pct"/>
          </w:tcPr>
          <w:p w:rsidR="00555E20" w:rsidRPr="00C45AA4" w:rsidRDefault="00555E20" w:rsidP="003D1840">
            <w:pPr>
              <w:pStyle w:val="Tabletext"/>
              <w:spacing w:line="276" w:lineRule="auto"/>
              <w:rPr>
                <w:rFonts w:ascii="Times New Roman" w:hAnsi="Times New Roman"/>
                <w:b/>
                <w:sz w:val="24"/>
                <w:szCs w:val="24"/>
              </w:rPr>
            </w:pPr>
          </w:p>
        </w:tc>
        <w:tc>
          <w:tcPr>
            <w:tcW w:w="791" w:type="pct"/>
          </w:tcPr>
          <w:p w:rsidR="00555E20" w:rsidRPr="00C45AA4" w:rsidRDefault="00555E20" w:rsidP="003D1840">
            <w:pPr>
              <w:pStyle w:val="Tabletext"/>
              <w:spacing w:line="276" w:lineRule="auto"/>
              <w:rPr>
                <w:rFonts w:ascii="Times New Roman" w:hAnsi="Times New Roman"/>
                <w:b/>
                <w:sz w:val="24"/>
                <w:szCs w:val="24"/>
              </w:rPr>
            </w:pPr>
          </w:p>
          <w:p w:rsidR="00555E20" w:rsidRPr="00C45AA4" w:rsidRDefault="005C5D63" w:rsidP="003D1840">
            <w:pPr>
              <w:pStyle w:val="Tabletext"/>
              <w:spacing w:line="276" w:lineRule="auto"/>
              <w:rPr>
                <w:rFonts w:ascii="Times New Roman" w:hAnsi="Times New Roman"/>
                <w:b/>
                <w:sz w:val="24"/>
                <w:szCs w:val="24"/>
              </w:rPr>
            </w:pPr>
            <w:r w:rsidRPr="00C45AA4">
              <w:rPr>
                <w:rFonts w:ascii="Times New Roman" w:hAnsi="Times New Roman"/>
                <w:b/>
                <w:sz w:val="24"/>
                <w:szCs w:val="24"/>
              </w:rPr>
              <w:t>Long term</w:t>
            </w:r>
          </w:p>
        </w:tc>
      </w:tr>
    </w:tbl>
    <w:p w:rsidR="009133D4" w:rsidRPr="00C45AA4" w:rsidRDefault="009133D4" w:rsidP="00555E20">
      <w:pPr>
        <w:pStyle w:val="BodyText1"/>
        <w:spacing w:line="240" w:lineRule="auto"/>
        <w:rPr>
          <w:rFonts w:ascii="Times New Roman" w:hAnsi="Times New Roman"/>
        </w:rPr>
      </w:pPr>
    </w:p>
    <w:tbl>
      <w:tblPr>
        <w:tblpPr w:leftFromText="180" w:rightFromText="180" w:vertAnchor="text" w:horzAnchor="margin" w:tblpY="1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1E0"/>
      </w:tblPr>
      <w:tblGrid>
        <w:gridCol w:w="9576"/>
      </w:tblGrid>
      <w:tr w:rsidR="009133D4" w:rsidRPr="00C45AA4" w:rsidTr="00AA44A7">
        <w:tc>
          <w:tcPr>
            <w:tcW w:w="5000" w:type="pct"/>
            <w:shd w:val="clear" w:color="auto" w:fill="FDE9D9" w:themeFill="accent6" w:themeFillTint="33"/>
          </w:tcPr>
          <w:p w:rsidR="009133D4" w:rsidRPr="00C45AA4" w:rsidRDefault="005C5D63" w:rsidP="004628EF">
            <w:pPr>
              <w:pStyle w:val="Tabletitle"/>
              <w:spacing w:line="276" w:lineRule="auto"/>
              <w:rPr>
                <w:rFonts w:ascii="Times New Roman" w:hAnsi="Times New Roman"/>
              </w:rPr>
            </w:pPr>
            <w:r w:rsidRPr="00C45AA4">
              <w:rPr>
                <w:rFonts w:ascii="Times New Roman" w:hAnsi="Times New Roman"/>
              </w:rPr>
              <w:t>Planning process using RBM approach</w:t>
            </w:r>
          </w:p>
          <w:p w:rsidR="009133D4" w:rsidRPr="00C45AA4" w:rsidRDefault="005C5D63" w:rsidP="009133D4">
            <w:pPr>
              <w:pStyle w:val="Tabletext"/>
              <w:spacing w:line="276" w:lineRule="auto"/>
              <w:rPr>
                <w:rFonts w:ascii="Times New Roman" w:hAnsi="Times New Roman"/>
              </w:rPr>
            </w:pPr>
            <w:r w:rsidRPr="00C45AA4">
              <w:rPr>
                <w:rFonts w:ascii="Times New Roman" w:hAnsi="Times New Roman"/>
              </w:rPr>
              <w:t>In evidence-based planning, policy makers, in this case the Government, begin by deciding what outcomes should be achieved. These outcomes are then stated clearly as ‘indicators’ which can be measured in a manner which is objective, in the sense that there can be no doubt about whether they have been achieved or not. Only after these desired outcomes are decided are the necessary inputs, activities and outputs identified. For planning purposes, this means starting at the right end of the figure above. The planner then moves along the chain to the left: from the desired impact back to the inputs and activities which are necessary to achieve that impact. This holds true both for the five-year planning of PEDP3 and also for year-wise planning.</w:t>
            </w:r>
          </w:p>
        </w:tc>
      </w:tr>
    </w:tbl>
    <w:p w:rsidR="009133D4" w:rsidRPr="00C45AA4" w:rsidRDefault="009133D4" w:rsidP="00555E20">
      <w:pPr>
        <w:pStyle w:val="BodyText1"/>
        <w:spacing w:line="240" w:lineRule="auto"/>
        <w:rPr>
          <w:rFonts w:ascii="Times New Roman" w:hAnsi="Times New Roman"/>
        </w:rPr>
      </w:pPr>
    </w:p>
    <w:p w:rsidR="006C062A" w:rsidRPr="00C45AA4" w:rsidRDefault="005C5D63" w:rsidP="006C062A">
      <w:pPr>
        <w:pStyle w:val="BodyText1"/>
        <w:rPr>
          <w:rFonts w:ascii="Times New Roman" w:hAnsi="Times New Roman"/>
          <w:b w:val="0"/>
        </w:rPr>
      </w:pPr>
      <w:r w:rsidRPr="00C45AA4">
        <w:rPr>
          <w:rFonts w:ascii="Times New Roman" w:hAnsi="Times New Roman"/>
          <w:b w:val="0"/>
        </w:rPr>
        <w:t xml:space="preserve">This report aims to strengthen the planning process. It links implementation (input → activities → output) with sector performance (outcome → impact) through the use of information and statistics. It is a basis for </w:t>
      </w:r>
      <w:r w:rsidRPr="00C45AA4">
        <w:rPr>
          <w:rFonts w:ascii="Times New Roman" w:hAnsi="Times New Roman"/>
          <w:b w:val="0"/>
        </w:rPr>
        <w:lastRenderedPageBreak/>
        <w:t>a planning dialogue in DPE and the other key implementing agencies and in the annual planning cycle of PEDP3. It provides evidence which helps to pinpoint what is working well towards the achievement of the desired results and what is not doing so well. Based on this evidence, decision makers and planners can adjust the inputs and activities as necessary to improve outputs and therefore outcomes.</w:t>
      </w:r>
    </w:p>
    <w:p w:rsidR="006C062A" w:rsidRPr="00C45AA4" w:rsidRDefault="006C062A" w:rsidP="006C062A">
      <w:pPr>
        <w:pStyle w:val="BodyText1"/>
        <w:rPr>
          <w:rFonts w:ascii="Times New Roman" w:hAnsi="Times New Roman"/>
          <w:b w:val="0"/>
        </w:rPr>
      </w:pPr>
    </w:p>
    <w:p w:rsidR="006C062A" w:rsidRPr="00C45AA4" w:rsidRDefault="005C5D63" w:rsidP="006C062A">
      <w:pPr>
        <w:pStyle w:val="BodyText1"/>
        <w:rPr>
          <w:rFonts w:ascii="Times New Roman" w:hAnsi="Times New Roman"/>
          <w:b w:val="0"/>
        </w:rPr>
      </w:pPr>
      <w:r w:rsidRPr="00C45AA4">
        <w:rPr>
          <w:rFonts w:ascii="Times New Roman" w:hAnsi="Times New Roman"/>
          <w:b w:val="0"/>
        </w:rPr>
        <w:t xml:space="preserve">In primary education, the sector </w:t>
      </w:r>
      <w:r w:rsidR="002A1625" w:rsidRPr="00C45AA4">
        <w:rPr>
          <w:rFonts w:ascii="Times New Roman" w:hAnsi="Times New Roman"/>
          <w:b w:val="0"/>
        </w:rPr>
        <w:t>p</w:t>
      </w:r>
      <w:r w:rsidR="000F35A1" w:rsidRPr="00C45AA4">
        <w:rPr>
          <w:rFonts w:ascii="Times New Roman" w:hAnsi="Times New Roman"/>
          <w:b w:val="0"/>
        </w:rPr>
        <w:t>rogramme</w:t>
      </w:r>
      <w:r w:rsidRPr="00C45AA4">
        <w:rPr>
          <w:rFonts w:ascii="Times New Roman" w:hAnsi="Times New Roman"/>
          <w:b w:val="0"/>
        </w:rPr>
        <w:t>, PEDP3, covers a large proportion of the activities and expected results over the five-year period 2011–2016. For that reason, the ASPR describes sector performance from the point of view of PEDP3 implementation and results. It is anticipated that future ASPRs will increasingly reflect progress in other areas of primary sector as a whole including discrete projects, which lie outside PEDP3.</w:t>
      </w:r>
    </w:p>
    <w:p w:rsidR="006C062A" w:rsidRPr="00C45AA4" w:rsidRDefault="006C062A" w:rsidP="006C062A">
      <w:pPr>
        <w:pStyle w:val="BodyText1"/>
        <w:rPr>
          <w:rFonts w:ascii="Times New Roman" w:hAnsi="Times New Roman"/>
          <w:b w:val="0"/>
        </w:rPr>
      </w:pPr>
    </w:p>
    <w:p w:rsidR="006C062A" w:rsidRPr="00C45AA4" w:rsidRDefault="005C5D63" w:rsidP="006C062A">
      <w:pPr>
        <w:pStyle w:val="BodyText1"/>
        <w:rPr>
          <w:rFonts w:ascii="Times New Roman" w:hAnsi="Times New Roman"/>
          <w:b w:val="0"/>
        </w:rPr>
      </w:pPr>
      <w:r w:rsidRPr="00C45AA4">
        <w:rPr>
          <w:rFonts w:ascii="Times New Roman" w:hAnsi="Times New Roman"/>
          <w:b w:val="0"/>
        </w:rPr>
        <w:t xml:space="preserve">PEDP3 is guided by its Results and </w:t>
      </w:r>
      <w:r w:rsidR="000F35A1" w:rsidRPr="00C45AA4">
        <w:rPr>
          <w:rFonts w:ascii="Times New Roman" w:hAnsi="Times New Roman"/>
          <w:b w:val="0"/>
        </w:rPr>
        <w:t>Programme</w:t>
      </w:r>
      <w:r w:rsidRPr="00C45AA4">
        <w:rPr>
          <w:rFonts w:ascii="Times New Roman" w:hAnsi="Times New Roman"/>
          <w:b w:val="0"/>
        </w:rPr>
        <w:t xml:space="preserve"> Matrix, a logical framework which summarises what the </w:t>
      </w:r>
      <w:r w:rsidR="000F35A1" w:rsidRPr="00C45AA4">
        <w:rPr>
          <w:rFonts w:ascii="Times New Roman" w:hAnsi="Times New Roman"/>
          <w:b w:val="0"/>
        </w:rPr>
        <w:t>Programme</w:t>
      </w:r>
      <w:r w:rsidRPr="00C45AA4">
        <w:rPr>
          <w:rFonts w:ascii="Times New Roman" w:hAnsi="Times New Roman"/>
          <w:b w:val="0"/>
        </w:rPr>
        <w:t xml:space="preserve"> will do and what it plans to achieve. The PEDP3 M&amp;E Matrix is shown in Annex A. It lists 15 KPIs and a set of 18 PSQL indicators and describes the results of activities and inputs that need to be monitored and evaluated to support the planning proces</w:t>
      </w:r>
      <w:r w:rsidR="00D56742" w:rsidRPr="00C45AA4">
        <w:rPr>
          <w:rFonts w:ascii="Times New Roman" w:hAnsi="Times New Roman"/>
          <w:b w:val="0"/>
        </w:rPr>
        <w:t>s. These two sets of indicators (</w:t>
      </w:r>
      <w:r w:rsidR="00B64BDA" w:rsidRPr="00C45AA4">
        <w:rPr>
          <w:rFonts w:ascii="Times New Roman" w:hAnsi="Times New Roman"/>
          <w:b w:val="0"/>
        </w:rPr>
        <w:t>KPI and PSQL</w:t>
      </w:r>
      <w:r w:rsidR="00D56742" w:rsidRPr="00C45AA4">
        <w:rPr>
          <w:rFonts w:ascii="Times New Roman" w:hAnsi="Times New Roman"/>
          <w:b w:val="0"/>
        </w:rPr>
        <w:t xml:space="preserve">) </w:t>
      </w:r>
      <w:r w:rsidRPr="00C45AA4">
        <w:rPr>
          <w:rFonts w:ascii="Times New Roman" w:hAnsi="Times New Roman"/>
          <w:b w:val="0"/>
        </w:rPr>
        <w:t xml:space="preserve">and related results that set </w:t>
      </w:r>
      <w:r w:rsidR="00B64BDA" w:rsidRPr="00C45AA4">
        <w:rPr>
          <w:rFonts w:ascii="Times New Roman" w:hAnsi="Times New Roman"/>
          <w:b w:val="0"/>
        </w:rPr>
        <w:t xml:space="preserve">are </w:t>
      </w:r>
      <w:r w:rsidRPr="00C45AA4">
        <w:rPr>
          <w:rFonts w:ascii="Times New Roman" w:hAnsi="Times New Roman"/>
          <w:b w:val="0"/>
        </w:rPr>
        <w:t>the main agenda for the ASPR.</w:t>
      </w:r>
    </w:p>
    <w:p w:rsidR="006C062A" w:rsidRPr="00C45AA4" w:rsidRDefault="006C062A" w:rsidP="006C062A">
      <w:pPr>
        <w:pStyle w:val="BodyText1"/>
        <w:rPr>
          <w:rFonts w:ascii="Times New Roman" w:hAnsi="Times New Roman"/>
          <w:b w:val="0"/>
        </w:rPr>
      </w:pPr>
    </w:p>
    <w:p w:rsidR="006C062A" w:rsidRPr="00C45AA4" w:rsidRDefault="005C5D63" w:rsidP="006C062A">
      <w:pPr>
        <w:pStyle w:val="BodyText1"/>
        <w:rPr>
          <w:rFonts w:ascii="Times New Roman" w:hAnsi="Times New Roman"/>
          <w:b w:val="0"/>
        </w:rPr>
      </w:pPr>
      <w:r w:rsidRPr="00C45AA4">
        <w:rPr>
          <w:rFonts w:ascii="Times New Roman" w:hAnsi="Times New Roman"/>
          <w:b w:val="0"/>
        </w:rPr>
        <w:t>The principles, design and structure of PEDP3 strongly follow the RBM approach: “</w:t>
      </w:r>
      <w:r w:rsidR="000F35A1" w:rsidRPr="00C45AA4">
        <w:rPr>
          <w:rFonts w:ascii="Times New Roman" w:hAnsi="Times New Roman"/>
          <w:b w:val="0"/>
        </w:rPr>
        <w:t>Programme</w:t>
      </w:r>
      <w:r w:rsidRPr="00C45AA4">
        <w:rPr>
          <w:rFonts w:ascii="Times New Roman" w:hAnsi="Times New Roman"/>
          <w:b w:val="0"/>
        </w:rPr>
        <w:t xml:space="preserve"> implementation will be carried out through a results-based management model” (PEDP3 Main Document, p.vii). PEDP3 identifies the Impact –</w:t>
      </w:r>
      <w:r w:rsidRPr="00C45AA4">
        <w:rPr>
          <w:rFonts w:ascii="Times New Roman" w:hAnsi="Times New Roman"/>
          <w:b w:val="0"/>
          <w:i/>
        </w:rPr>
        <w:t>‘Quality education for all our children’</w:t>
      </w:r>
      <w:r w:rsidRPr="00C45AA4">
        <w:rPr>
          <w:rFonts w:ascii="Times New Roman" w:hAnsi="Times New Roman"/>
          <w:b w:val="0"/>
        </w:rPr>
        <w:t xml:space="preserve">– together with clearly defined results at the Outcome level – summarised as </w:t>
      </w:r>
      <w:r w:rsidRPr="00C45AA4">
        <w:rPr>
          <w:rFonts w:ascii="Times New Roman" w:hAnsi="Times New Roman"/>
          <w:b w:val="0"/>
          <w:i/>
        </w:rPr>
        <w:t>‘An efficient, inclusive and equitable primary education system delivering effective and relevant child-friendly learning to all Bangladesh’s children for pre-primary through Grade V primary’</w:t>
      </w:r>
      <w:r w:rsidRPr="00C45AA4">
        <w:rPr>
          <w:rFonts w:ascii="Times New Roman" w:hAnsi="Times New Roman"/>
          <w:b w:val="0"/>
        </w:rPr>
        <w:t xml:space="preserve">; also at the Output level, together with activities in general terms and Inputs. It also specifies the indicators which are to be used to monitor progress. Therefore, it is very clear that the RBM approach is not limited to a narrow M&amp;E function of the </w:t>
      </w:r>
      <w:r w:rsidR="000F35A1" w:rsidRPr="00C45AA4">
        <w:rPr>
          <w:rFonts w:ascii="Times New Roman" w:hAnsi="Times New Roman"/>
          <w:b w:val="0"/>
        </w:rPr>
        <w:t>Programme</w:t>
      </w:r>
      <w:r w:rsidRPr="00C45AA4">
        <w:rPr>
          <w:rFonts w:ascii="Times New Roman" w:hAnsi="Times New Roman"/>
          <w:b w:val="0"/>
        </w:rPr>
        <w:t>; rather, it infuses the entire PEDP3.</w:t>
      </w:r>
    </w:p>
    <w:p w:rsidR="006C062A" w:rsidRPr="00C45AA4" w:rsidRDefault="006C062A" w:rsidP="006C062A">
      <w:pPr>
        <w:pStyle w:val="BodyText1"/>
        <w:rPr>
          <w:rFonts w:ascii="Times New Roman" w:hAnsi="Times New Roman"/>
          <w:b w:val="0"/>
        </w:rPr>
      </w:pPr>
    </w:p>
    <w:p w:rsidR="006C062A" w:rsidRPr="00C45AA4" w:rsidRDefault="005C5D63" w:rsidP="006C062A">
      <w:pPr>
        <w:pStyle w:val="BodyText1"/>
        <w:rPr>
          <w:rFonts w:ascii="Times New Roman" w:hAnsi="Times New Roman"/>
          <w:b w:val="0"/>
        </w:rPr>
      </w:pPr>
      <w:r w:rsidRPr="00C45AA4">
        <w:rPr>
          <w:rFonts w:ascii="Times New Roman" w:hAnsi="Times New Roman"/>
          <w:b w:val="0"/>
        </w:rPr>
        <w:t xml:space="preserve">The expected outcomes and targets in the PEDP3 framework act as a guide and are flexible and open to change, not fixed. They provide a basis for monitoring, evaluation, analysis and planning. The information and explanations given in the ASPR therefore contribute to policy dialogue and decision-making and thus in turn lead to any changes considered necessary to PEDP3 over its five-year life-cycle. </w:t>
      </w:r>
    </w:p>
    <w:p w:rsidR="006C062A" w:rsidRPr="00C45AA4" w:rsidRDefault="006C062A" w:rsidP="006C062A">
      <w:pPr>
        <w:pStyle w:val="BodyText1"/>
        <w:rPr>
          <w:rFonts w:ascii="Times New Roman" w:hAnsi="Times New Roman"/>
          <w:b w:val="0"/>
        </w:rPr>
      </w:pPr>
    </w:p>
    <w:p w:rsidR="006C062A" w:rsidRPr="00C45AA4" w:rsidRDefault="005C5D63" w:rsidP="006C062A">
      <w:pPr>
        <w:pStyle w:val="BodyText1"/>
        <w:rPr>
          <w:rFonts w:ascii="Times New Roman" w:hAnsi="Times New Roman"/>
          <w:b w:val="0"/>
        </w:rPr>
      </w:pPr>
      <w:r w:rsidRPr="00C45AA4">
        <w:rPr>
          <w:rFonts w:ascii="Times New Roman" w:hAnsi="Times New Roman"/>
          <w:b w:val="0"/>
        </w:rPr>
        <w:t xml:space="preserve">It is difficult to establish direct links between outputs and outcomes because there are many factors at work outside management control. However, this does not reduce the importance of outcome indicators for analysis and planning. The planner investigates actual results to understand what to do, i.e. what works and what does not work. Other key questions include: What results do we want? What results are we getting? What should be done to solve the problem (if any)? What additional or different inputs and activities are required?  </w:t>
      </w:r>
    </w:p>
    <w:p w:rsidR="00C70FDE" w:rsidRPr="00C45AA4" w:rsidRDefault="00C70FDE" w:rsidP="00555E20">
      <w:pPr>
        <w:pStyle w:val="BodyText1"/>
        <w:spacing w:line="240" w:lineRule="auto"/>
        <w:rPr>
          <w:rFonts w:ascii="Times New Roman" w:hAnsi="Times New Roman"/>
          <w:b w:val="0"/>
        </w:rPr>
      </w:pPr>
    </w:p>
    <w:p w:rsidR="00555E20" w:rsidRPr="00C45AA4" w:rsidRDefault="005C5D63" w:rsidP="00555E20">
      <w:pPr>
        <w:pStyle w:val="BodyText1"/>
        <w:spacing w:line="240" w:lineRule="auto"/>
        <w:rPr>
          <w:rFonts w:ascii="Times New Roman" w:hAnsi="Times New Roman"/>
        </w:rPr>
      </w:pPr>
      <w:r w:rsidRPr="00C45AA4">
        <w:rPr>
          <w:rFonts w:ascii="Times New Roman" w:hAnsi="Times New Roman"/>
        </w:rPr>
        <w:t>The report is structured as follows:</w:t>
      </w:r>
    </w:p>
    <w:p w:rsidR="00555E20" w:rsidRPr="00C45AA4" w:rsidRDefault="00555E20" w:rsidP="00555E20">
      <w:pPr>
        <w:pStyle w:val="BodyText1"/>
        <w:spacing w:line="240" w:lineRule="auto"/>
        <w:rPr>
          <w:rFonts w:ascii="Times New Roman" w:hAnsi="Times New Roman"/>
        </w:rPr>
      </w:pPr>
    </w:p>
    <w:p w:rsidR="00555E20" w:rsidRPr="00C45AA4" w:rsidRDefault="005C5D63" w:rsidP="008650A3">
      <w:pPr>
        <w:pStyle w:val="ListBullet1"/>
        <w:numPr>
          <w:ilvl w:val="0"/>
          <w:numId w:val="3"/>
        </w:numPr>
        <w:spacing w:after="0"/>
        <w:rPr>
          <w:rFonts w:ascii="Times New Roman" w:hAnsi="Times New Roman"/>
        </w:rPr>
      </w:pPr>
      <w:r w:rsidRPr="00C45AA4">
        <w:rPr>
          <w:rFonts w:ascii="Times New Roman" w:hAnsi="Times New Roman"/>
        </w:rPr>
        <w:t>Chapter 1 introduces the report, describes and explains the results-based approach in the context of PEDP3, including the results chain, and identifies the sources of data used to write the report;</w:t>
      </w:r>
    </w:p>
    <w:p w:rsidR="00555E20" w:rsidRPr="00C45AA4" w:rsidRDefault="00555E20" w:rsidP="008650A3">
      <w:pPr>
        <w:pStyle w:val="ListBullet1"/>
        <w:numPr>
          <w:ilvl w:val="0"/>
          <w:numId w:val="0"/>
        </w:numPr>
        <w:spacing w:after="0"/>
        <w:ind w:left="720"/>
        <w:rPr>
          <w:rFonts w:ascii="Times New Roman" w:hAnsi="Times New Roman"/>
        </w:rPr>
      </w:pPr>
    </w:p>
    <w:p w:rsidR="00555E20" w:rsidRPr="00C45AA4" w:rsidRDefault="005C5D63" w:rsidP="008650A3">
      <w:pPr>
        <w:pStyle w:val="ListBullet1"/>
        <w:numPr>
          <w:ilvl w:val="0"/>
          <w:numId w:val="3"/>
        </w:numPr>
        <w:spacing w:after="0"/>
        <w:rPr>
          <w:rFonts w:ascii="Times New Roman" w:hAnsi="Times New Roman"/>
        </w:rPr>
      </w:pPr>
      <w:r w:rsidRPr="00C45AA4">
        <w:rPr>
          <w:rFonts w:ascii="Times New Roman" w:hAnsi="Times New Roman"/>
        </w:rPr>
        <w:t xml:space="preserve">Chapter 2 outlines the results expected by the PEDP3 </w:t>
      </w:r>
      <w:r w:rsidR="000F35A1" w:rsidRPr="00C45AA4">
        <w:rPr>
          <w:rFonts w:ascii="Times New Roman" w:hAnsi="Times New Roman"/>
        </w:rPr>
        <w:t>Programme</w:t>
      </w:r>
      <w:r w:rsidRPr="00C45AA4">
        <w:rPr>
          <w:rFonts w:ascii="Times New Roman" w:hAnsi="Times New Roman"/>
        </w:rPr>
        <w:t xml:space="preserve"> Framework and presents three summary tables of actual results achieved between 2005 and 2012;</w:t>
      </w:r>
    </w:p>
    <w:p w:rsidR="00555E20" w:rsidRPr="00C45AA4" w:rsidRDefault="00555E20" w:rsidP="008650A3">
      <w:pPr>
        <w:pStyle w:val="ListBullet1"/>
        <w:numPr>
          <w:ilvl w:val="0"/>
          <w:numId w:val="0"/>
        </w:numPr>
        <w:spacing w:after="0"/>
        <w:rPr>
          <w:rFonts w:ascii="Times New Roman" w:hAnsi="Times New Roman"/>
        </w:rPr>
      </w:pPr>
    </w:p>
    <w:p w:rsidR="00555E20" w:rsidRPr="00C45AA4" w:rsidRDefault="005C5D63" w:rsidP="008650A3">
      <w:pPr>
        <w:pStyle w:val="ListBullet1"/>
        <w:numPr>
          <w:ilvl w:val="0"/>
          <w:numId w:val="3"/>
        </w:numPr>
        <w:spacing w:after="0"/>
        <w:rPr>
          <w:rFonts w:ascii="Times New Roman" w:hAnsi="Times New Roman"/>
        </w:rPr>
      </w:pPr>
      <w:r w:rsidRPr="00C45AA4">
        <w:rPr>
          <w:rFonts w:ascii="Times New Roman" w:hAnsi="Times New Roman"/>
        </w:rPr>
        <w:t>Chapter 3 presents the evidence on medium-term performance (outcomes) from 2005 to 2012;</w:t>
      </w:r>
    </w:p>
    <w:p w:rsidR="00555E20" w:rsidRPr="00C45AA4" w:rsidRDefault="00555E20" w:rsidP="008650A3">
      <w:pPr>
        <w:pStyle w:val="ListBullet1"/>
        <w:numPr>
          <w:ilvl w:val="0"/>
          <w:numId w:val="0"/>
        </w:numPr>
        <w:spacing w:after="0"/>
        <w:rPr>
          <w:rFonts w:ascii="Times New Roman" w:hAnsi="Times New Roman"/>
        </w:rPr>
      </w:pPr>
    </w:p>
    <w:p w:rsidR="00555E20" w:rsidRPr="00C45AA4" w:rsidRDefault="005C5D63" w:rsidP="008650A3">
      <w:pPr>
        <w:pStyle w:val="ListBullet1"/>
        <w:numPr>
          <w:ilvl w:val="0"/>
          <w:numId w:val="3"/>
        </w:numPr>
        <w:spacing w:after="0"/>
        <w:rPr>
          <w:rFonts w:ascii="Times New Roman" w:hAnsi="Times New Roman"/>
        </w:rPr>
      </w:pPr>
      <w:r w:rsidRPr="00C45AA4">
        <w:rPr>
          <w:rFonts w:ascii="Times New Roman" w:hAnsi="Times New Roman"/>
        </w:rPr>
        <w:t>Chapter 4 presents the evidence on short-term performance (outputs) from 2005 to 2012;</w:t>
      </w:r>
    </w:p>
    <w:p w:rsidR="00555E20" w:rsidRPr="00C45AA4" w:rsidRDefault="00555E20" w:rsidP="008650A3">
      <w:pPr>
        <w:pStyle w:val="ListBullet1"/>
        <w:numPr>
          <w:ilvl w:val="0"/>
          <w:numId w:val="0"/>
        </w:numPr>
        <w:spacing w:after="0"/>
        <w:rPr>
          <w:rFonts w:ascii="Times New Roman" w:hAnsi="Times New Roman"/>
        </w:rPr>
      </w:pPr>
    </w:p>
    <w:p w:rsidR="00555E20" w:rsidRPr="00C45AA4" w:rsidRDefault="005C5D63" w:rsidP="008650A3">
      <w:pPr>
        <w:pStyle w:val="ListBullet1"/>
        <w:numPr>
          <w:ilvl w:val="0"/>
          <w:numId w:val="3"/>
        </w:numPr>
        <w:spacing w:after="0"/>
        <w:rPr>
          <w:rFonts w:ascii="Times New Roman" w:hAnsi="Times New Roman"/>
        </w:rPr>
      </w:pPr>
      <w:r w:rsidRPr="00C45AA4">
        <w:rPr>
          <w:rFonts w:ascii="Times New Roman" w:hAnsi="Times New Roman"/>
        </w:rPr>
        <w:t xml:space="preserve">Chapter 5 describes progress on key activities planned in the </w:t>
      </w:r>
      <w:r w:rsidR="000F35A1" w:rsidRPr="00C45AA4">
        <w:rPr>
          <w:rFonts w:ascii="Times New Roman" w:hAnsi="Times New Roman"/>
        </w:rPr>
        <w:t>Programme</w:t>
      </w:r>
      <w:r w:rsidRPr="00C45AA4">
        <w:rPr>
          <w:rFonts w:ascii="Times New Roman" w:hAnsi="Times New Roman"/>
        </w:rPr>
        <w:t xml:space="preserve"> Framework;</w:t>
      </w:r>
    </w:p>
    <w:p w:rsidR="00555E20" w:rsidRPr="00C45AA4" w:rsidRDefault="00555E20" w:rsidP="008650A3">
      <w:pPr>
        <w:pStyle w:val="ListBullet1"/>
        <w:numPr>
          <w:ilvl w:val="0"/>
          <w:numId w:val="0"/>
        </w:numPr>
        <w:spacing w:after="0"/>
        <w:rPr>
          <w:rFonts w:ascii="Times New Roman" w:hAnsi="Times New Roman"/>
        </w:rPr>
      </w:pPr>
    </w:p>
    <w:p w:rsidR="00786D59" w:rsidRPr="00C45AA4" w:rsidRDefault="005C5D63" w:rsidP="00786D59">
      <w:pPr>
        <w:pStyle w:val="ListBullet1"/>
        <w:numPr>
          <w:ilvl w:val="0"/>
          <w:numId w:val="3"/>
        </w:numPr>
        <w:spacing w:after="0"/>
        <w:rPr>
          <w:rFonts w:ascii="Times New Roman" w:hAnsi="Times New Roman"/>
        </w:rPr>
      </w:pPr>
      <w:r w:rsidRPr="00C45AA4">
        <w:rPr>
          <w:rFonts w:ascii="Times New Roman" w:hAnsi="Times New Roman"/>
        </w:rPr>
        <w:t>Chapter 6 Budget of 2011-2012 and 2012-2013</w:t>
      </w:r>
    </w:p>
    <w:p w:rsidR="00786D59" w:rsidRPr="00C45AA4" w:rsidRDefault="00786D59" w:rsidP="00786D59">
      <w:pPr>
        <w:pStyle w:val="ListBullet1"/>
        <w:numPr>
          <w:ilvl w:val="0"/>
          <w:numId w:val="0"/>
        </w:numPr>
        <w:spacing w:after="0"/>
        <w:ind w:left="720"/>
        <w:rPr>
          <w:rFonts w:ascii="Times New Roman" w:hAnsi="Times New Roman"/>
        </w:rPr>
      </w:pPr>
    </w:p>
    <w:p w:rsidR="00DF2592" w:rsidRPr="00C45AA4" w:rsidRDefault="005C5D63" w:rsidP="00C70FDE">
      <w:pPr>
        <w:pStyle w:val="ListBullet1"/>
        <w:numPr>
          <w:ilvl w:val="0"/>
          <w:numId w:val="3"/>
        </w:numPr>
        <w:spacing w:after="0"/>
        <w:rPr>
          <w:rFonts w:ascii="Times New Roman" w:hAnsi="Times New Roman"/>
        </w:rPr>
      </w:pPr>
      <w:r w:rsidRPr="00C45AA4">
        <w:rPr>
          <w:rFonts w:ascii="Times New Roman" w:hAnsi="Times New Roman"/>
        </w:rPr>
        <w:t>Chapter 7 concludes the report</w:t>
      </w:r>
    </w:p>
    <w:p w:rsidR="00DF2592" w:rsidRPr="00C45AA4" w:rsidRDefault="005C5D63" w:rsidP="00CE5B5B">
      <w:pPr>
        <w:pStyle w:val="Heading1"/>
        <w:numPr>
          <w:ilvl w:val="1"/>
          <w:numId w:val="4"/>
        </w:numPr>
        <w:rPr>
          <w:rFonts w:ascii="Times New Roman" w:hAnsi="Times New Roman" w:cs="Times New Roman"/>
        </w:rPr>
      </w:pPr>
      <w:bookmarkStart w:id="1" w:name="_Toc338856141"/>
      <w:r w:rsidRPr="00C45AA4">
        <w:rPr>
          <w:rFonts w:ascii="Times New Roman" w:hAnsi="Times New Roman" w:cs="Times New Roman"/>
        </w:rPr>
        <w:t>Data on primary education</w:t>
      </w:r>
      <w:bookmarkEnd w:id="1"/>
    </w:p>
    <w:p w:rsidR="00DF2592" w:rsidRPr="00C45AA4" w:rsidRDefault="005C5D63" w:rsidP="00DF2592">
      <w:pPr>
        <w:pStyle w:val="Heading2NONUM"/>
        <w:rPr>
          <w:rFonts w:ascii="Times New Roman" w:hAnsi="Times New Roman"/>
        </w:rPr>
      </w:pPr>
      <w:bookmarkStart w:id="2" w:name="_Toc338839493"/>
      <w:bookmarkStart w:id="3" w:name="_Toc338856142"/>
      <w:r w:rsidRPr="00C45AA4">
        <w:rPr>
          <w:rFonts w:ascii="Times New Roman" w:hAnsi="Times New Roman"/>
        </w:rPr>
        <w:t>Overview of primary school institutions</w:t>
      </w:r>
      <w:bookmarkEnd w:id="2"/>
      <w:bookmarkEnd w:id="3"/>
      <w:r w:rsidRPr="00C45AA4">
        <w:rPr>
          <w:rFonts w:ascii="Times New Roman" w:hAnsi="Times New Roman"/>
        </w:rPr>
        <w:t>, teachers and student</w:t>
      </w:r>
    </w:p>
    <w:p w:rsidR="00AD6C5F" w:rsidRPr="00C45AA4" w:rsidRDefault="005C5D63" w:rsidP="00AD6C5F">
      <w:pPr>
        <w:pStyle w:val="BodyText1"/>
        <w:spacing w:line="360" w:lineRule="auto"/>
        <w:rPr>
          <w:rFonts w:ascii="Times New Roman" w:hAnsi="Times New Roman"/>
          <w:b w:val="0"/>
        </w:rPr>
      </w:pPr>
      <w:bookmarkStart w:id="4" w:name="_Toc338839586"/>
      <w:r w:rsidRPr="00C45AA4">
        <w:rPr>
          <w:rFonts w:ascii="Times New Roman" w:hAnsi="Times New Roman"/>
          <w:b w:val="0"/>
        </w:rPr>
        <w:t xml:space="preserve">There are many types (about 24 types as mapped by M&amp;E Division) of formal and non-formal primary education institutions in Bangladesh and this </w:t>
      </w:r>
      <w:r w:rsidR="00301785" w:rsidRPr="00C45AA4">
        <w:rPr>
          <w:rFonts w:ascii="Times New Roman" w:hAnsi="Times New Roman"/>
          <w:b w:val="0"/>
        </w:rPr>
        <w:t xml:space="preserve">2012 round </w:t>
      </w:r>
      <w:r w:rsidR="000918AE" w:rsidRPr="00C45AA4">
        <w:rPr>
          <w:rFonts w:ascii="Times New Roman" w:hAnsi="Times New Roman"/>
          <w:b w:val="0"/>
        </w:rPr>
        <w:t>APSC</w:t>
      </w:r>
      <w:r w:rsidR="00301785" w:rsidRPr="00C45AA4">
        <w:rPr>
          <w:rFonts w:ascii="Times New Roman" w:hAnsi="Times New Roman"/>
          <w:b w:val="0"/>
        </w:rPr>
        <w:t xml:space="preserve"> captured main 13 types including 783 schools in ‘Others’ categories. The management and coordination of these schools and </w:t>
      </w:r>
      <w:r w:rsidRPr="00C45AA4">
        <w:rPr>
          <w:rFonts w:ascii="Times New Roman" w:hAnsi="Times New Roman"/>
          <w:b w:val="0"/>
        </w:rPr>
        <w:t xml:space="preserve">madrasahs is highly fragmented with five different authorities. The Directorate of Primary Education directly controls six types of schools. For each school type, Table 1.1 shows the relevant authority and the number of institutions, teachers and students based on data from </w:t>
      </w:r>
      <w:r w:rsidR="000918AE" w:rsidRPr="00C45AA4">
        <w:rPr>
          <w:rFonts w:ascii="Times New Roman" w:hAnsi="Times New Roman"/>
          <w:b w:val="0"/>
        </w:rPr>
        <w:t>APSC</w:t>
      </w:r>
      <w:r w:rsidRPr="00C45AA4">
        <w:rPr>
          <w:rFonts w:ascii="Times New Roman" w:hAnsi="Times New Roman"/>
          <w:b w:val="0"/>
        </w:rPr>
        <w:t xml:space="preserve"> 2012:</w:t>
      </w:r>
    </w:p>
    <w:p w:rsidR="00AD6C5F" w:rsidRPr="00C45AA4" w:rsidRDefault="005C5D63" w:rsidP="00AD6C5F">
      <w:pPr>
        <w:pStyle w:val="ListBullet1"/>
        <w:spacing w:after="0" w:line="360" w:lineRule="auto"/>
        <w:rPr>
          <w:rFonts w:ascii="Times New Roman" w:hAnsi="Times New Roman"/>
          <w:szCs w:val="22"/>
        </w:rPr>
      </w:pPr>
      <w:r w:rsidRPr="00C45AA4">
        <w:rPr>
          <w:rFonts w:ascii="Times New Roman" w:hAnsi="Times New Roman"/>
          <w:b/>
          <w:szCs w:val="22"/>
        </w:rPr>
        <w:t>Share of institutes:</w:t>
      </w:r>
      <w:r w:rsidRPr="00C45AA4">
        <w:rPr>
          <w:rFonts w:ascii="Times New Roman" w:hAnsi="Times New Roman"/>
          <w:szCs w:val="22"/>
        </w:rPr>
        <w:t xml:space="preserve"> Of the 13 types, five types of </w:t>
      </w:r>
      <w:r w:rsidRPr="00C45AA4">
        <w:rPr>
          <w:rFonts w:ascii="Times New Roman" w:hAnsi="Times New Roman"/>
          <w:bCs/>
          <w:szCs w:val="22"/>
        </w:rPr>
        <w:t>formal (types 1</w:t>
      </w:r>
      <w:r w:rsidRPr="00C45AA4">
        <w:rPr>
          <w:rFonts w:ascii="Times New Roman" w:hAnsi="Times New Roman"/>
          <w:szCs w:val="22"/>
        </w:rPr>
        <w:t>–</w:t>
      </w:r>
      <w:r w:rsidRPr="00C45AA4">
        <w:rPr>
          <w:rFonts w:ascii="Times New Roman" w:hAnsi="Times New Roman"/>
          <w:bCs/>
          <w:szCs w:val="22"/>
        </w:rPr>
        <w:t xml:space="preserve">5 below) </w:t>
      </w:r>
      <w:r w:rsidRPr="00C45AA4">
        <w:rPr>
          <w:rFonts w:ascii="Times New Roman" w:hAnsi="Times New Roman"/>
          <w:szCs w:val="22"/>
        </w:rPr>
        <w:t>and one type of non-formal (type-12 below) primary school are under the Ministry of Primary and Mass Education (</w:t>
      </w:r>
      <w:r w:rsidR="00203589" w:rsidRPr="00C45AA4">
        <w:rPr>
          <w:rFonts w:ascii="Times New Roman" w:hAnsi="Times New Roman"/>
          <w:szCs w:val="22"/>
        </w:rPr>
        <w:t>MoPME</w:t>
      </w:r>
      <w:r w:rsidRPr="00C45AA4">
        <w:rPr>
          <w:rFonts w:ascii="Times New Roman" w:hAnsi="Times New Roman"/>
          <w:szCs w:val="22"/>
        </w:rPr>
        <w:t xml:space="preserve">)  - </w:t>
      </w:r>
      <w:r w:rsidR="009D7812" w:rsidRPr="00C45AA4">
        <w:rPr>
          <w:rFonts w:ascii="Times New Roman" w:hAnsi="Times New Roman"/>
          <w:szCs w:val="22"/>
        </w:rPr>
        <w:t>66.6</w:t>
      </w:r>
      <w:r w:rsidR="00301785" w:rsidRPr="00C45AA4">
        <w:rPr>
          <w:rFonts w:ascii="Times New Roman" w:hAnsi="Times New Roman"/>
          <w:szCs w:val="22"/>
        </w:rPr>
        <w:t>% share of total schools</w:t>
      </w:r>
      <w:r w:rsidR="00FB5CC2" w:rsidRPr="00C45AA4">
        <w:rPr>
          <w:rFonts w:ascii="Times New Roman" w:hAnsi="Times New Roman"/>
          <w:szCs w:val="22"/>
        </w:rPr>
        <w:t>;</w:t>
      </w:r>
      <w:r w:rsidR="00301785" w:rsidRPr="00C45AA4">
        <w:rPr>
          <w:rFonts w:ascii="Times New Roman" w:hAnsi="Times New Roman"/>
          <w:szCs w:val="22"/>
        </w:rPr>
        <w:t xml:space="preserve"> type 6–8 of </w:t>
      </w:r>
      <w:r w:rsidRPr="00C45AA4">
        <w:rPr>
          <w:rFonts w:ascii="Times New Roman" w:hAnsi="Times New Roman"/>
          <w:bCs/>
          <w:szCs w:val="22"/>
        </w:rPr>
        <w:t>formal</w:t>
      </w:r>
      <w:r w:rsidRPr="00C45AA4">
        <w:rPr>
          <w:rFonts w:ascii="Times New Roman" w:hAnsi="Times New Roman"/>
          <w:szCs w:val="22"/>
        </w:rPr>
        <w:t xml:space="preserve"> primary schools and madrasahs are under the Ministry of Education (MOE) - 8</w:t>
      </w:r>
      <w:r w:rsidR="00301785" w:rsidRPr="00C45AA4">
        <w:rPr>
          <w:rFonts w:ascii="Times New Roman" w:hAnsi="Times New Roman"/>
          <w:szCs w:val="22"/>
        </w:rPr>
        <w:t>% share of total schools</w:t>
      </w:r>
      <w:r w:rsidR="00FB5CC2" w:rsidRPr="00C45AA4">
        <w:rPr>
          <w:rFonts w:ascii="Times New Roman" w:hAnsi="Times New Roman"/>
          <w:szCs w:val="22"/>
        </w:rPr>
        <w:t>;</w:t>
      </w:r>
      <w:r w:rsidR="00301785" w:rsidRPr="00C45AA4">
        <w:rPr>
          <w:rFonts w:ascii="Times New Roman" w:hAnsi="Times New Roman"/>
          <w:szCs w:val="22"/>
        </w:rPr>
        <w:t xml:space="preserve"> type 10 is under the Ministry of Commerce - 12% share of total schools</w:t>
      </w:r>
      <w:r w:rsidR="00FB5CC2" w:rsidRPr="00C45AA4">
        <w:rPr>
          <w:rFonts w:ascii="Times New Roman" w:hAnsi="Times New Roman"/>
          <w:szCs w:val="22"/>
        </w:rPr>
        <w:t>;</w:t>
      </w:r>
      <w:r w:rsidR="00301785" w:rsidRPr="00C45AA4">
        <w:rPr>
          <w:rFonts w:ascii="Times New Roman" w:hAnsi="Times New Roman"/>
          <w:szCs w:val="22"/>
        </w:rPr>
        <w:t xml:space="preserve"> types 9 &amp; 11 are under ‘NGO bureau’ -</w:t>
      </w:r>
      <w:r w:rsidRPr="00C45AA4">
        <w:rPr>
          <w:rFonts w:ascii="Times New Roman" w:hAnsi="Times New Roman"/>
          <w:szCs w:val="22"/>
        </w:rPr>
        <w:t xml:space="preserve"> </w:t>
      </w:r>
      <w:r w:rsidR="00301785" w:rsidRPr="00C45AA4">
        <w:rPr>
          <w:rFonts w:ascii="Times New Roman" w:hAnsi="Times New Roman"/>
          <w:szCs w:val="22"/>
        </w:rPr>
        <w:t xml:space="preserve">12.6% share of total schools and type 13 is under the Ministry of Social Welfare - 0.12% share of total schools, which is shown  below Figure 1.2 (see Figure 1.1 </w:t>
      </w:r>
      <w:r w:rsidR="00A1091E" w:rsidRPr="00C45AA4">
        <w:rPr>
          <w:rFonts w:ascii="Times New Roman" w:hAnsi="Times New Roman"/>
          <w:szCs w:val="22"/>
        </w:rPr>
        <w:t>on</w:t>
      </w:r>
      <w:r w:rsidR="00301785" w:rsidRPr="00C45AA4">
        <w:rPr>
          <w:rFonts w:ascii="Times New Roman" w:hAnsi="Times New Roman"/>
          <w:szCs w:val="22"/>
        </w:rPr>
        <w:t xml:space="preserve"> all types of schools/centres).</w:t>
      </w:r>
    </w:p>
    <w:p w:rsidR="00AD6C5F" w:rsidRPr="00C45AA4" w:rsidRDefault="005C5D63" w:rsidP="00C70FDE">
      <w:pPr>
        <w:pStyle w:val="ListBullet1"/>
        <w:spacing w:after="0" w:line="276" w:lineRule="auto"/>
        <w:rPr>
          <w:rFonts w:ascii="Times New Roman" w:hAnsi="Times New Roman"/>
          <w:szCs w:val="22"/>
        </w:rPr>
      </w:pPr>
      <w:r w:rsidRPr="00C45AA4">
        <w:rPr>
          <w:rFonts w:ascii="Times New Roman" w:hAnsi="Times New Roman"/>
          <w:b/>
          <w:szCs w:val="22"/>
        </w:rPr>
        <w:t>Share of teachers:</w:t>
      </w:r>
      <w:r w:rsidRPr="00C45AA4">
        <w:rPr>
          <w:rFonts w:ascii="Times New Roman" w:hAnsi="Times New Roman"/>
          <w:szCs w:val="22"/>
        </w:rPr>
        <w:t xml:space="preserve"> Of the 13 types, share of teachers </w:t>
      </w:r>
      <w:r w:rsidR="00264067" w:rsidRPr="00C45AA4">
        <w:rPr>
          <w:rFonts w:ascii="Times New Roman" w:hAnsi="Times New Roman"/>
          <w:szCs w:val="22"/>
        </w:rPr>
        <w:t xml:space="preserve">in </w:t>
      </w:r>
      <w:r w:rsidR="00203589" w:rsidRPr="00C45AA4">
        <w:rPr>
          <w:rFonts w:ascii="Times New Roman" w:hAnsi="Times New Roman"/>
          <w:szCs w:val="22"/>
        </w:rPr>
        <w:t>MoPME</w:t>
      </w:r>
      <w:r w:rsidRPr="00C45AA4">
        <w:rPr>
          <w:rFonts w:ascii="Times New Roman" w:hAnsi="Times New Roman"/>
          <w:szCs w:val="22"/>
        </w:rPr>
        <w:t xml:space="preserve"> managed schools is </w:t>
      </w:r>
      <w:r w:rsidR="00301785" w:rsidRPr="00C45AA4">
        <w:rPr>
          <w:rFonts w:ascii="Times New Roman" w:hAnsi="Times New Roman"/>
          <w:szCs w:val="22"/>
        </w:rPr>
        <w:t>70.7%,</w:t>
      </w:r>
      <w:r w:rsidRPr="00C45AA4">
        <w:rPr>
          <w:rFonts w:ascii="Times New Roman" w:hAnsi="Times New Roman"/>
          <w:szCs w:val="22"/>
        </w:rPr>
        <w:t xml:space="preserve"> MoE managed schools is 8</w:t>
      </w:r>
      <w:r w:rsidR="00301785" w:rsidRPr="00C45AA4">
        <w:rPr>
          <w:rFonts w:ascii="Times New Roman" w:hAnsi="Times New Roman"/>
          <w:szCs w:val="22"/>
        </w:rPr>
        <w:t>%</w:t>
      </w:r>
      <w:r w:rsidRPr="00C45AA4">
        <w:rPr>
          <w:rFonts w:ascii="Times New Roman" w:hAnsi="Times New Roman"/>
          <w:szCs w:val="22"/>
        </w:rPr>
        <w:t xml:space="preserve">, MoC managed school is 17.5%, NGO Bureau managed schools is </w:t>
      </w:r>
      <w:r w:rsidR="00301785" w:rsidRPr="00C45AA4">
        <w:rPr>
          <w:rFonts w:ascii="Times New Roman" w:hAnsi="Times New Roman"/>
          <w:szCs w:val="22"/>
        </w:rPr>
        <w:t xml:space="preserve">3.4% and </w:t>
      </w:r>
      <w:r w:rsidR="00F130D3" w:rsidRPr="00C45AA4">
        <w:rPr>
          <w:rFonts w:ascii="Times New Roman" w:hAnsi="Times New Roman"/>
          <w:szCs w:val="22"/>
        </w:rPr>
        <w:t>MOSW</w:t>
      </w:r>
      <w:r w:rsidRPr="00C45AA4">
        <w:rPr>
          <w:rFonts w:ascii="Times New Roman" w:hAnsi="Times New Roman"/>
          <w:szCs w:val="22"/>
        </w:rPr>
        <w:t xml:space="preserve"> managed schools is 0.06% </w:t>
      </w:r>
      <w:r w:rsidR="00A1091E" w:rsidRPr="00C45AA4">
        <w:rPr>
          <w:rFonts w:ascii="Times New Roman" w:hAnsi="Times New Roman"/>
          <w:szCs w:val="22"/>
        </w:rPr>
        <w:t xml:space="preserve">(see </w:t>
      </w:r>
      <w:r w:rsidR="00383356" w:rsidRPr="00C45AA4">
        <w:rPr>
          <w:rFonts w:ascii="Times New Roman" w:hAnsi="Times New Roman"/>
          <w:szCs w:val="22"/>
        </w:rPr>
        <w:t xml:space="preserve"> see </w:t>
      </w:r>
      <w:r w:rsidRPr="00C45AA4">
        <w:rPr>
          <w:rFonts w:ascii="Times New Roman" w:hAnsi="Times New Roman"/>
          <w:szCs w:val="22"/>
        </w:rPr>
        <w:t>Figure 1.3</w:t>
      </w:r>
      <w:r w:rsidR="00A1091E" w:rsidRPr="00C45AA4">
        <w:rPr>
          <w:rFonts w:ascii="Times New Roman" w:hAnsi="Times New Roman"/>
          <w:szCs w:val="22"/>
        </w:rPr>
        <w:t xml:space="preserve"> on teacher shares).</w:t>
      </w:r>
    </w:p>
    <w:p w:rsidR="00AD6C5F" w:rsidRPr="00C45AA4" w:rsidRDefault="005C5D63" w:rsidP="00AD6C5F">
      <w:pPr>
        <w:pStyle w:val="ListBullet1"/>
        <w:spacing w:after="0" w:line="276" w:lineRule="auto"/>
        <w:rPr>
          <w:rFonts w:ascii="Times New Roman" w:hAnsi="Times New Roman"/>
          <w:szCs w:val="22"/>
        </w:rPr>
      </w:pPr>
      <w:r w:rsidRPr="00C45AA4">
        <w:rPr>
          <w:rFonts w:ascii="Times New Roman" w:hAnsi="Times New Roman"/>
          <w:b/>
          <w:szCs w:val="22"/>
        </w:rPr>
        <w:t>Share of students:</w:t>
      </w:r>
      <w:r w:rsidRPr="00C45AA4">
        <w:rPr>
          <w:rFonts w:ascii="Times New Roman" w:hAnsi="Times New Roman"/>
          <w:szCs w:val="22"/>
        </w:rPr>
        <w:t xml:space="preserve"> Of the 13 types, share of students </w:t>
      </w:r>
      <w:r w:rsidR="00A1091E" w:rsidRPr="00C45AA4">
        <w:rPr>
          <w:rFonts w:ascii="Times New Roman" w:hAnsi="Times New Roman"/>
          <w:szCs w:val="22"/>
        </w:rPr>
        <w:t>in</w:t>
      </w:r>
      <w:r w:rsidRPr="00C45AA4">
        <w:rPr>
          <w:rFonts w:ascii="Times New Roman" w:hAnsi="Times New Roman"/>
          <w:szCs w:val="22"/>
        </w:rPr>
        <w:t xml:space="preserve"> </w:t>
      </w:r>
      <w:r w:rsidR="00203589" w:rsidRPr="00C45AA4">
        <w:rPr>
          <w:rFonts w:ascii="Times New Roman" w:hAnsi="Times New Roman"/>
          <w:szCs w:val="22"/>
        </w:rPr>
        <w:t>MoPME</w:t>
      </w:r>
      <w:r w:rsidRPr="00C45AA4">
        <w:rPr>
          <w:rFonts w:ascii="Times New Roman" w:hAnsi="Times New Roman"/>
          <w:szCs w:val="22"/>
        </w:rPr>
        <w:t xml:space="preserve"> managed schools is </w:t>
      </w:r>
      <w:r w:rsidR="00301785" w:rsidRPr="00C45AA4">
        <w:rPr>
          <w:rFonts w:ascii="Times New Roman" w:hAnsi="Times New Roman"/>
          <w:szCs w:val="22"/>
        </w:rPr>
        <w:t xml:space="preserve">82%, </w:t>
      </w:r>
      <w:r w:rsidR="009D7812" w:rsidRPr="00C45AA4">
        <w:rPr>
          <w:rFonts w:ascii="Times New Roman" w:hAnsi="Times New Roman"/>
          <w:szCs w:val="22"/>
        </w:rPr>
        <w:t>MoE managed schools is 7.7</w:t>
      </w:r>
      <w:r w:rsidR="00301785" w:rsidRPr="00C45AA4">
        <w:rPr>
          <w:rFonts w:ascii="Times New Roman" w:hAnsi="Times New Roman"/>
          <w:szCs w:val="22"/>
        </w:rPr>
        <w:t xml:space="preserve">%, </w:t>
      </w:r>
      <w:r w:rsidRPr="00C45AA4">
        <w:rPr>
          <w:rFonts w:ascii="Times New Roman" w:hAnsi="Times New Roman"/>
          <w:szCs w:val="22"/>
        </w:rPr>
        <w:t xml:space="preserve">MoC managed school is </w:t>
      </w:r>
      <w:r w:rsidR="009D7812" w:rsidRPr="00C45AA4">
        <w:rPr>
          <w:rFonts w:ascii="Times New Roman" w:hAnsi="Times New Roman"/>
          <w:szCs w:val="22"/>
        </w:rPr>
        <w:t>7.7</w:t>
      </w:r>
      <w:r w:rsidR="00301785" w:rsidRPr="00C45AA4">
        <w:rPr>
          <w:rFonts w:ascii="Times New Roman" w:hAnsi="Times New Roman"/>
          <w:szCs w:val="22"/>
        </w:rPr>
        <w:t>%, NG</w:t>
      </w:r>
      <w:r w:rsidR="009D7812" w:rsidRPr="00C45AA4">
        <w:rPr>
          <w:rFonts w:ascii="Times New Roman" w:hAnsi="Times New Roman"/>
          <w:szCs w:val="22"/>
        </w:rPr>
        <w:t>O Bureau managed schools is 2.4</w:t>
      </w:r>
      <w:r w:rsidR="00301785" w:rsidRPr="00C45AA4">
        <w:rPr>
          <w:rFonts w:ascii="Times New Roman" w:hAnsi="Times New Roman"/>
          <w:szCs w:val="22"/>
        </w:rPr>
        <w:t xml:space="preserve">% and </w:t>
      </w:r>
      <w:r w:rsidR="00F130D3" w:rsidRPr="00C45AA4">
        <w:rPr>
          <w:rFonts w:ascii="Times New Roman" w:hAnsi="Times New Roman"/>
          <w:szCs w:val="22"/>
        </w:rPr>
        <w:t>MOSW</w:t>
      </w:r>
      <w:r w:rsidRPr="00C45AA4">
        <w:rPr>
          <w:rFonts w:ascii="Times New Roman" w:hAnsi="Times New Roman"/>
          <w:szCs w:val="22"/>
        </w:rPr>
        <w:t xml:space="preserve"> managed schools is </w:t>
      </w:r>
      <w:r w:rsidR="009D7812" w:rsidRPr="00C45AA4">
        <w:rPr>
          <w:rFonts w:ascii="Times New Roman" w:hAnsi="Times New Roman"/>
          <w:szCs w:val="22"/>
        </w:rPr>
        <w:t>0.0</w:t>
      </w:r>
      <w:r w:rsidR="00301785" w:rsidRPr="00C45AA4">
        <w:rPr>
          <w:rFonts w:ascii="Times New Roman" w:hAnsi="Times New Roman"/>
          <w:szCs w:val="22"/>
        </w:rPr>
        <w:t xml:space="preserve">7% </w:t>
      </w:r>
      <w:r w:rsidR="00A1091E" w:rsidRPr="00C45AA4">
        <w:rPr>
          <w:rFonts w:ascii="Times New Roman" w:hAnsi="Times New Roman"/>
          <w:szCs w:val="22"/>
        </w:rPr>
        <w:t xml:space="preserve">(see </w:t>
      </w:r>
      <w:r w:rsidR="00301785" w:rsidRPr="00C45AA4">
        <w:rPr>
          <w:rFonts w:ascii="Times New Roman" w:hAnsi="Times New Roman"/>
          <w:szCs w:val="22"/>
        </w:rPr>
        <w:t>Figure 1.4</w:t>
      </w:r>
      <w:r w:rsidR="00A1091E" w:rsidRPr="00C45AA4">
        <w:rPr>
          <w:rFonts w:ascii="Times New Roman" w:hAnsi="Times New Roman"/>
          <w:szCs w:val="22"/>
        </w:rPr>
        <w:t xml:space="preserve"> on student shares).</w:t>
      </w:r>
    </w:p>
    <w:p w:rsidR="00AD6C5F" w:rsidRPr="00C45AA4" w:rsidRDefault="005C5D63" w:rsidP="00AD6C5F">
      <w:pPr>
        <w:pStyle w:val="ListBullet1"/>
        <w:numPr>
          <w:ilvl w:val="0"/>
          <w:numId w:val="0"/>
        </w:numPr>
        <w:tabs>
          <w:tab w:val="left" w:pos="1515"/>
        </w:tabs>
        <w:spacing w:after="0" w:line="276" w:lineRule="auto"/>
        <w:rPr>
          <w:rFonts w:ascii="Times New Roman" w:hAnsi="Times New Roman"/>
          <w:szCs w:val="22"/>
        </w:rPr>
      </w:pPr>
      <w:r w:rsidRPr="00C45AA4">
        <w:rPr>
          <w:rFonts w:ascii="Times New Roman" w:hAnsi="Times New Roman"/>
          <w:szCs w:val="22"/>
        </w:rPr>
        <w:tab/>
      </w:r>
    </w:p>
    <w:p w:rsidR="00AD6C5F" w:rsidRPr="00C45AA4" w:rsidRDefault="005C5D63" w:rsidP="00AD6C5F">
      <w:pPr>
        <w:pStyle w:val="ListBullet1"/>
        <w:numPr>
          <w:ilvl w:val="0"/>
          <w:numId w:val="0"/>
        </w:numPr>
        <w:spacing w:after="0" w:line="276" w:lineRule="auto"/>
        <w:rPr>
          <w:rFonts w:ascii="Times New Roman" w:hAnsi="Times New Roman"/>
          <w:szCs w:val="22"/>
        </w:rPr>
      </w:pPr>
      <w:r w:rsidRPr="00C45AA4">
        <w:rPr>
          <w:rFonts w:ascii="Times New Roman" w:hAnsi="Times New Roman"/>
          <w:szCs w:val="22"/>
        </w:rPr>
        <w:t xml:space="preserve">With so many different authorities, collecting comprehensive data on primary education is a complex process. </w:t>
      </w:r>
      <w:r w:rsidR="00A1091E" w:rsidRPr="00C45AA4">
        <w:rPr>
          <w:rFonts w:ascii="Times New Roman" w:hAnsi="Times New Roman"/>
          <w:szCs w:val="22"/>
        </w:rPr>
        <w:t>I</w:t>
      </w:r>
      <w:r w:rsidRPr="00C45AA4">
        <w:rPr>
          <w:rFonts w:ascii="Times New Roman" w:hAnsi="Times New Roman"/>
          <w:szCs w:val="22"/>
        </w:rPr>
        <w:t xml:space="preserve">t </w:t>
      </w:r>
      <w:r w:rsidR="00383356" w:rsidRPr="00C45AA4">
        <w:rPr>
          <w:rFonts w:ascii="Times New Roman" w:hAnsi="Times New Roman"/>
          <w:szCs w:val="22"/>
        </w:rPr>
        <w:t>is a great</w:t>
      </w:r>
      <w:r w:rsidR="00A1091E" w:rsidRPr="00C45AA4">
        <w:rPr>
          <w:rFonts w:ascii="Times New Roman" w:hAnsi="Times New Roman"/>
          <w:szCs w:val="22"/>
        </w:rPr>
        <w:t xml:space="preserve"> challenge </w:t>
      </w:r>
      <w:r w:rsidRPr="00C45AA4">
        <w:rPr>
          <w:rFonts w:ascii="Times New Roman" w:hAnsi="Times New Roman"/>
          <w:szCs w:val="22"/>
        </w:rPr>
        <w:t xml:space="preserve">to achieve 100% coverage </w:t>
      </w:r>
      <w:r w:rsidR="00A1091E" w:rsidRPr="00C45AA4">
        <w:rPr>
          <w:rFonts w:ascii="Times New Roman" w:hAnsi="Times New Roman"/>
          <w:szCs w:val="22"/>
        </w:rPr>
        <w:t>on</w:t>
      </w:r>
      <w:r w:rsidRPr="00C45AA4">
        <w:rPr>
          <w:rFonts w:ascii="Times New Roman" w:hAnsi="Times New Roman"/>
          <w:szCs w:val="22"/>
        </w:rPr>
        <w:t xml:space="preserve"> all types of institutes, particularly madrasahs and non-formal </w:t>
      </w:r>
      <w:r w:rsidR="00A1091E" w:rsidRPr="00C45AA4">
        <w:rPr>
          <w:rFonts w:ascii="Times New Roman" w:hAnsi="Times New Roman"/>
          <w:szCs w:val="22"/>
        </w:rPr>
        <w:t xml:space="preserve">primary </w:t>
      </w:r>
      <w:r w:rsidRPr="00C45AA4">
        <w:rPr>
          <w:rFonts w:ascii="Times New Roman" w:hAnsi="Times New Roman"/>
          <w:szCs w:val="22"/>
        </w:rPr>
        <w:t>schools.</w:t>
      </w:r>
    </w:p>
    <w:p w:rsidR="00AD6C5F" w:rsidRPr="00C45AA4" w:rsidRDefault="00AD6C5F" w:rsidP="00AD6C5F">
      <w:pPr>
        <w:pStyle w:val="ListBullet1"/>
        <w:numPr>
          <w:ilvl w:val="0"/>
          <w:numId w:val="0"/>
        </w:numPr>
        <w:spacing w:after="0" w:line="276" w:lineRule="auto"/>
        <w:rPr>
          <w:rFonts w:ascii="Times New Roman" w:hAnsi="Times New Roman"/>
          <w:szCs w:val="22"/>
        </w:rPr>
      </w:pPr>
    </w:p>
    <w:p w:rsidR="00AD6C5F" w:rsidRPr="00C45AA4" w:rsidRDefault="005C5D63" w:rsidP="00AD6C5F">
      <w:pPr>
        <w:pStyle w:val="ListBullet1"/>
        <w:numPr>
          <w:ilvl w:val="0"/>
          <w:numId w:val="0"/>
        </w:numPr>
        <w:spacing w:after="0" w:line="276" w:lineRule="auto"/>
        <w:rPr>
          <w:rFonts w:ascii="Times New Roman" w:hAnsi="Times New Roman"/>
        </w:rPr>
      </w:pPr>
      <w:r w:rsidRPr="00C45AA4">
        <w:rPr>
          <w:rFonts w:ascii="Times New Roman" w:hAnsi="Times New Roman"/>
        </w:rPr>
        <w:t xml:space="preserve">The improvement in the institutional coverage of the </w:t>
      </w:r>
      <w:r w:rsidR="000918AE" w:rsidRPr="00C45AA4">
        <w:rPr>
          <w:rFonts w:ascii="Times New Roman" w:hAnsi="Times New Roman"/>
        </w:rPr>
        <w:t>APSC</w:t>
      </w:r>
      <w:r w:rsidRPr="00C45AA4">
        <w:rPr>
          <w:rFonts w:ascii="Times New Roman" w:hAnsi="Times New Roman"/>
        </w:rPr>
        <w:t xml:space="preserve"> 2012 </w:t>
      </w:r>
      <w:r w:rsidR="00383356" w:rsidRPr="00C45AA4">
        <w:rPr>
          <w:rFonts w:ascii="Times New Roman" w:hAnsi="Times New Roman"/>
        </w:rPr>
        <w:t>was</w:t>
      </w:r>
      <w:r w:rsidRPr="00C45AA4">
        <w:rPr>
          <w:rFonts w:ascii="Times New Roman" w:hAnsi="Times New Roman"/>
        </w:rPr>
        <w:t xml:space="preserve"> a major achievement. There were about 10% more institutions recorded in the </w:t>
      </w:r>
      <w:r w:rsidR="003C4A18" w:rsidRPr="00C45AA4">
        <w:rPr>
          <w:rFonts w:ascii="Times New Roman" w:hAnsi="Times New Roman"/>
        </w:rPr>
        <w:t>Primary Education Completion Examination</w:t>
      </w:r>
      <w:r w:rsidRPr="00C45AA4">
        <w:rPr>
          <w:rFonts w:ascii="Times New Roman" w:hAnsi="Times New Roman"/>
        </w:rPr>
        <w:t xml:space="preserve"> data (99,351 institutes) than in the </w:t>
      </w:r>
      <w:r w:rsidR="000918AE" w:rsidRPr="00C45AA4">
        <w:rPr>
          <w:rFonts w:ascii="Times New Roman" w:hAnsi="Times New Roman"/>
        </w:rPr>
        <w:t>APSC</w:t>
      </w:r>
      <w:r w:rsidRPr="00C45AA4">
        <w:rPr>
          <w:rFonts w:ascii="Times New Roman" w:hAnsi="Times New Roman"/>
        </w:rPr>
        <w:t xml:space="preserve"> 2011 (89,712 institutes)</w:t>
      </w:r>
      <w:r w:rsidR="00383356" w:rsidRPr="00C45AA4">
        <w:rPr>
          <w:rFonts w:ascii="Times New Roman" w:hAnsi="Times New Roman"/>
        </w:rPr>
        <w:t>.  B</w:t>
      </w:r>
      <w:r w:rsidRPr="00C45AA4">
        <w:rPr>
          <w:rFonts w:ascii="Times New Roman" w:hAnsi="Times New Roman"/>
        </w:rPr>
        <w:t xml:space="preserve">ut in 2012 </w:t>
      </w:r>
      <w:r w:rsidR="000918AE" w:rsidRPr="00C45AA4">
        <w:rPr>
          <w:rFonts w:ascii="Times New Roman" w:hAnsi="Times New Roman"/>
        </w:rPr>
        <w:t>APSC</w:t>
      </w:r>
      <w:r w:rsidRPr="00C45AA4">
        <w:rPr>
          <w:rFonts w:ascii="Times New Roman" w:hAnsi="Times New Roman"/>
        </w:rPr>
        <w:t xml:space="preserve"> captured 87 more institutions </w:t>
      </w:r>
      <w:r w:rsidRPr="00C45AA4">
        <w:rPr>
          <w:rFonts w:ascii="Times New Roman" w:hAnsi="Times New Roman"/>
        </w:rPr>
        <w:lastRenderedPageBreak/>
        <w:t xml:space="preserve">(104,017) </w:t>
      </w:r>
      <w:r w:rsidR="00383356" w:rsidRPr="00C45AA4">
        <w:rPr>
          <w:rFonts w:ascii="Times New Roman" w:hAnsi="Times New Roman"/>
        </w:rPr>
        <w:t>than</w:t>
      </w:r>
      <w:r w:rsidRPr="00C45AA4">
        <w:rPr>
          <w:rFonts w:ascii="Times New Roman" w:hAnsi="Times New Roman"/>
        </w:rPr>
        <w:t xml:space="preserve"> the 2012 </w:t>
      </w:r>
      <w:r w:rsidR="003C4A18" w:rsidRPr="00C45AA4">
        <w:rPr>
          <w:rFonts w:ascii="Times New Roman" w:hAnsi="Times New Roman"/>
        </w:rPr>
        <w:t>Primary Education Completion Exam</w:t>
      </w:r>
      <w:r w:rsidRPr="00C45AA4">
        <w:rPr>
          <w:rFonts w:ascii="Times New Roman" w:hAnsi="Times New Roman"/>
        </w:rPr>
        <w:t xml:space="preserve"> data (103,930). Coverage of </w:t>
      </w:r>
      <w:r w:rsidR="00383356" w:rsidRPr="00C45AA4">
        <w:rPr>
          <w:rFonts w:ascii="Times New Roman" w:hAnsi="Times New Roman"/>
        </w:rPr>
        <w:t xml:space="preserve">non-formal </w:t>
      </w:r>
      <w:r w:rsidRPr="00C45AA4">
        <w:rPr>
          <w:rFonts w:ascii="Times New Roman" w:hAnsi="Times New Roman"/>
        </w:rPr>
        <w:t xml:space="preserve">schools and madrasahs in the 2012 </w:t>
      </w:r>
      <w:r w:rsidR="000918AE" w:rsidRPr="00C45AA4">
        <w:rPr>
          <w:rFonts w:ascii="Times New Roman" w:hAnsi="Times New Roman"/>
        </w:rPr>
        <w:t>APSC</w:t>
      </w:r>
      <w:r w:rsidRPr="00C45AA4">
        <w:rPr>
          <w:rFonts w:ascii="Times New Roman" w:hAnsi="Times New Roman"/>
        </w:rPr>
        <w:t xml:space="preserve"> </w:t>
      </w:r>
      <w:r w:rsidR="00383356" w:rsidRPr="00C45AA4">
        <w:rPr>
          <w:rFonts w:ascii="Times New Roman" w:hAnsi="Times New Roman"/>
        </w:rPr>
        <w:t>also</w:t>
      </w:r>
      <w:r w:rsidRPr="00C45AA4">
        <w:rPr>
          <w:rFonts w:ascii="Times New Roman" w:hAnsi="Times New Roman"/>
        </w:rPr>
        <w:t xml:space="preserve"> improved, </w:t>
      </w:r>
    </w:p>
    <w:p w:rsidR="00AD6C5F" w:rsidRPr="00C45AA4" w:rsidRDefault="00AD6C5F" w:rsidP="00AD6C5F">
      <w:pPr>
        <w:pStyle w:val="ListBullet1"/>
        <w:numPr>
          <w:ilvl w:val="0"/>
          <w:numId w:val="0"/>
        </w:numPr>
        <w:spacing w:after="0" w:line="276" w:lineRule="auto"/>
        <w:rPr>
          <w:rFonts w:ascii="Times New Roman" w:hAnsi="Times New Roman"/>
        </w:rPr>
      </w:pPr>
    </w:p>
    <w:tbl>
      <w:tblPr>
        <w:tblStyle w:val="TableGrid"/>
        <w:tblW w:w="0" w:type="auto"/>
        <w:shd w:val="clear" w:color="auto" w:fill="FDE9D9" w:themeFill="accent6" w:themeFillTint="33"/>
        <w:tblLook w:val="04A0"/>
      </w:tblPr>
      <w:tblGrid>
        <w:gridCol w:w="9576"/>
      </w:tblGrid>
      <w:tr w:rsidR="00AD6C5F" w:rsidRPr="00C45AA4" w:rsidTr="001B3FC4">
        <w:tc>
          <w:tcPr>
            <w:tcW w:w="9576" w:type="dxa"/>
            <w:shd w:val="clear" w:color="auto" w:fill="FDE9D9" w:themeFill="accent6" w:themeFillTint="33"/>
            <w:vAlign w:val="center"/>
          </w:tcPr>
          <w:p w:rsidR="00AD6C5F" w:rsidRPr="00C45AA4" w:rsidRDefault="00AD6C5F" w:rsidP="001B3FC4">
            <w:pPr>
              <w:pStyle w:val="ListBullet1"/>
              <w:numPr>
                <w:ilvl w:val="0"/>
                <w:numId w:val="0"/>
              </w:numPr>
              <w:spacing w:after="0" w:line="276" w:lineRule="auto"/>
              <w:jc w:val="center"/>
              <w:rPr>
                <w:rFonts w:ascii="Times New Roman" w:hAnsi="Times New Roman"/>
                <w:b/>
                <w:i/>
                <w:szCs w:val="22"/>
              </w:rPr>
            </w:pPr>
            <w:r w:rsidRPr="00C45AA4">
              <w:rPr>
                <w:rFonts w:ascii="Times New Roman" w:hAnsi="Times New Roman"/>
                <w:b/>
                <w:i/>
                <w:szCs w:val="22"/>
              </w:rPr>
              <w:t xml:space="preserve">In-depth institutional survey is essential </w:t>
            </w:r>
            <w:r w:rsidR="007C52C6" w:rsidRPr="00C45AA4">
              <w:rPr>
                <w:rFonts w:ascii="Times New Roman" w:hAnsi="Times New Roman"/>
                <w:b/>
                <w:i/>
                <w:szCs w:val="22"/>
              </w:rPr>
              <w:t>(jointly with BANBEI</w:t>
            </w:r>
            <w:r w:rsidRPr="00C45AA4">
              <w:rPr>
                <w:rFonts w:ascii="Times New Roman" w:hAnsi="Times New Roman"/>
                <w:b/>
                <w:i/>
                <w:szCs w:val="22"/>
              </w:rPr>
              <w:t>S</w:t>
            </w:r>
            <w:r w:rsidR="007C52C6" w:rsidRPr="00C45AA4">
              <w:rPr>
                <w:rFonts w:ascii="Times New Roman" w:hAnsi="Times New Roman"/>
                <w:b/>
                <w:i/>
                <w:szCs w:val="22"/>
              </w:rPr>
              <w:t>)</w:t>
            </w:r>
            <w:r w:rsidRPr="00C45AA4">
              <w:rPr>
                <w:rFonts w:ascii="Times New Roman" w:hAnsi="Times New Roman"/>
                <w:b/>
                <w:i/>
                <w:szCs w:val="22"/>
              </w:rPr>
              <w:t xml:space="preserve"> to know the actual types and number of primary education provider /institutes in Bangladesh.</w:t>
            </w:r>
          </w:p>
        </w:tc>
      </w:tr>
    </w:tbl>
    <w:p w:rsidR="00AD6C5F" w:rsidRPr="00C45AA4" w:rsidRDefault="00AD6C5F" w:rsidP="00AD6C5F">
      <w:pPr>
        <w:pStyle w:val="BodyText1"/>
        <w:spacing w:line="360" w:lineRule="auto"/>
        <w:rPr>
          <w:rFonts w:ascii="Times New Roman" w:hAnsi="Times New Roman"/>
          <w:b w:val="0"/>
        </w:rPr>
      </w:pPr>
    </w:p>
    <w:p w:rsidR="00AD6C5F" w:rsidRPr="00C45AA4" w:rsidRDefault="00AD6C5F" w:rsidP="00AD6C5F">
      <w:pPr>
        <w:pStyle w:val="BodyText1"/>
        <w:spacing w:line="360" w:lineRule="auto"/>
        <w:rPr>
          <w:rFonts w:ascii="Times New Roman" w:hAnsi="Times New Roman"/>
        </w:rPr>
      </w:pPr>
      <w:r w:rsidRPr="00C45AA4">
        <w:rPr>
          <w:rFonts w:ascii="Times New Roman" w:hAnsi="Times New Roman"/>
        </w:rPr>
        <w:t xml:space="preserve">Key findings </w:t>
      </w:r>
      <w:r w:rsidR="00654A43" w:rsidRPr="00C45AA4">
        <w:rPr>
          <w:rFonts w:ascii="Times New Roman" w:hAnsi="Times New Roman"/>
        </w:rPr>
        <w:t>are</w:t>
      </w:r>
      <w:r w:rsidRPr="00C45AA4">
        <w:rPr>
          <w:rFonts w:ascii="Times New Roman" w:hAnsi="Times New Roman"/>
        </w:rPr>
        <w:t>:</w:t>
      </w:r>
    </w:p>
    <w:p w:rsidR="00AD6C5F" w:rsidRPr="00C45AA4" w:rsidRDefault="00AD6C5F" w:rsidP="00654A43">
      <w:pPr>
        <w:pStyle w:val="ListParagraph"/>
        <w:numPr>
          <w:ilvl w:val="0"/>
          <w:numId w:val="59"/>
        </w:numPr>
        <w:spacing w:line="360" w:lineRule="auto"/>
        <w:rPr>
          <w:rFonts w:ascii="Times New Roman" w:hAnsi="Times New Roman" w:cs="Times New Roman"/>
        </w:rPr>
      </w:pPr>
      <w:r w:rsidRPr="00C45AA4">
        <w:rPr>
          <w:rFonts w:ascii="Times New Roman" w:hAnsi="Times New Roman" w:cs="Times New Roman"/>
        </w:rPr>
        <w:t>Table 1.1 show</w:t>
      </w:r>
      <w:r w:rsidR="00106FFE" w:rsidRPr="00C45AA4">
        <w:rPr>
          <w:rFonts w:ascii="Times New Roman" w:hAnsi="Times New Roman" w:cs="Times New Roman"/>
        </w:rPr>
        <w:t>s</w:t>
      </w:r>
      <w:r w:rsidRPr="00C45AA4">
        <w:rPr>
          <w:rFonts w:ascii="Times New Roman" w:hAnsi="Times New Roman" w:cs="Times New Roman"/>
        </w:rPr>
        <w:t xml:space="preserve"> the different types of primary schools in </w:t>
      </w:r>
      <w:r w:rsidR="005C5D63" w:rsidRPr="00C45AA4">
        <w:rPr>
          <w:rFonts w:ascii="Times New Roman" w:hAnsi="Times New Roman" w:cs="Times New Roman"/>
        </w:rPr>
        <w:t xml:space="preserve">terms of </w:t>
      </w:r>
      <w:r w:rsidR="00383356" w:rsidRPr="00C45AA4">
        <w:rPr>
          <w:rFonts w:ascii="Times New Roman" w:hAnsi="Times New Roman" w:cs="Times New Roman"/>
        </w:rPr>
        <w:t xml:space="preserve">their total number and </w:t>
      </w:r>
      <w:r w:rsidR="00106FFE" w:rsidRPr="00C45AA4">
        <w:rPr>
          <w:rFonts w:ascii="Times New Roman" w:hAnsi="Times New Roman" w:cs="Times New Roman"/>
        </w:rPr>
        <w:t xml:space="preserve">Figure 1.1 shows their </w:t>
      </w:r>
      <w:r w:rsidR="00383356" w:rsidRPr="00C45AA4">
        <w:rPr>
          <w:rFonts w:ascii="Times New Roman" w:hAnsi="Times New Roman" w:cs="Times New Roman"/>
        </w:rPr>
        <w:t>percentage shares</w:t>
      </w:r>
      <w:r w:rsidR="005C5D63" w:rsidRPr="00C45AA4">
        <w:rPr>
          <w:rFonts w:ascii="Times New Roman" w:hAnsi="Times New Roman" w:cs="Times New Roman"/>
        </w:rPr>
        <w:t xml:space="preserve">. </w:t>
      </w:r>
      <w:r w:rsidR="00383356" w:rsidRPr="00C45AA4">
        <w:rPr>
          <w:rFonts w:ascii="Times New Roman" w:hAnsi="Times New Roman" w:cs="Times New Roman"/>
        </w:rPr>
        <w:t xml:space="preserve"> </w:t>
      </w:r>
      <w:r w:rsidR="00106FFE" w:rsidRPr="00C45AA4">
        <w:rPr>
          <w:rFonts w:ascii="Times New Roman" w:hAnsi="Times New Roman" w:cs="Times New Roman"/>
        </w:rPr>
        <w:t xml:space="preserve">According to APSC, </w:t>
      </w:r>
      <w:r w:rsidR="005C5D63" w:rsidRPr="00C45AA4">
        <w:rPr>
          <w:rFonts w:ascii="Times New Roman" w:hAnsi="Times New Roman" w:cs="Times New Roman"/>
        </w:rPr>
        <w:t xml:space="preserve"> </w:t>
      </w:r>
      <w:r w:rsidR="00301785" w:rsidRPr="00C45AA4">
        <w:rPr>
          <w:rFonts w:ascii="Times New Roman" w:hAnsi="Times New Roman" w:cs="Times New Roman"/>
        </w:rPr>
        <w:t>36.2%</w:t>
      </w:r>
      <w:r w:rsidR="005C5D63" w:rsidRPr="00C45AA4">
        <w:rPr>
          <w:rFonts w:ascii="Times New Roman" w:hAnsi="Times New Roman" w:cs="Times New Roman"/>
        </w:rPr>
        <w:t xml:space="preserve"> schools are GPS</w:t>
      </w:r>
      <w:r w:rsidR="00654A43" w:rsidRPr="00C45AA4">
        <w:rPr>
          <w:rFonts w:ascii="Times New Roman" w:hAnsi="Times New Roman" w:cs="Times New Roman"/>
        </w:rPr>
        <w:t>;</w:t>
      </w:r>
      <w:r w:rsidR="005C5D63" w:rsidRPr="00C45AA4">
        <w:rPr>
          <w:rFonts w:ascii="Times New Roman" w:hAnsi="Times New Roman" w:cs="Times New Roman"/>
        </w:rPr>
        <w:t xml:space="preserve"> </w:t>
      </w:r>
      <w:r w:rsidR="00301785" w:rsidRPr="00C45AA4">
        <w:rPr>
          <w:rFonts w:ascii="Times New Roman" w:hAnsi="Times New Roman" w:cs="Times New Roman"/>
        </w:rPr>
        <w:t>21.</w:t>
      </w:r>
      <w:r w:rsidR="00383356" w:rsidRPr="00C45AA4">
        <w:rPr>
          <w:rFonts w:ascii="Times New Roman" w:hAnsi="Times New Roman" w:cs="Times New Roman"/>
        </w:rPr>
        <w:t>3</w:t>
      </w:r>
      <w:r w:rsidR="00301785" w:rsidRPr="00C45AA4">
        <w:rPr>
          <w:rFonts w:ascii="Times New Roman" w:hAnsi="Times New Roman" w:cs="Times New Roman"/>
        </w:rPr>
        <w:t>%</w:t>
      </w:r>
      <w:r w:rsidR="005C5D63" w:rsidRPr="00C45AA4">
        <w:rPr>
          <w:rFonts w:ascii="Times New Roman" w:hAnsi="Times New Roman" w:cs="Times New Roman"/>
        </w:rPr>
        <w:t xml:space="preserve"> are RNGPS</w:t>
      </w:r>
      <w:r w:rsidR="00654A43" w:rsidRPr="00C45AA4">
        <w:rPr>
          <w:rFonts w:ascii="Times New Roman" w:hAnsi="Times New Roman" w:cs="Times New Roman"/>
        </w:rPr>
        <w:t>;</w:t>
      </w:r>
      <w:r w:rsidR="005C5D63" w:rsidRPr="00C45AA4">
        <w:rPr>
          <w:rFonts w:ascii="Times New Roman" w:hAnsi="Times New Roman" w:cs="Times New Roman"/>
        </w:rPr>
        <w:t xml:space="preserve"> 0.05% is Experimental</w:t>
      </w:r>
      <w:r w:rsidR="00654A43" w:rsidRPr="00C45AA4">
        <w:rPr>
          <w:rFonts w:ascii="Times New Roman" w:hAnsi="Times New Roman" w:cs="Times New Roman"/>
        </w:rPr>
        <w:t>;</w:t>
      </w:r>
      <w:r w:rsidR="005C5D63" w:rsidRPr="00C45AA4">
        <w:rPr>
          <w:rFonts w:ascii="Times New Roman" w:hAnsi="Times New Roman" w:cs="Times New Roman"/>
        </w:rPr>
        <w:t xml:space="preserve"> </w:t>
      </w:r>
      <w:r w:rsidR="00301785" w:rsidRPr="00C45AA4">
        <w:rPr>
          <w:rFonts w:ascii="Times New Roman" w:hAnsi="Times New Roman" w:cs="Times New Roman"/>
        </w:rPr>
        <w:t>1.5%</w:t>
      </w:r>
      <w:r w:rsidR="005C5D63" w:rsidRPr="00C45AA4">
        <w:rPr>
          <w:rFonts w:ascii="Times New Roman" w:hAnsi="Times New Roman" w:cs="Times New Roman"/>
        </w:rPr>
        <w:t xml:space="preserve"> is community schools</w:t>
      </w:r>
      <w:r w:rsidR="00654A43" w:rsidRPr="00C45AA4">
        <w:rPr>
          <w:rFonts w:ascii="Times New Roman" w:hAnsi="Times New Roman" w:cs="Times New Roman"/>
        </w:rPr>
        <w:t>;</w:t>
      </w:r>
      <w:r w:rsidR="005C5D63" w:rsidRPr="00C45AA4">
        <w:rPr>
          <w:rFonts w:ascii="Times New Roman" w:hAnsi="Times New Roman" w:cs="Times New Roman"/>
        </w:rPr>
        <w:t xml:space="preserve"> </w:t>
      </w:r>
      <w:r w:rsidR="00301785" w:rsidRPr="00C45AA4">
        <w:rPr>
          <w:rFonts w:ascii="Times New Roman" w:hAnsi="Times New Roman" w:cs="Times New Roman"/>
        </w:rPr>
        <w:t>1.</w:t>
      </w:r>
      <w:r w:rsidR="00383356" w:rsidRPr="00C45AA4">
        <w:rPr>
          <w:rFonts w:ascii="Times New Roman" w:hAnsi="Times New Roman" w:cs="Times New Roman"/>
        </w:rPr>
        <w:t>9</w:t>
      </w:r>
      <w:r w:rsidR="00301785" w:rsidRPr="00C45AA4">
        <w:rPr>
          <w:rFonts w:ascii="Times New Roman" w:hAnsi="Times New Roman" w:cs="Times New Roman"/>
        </w:rPr>
        <w:t>%</w:t>
      </w:r>
      <w:r w:rsidR="005C5D63" w:rsidRPr="00C45AA4">
        <w:rPr>
          <w:rFonts w:ascii="Times New Roman" w:hAnsi="Times New Roman" w:cs="Times New Roman"/>
        </w:rPr>
        <w:t xml:space="preserve"> is NRNGPS</w:t>
      </w:r>
      <w:r w:rsidR="00654A43" w:rsidRPr="00C45AA4">
        <w:rPr>
          <w:rFonts w:ascii="Times New Roman" w:hAnsi="Times New Roman" w:cs="Times New Roman"/>
        </w:rPr>
        <w:t>;</w:t>
      </w:r>
      <w:r w:rsidR="005C5D63" w:rsidRPr="00C45AA4">
        <w:rPr>
          <w:rFonts w:ascii="Times New Roman" w:eastAsia="Times New Roman" w:hAnsi="Times New Roman" w:cs="Times New Roman"/>
        </w:rPr>
        <w:t xml:space="preserve"> 1.3% is High School Attach Primary Section</w:t>
      </w:r>
      <w:r w:rsidR="00654A43" w:rsidRPr="00C45AA4">
        <w:rPr>
          <w:rFonts w:ascii="Times New Roman" w:hAnsi="Times New Roman" w:cs="Times New Roman"/>
        </w:rPr>
        <w:t>;</w:t>
      </w:r>
      <w:r w:rsidR="005C5D63" w:rsidRPr="00C45AA4">
        <w:rPr>
          <w:rFonts w:ascii="Times New Roman" w:hAnsi="Times New Roman" w:cs="Times New Roman"/>
        </w:rPr>
        <w:t xml:space="preserve"> </w:t>
      </w:r>
      <w:r w:rsidR="00383356" w:rsidRPr="00C45AA4">
        <w:rPr>
          <w:rFonts w:ascii="Times New Roman" w:hAnsi="Times New Roman" w:cs="Times New Roman"/>
        </w:rPr>
        <w:t>2</w:t>
      </w:r>
      <w:r w:rsidR="005C5D63" w:rsidRPr="00C45AA4">
        <w:rPr>
          <w:rFonts w:ascii="Times New Roman" w:hAnsi="Times New Roman" w:cs="Times New Roman"/>
        </w:rPr>
        <w:t>.</w:t>
      </w:r>
      <w:r w:rsidR="00383356" w:rsidRPr="00C45AA4">
        <w:rPr>
          <w:rFonts w:ascii="Times New Roman" w:hAnsi="Times New Roman" w:cs="Times New Roman"/>
        </w:rPr>
        <w:t>0</w:t>
      </w:r>
      <w:r w:rsidR="00301785" w:rsidRPr="00C45AA4">
        <w:rPr>
          <w:rFonts w:ascii="Times New Roman" w:hAnsi="Times New Roman" w:cs="Times New Roman"/>
        </w:rPr>
        <w:t xml:space="preserve">% </w:t>
      </w:r>
      <w:r w:rsidR="005C5D63" w:rsidRPr="00C45AA4">
        <w:rPr>
          <w:rFonts w:ascii="Times New Roman" w:hAnsi="Times New Roman" w:cs="Times New Roman"/>
        </w:rPr>
        <w:t xml:space="preserve">is </w:t>
      </w:r>
      <w:r w:rsidR="005C5D63" w:rsidRPr="00C45AA4">
        <w:rPr>
          <w:rFonts w:ascii="Times New Roman" w:eastAsia="Times New Roman" w:hAnsi="Times New Roman" w:cs="Times New Roman"/>
        </w:rPr>
        <w:t>Ebtedyee Madrasah</w:t>
      </w:r>
      <w:r w:rsidR="00654A43" w:rsidRPr="00C45AA4">
        <w:rPr>
          <w:rFonts w:ascii="Times New Roman" w:eastAsia="Times New Roman" w:hAnsi="Times New Roman" w:cs="Times New Roman"/>
        </w:rPr>
        <w:t>;</w:t>
      </w:r>
      <w:r w:rsidR="005C5D63" w:rsidRPr="00C45AA4">
        <w:rPr>
          <w:rFonts w:ascii="Times New Roman" w:eastAsia="Times New Roman" w:hAnsi="Times New Roman" w:cs="Times New Roman"/>
        </w:rPr>
        <w:t xml:space="preserve"> </w:t>
      </w:r>
      <w:r w:rsidR="00301785" w:rsidRPr="00C45AA4">
        <w:rPr>
          <w:rFonts w:ascii="Times New Roman" w:eastAsia="Times New Roman" w:hAnsi="Times New Roman" w:cs="Times New Roman"/>
        </w:rPr>
        <w:t>4.7%</w:t>
      </w:r>
      <w:r w:rsidR="005C5D63" w:rsidRPr="00C45AA4">
        <w:rPr>
          <w:rFonts w:ascii="Times New Roman" w:eastAsia="Times New Roman" w:hAnsi="Times New Roman" w:cs="Times New Roman"/>
        </w:rPr>
        <w:t xml:space="preserve"> are high Madrashah Attach Ebtedyee</w:t>
      </w:r>
      <w:r w:rsidR="00654A43" w:rsidRPr="00C45AA4">
        <w:rPr>
          <w:rFonts w:ascii="Times New Roman" w:eastAsia="Times New Roman" w:hAnsi="Times New Roman" w:cs="Times New Roman"/>
        </w:rPr>
        <w:t>;</w:t>
      </w:r>
      <w:r w:rsidR="005C5D63" w:rsidRPr="00C45AA4">
        <w:rPr>
          <w:rFonts w:ascii="Times New Roman" w:eastAsia="Times New Roman" w:hAnsi="Times New Roman" w:cs="Times New Roman"/>
        </w:rPr>
        <w:t xml:space="preserve"> </w:t>
      </w:r>
      <w:r w:rsidR="00301785" w:rsidRPr="00C45AA4">
        <w:rPr>
          <w:rFonts w:ascii="Times New Roman" w:eastAsia="Times New Roman" w:hAnsi="Times New Roman" w:cs="Times New Roman"/>
        </w:rPr>
        <w:t xml:space="preserve">2.7% </w:t>
      </w:r>
      <w:r w:rsidR="005C5D63" w:rsidRPr="00C45AA4">
        <w:rPr>
          <w:rFonts w:ascii="Times New Roman" w:eastAsia="Times New Roman" w:hAnsi="Times New Roman" w:cs="Times New Roman"/>
        </w:rPr>
        <w:t>are NGO School</w:t>
      </w:r>
      <w:r w:rsidR="00654A43" w:rsidRPr="00C45AA4">
        <w:rPr>
          <w:rFonts w:ascii="Times New Roman" w:eastAsia="Times New Roman" w:hAnsi="Times New Roman" w:cs="Times New Roman"/>
        </w:rPr>
        <w:t>;</w:t>
      </w:r>
      <w:r w:rsidR="005C5D63" w:rsidRPr="00C45AA4">
        <w:rPr>
          <w:rFonts w:ascii="Times New Roman" w:eastAsia="Times New Roman" w:hAnsi="Times New Roman" w:cs="Times New Roman"/>
        </w:rPr>
        <w:t xml:space="preserve"> 12% are KG</w:t>
      </w:r>
      <w:r w:rsidR="00654A43" w:rsidRPr="00C45AA4">
        <w:rPr>
          <w:rFonts w:ascii="Times New Roman" w:eastAsia="Times New Roman" w:hAnsi="Times New Roman" w:cs="Times New Roman"/>
        </w:rPr>
        <w:t>;</w:t>
      </w:r>
      <w:r w:rsidR="005C5D63" w:rsidRPr="00C45AA4">
        <w:rPr>
          <w:rFonts w:ascii="Times New Roman" w:eastAsia="Times New Roman" w:hAnsi="Times New Roman" w:cs="Times New Roman"/>
        </w:rPr>
        <w:t xml:space="preserve"> </w:t>
      </w:r>
      <w:r w:rsidR="00301785" w:rsidRPr="00C45AA4">
        <w:rPr>
          <w:rFonts w:ascii="Times New Roman" w:eastAsia="Times New Roman" w:hAnsi="Times New Roman" w:cs="Times New Roman"/>
        </w:rPr>
        <w:t xml:space="preserve">9.9% </w:t>
      </w:r>
      <w:r w:rsidR="005C5D63" w:rsidRPr="00C45AA4">
        <w:rPr>
          <w:rFonts w:ascii="Times New Roman" w:eastAsia="Times New Roman" w:hAnsi="Times New Roman" w:cs="Times New Roman"/>
        </w:rPr>
        <w:t>are BRAC learning Centers</w:t>
      </w:r>
      <w:r w:rsidR="00654A43" w:rsidRPr="00C45AA4">
        <w:rPr>
          <w:rFonts w:ascii="Times New Roman" w:eastAsia="Times New Roman" w:hAnsi="Times New Roman" w:cs="Times New Roman"/>
        </w:rPr>
        <w:t>;</w:t>
      </w:r>
      <w:r w:rsidR="005C5D63" w:rsidRPr="00C45AA4">
        <w:rPr>
          <w:rFonts w:ascii="Times New Roman" w:eastAsia="Times New Roman" w:hAnsi="Times New Roman" w:cs="Times New Roman"/>
        </w:rPr>
        <w:t xml:space="preserve"> 5.6</w:t>
      </w:r>
      <w:r w:rsidR="00301785" w:rsidRPr="00C45AA4">
        <w:rPr>
          <w:rFonts w:ascii="Times New Roman" w:eastAsia="Times New Roman" w:hAnsi="Times New Roman" w:cs="Times New Roman"/>
        </w:rPr>
        <w:t>%</w:t>
      </w:r>
      <w:r w:rsidR="005C5D63" w:rsidRPr="00C45AA4">
        <w:rPr>
          <w:rFonts w:ascii="Times New Roman" w:eastAsia="Times New Roman" w:hAnsi="Times New Roman" w:cs="Times New Roman"/>
        </w:rPr>
        <w:t xml:space="preserve"> are ROSC schools</w:t>
      </w:r>
      <w:r w:rsidR="00654A43" w:rsidRPr="00C45AA4">
        <w:rPr>
          <w:rFonts w:ascii="Times New Roman" w:eastAsia="Times New Roman" w:hAnsi="Times New Roman" w:cs="Times New Roman"/>
        </w:rPr>
        <w:t>;</w:t>
      </w:r>
      <w:r w:rsidR="005C5D63" w:rsidRPr="00C45AA4">
        <w:rPr>
          <w:rFonts w:ascii="Times New Roman" w:eastAsia="Times New Roman" w:hAnsi="Times New Roman" w:cs="Times New Roman"/>
        </w:rPr>
        <w:t xml:space="preserve"> 0.1% is Shishu Kollyan</w:t>
      </w:r>
      <w:r w:rsidR="00654A43" w:rsidRPr="00C45AA4">
        <w:rPr>
          <w:rFonts w:ascii="Times New Roman" w:eastAsia="Times New Roman" w:hAnsi="Times New Roman" w:cs="Times New Roman"/>
        </w:rPr>
        <w:t>;</w:t>
      </w:r>
      <w:r w:rsidR="005C5D63" w:rsidRPr="00C45AA4">
        <w:rPr>
          <w:rFonts w:ascii="Times New Roman" w:eastAsia="Times New Roman" w:hAnsi="Times New Roman" w:cs="Times New Roman"/>
        </w:rPr>
        <w:t xml:space="preserve"> and 0.75% schools are included in </w:t>
      </w:r>
      <w:r w:rsidR="00106FFE" w:rsidRPr="00C45AA4">
        <w:rPr>
          <w:rFonts w:ascii="Times New Roman" w:eastAsia="Times New Roman" w:hAnsi="Times New Roman" w:cs="Times New Roman"/>
        </w:rPr>
        <w:t>o</w:t>
      </w:r>
      <w:r w:rsidR="005C5D63" w:rsidRPr="00C45AA4">
        <w:rPr>
          <w:rFonts w:ascii="Times New Roman" w:eastAsia="Times New Roman" w:hAnsi="Times New Roman" w:cs="Times New Roman"/>
        </w:rPr>
        <w:t xml:space="preserve">thers type. </w:t>
      </w:r>
    </w:p>
    <w:p w:rsidR="00AD6C5F" w:rsidRPr="00C45AA4" w:rsidRDefault="00654A43" w:rsidP="00654A43">
      <w:pPr>
        <w:pStyle w:val="ListParagraph"/>
        <w:numPr>
          <w:ilvl w:val="0"/>
          <w:numId w:val="59"/>
        </w:numPr>
        <w:spacing w:line="360" w:lineRule="auto"/>
        <w:rPr>
          <w:rFonts w:ascii="Times New Roman" w:hAnsi="Times New Roman" w:cs="Times New Roman"/>
        </w:rPr>
      </w:pPr>
      <w:r w:rsidRPr="00C45AA4">
        <w:rPr>
          <w:rFonts w:ascii="Times New Roman" w:eastAsia="Times New Roman" w:hAnsi="Times New Roman" w:cs="Times New Roman"/>
        </w:rPr>
        <w:t>T</w:t>
      </w:r>
      <w:r w:rsidR="005C5D63" w:rsidRPr="00C45AA4">
        <w:rPr>
          <w:rFonts w:ascii="Times New Roman" w:eastAsia="Times New Roman" w:hAnsi="Times New Roman" w:cs="Times New Roman"/>
        </w:rPr>
        <w:t xml:space="preserve">he </w:t>
      </w:r>
      <w:r w:rsidR="005C5D63" w:rsidRPr="00C45AA4">
        <w:rPr>
          <w:rFonts w:ascii="Times New Roman" w:hAnsi="Times New Roman" w:cs="Times New Roman"/>
        </w:rPr>
        <w:t>six categories of schools managed by DPE account</w:t>
      </w:r>
      <w:r w:rsidR="00106FFE" w:rsidRPr="00C45AA4">
        <w:rPr>
          <w:rFonts w:ascii="Times New Roman" w:hAnsi="Times New Roman" w:cs="Times New Roman"/>
        </w:rPr>
        <w:t>ed</w:t>
      </w:r>
      <w:r w:rsidR="005C5D63" w:rsidRPr="00C45AA4">
        <w:rPr>
          <w:rFonts w:ascii="Times New Roman" w:hAnsi="Times New Roman" w:cs="Times New Roman"/>
        </w:rPr>
        <w:t xml:space="preserve"> for</w:t>
      </w:r>
      <w:r w:rsidR="00106FFE" w:rsidRPr="00C45AA4">
        <w:rPr>
          <w:rFonts w:ascii="Times New Roman" w:hAnsi="Times New Roman" w:cs="Times New Roman"/>
        </w:rPr>
        <w:t xml:space="preserve"> a total</w:t>
      </w:r>
      <w:r w:rsidR="005C5D63" w:rsidRPr="00C45AA4">
        <w:rPr>
          <w:rFonts w:ascii="Times New Roman" w:hAnsi="Times New Roman" w:cs="Times New Roman"/>
        </w:rPr>
        <w:t xml:space="preserve"> 69,245 schools</w:t>
      </w:r>
      <w:r w:rsidRPr="00C45AA4">
        <w:rPr>
          <w:rFonts w:ascii="Times New Roman" w:hAnsi="Times New Roman" w:cs="Times New Roman"/>
        </w:rPr>
        <w:t xml:space="preserve">, or </w:t>
      </w:r>
      <w:r w:rsidR="00AE38B0" w:rsidRPr="00C45AA4">
        <w:rPr>
          <w:rFonts w:ascii="Times New Roman" w:hAnsi="Times New Roman" w:cs="Times New Roman"/>
        </w:rPr>
        <w:t>66.</w:t>
      </w:r>
      <w:r w:rsidRPr="00C45AA4">
        <w:rPr>
          <w:rFonts w:ascii="Times New Roman" w:hAnsi="Times New Roman" w:cs="Times New Roman"/>
        </w:rPr>
        <w:t>2</w:t>
      </w:r>
      <w:r w:rsidR="00301785" w:rsidRPr="00C45AA4">
        <w:rPr>
          <w:rFonts w:ascii="Times New Roman" w:hAnsi="Times New Roman" w:cs="Times New Roman"/>
        </w:rPr>
        <w:t>%</w:t>
      </w:r>
      <w:r w:rsidR="005C5D63" w:rsidRPr="00C45AA4">
        <w:rPr>
          <w:rFonts w:ascii="Times New Roman" w:hAnsi="Times New Roman" w:cs="Times New Roman"/>
        </w:rPr>
        <w:t xml:space="preserve"> of all primary schools.</w:t>
      </w:r>
    </w:p>
    <w:p w:rsidR="00AD6C5F" w:rsidRPr="00C45AA4" w:rsidRDefault="005C5D63" w:rsidP="00654A43">
      <w:pPr>
        <w:pStyle w:val="ListParagraph"/>
        <w:numPr>
          <w:ilvl w:val="0"/>
          <w:numId w:val="59"/>
        </w:numPr>
        <w:spacing w:line="360" w:lineRule="auto"/>
        <w:rPr>
          <w:rFonts w:ascii="Times New Roman" w:hAnsi="Times New Roman" w:cs="Times New Roman"/>
        </w:rPr>
      </w:pPr>
      <w:r w:rsidRPr="00C45AA4">
        <w:rPr>
          <w:rFonts w:ascii="Times New Roman" w:hAnsi="Times New Roman" w:cs="Times New Roman"/>
        </w:rPr>
        <w:t xml:space="preserve">The total number of teachers </w:t>
      </w:r>
      <w:r w:rsidR="00106FFE" w:rsidRPr="00C45AA4">
        <w:rPr>
          <w:rFonts w:ascii="Times New Roman" w:hAnsi="Times New Roman" w:cs="Times New Roman"/>
        </w:rPr>
        <w:t>was</w:t>
      </w:r>
      <w:r w:rsidRPr="00C45AA4">
        <w:rPr>
          <w:rFonts w:ascii="Times New Roman" w:hAnsi="Times New Roman" w:cs="Times New Roman"/>
        </w:rPr>
        <w:t xml:space="preserve"> </w:t>
      </w:r>
      <w:r w:rsidR="00301785" w:rsidRPr="00C45AA4">
        <w:rPr>
          <w:rFonts w:ascii="Times New Roman" w:hAnsi="Times New Roman" w:cs="Times New Roman"/>
        </w:rPr>
        <w:t>449,799</w:t>
      </w:r>
      <w:r w:rsidRPr="00C45AA4">
        <w:rPr>
          <w:rFonts w:ascii="Times New Roman" w:hAnsi="Times New Roman" w:cs="Times New Roman"/>
        </w:rPr>
        <w:t xml:space="preserve"> (all types of schools). Of these teachers, female teachers </w:t>
      </w:r>
      <w:r w:rsidR="00106FFE" w:rsidRPr="00C45AA4">
        <w:rPr>
          <w:rFonts w:ascii="Times New Roman" w:hAnsi="Times New Roman" w:cs="Times New Roman"/>
        </w:rPr>
        <w:t xml:space="preserve">totaled </w:t>
      </w:r>
      <w:r w:rsidR="00301785" w:rsidRPr="00C45AA4">
        <w:rPr>
          <w:rFonts w:ascii="Times New Roman" w:hAnsi="Times New Roman" w:cs="Times New Roman"/>
        </w:rPr>
        <w:t>261,887 (58.2%).</w:t>
      </w:r>
      <w:r w:rsidRPr="00C45AA4">
        <w:rPr>
          <w:rFonts w:ascii="Times New Roman" w:hAnsi="Times New Roman" w:cs="Times New Roman"/>
        </w:rPr>
        <w:t xml:space="preserve"> The percentage</w:t>
      </w:r>
      <w:r w:rsidR="00106FFE" w:rsidRPr="00C45AA4">
        <w:rPr>
          <w:rFonts w:ascii="Times New Roman" w:hAnsi="Times New Roman" w:cs="Times New Roman"/>
        </w:rPr>
        <w:t>s</w:t>
      </w:r>
      <w:r w:rsidRPr="00C45AA4">
        <w:rPr>
          <w:rFonts w:ascii="Times New Roman" w:hAnsi="Times New Roman" w:cs="Times New Roman"/>
        </w:rPr>
        <w:t xml:space="preserve"> of female teachers in </w:t>
      </w:r>
      <w:r w:rsidR="00106FFE" w:rsidRPr="00C45AA4">
        <w:rPr>
          <w:rFonts w:ascii="Times New Roman" w:hAnsi="Times New Roman" w:cs="Times New Roman"/>
        </w:rPr>
        <w:t xml:space="preserve">the </w:t>
      </w:r>
      <w:r w:rsidRPr="00C45AA4">
        <w:rPr>
          <w:rFonts w:ascii="Times New Roman" w:hAnsi="Times New Roman" w:cs="Times New Roman"/>
        </w:rPr>
        <w:t xml:space="preserve">major two categories of schools - GPS </w:t>
      </w:r>
      <w:r w:rsidR="00106FFE" w:rsidRPr="00C45AA4">
        <w:rPr>
          <w:rFonts w:ascii="Times New Roman" w:hAnsi="Times New Roman" w:cs="Times New Roman"/>
        </w:rPr>
        <w:t xml:space="preserve">and RNGPS – were </w:t>
      </w:r>
      <w:r w:rsidRPr="00C45AA4">
        <w:rPr>
          <w:rFonts w:ascii="Times New Roman" w:hAnsi="Times New Roman" w:cs="Times New Roman"/>
        </w:rPr>
        <w:t xml:space="preserve"> 63</w:t>
      </w:r>
      <w:r w:rsidR="00301785" w:rsidRPr="00C45AA4">
        <w:rPr>
          <w:rFonts w:ascii="Times New Roman" w:hAnsi="Times New Roman" w:cs="Times New Roman"/>
        </w:rPr>
        <w:t>%</w:t>
      </w:r>
      <w:r w:rsidRPr="00C45AA4">
        <w:rPr>
          <w:rFonts w:ascii="Times New Roman" w:hAnsi="Times New Roman" w:cs="Times New Roman"/>
        </w:rPr>
        <w:t xml:space="preserve"> and 5</w:t>
      </w:r>
      <w:r w:rsidR="00301785" w:rsidRPr="00C45AA4">
        <w:rPr>
          <w:rFonts w:ascii="Times New Roman" w:hAnsi="Times New Roman" w:cs="Times New Roman"/>
        </w:rPr>
        <w:t>2%</w:t>
      </w:r>
      <w:r w:rsidR="00106FFE" w:rsidRPr="00C45AA4">
        <w:rPr>
          <w:rFonts w:ascii="Times New Roman" w:hAnsi="Times New Roman" w:cs="Times New Roman"/>
        </w:rPr>
        <w:t xml:space="preserve"> respectively</w:t>
      </w:r>
      <w:r w:rsidRPr="00C45AA4">
        <w:rPr>
          <w:rFonts w:ascii="Times New Roman" w:hAnsi="Times New Roman" w:cs="Times New Roman"/>
        </w:rPr>
        <w:t xml:space="preserve">. </w:t>
      </w:r>
    </w:p>
    <w:p w:rsidR="00AD6C5F" w:rsidRPr="00C45AA4" w:rsidRDefault="005C5D63" w:rsidP="00654A43">
      <w:pPr>
        <w:pStyle w:val="ListParagraph"/>
        <w:numPr>
          <w:ilvl w:val="0"/>
          <w:numId w:val="59"/>
        </w:numPr>
        <w:spacing w:after="0"/>
        <w:rPr>
          <w:rFonts w:ascii="Times New Roman" w:hAnsi="Times New Roman" w:cs="Times New Roman"/>
        </w:rPr>
      </w:pPr>
      <w:r w:rsidRPr="00C45AA4">
        <w:rPr>
          <w:rFonts w:ascii="Times New Roman" w:hAnsi="Times New Roman" w:cs="Times New Roman"/>
        </w:rPr>
        <w:t xml:space="preserve">The total enrolled children </w:t>
      </w:r>
      <w:r w:rsidR="00106FFE" w:rsidRPr="00C45AA4">
        <w:rPr>
          <w:rFonts w:ascii="Times New Roman" w:hAnsi="Times New Roman" w:cs="Times New Roman"/>
        </w:rPr>
        <w:t>were</w:t>
      </w:r>
      <w:r w:rsidRPr="00C45AA4">
        <w:rPr>
          <w:rFonts w:ascii="Times New Roman" w:hAnsi="Times New Roman" w:cs="Times New Roman"/>
        </w:rPr>
        <w:t>19,003,210 (all types of schools</w:t>
      </w:r>
      <w:r w:rsidR="00654A43" w:rsidRPr="00C45AA4">
        <w:rPr>
          <w:rFonts w:ascii="Times New Roman" w:hAnsi="Times New Roman" w:cs="Times New Roman"/>
        </w:rPr>
        <w:t>)</w:t>
      </w:r>
      <w:r w:rsidR="00106FFE" w:rsidRPr="00C45AA4">
        <w:rPr>
          <w:rFonts w:ascii="Times New Roman" w:hAnsi="Times New Roman" w:cs="Times New Roman"/>
        </w:rPr>
        <w:t>;</w:t>
      </w:r>
      <w:r w:rsidR="00654A43" w:rsidRPr="00C45AA4">
        <w:rPr>
          <w:rFonts w:ascii="Times New Roman" w:hAnsi="Times New Roman" w:cs="Times New Roman"/>
        </w:rPr>
        <w:t xml:space="preserve"> g</w:t>
      </w:r>
      <w:r w:rsidRPr="00C45AA4">
        <w:rPr>
          <w:rFonts w:ascii="Times New Roman" w:hAnsi="Times New Roman" w:cs="Times New Roman"/>
        </w:rPr>
        <w:t xml:space="preserve">irl students </w:t>
      </w:r>
      <w:r w:rsidR="00106FFE" w:rsidRPr="00C45AA4">
        <w:rPr>
          <w:rFonts w:ascii="Times New Roman" w:hAnsi="Times New Roman" w:cs="Times New Roman"/>
        </w:rPr>
        <w:t>totaled</w:t>
      </w:r>
      <w:r w:rsidRPr="00C45AA4">
        <w:rPr>
          <w:rFonts w:ascii="Times New Roman" w:hAnsi="Times New Roman" w:cs="Times New Roman"/>
        </w:rPr>
        <w:t xml:space="preserve"> 9,540,102. (50.2%). The percentage</w:t>
      </w:r>
      <w:r w:rsidR="00106FFE" w:rsidRPr="00C45AA4">
        <w:rPr>
          <w:rFonts w:ascii="Times New Roman" w:hAnsi="Times New Roman" w:cs="Times New Roman"/>
        </w:rPr>
        <w:t>s</w:t>
      </w:r>
      <w:r w:rsidRPr="00C45AA4">
        <w:rPr>
          <w:rFonts w:ascii="Times New Roman" w:hAnsi="Times New Roman" w:cs="Times New Roman"/>
        </w:rPr>
        <w:t xml:space="preserve"> of girls in </w:t>
      </w:r>
      <w:r w:rsidR="00106FFE" w:rsidRPr="00C45AA4">
        <w:rPr>
          <w:rFonts w:ascii="Times New Roman" w:hAnsi="Times New Roman" w:cs="Times New Roman"/>
        </w:rPr>
        <w:t xml:space="preserve">the </w:t>
      </w:r>
      <w:r w:rsidRPr="00C45AA4">
        <w:rPr>
          <w:rFonts w:ascii="Times New Roman" w:hAnsi="Times New Roman" w:cs="Times New Roman"/>
        </w:rPr>
        <w:t xml:space="preserve">major two categories of schools - GPS </w:t>
      </w:r>
      <w:r w:rsidR="00106FFE" w:rsidRPr="00C45AA4">
        <w:rPr>
          <w:rFonts w:ascii="Times New Roman" w:hAnsi="Times New Roman" w:cs="Times New Roman"/>
        </w:rPr>
        <w:t>and RNGPS - were</w:t>
      </w:r>
      <w:r w:rsidRPr="00C45AA4">
        <w:rPr>
          <w:rFonts w:ascii="Times New Roman" w:hAnsi="Times New Roman" w:cs="Times New Roman"/>
        </w:rPr>
        <w:t xml:space="preserve"> 51% and 50</w:t>
      </w:r>
      <w:r w:rsidR="00301785" w:rsidRPr="00C45AA4">
        <w:rPr>
          <w:rFonts w:ascii="Times New Roman" w:hAnsi="Times New Roman" w:cs="Times New Roman"/>
        </w:rPr>
        <w:t>.4%</w:t>
      </w:r>
      <w:r w:rsidR="00106FFE" w:rsidRPr="00C45AA4">
        <w:rPr>
          <w:rFonts w:ascii="Times New Roman" w:hAnsi="Times New Roman" w:cs="Times New Roman"/>
        </w:rPr>
        <w:t xml:space="preserve"> respectively</w:t>
      </w:r>
      <w:r w:rsidR="00301785" w:rsidRPr="00C45AA4">
        <w:rPr>
          <w:rFonts w:ascii="Times New Roman" w:hAnsi="Times New Roman" w:cs="Times New Roman"/>
        </w:rPr>
        <w:t xml:space="preserve">. </w:t>
      </w:r>
    </w:p>
    <w:p w:rsidR="00AD6C5F" w:rsidRPr="00C45AA4" w:rsidRDefault="00AD6C5F" w:rsidP="00AD6C5F">
      <w:pPr>
        <w:pStyle w:val="ListParagraph"/>
        <w:spacing w:after="0"/>
        <w:ind w:left="0"/>
        <w:rPr>
          <w:rFonts w:ascii="Times New Roman" w:hAnsi="Times New Roman" w:cs="Times New Roman"/>
        </w:rPr>
      </w:pPr>
    </w:p>
    <w:p w:rsidR="00DF2592" w:rsidRPr="00C45AA4" w:rsidRDefault="00AD6C5F" w:rsidP="00AD6C5F">
      <w:pPr>
        <w:pStyle w:val="ListBullet1"/>
        <w:numPr>
          <w:ilvl w:val="0"/>
          <w:numId w:val="0"/>
        </w:numPr>
        <w:spacing w:after="0" w:line="276" w:lineRule="auto"/>
        <w:rPr>
          <w:rFonts w:ascii="Times New Roman" w:hAnsi="Times New Roman"/>
        </w:rPr>
      </w:pPr>
      <w:r w:rsidRPr="00C45AA4">
        <w:rPr>
          <w:rFonts w:ascii="Times New Roman" w:hAnsi="Times New Roman"/>
        </w:rPr>
        <w:t>Alternative sources of information on non-formal schools are discussed in the next chapter</w:t>
      </w:r>
    </w:p>
    <w:p w:rsidR="00C70FDE" w:rsidRPr="00C45AA4" w:rsidRDefault="00C70FDE" w:rsidP="00DF2592">
      <w:pPr>
        <w:pStyle w:val="ListBullet1"/>
        <w:numPr>
          <w:ilvl w:val="0"/>
          <w:numId w:val="0"/>
        </w:numPr>
        <w:spacing w:after="0" w:line="276" w:lineRule="auto"/>
        <w:rPr>
          <w:rFonts w:ascii="Times New Roman" w:hAnsi="Times New Roman"/>
          <w:b/>
          <w:i/>
        </w:rPr>
      </w:pPr>
    </w:p>
    <w:p w:rsidR="00AE38B0" w:rsidRPr="00C45AA4" w:rsidRDefault="00AE38B0" w:rsidP="00DF2592">
      <w:pPr>
        <w:pStyle w:val="ListBullet1"/>
        <w:numPr>
          <w:ilvl w:val="0"/>
          <w:numId w:val="0"/>
        </w:numPr>
        <w:spacing w:after="0" w:line="276" w:lineRule="auto"/>
        <w:rPr>
          <w:rFonts w:ascii="Times New Roman" w:hAnsi="Times New Roman"/>
          <w:b/>
          <w:i/>
        </w:rPr>
      </w:pPr>
    </w:p>
    <w:p w:rsidR="00AE38B0" w:rsidRPr="00C45AA4" w:rsidRDefault="00AE38B0" w:rsidP="00DF2592">
      <w:pPr>
        <w:pStyle w:val="ListBullet1"/>
        <w:numPr>
          <w:ilvl w:val="0"/>
          <w:numId w:val="0"/>
        </w:numPr>
        <w:spacing w:after="0" w:line="276" w:lineRule="auto"/>
        <w:rPr>
          <w:rFonts w:ascii="Times New Roman" w:hAnsi="Times New Roman"/>
          <w:b/>
          <w:i/>
        </w:rPr>
      </w:pPr>
    </w:p>
    <w:p w:rsidR="00AE38B0" w:rsidRPr="00C45AA4" w:rsidRDefault="00AE38B0" w:rsidP="00DF2592">
      <w:pPr>
        <w:pStyle w:val="ListBullet1"/>
        <w:numPr>
          <w:ilvl w:val="0"/>
          <w:numId w:val="0"/>
        </w:numPr>
        <w:spacing w:after="0" w:line="276" w:lineRule="auto"/>
        <w:rPr>
          <w:rFonts w:ascii="Times New Roman" w:hAnsi="Times New Roman"/>
          <w:b/>
          <w:i/>
        </w:rPr>
      </w:pPr>
    </w:p>
    <w:p w:rsidR="00AE38B0" w:rsidRPr="00C45AA4" w:rsidRDefault="00AE38B0" w:rsidP="00DF2592">
      <w:pPr>
        <w:pStyle w:val="ListBullet1"/>
        <w:numPr>
          <w:ilvl w:val="0"/>
          <w:numId w:val="0"/>
        </w:numPr>
        <w:spacing w:after="0" w:line="276" w:lineRule="auto"/>
        <w:rPr>
          <w:rFonts w:ascii="Times New Roman" w:hAnsi="Times New Roman"/>
          <w:b/>
          <w:i/>
        </w:rPr>
      </w:pPr>
    </w:p>
    <w:p w:rsidR="00AE38B0" w:rsidRPr="00C45AA4" w:rsidRDefault="00AE38B0" w:rsidP="00DF2592">
      <w:pPr>
        <w:pStyle w:val="ListBullet1"/>
        <w:numPr>
          <w:ilvl w:val="0"/>
          <w:numId w:val="0"/>
        </w:numPr>
        <w:spacing w:after="0" w:line="276" w:lineRule="auto"/>
        <w:rPr>
          <w:rFonts w:ascii="Times New Roman" w:hAnsi="Times New Roman"/>
          <w:b/>
          <w:i/>
        </w:rPr>
      </w:pPr>
    </w:p>
    <w:p w:rsidR="00AE38B0" w:rsidRPr="00C45AA4" w:rsidRDefault="00AE38B0" w:rsidP="00DF2592">
      <w:pPr>
        <w:pStyle w:val="ListBullet1"/>
        <w:numPr>
          <w:ilvl w:val="0"/>
          <w:numId w:val="0"/>
        </w:numPr>
        <w:spacing w:after="0" w:line="276" w:lineRule="auto"/>
        <w:rPr>
          <w:rFonts w:ascii="Times New Roman" w:hAnsi="Times New Roman"/>
          <w:b/>
          <w:i/>
        </w:rPr>
      </w:pPr>
    </w:p>
    <w:p w:rsidR="00AE38B0" w:rsidRPr="00C45AA4" w:rsidRDefault="00AE38B0" w:rsidP="00DF2592">
      <w:pPr>
        <w:pStyle w:val="ListBullet1"/>
        <w:numPr>
          <w:ilvl w:val="0"/>
          <w:numId w:val="0"/>
        </w:numPr>
        <w:spacing w:after="0" w:line="276" w:lineRule="auto"/>
        <w:rPr>
          <w:rFonts w:ascii="Times New Roman" w:hAnsi="Times New Roman"/>
          <w:b/>
          <w:i/>
        </w:rPr>
      </w:pPr>
    </w:p>
    <w:p w:rsidR="00AE38B0" w:rsidRPr="00C45AA4" w:rsidRDefault="00AE38B0" w:rsidP="00DF2592">
      <w:pPr>
        <w:pStyle w:val="ListBullet1"/>
        <w:numPr>
          <w:ilvl w:val="0"/>
          <w:numId w:val="0"/>
        </w:numPr>
        <w:spacing w:after="0" w:line="276" w:lineRule="auto"/>
        <w:rPr>
          <w:rFonts w:ascii="Times New Roman" w:hAnsi="Times New Roman"/>
          <w:b/>
          <w:i/>
        </w:rPr>
      </w:pPr>
    </w:p>
    <w:p w:rsidR="00AE38B0" w:rsidRPr="00C45AA4" w:rsidRDefault="00AE38B0" w:rsidP="00DF2592">
      <w:pPr>
        <w:pStyle w:val="ListBullet1"/>
        <w:numPr>
          <w:ilvl w:val="0"/>
          <w:numId w:val="0"/>
        </w:numPr>
        <w:spacing w:after="0" w:line="276" w:lineRule="auto"/>
        <w:rPr>
          <w:rFonts w:ascii="Times New Roman" w:hAnsi="Times New Roman"/>
          <w:b/>
          <w:i/>
        </w:rPr>
      </w:pPr>
    </w:p>
    <w:p w:rsidR="00AE38B0" w:rsidRPr="00C45AA4" w:rsidRDefault="00AE38B0" w:rsidP="00DF2592">
      <w:pPr>
        <w:pStyle w:val="ListBullet1"/>
        <w:numPr>
          <w:ilvl w:val="0"/>
          <w:numId w:val="0"/>
        </w:numPr>
        <w:spacing w:after="0" w:line="276" w:lineRule="auto"/>
        <w:rPr>
          <w:rFonts w:ascii="Times New Roman" w:hAnsi="Times New Roman"/>
          <w:b/>
          <w:i/>
        </w:rPr>
      </w:pPr>
    </w:p>
    <w:p w:rsidR="00AE38B0" w:rsidRPr="00C45AA4" w:rsidRDefault="00AE38B0" w:rsidP="00DF2592">
      <w:pPr>
        <w:pStyle w:val="ListBullet1"/>
        <w:numPr>
          <w:ilvl w:val="0"/>
          <w:numId w:val="0"/>
        </w:numPr>
        <w:spacing w:after="0" w:line="276" w:lineRule="auto"/>
        <w:rPr>
          <w:rFonts w:ascii="Times New Roman" w:hAnsi="Times New Roman"/>
          <w:b/>
          <w:i/>
        </w:rPr>
      </w:pPr>
    </w:p>
    <w:p w:rsidR="00AE38B0" w:rsidRPr="00C45AA4" w:rsidRDefault="00AE38B0" w:rsidP="00DF2592">
      <w:pPr>
        <w:pStyle w:val="ListBullet1"/>
        <w:numPr>
          <w:ilvl w:val="0"/>
          <w:numId w:val="0"/>
        </w:numPr>
        <w:spacing w:after="0" w:line="276" w:lineRule="auto"/>
        <w:rPr>
          <w:rFonts w:ascii="Times New Roman" w:hAnsi="Times New Roman"/>
          <w:b/>
          <w:i/>
        </w:rPr>
      </w:pPr>
    </w:p>
    <w:p w:rsidR="00AE38B0" w:rsidRPr="00C45AA4" w:rsidRDefault="00AE38B0" w:rsidP="00DF2592">
      <w:pPr>
        <w:pStyle w:val="ListBullet1"/>
        <w:numPr>
          <w:ilvl w:val="0"/>
          <w:numId w:val="0"/>
        </w:numPr>
        <w:spacing w:after="0" w:line="276" w:lineRule="auto"/>
        <w:rPr>
          <w:rFonts w:ascii="Times New Roman" w:hAnsi="Times New Roman"/>
          <w:b/>
          <w:i/>
        </w:rPr>
      </w:pPr>
    </w:p>
    <w:p w:rsidR="00AE38B0" w:rsidRPr="00C45AA4" w:rsidRDefault="00AE38B0" w:rsidP="00DF2592">
      <w:pPr>
        <w:pStyle w:val="ListBullet1"/>
        <w:numPr>
          <w:ilvl w:val="0"/>
          <w:numId w:val="0"/>
        </w:numPr>
        <w:spacing w:after="0" w:line="276" w:lineRule="auto"/>
        <w:rPr>
          <w:rFonts w:ascii="Times New Roman" w:hAnsi="Times New Roman"/>
          <w:b/>
          <w:i/>
        </w:rPr>
      </w:pPr>
    </w:p>
    <w:p w:rsidR="00AE38B0" w:rsidRPr="00C45AA4" w:rsidRDefault="00AE38B0" w:rsidP="00DF2592">
      <w:pPr>
        <w:pStyle w:val="ListBullet1"/>
        <w:numPr>
          <w:ilvl w:val="0"/>
          <w:numId w:val="0"/>
        </w:numPr>
        <w:spacing w:after="0" w:line="276" w:lineRule="auto"/>
        <w:rPr>
          <w:rFonts w:ascii="Times New Roman" w:hAnsi="Times New Roman"/>
          <w:b/>
          <w:i/>
        </w:rPr>
      </w:pPr>
    </w:p>
    <w:p w:rsidR="00AE38B0" w:rsidRPr="00C45AA4" w:rsidRDefault="00AE38B0" w:rsidP="00DF2592">
      <w:pPr>
        <w:pStyle w:val="ListBullet1"/>
        <w:numPr>
          <w:ilvl w:val="0"/>
          <w:numId w:val="0"/>
        </w:numPr>
        <w:spacing w:after="0" w:line="276" w:lineRule="auto"/>
        <w:rPr>
          <w:rFonts w:ascii="Times New Roman" w:hAnsi="Times New Roman"/>
          <w:b/>
          <w:i/>
        </w:rPr>
      </w:pPr>
    </w:p>
    <w:p w:rsidR="00654A43" w:rsidRPr="00C45AA4" w:rsidRDefault="00654A43">
      <w:pPr>
        <w:jc w:val="left"/>
        <w:rPr>
          <w:rFonts w:ascii="Times New Roman" w:eastAsia="Times New Roman" w:hAnsi="Times New Roman" w:cs="Times New Roman"/>
          <w:b/>
          <w:i/>
          <w:szCs w:val="20"/>
          <w:lang w:val="en-GB" w:eastAsia="en-GB"/>
        </w:rPr>
      </w:pPr>
      <w:r w:rsidRPr="00C45AA4">
        <w:rPr>
          <w:rFonts w:ascii="Times New Roman" w:hAnsi="Times New Roman"/>
          <w:b/>
          <w:i/>
        </w:rPr>
        <w:br w:type="page"/>
      </w:r>
    </w:p>
    <w:p w:rsidR="00DF2592" w:rsidRPr="00C45AA4" w:rsidRDefault="00FD72B1" w:rsidP="00DF2592">
      <w:pPr>
        <w:pStyle w:val="ListBullet1"/>
        <w:numPr>
          <w:ilvl w:val="0"/>
          <w:numId w:val="0"/>
        </w:numPr>
        <w:spacing w:after="0" w:line="276" w:lineRule="auto"/>
        <w:rPr>
          <w:rFonts w:ascii="Times New Roman" w:hAnsi="Times New Roman"/>
          <w:b/>
          <w:i/>
        </w:rPr>
      </w:pPr>
      <w:r w:rsidRPr="00C45AA4">
        <w:rPr>
          <w:rFonts w:ascii="Times New Roman" w:hAnsi="Times New Roman"/>
          <w:b/>
          <w:i/>
        </w:rPr>
        <w:lastRenderedPageBreak/>
        <w:t xml:space="preserve">Table 1.1 Primary education institutions, teachers and students from </w:t>
      </w:r>
      <w:r w:rsidR="000918AE" w:rsidRPr="00C45AA4">
        <w:rPr>
          <w:rFonts w:ascii="Times New Roman" w:hAnsi="Times New Roman"/>
          <w:b/>
          <w:i/>
        </w:rPr>
        <w:t>APSC</w:t>
      </w:r>
      <w:r w:rsidRPr="00C45AA4">
        <w:rPr>
          <w:rFonts w:ascii="Times New Roman" w:hAnsi="Times New Roman"/>
          <w:b/>
          <w:i/>
        </w:rPr>
        <w:t xml:space="preserve"> 201</w:t>
      </w:r>
      <w:bookmarkEnd w:id="4"/>
      <w:r w:rsidRPr="00C45AA4">
        <w:rPr>
          <w:rFonts w:ascii="Times New Roman" w:hAnsi="Times New Roman"/>
          <w:b/>
          <w:i/>
        </w:rPr>
        <w:t>2</w:t>
      </w:r>
    </w:p>
    <w:p w:rsidR="00DF2592" w:rsidRPr="00C45AA4" w:rsidRDefault="00DF2592" w:rsidP="00DF2592">
      <w:pPr>
        <w:pStyle w:val="ListBullet1"/>
        <w:numPr>
          <w:ilvl w:val="0"/>
          <w:numId w:val="0"/>
        </w:numPr>
        <w:spacing w:after="0" w:line="276" w:lineRule="auto"/>
        <w:rPr>
          <w:rFonts w:ascii="Times New Roman" w:hAnsi="Times New Roman"/>
          <w:b/>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1609"/>
        <w:gridCol w:w="938"/>
        <w:gridCol w:w="940"/>
        <w:gridCol w:w="938"/>
        <w:gridCol w:w="908"/>
        <w:gridCol w:w="1216"/>
        <w:gridCol w:w="1105"/>
        <w:gridCol w:w="676"/>
        <w:gridCol w:w="716"/>
      </w:tblGrid>
      <w:tr w:rsidR="00C70FDE" w:rsidRPr="00C45AA4" w:rsidTr="003C0762">
        <w:trPr>
          <w:trHeight w:val="20"/>
          <w:jc w:val="center"/>
        </w:trPr>
        <w:tc>
          <w:tcPr>
            <w:tcW w:w="276" w:type="pct"/>
            <w:vMerge w:val="restart"/>
            <w:shd w:val="clear" w:color="auto" w:fill="FABF8F" w:themeFill="accent6" w:themeFillTint="99"/>
          </w:tcPr>
          <w:p w:rsidR="00DF2592" w:rsidRPr="00C45AA4" w:rsidRDefault="00DF2592" w:rsidP="002B118F">
            <w:pPr>
              <w:spacing w:after="0" w:line="240" w:lineRule="auto"/>
              <w:rPr>
                <w:rFonts w:ascii="Times New Roman" w:eastAsia="Times New Roman" w:hAnsi="Times New Roman" w:cs="Times New Roman"/>
                <w:b/>
                <w:sz w:val="20"/>
                <w:szCs w:val="20"/>
              </w:rPr>
            </w:pPr>
            <w:r w:rsidRPr="00C45AA4">
              <w:rPr>
                <w:rFonts w:ascii="Times New Roman" w:eastAsia="Times New Roman" w:hAnsi="Times New Roman" w:cs="Times New Roman"/>
                <w:b/>
                <w:sz w:val="20"/>
                <w:szCs w:val="20"/>
              </w:rPr>
              <w:t>SL. #</w:t>
            </w:r>
          </w:p>
        </w:tc>
        <w:tc>
          <w:tcPr>
            <w:tcW w:w="840" w:type="pct"/>
            <w:vMerge w:val="restart"/>
            <w:shd w:val="clear" w:color="auto" w:fill="FABF8F" w:themeFill="accent6" w:themeFillTint="99"/>
            <w:noWrap/>
            <w:hideMark/>
          </w:tcPr>
          <w:p w:rsidR="00DF2592" w:rsidRPr="00C45AA4" w:rsidRDefault="00DF2592" w:rsidP="002B118F">
            <w:pPr>
              <w:spacing w:after="0" w:line="240" w:lineRule="auto"/>
              <w:rPr>
                <w:rFonts w:ascii="Times New Roman" w:eastAsia="Times New Roman" w:hAnsi="Times New Roman" w:cs="Times New Roman"/>
                <w:b/>
                <w:sz w:val="20"/>
                <w:szCs w:val="20"/>
              </w:rPr>
            </w:pPr>
            <w:r w:rsidRPr="00C45AA4">
              <w:rPr>
                <w:rFonts w:ascii="Times New Roman" w:eastAsia="Times New Roman" w:hAnsi="Times New Roman" w:cs="Times New Roman"/>
                <w:b/>
                <w:sz w:val="20"/>
                <w:szCs w:val="20"/>
              </w:rPr>
              <w:t>School type</w:t>
            </w:r>
          </w:p>
        </w:tc>
        <w:tc>
          <w:tcPr>
            <w:tcW w:w="490" w:type="pct"/>
            <w:vMerge w:val="restart"/>
            <w:shd w:val="clear" w:color="auto" w:fill="FABF8F" w:themeFill="accent6" w:themeFillTint="99"/>
            <w:hideMark/>
          </w:tcPr>
          <w:p w:rsidR="00DF2592" w:rsidRPr="00C45AA4" w:rsidRDefault="00DF2592" w:rsidP="002B118F">
            <w:pPr>
              <w:spacing w:after="0" w:line="240" w:lineRule="auto"/>
              <w:jc w:val="center"/>
              <w:rPr>
                <w:rFonts w:ascii="Times New Roman" w:eastAsia="Times New Roman" w:hAnsi="Times New Roman" w:cs="Times New Roman"/>
                <w:b/>
                <w:sz w:val="20"/>
                <w:szCs w:val="20"/>
              </w:rPr>
            </w:pPr>
            <w:r w:rsidRPr="00C45AA4">
              <w:rPr>
                <w:rFonts w:ascii="Times New Roman" w:eastAsia="Times New Roman" w:hAnsi="Times New Roman" w:cs="Times New Roman"/>
                <w:b/>
                <w:sz w:val="20"/>
                <w:szCs w:val="20"/>
              </w:rPr>
              <w:t>No. of School</w:t>
            </w:r>
          </w:p>
        </w:tc>
        <w:tc>
          <w:tcPr>
            <w:tcW w:w="1454" w:type="pct"/>
            <w:gridSpan w:val="3"/>
            <w:shd w:val="clear" w:color="auto" w:fill="FABF8F" w:themeFill="accent6" w:themeFillTint="99"/>
            <w:hideMark/>
          </w:tcPr>
          <w:p w:rsidR="00DF2592" w:rsidRPr="00C45AA4" w:rsidRDefault="00DF2592" w:rsidP="002B118F">
            <w:pPr>
              <w:spacing w:after="0" w:line="240" w:lineRule="auto"/>
              <w:jc w:val="center"/>
              <w:rPr>
                <w:rFonts w:ascii="Times New Roman" w:eastAsia="Times New Roman" w:hAnsi="Times New Roman" w:cs="Times New Roman"/>
                <w:b/>
                <w:sz w:val="20"/>
                <w:szCs w:val="20"/>
              </w:rPr>
            </w:pPr>
            <w:r w:rsidRPr="00C45AA4">
              <w:rPr>
                <w:rFonts w:ascii="Times New Roman" w:eastAsia="Times New Roman" w:hAnsi="Times New Roman" w:cs="Times New Roman"/>
                <w:b/>
                <w:sz w:val="20"/>
                <w:szCs w:val="20"/>
              </w:rPr>
              <w:t>Total Teachers</w:t>
            </w:r>
          </w:p>
        </w:tc>
        <w:tc>
          <w:tcPr>
            <w:tcW w:w="1565" w:type="pct"/>
            <w:gridSpan w:val="3"/>
            <w:shd w:val="clear" w:color="auto" w:fill="FABF8F" w:themeFill="accent6" w:themeFillTint="99"/>
            <w:hideMark/>
          </w:tcPr>
          <w:p w:rsidR="00DF2592" w:rsidRPr="00C45AA4" w:rsidRDefault="00DF2592" w:rsidP="002B118F">
            <w:pPr>
              <w:spacing w:after="0" w:line="240" w:lineRule="auto"/>
              <w:jc w:val="center"/>
              <w:rPr>
                <w:rFonts w:ascii="Times New Roman" w:eastAsia="Times New Roman" w:hAnsi="Times New Roman" w:cs="Times New Roman"/>
                <w:b/>
                <w:sz w:val="20"/>
                <w:szCs w:val="20"/>
              </w:rPr>
            </w:pPr>
            <w:r w:rsidRPr="00C45AA4">
              <w:rPr>
                <w:rFonts w:ascii="Times New Roman" w:eastAsia="Times New Roman" w:hAnsi="Times New Roman" w:cs="Times New Roman"/>
                <w:b/>
                <w:sz w:val="20"/>
                <w:szCs w:val="20"/>
              </w:rPr>
              <w:t>Total Students</w:t>
            </w:r>
          </w:p>
        </w:tc>
        <w:tc>
          <w:tcPr>
            <w:tcW w:w="374" w:type="pct"/>
            <w:vMerge w:val="restart"/>
            <w:shd w:val="clear" w:color="auto" w:fill="FABF8F" w:themeFill="accent6" w:themeFillTint="99"/>
          </w:tcPr>
          <w:p w:rsidR="00DF2592" w:rsidRPr="00C45AA4" w:rsidRDefault="00DF2592" w:rsidP="002B118F">
            <w:pPr>
              <w:spacing w:after="0" w:line="240" w:lineRule="auto"/>
              <w:jc w:val="center"/>
              <w:rPr>
                <w:rFonts w:ascii="Times New Roman" w:eastAsia="Times New Roman" w:hAnsi="Times New Roman" w:cs="Times New Roman"/>
                <w:b/>
                <w:sz w:val="20"/>
                <w:szCs w:val="20"/>
              </w:rPr>
            </w:pPr>
            <w:r w:rsidRPr="00C45AA4">
              <w:rPr>
                <w:rFonts w:ascii="Times New Roman" w:eastAsia="Times New Roman" w:hAnsi="Times New Roman" w:cs="Times New Roman"/>
                <w:b/>
                <w:sz w:val="20"/>
                <w:szCs w:val="20"/>
              </w:rPr>
              <w:t>STR</w:t>
            </w:r>
          </w:p>
        </w:tc>
      </w:tr>
      <w:tr w:rsidR="00674466" w:rsidRPr="00C45AA4" w:rsidTr="003C0762">
        <w:trPr>
          <w:trHeight w:val="20"/>
          <w:jc w:val="center"/>
        </w:trPr>
        <w:tc>
          <w:tcPr>
            <w:tcW w:w="276" w:type="pct"/>
            <w:vMerge/>
            <w:tcBorders>
              <w:bottom w:val="single" w:sz="4" w:space="0" w:color="auto"/>
            </w:tcBorders>
            <w:shd w:val="clear" w:color="auto" w:fill="FABF8F" w:themeFill="accent6" w:themeFillTint="99"/>
          </w:tcPr>
          <w:p w:rsidR="00DF2592" w:rsidRPr="00C45AA4" w:rsidRDefault="00DF2592" w:rsidP="002B118F">
            <w:pPr>
              <w:spacing w:after="0" w:line="240" w:lineRule="auto"/>
              <w:rPr>
                <w:rFonts w:ascii="Times New Roman" w:eastAsia="Times New Roman" w:hAnsi="Times New Roman" w:cs="Times New Roman"/>
                <w:b/>
                <w:sz w:val="20"/>
                <w:szCs w:val="20"/>
              </w:rPr>
            </w:pPr>
          </w:p>
        </w:tc>
        <w:tc>
          <w:tcPr>
            <w:tcW w:w="840" w:type="pct"/>
            <w:vMerge/>
            <w:tcBorders>
              <w:bottom w:val="single" w:sz="4" w:space="0" w:color="auto"/>
            </w:tcBorders>
            <w:shd w:val="clear" w:color="auto" w:fill="FABF8F" w:themeFill="accent6" w:themeFillTint="99"/>
            <w:hideMark/>
          </w:tcPr>
          <w:p w:rsidR="00DF2592" w:rsidRPr="00C45AA4" w:rsidRDefault="00DF2592" w:rsidP="002B118F">
            <w:pPr>
              <w:spacing w:after="0" w:line="240" w:lineRule="auto"/>
              <w:rPr>
                <w:rFonts w:ascii="Times New Roman" w:eastAsia="Times New Roman" w:hAnsi="Times New Roman" w:cs="Times New Roman"/>
                <w:b/>
                <w:sz w:val="20"/>
                <w:szCs w:val="20"/>
              </w:rPr>
            </w:pPr>
          </w:p>
        </w:tc>
        <w:tc>
          <w:tcPr>
            <w:tcW w:w="490" w:type="pct"/>
            <w:vMerge/>
            <w:tcBorders>
              <w:bottom w:val="single" w:sz="4" w:space="0" w:color="auto"/>
            </w:tcBorders>
            <w:shd w:val="clear" w:color="auto" w:fill="FABF8F" w:themeFill="accent6" w:themeFillTint="99"/>
            <w:hideMark/>
          </w:tcPr>
          <w:p w:rsidR="00DF2592" w:rsidRPr="00C45AA4" w:rsidRDefault="00DF2592" w:rsidP="002B118F">
            <w:pPr>
              <w:spacing w:after="0" w:line="240" w:lineRule="auto"/>
              <w:jc w:val="center"/>
              <w:rPr>
                <w:rFonts w:ascii="Times New Roman" w:eastAsia="Times New Roman" w:hAnsi="Times New Roman" w:cs="Times New Roman"/>
                <w:b/>
                <w:sz w:val="20"/>
                <w:szCs w:val="20"/>
              </w:rPr>
            </w:pPr>
          </w:p>
        </w:tc>
        <w:tc>
          <w:tcPr>
            <w:tcW w:w="490" w:type="pct"/>
            <w:tcBorders>
              <w:bottom w:val="single" w:sz="4" w:space="0" w:color="auto"/>
            </w:tcBorders>
            <w:shd w:val="clear" w:color="auto" w:fill="FABF8F" w:themeFill="accent6" w:themeFillTint="99"/>
            <w:hideMark/>
          </w:tcPr>
          <w:p w:rsidR="00DF2592" w:rsidRPr="00C45AA4" w:rsidRDefault="00DF2592" w:rsidP="002B118F">
            <w:pPr>
              <w:spacing w:after="0" w:line="240" w:lineRule="auto"/>
              <w:jc w:val="center"/>
              <w:rPr>
                <w:rFonts w:ascii="Times New Roman" w:eastAsia="Times New Roman" w:hAnsi="Times New Roman" w:cs="Times New Roman"/>
                <w:b/>
                <w:sz w:val="20"/>
                <w:szCs w:val="20"/>
              </w:rPr>
            </w:pPr>
            <w:r w:rsidRPr="00C45AA4">
              <w:rPr>
                <w:rFonts w:ascii="Times New Roman" w:eastAsia="Times New Roman" w:hAnsi="Times New Roman" w:cs="Times New Roman"/>
                <w:b/>
                <w:sz w:val="20"/>
                <w:szCs w:val="20"/>
              </w:rPr>
              <w:t>Total</w:t>
            </w:r>
          </w:p>
        </w:tc>
        <w:tc>
          <w:tcPr>
            <w:tcW w:w="490" w:type="pct"/>
            <w:tcBorders>
              <w:bottom w:val="single" w:sz="4" w:space="0" w:color="auto"/>
            </w:tcBorders>
            <w:shd w:val="clear" w:color="auto" w:fill="FABF8F" w:themeFill="accent6" w:themeFillTint="99"/>
            <w:hideMark/>
          </w:tcPr>
          <w:p w:rsidR="00DF2592" w:rsidRPr="00C45AA4" w:rsidRDefault="00DF2592" w:rsidP="002B118F">
            <w:pPr>
              <w:spacing w:after="0" w:line="240" w:lineRule="auto"/>
              <w:jc w:val="center"/>
              <w:rPr>
                <w:rFonts w:ascii="Times New Roman" w:eastAsia="Times New Roman" w:hAnsi="Times New Roman" w:cs="Times New Roman"/>
                <w:b/>
                <w:sz w:val="20"/>
                <w:szCs w:val="20"/>
              </w:rPr>
            </w:pPr>
            <w:r w:rsidRPr="00C45AA4">
              <w:rPr>
                <w:rFonts w:ascii="Times New Roman" w:eastAsia="Times New Roman" w:hAnsi="Times New Roman" w:cs="Times New Roman"/>
                <w:b/>
                <w:sz w:val="20"/>
                <w:szCs w:val="20"/>
              </w:rPr>
              <w:t>Female</w:t>
            </w:r>
          </w:p>
        </w:tc>
        <w:tc>
          <w:tcPr>
            <w:tcW w:w="474" w:type="pct"/>
            <w:tcBorders>
              <w:bottom w:val="single" w:sz="4" w:space="0" w:color="auto"/>
            </w:tcBorders>
            <w:shd w:val="clear" w:color="auto" w:fill="FABF8F" w:themeFill="accent6" w:themeFillTint="99"/>
            <w:hideMark/>
          </w:tcPr>
          <w:p w:rsidR="00DF2592" w:rsidRPr="00C45AA4" w:rsidRDefault="00DF2592" w:rsidP="002B118F">
            <w:pPr>
              <w:spacing w:after="0" w:line="240" w:lineRule="auto"/>
              <w:jc w:val="center"/>
              <w:rPr>
                <w:rFonts w:ascii="Times New Roman" w:eastAsia="Times New Roman" w:hAnsi="Times New Roman" w:cs="Times New Roman"/>
                <w:b/>
                <w:sz w:val="20"/>
                <w:szCs w:val="20"/>
              </w:rPr>
            </w:pPr>
            <w:r w:rsidRPr="00C45AA4">
              <w:rPr>
                <w:rFonts w:ascii="Times New Roman" w:eastAsia="Times New Roman" w:hAnsi="Times New Roman" w:cs="Times New Roman"/>
                <w:b/>
                <w:sz w:val="20"/>
                <w:szCs w:val="20"/>
              </w:rPr>
              <w:t>% of Female</w:t>
            </w:r>
          </w:p>
        </w:tc>
        <w:tc>
          <w:tcPr>
            <w:tcW w:w="635" w:type="pct"/>
            <w:tcBorders>
              <w:bottom w:val="single" w:sz="4" w:space="0" w:color="auto"/>
            </w:tcBorders>
            <w:shd w:val="clear" w:color="auto" w:fill="FABF8F" w:themeFill="accent6" w:themeFillTint="99"/>
            <w:hideMark/>
          </w:tcPr>
          <w:p w:rsidR="00DF2592" w:rsidRPr="00C45AA4" w:rsidRDefault="00DF2592" w:rsidP="002B118F">
            <w:pPr>
              <w:spacing w:after="0" w:line="240" w:lineRule="auto"/>
              <w:jc w:val="center"/>
              <w:rPr>
                <w:rFonts w:ascii="Times New Roman" w:eastAsia="Times New Roman" w:hAnsi="Times New Roman" w:cs="Times New Roman"/>
                <w:b/>
                <w:sz w:val="20"/>
                <w:szCs w:val="20"/>
              </w:rPr>
            </w:pPr>
            <w:r w:rsidRPr="00C45AA4">
              <w:rPr>
                <w:rFonts w:ascii="Times New Roman" w:eastAsia="Times New Roman" w:hAnsi="Times New Roman" w:cs="Times New Roman"/>
                <w:b/>
                <w:sz w:val="20"/>
                <w:szCs w:val="20"/>
              </w:rPr>
              <w:t>Total</w:t>
            </w:r>
          </w:p>
        </w:tc>
        <w:tc>
          <w:tcPr>
            <w:tcW w:w="577" w:type="pct"/>
            <w:tcBorders>
              <w:bottom w:val="single" w:sz="4" w:space="0" w:color="auto"/>
            </w:tcBorders>
            <w:shd w:val="clear" w:color="auto" w:fill="FABF8F" w:themeFill="accent6" w:themeFillTint="99"/>
            <w:hideMark/>
          </w:tcPr>
          <w:p w:rsidR="00DF2592" w:rsidRPr="00C45AA4" w:rsidRDefault="00DF2592" w:rsidP="002B118F">
            <w:pPr>
              <w:spacing w:after="0" w:line="240" w:lineRule="auto"/>
              <w:jc w:val="center"/>
              <w:rPr>
                <w:rFonts w:ascii="Times New Roman" w:eastAsia="Times New Roman" w:hAnsi="Times New Roman" w:cs="Times New Roman"/>
                <w:b/>
                <w:sz w:val="20"/>
                <w:szCs w:val="20"/>
              </w:rPr>
            </w:pPr>
            <w:r w:rsidRPr="00C45AA4">
              <w:rPr>
                <w:rFonts w:ascii="Times New Roman" w:eastAsia="Times New Roman" w:hAnsi="Times New Roman" w:cs="Times New Roman"/>
                <w:b/>
                <w:sz w:val="20"/>
                <w:szCs w:val="20"/>
              </w:rPr>
              <w:t>Girls</w:t>
            </w:r>
          </w:p>
        </w:tc>
        <w:tc>
          <w:tcPr>
            <w:tcW w:w="352" w:type="pct"/>
            <w:tcBorders>
              <w:bottom w:val="single" w:sz="4" w:space="0" w:color="auto"/>
            </w:tcBorders>
            <w:shd w:val="clear" w:color="auto" w:fill="FABF8F" w:themeFill="accent6" w:themeFillTint="99"/>
            <w:hideMark/>
          </w:tcPr>
          <w:p w:rsidR="00DF2592" w:rsidRPr="00C45AA4" w:rsidRDefault="00DF2592" w:rsidP="002B118F">
            <w:pPr>
              <w:spacing w:after="0" w:line="240" w:lineRule="auto"/>
              <w:jc w:val="center"/>
              <w:rPr>
                <w:rFonts w:ascii="Times New Roman" w:eastAsia="Times New Roman" w:hAnsi="Times New Roman" w:cs="Times New Roman"/>
                <w:b/>
                <w:sz w:val="20"/>
                <w:szCs w:val="20"/>
              </w:rPr>
            </w:pPr>
            <w:r w:rsidRPr="00C45AA4">
              <w:rPr>
                <w:rFonts w:ascii="Times New Roman" w:eastAsia="Times New Roman" w:hAnsi="Times New Roman" w:cs="Times New Roman"/>
                <w:b/>
                <w:sz w:val="20"/>
                <w:szCs w:val="20"/>
              </w:rPr>
              <w:t>% of Girls</w:t>
            </w:r>
          </w:p>
        </w:tc>
        <w:tc>
          <w:tcPr>
            <w:tcW w:w="374" w:type="pct"/>
            <w:vMerge/>
            <w:tcBorders>
              <w:bottom w:val="single" w:sz="4" w:space="0" w:color="auto"/>
            </w:tcBorders>
            <w:shd w:val="clear" w:color="auto" w:fill="FABF8F" w:themeFill="accent6" w:themeFillTint="99"/>
          </w:tcPr>
          <w:p w:rsidR="00DF2592" w:rsidRPr="00C45AA4" w:rsidRDefault="00DF2592" w:rsidP="002B118F">
            <w:pPr>
              <w:spacing w:after="0" w:line="240" w:lineRule="auto"/>
              <w:rPr>
                <w:rFonts w:ascii="Times New Roman" w:eastAsia="Times New Roman" w:hAnsi="Times New Roman" w:cs="Times New Roman"/>
                <w:b/>
                <w:sz w:val="20"/>
                <w:szCs w:val="20"/>
              </w:rPr>
            </w:pPr>
          </w:p>
        </w:tc>
      </w:tr>
      <w:tr w:rsidR="003C0762" w:rsidRPr="00C45AA4" w:rsidTr="00D67B6F">
        <w:trPr>
          <w:trHeight w:val="233"/>
          <w:jc w:val="center"/>
        </w:trPr>
        <w:tc>
          <w:tcPr>
            <w:tcW w:w="276" w:type="pct"/>
            <w:tcBorders>
              <w:top w:val="single" w:sz="4" w:space="0" w:color="auto"/>
              <w:bottom w:val="single" w:sz="4" w:space="0" w:color="auto"/>
              <w:right w:val="nil"/>
            </w:tcBorders>
            <w:shd w:val="clear" w:color="auto" w:fill="B2A1C7" w:themeFill="accent4" w:themeFillTint="99"/>
          </w:tcPr>
          <w:p w:rsidR="003C0762" w:rsidRPr="00C45AA4" w:rsidRDefault="003C0762" w:rsidP="002B118F">
            <w:pPr>
              <w:spacing w:after="0" w:line="240" w:lineRule="auto"/>
              <w:rPr>
                <w:rFonts w:ascii="Times New Roman" w:eastAsia="Times New Roman" w:hAnsi="Times New Roman" w:cs="Times New Roman"/>
                <w:sz w:val="20"/>
                <w:szCs w:val="20"/>
              </w:rPr>
            </w:pPr>
          </w:p>
        </w:tc>
        <w:tc>
          <w:tcPr>
            <w:tcW w:w="1821" w:type="pct"/>
            <w:gridSpan w:val="3"/>
            <w:tcBorders>
              <w:top w:val="single" w:sz="4" w:space="0" w:color="auto"/>
              <w:left w:val="nil"/>
              <w:bottom w:val="single" w:sz="4" w:space="0" w:color="auto"/>
              <w:right w:val="nil"/>
            </w:tcBorders>
            <w:shd w:val="clear" w:color="auto" w:fill="B2A1C7" w:themeFill="accent4" w:themeFillTint="99"/>
            <w:hideMark/>
          </w:tcPr>
          <w:p w:rsidR="003C0762" w:rsidRPr="00C45AA4" w:rsidRDefault="003C0762" w:rsidP="002B118F">
            <w:pPr>
              <w:rPr>
                <w:rFonts w:ascii="Times New Roman" w:hAnsi="Times New Roman" w:cs="Times New Roman"/>
                <w:sz w:val="20"/>
                <w:szCs w:val="20"/>
              </w:rPr>
            </w:pPr>
            <w:r w:rsidRPr="00C45AA4">
              <w:rPr>
                <w:rFonts w:ascii="Times New Roman" w:hAnsi="Times New Roman" w:cs="Times New Roman"/>
                <w:b/>
                <w:sz w:val="20"/>
                <w:szCs w:val="20"/>
              </w:rPr>
              <w:t>Formal schools and madrasahs</w:t>
            </w:r>
          </w:p>
        </w:tc>
        <w:tc>
          <w:tcPr>
            <w:tcW w:w="490" w:type="pct"/>
            <w:tcBorders>
              <w:top w:val="single" w:sz="4" w:space="0" w:color="auto"/>
              <w:left w:val="nil"/>
              <w:bottom w:val="single" w:sz="4" w:space="0" w:color="auto"/>
              <w:right w:val="nil"/>
            </w:tcBorders>
            <w:shd w:val="clear" w:color="auto" w:fill="B2A1C7" w:themeFill="accent4" w:themeFillTint="99"/>
            <w:noWrap/>
            <w:hideMark/>
          </w:tcPr>
          <w:p w:rsidR="003C0762" w:rsidRPr="00C45AA4" w:rsidRDefault="003C0762" w:rsidP="002B118F">
            <w:pPr>
              <w:rPr>
                <w:rFonts w:ascii="Times New Roman" w:hAnsi="Times New Roman" w:cs="Times New Roman"/>
                <w:sz w:val="20"/>
                <w:szCs w:val="20"/>
              </w:rPr>
            </w:pPr>
          </w:p>
        </w:tc>
        <w:tc>
          <w:tcPr>
            <w:tcW w:w="474" w:type="pct"/>
            <w:tcBorders>
              <w:top w:val="single" w:sz="4" w:space="0" w:color="auto"/>
              <w:left w:val="nil"/>
              <w:bottom w:val="single" w:sz="4" w:space="0" w:color="auto"/>
              <w:right w:val="nil"/>
            </w:tcBorders>
            <w:shd w:val="clear" w:color="auto" w:fill="B2A1C7" w:themeFill="accent4" w:themeFillTint="99"/>
            <w:noWrap/>
            <w:hideMark/>
          </w:tcPr>
          <w:p w:rsidR="003C0762" w:rsidRPr="00C45AA4" w:rsidRDefault="003C0762" w:rsidP="002B118F">
            <w:pPr>
              <w:rPr>
                <w:rFonts w:ascii="Times New Roman" w:hAnsi="Times New Roman" w:cs="Times New Roman"/>
                <w:sz w:val="20"/>
                <w:szCs w:val="20"/>
              </w:rPr>
            </w:pPr>
          </w:p>
        </w:tc>
        <w:tc>
          <w:tcPr>
            <w:tcW w:w="635" w:type="pct"/>
            <w:tcBorders>
              <w:top w:val="single" w:sz="4" w:space="0" w:color="auto"/>
              <w:left w:val="nil"/>
              <w:bottom w:val="single" w:sz="4" w:space="0" w:color="auto"/>
              <w:right w:val="nil"/>
            </w:tcBorders>
            <w:shd w:val="clear" w:color="auto" w:fill="B2A1C7" w:themeFill="accent4" w:themeFillTint="99"/>
            <w:noWrap/>
            <w:hideMark/>
          </w:tcPr>
          <w:p w:rsidR="003C0762" w:rsidRPr="00C45AA4" w:rsidRDefault="003C0762" w:rsidP="002B118F">
            <w:pPr>
              <w:rPr>
                <w:rFonts w:ascii="Times New Roman" w:hAnsi="Times New Roman" w:cs="Times New Roman"/>
                <w:sz w:val="20"/>
                <w:szCs w:val="20"/>
              </w:rPr>
            </w:pPr>
          </w:p>
        </w:tc>
        <w:tc>
          <w:tcPr>
            <w:tcW w:w="577" w:type="pct"/>
            <w:tcBorders>
              <w:top w:val="single" w:sz="4" w:space="0" w:color="auto"/>
              <w:left w:val="nil"/>
              <w:bottom w:val="single" w:sz="4" w:space="0" w:color="auto"/>
              <w:right w:val="nil"/>
            </w:tcBorders>
            <w:shd w:val="clear" w:color="auto" w:fill="B2A1C7" w:themeFill="accent4" w:themeFillTint="99"/>
            <w:noWrap/>
            <w:hideMark/>
          </w:tcPr>
          <w:p w:rsidR="003C0762" w:rsidRPr="00C45AA4" w:rsidRDefault="003C0762" w:rsidP="002B118F">
            <w:pPr>
              <w:rPr>
                <w:rFonts w:ascii="Times New Roman" w:hAnsi="Times New Roman" w:cs="Times New Roman"/>
                <w:sz w:val="20"/>
                <w:szCs w:val="20"/>
              </w:rPr>
            </w:pPr>
          </w:p>
        </w:tc>
        <w:tc>
          <w:tcPr>
            <w:tcW w:w="352" w:type="pct"/>
            <w:tcBorders>
              <w:top w:val="single" w:sz="4" w:space="0" w:color="auto"/>
              <w:left w:val="nil"/>
              <w:bottom w:val="single" w:sz="4" w:space="0" w:color="auto"/>
              <w:right w:val="nil"/>
            </w:tcBorders>
            <w:shd w:val="clear" w:color="auto" w:fill="B2A1C7" w:themeFill="accent4" w:themeFillTint="99"/>
            <w:noWrap/>
            <w:hideMark/>
          </w:tcPr>
          <w:p w:rsidR="003C0762" w:rsidRPr="00C45AA4" w:rsidRDefault="003C0762" w:rsidP="002B118F">
            <w:pPr>
              <w:rPr>
                <w:rFonts w:ascii="Times New Roman" w:hAnsi="Times New Roman" w:cs="Times New Roman"/>
                <w:sz w:val="20"/>
                <w:szCs w:val="20"/>
              </w:rPr>
            </w:pPr>
          </w:p>
        </w:tc>
        <w:tc>
          <w:tcPr>
            <w:tcW w:w="374" w:type="pct"/>
            <w:tcBorders>
              <w:left w:val="nil"/>
              <w:bottom w:val="single" w:sz="4" w:space="0" w:color="auto"/>
            </w:tcBorders>
            <w:shd w:val="clear" w:color="auto" w:fill="B2A1C7" w:themeFill="accent4" w:themeFillTint="99"/>
          </w:tcPr>
          <w:p w:rsidR="003C0762" w:rsidRPr="00C45AA4" w:rsidRDefault="003C0762" w:rsidP="002B118F">
            <w:pPr>
              <w:rPr>
                <w:rFonts w:ascii="Times New Roman" w:hAnsi="Times New Roman" w:cs="Times New Roman"/>
                <w:sz w:val="20"/>
                <w:szCs w:val="20"/>
              </w:rPr>
            </w:pPr>
          </w:p>
        </w:tc>
      </w:tr>
      <w:tr w:rsidR="00674466" w:rsidRPr="00C45AA4" w:rsidTr="00D67B6F">
        <w:trPr>
          <w:trHeight w:val="20"/>
          <w:jc w:val="center"/>
        </w:trPr>
        <w:tc>
          <w:tcPr>
            <w:tcW w:w="276" w:type="pct"/>
            <w:tcBorders>
              <w:top w:val="single" w:sz="4" w:space="0" w:color="auto"/>
            </w:tcBorders>
            <w:shd w:val="clear" w:color="auto" w:fill="E5DFEC" w:themeFill="accent4" w:themeFillTint="33"/>
          </w:tcPr>
          <w:p w:rsidR="00674466" w:rsidRPr="00C45AA4" w:rsidRDefault="00674466" w:rsidP="002B118F">
            <w:pPr>
              <w:spacing w:after="0" w:line="240" w:lineRule="auto"/>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1</w:t>
            </w:r>
          </w:p>
        </w:tc>
        <w:tc>
          <w:tcPr>
            <w:tcW w:w="840" w:type="pct"/>
            <w:tcBorders>
              <w:top w:val="single" w:sz="4" w:space="0" w:color="auto"/>
            </w:tcBorders>
            <w:shd w:val="clear" w:color="auto" w:fill="E5DFEC" w:themeFill="accent4" w:themeFillTint="33"/>
            <w:hideMark/>
          </w:tcPr>
          <w:p w:rsidR="00674466" w:rsidRPr="00C45AA4" w:rsidRDefault="00674466" w:rsidP="002B118F">
            <w:pPr>
              <w:spacing w:after="0" w:line="240" w:lineRule="auto"/>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 xml:space="preserve">GPS </w:t>
            </w:r>
            <w:r w:rsidRPr="00C45AA4">
              <w:rPr>
                <w:rFonts w:ascii="Times New Roman" w:hAnsi="Times New Roman" w:cs="Times New Roman"/>
                <w:sz w:val="18"/>
                <w:szCs w:val="18"/>
              </w:rPr>
              <w:t>(</w:t>
            </w:r>
            <w:r w:rsidR="00203589" w:rsidRPr="00C45AA4">
              <w:rPr>
                <w:rFonts w:ascii="Times New Roman" w:hAnsi="Times New Roman" w:cs="Times New Roman"/>
                <w:sz w:val="18"/>
                <w:szCs w:val="18"/>
              </w:rPr>
              <w:t>MoPME</w:t>
            </w:r>
            <w:r w:rsidRPr="00C45AA4">
              <w:rPr>
                <w:rFonts w:ascii="Times New Roman" w:hAnsi="Times New Roman" w:cs="Times New Roman"/>
                <w:sz w:val="18"/>
                <w:szCs w:val="18"/>
              </w:rPr>
              <w:t>/</w:t>
            </w:r>
            <w:r w:rsidR="0090247B" w:rsidRPr="00C45AA4">
              <w:rPr>
                <w:rFonts w:ascii="Times New Roman" w:hAnsi="Times New Roman" w:cs="Times New Roman"/>
                <w:sz w:val="18"/>
                <w:szCs w:val="18"/>
              </w:rPr>
              <w:t xml:space="preserve"> </w:t>
            </w:r>
            <w:r w:rsidRPr="00C45AA4">
              <w:rPr>
                <w:rFonts w:ascii="Times New Roman" w:hAnsi="Times New Roman" w:cs="Times New Roman"/>
                <w:sz w:val="18"/>
                <w:szCs w:val="18"/>
              </w:rPr>
              <w:t>DPE)</w:t>
            </w:r>
          </w:p>
        </w:tc>
        <w:tc>
          <w:tcPr>
            <w:tcW w:w="490" w:type="pct"/>
            <w:tcBorders>
              <w:top w:val="single" w:sz="4" w:space="0" w:color="auto"/>
            </w:tcBorders>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rPr>
              <w:t>37,672</w:t>
            </w:r>
          </w:p>
        </w:tc>
        <w:tc>
          <w:tcPr>
            <w:tcW w:w="490" w:type="pct"/>
            <w:tcBorders>
              <w:top w:val="single" w:sz="4" w:space="0" w:color="auto"/>
            </w:tcBorders>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214,658</w:t>
            </w:r>
          </w:p>
        </w:tc>
        <w:tc>
          <w:tcPr>
            <w:tcW w:w="490" w:type="pct"/>
            <w:tcBorders>
              <w:top w:val="single" w:sz="4" w:space="0" w:color="auto"/>
            </w:tcBorders>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135,319</w:t>
            </w:r>
          </w:p>
        </w:tc>
        <w:tc>
          <w:tcPr>
            <w:tcW w:w="474" w:type="pct"/>
            <w:tcBorders>
              <w:top w:val="single" w:sz="4" w:space="0" w:color="auto"/>
            </w:tcBorders>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63</w:t>
            </w:r>
          </w:p>
        </w:tc>
        <w:tc>
          <w:tcPr>
            <w:tcW w:w="635" w:type="pct"/>
            <w:tcBorders>
              <w:top w:val="single" w:sz="4" w:space="0" w:color="auto"/>
            </w:tcBorders>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10,756,766</w:t>
            </w:r>
          </w:p>
        </w:tc>
        <w:tc>
          <w:tcPr>
            <w:tcW w:w="577" w:type="pct"/>
            <w:tcBorders>
              <w:top w:val="single" w:sz="4" w:space="0" w:color="auto"/>
            </w:tcBorders>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5,476,811</w:t>
            </w:r>
          </w:p>
        </w:tc>
        <w:tc>
          <w:tcPr>
            <w:tcW w:w="352" w:type="pct"/>
            <w:tcBorders>
              <w:top w:val="single" w:sz="4" w:space="0" w:color="auto"/>
            </w:tcBorders>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50.9</w:t>
            </w:r>
          </w:p>
        </w:tc>
        <w:tc>
          <w:tcPr>
            <w:tcW w:w="374" w:type="pct"/>
            <w:tcBorders>
              <w:top w:val="single" w:sz="4" w:space="0" w:color="auto"/>
            </w:tcBorders>
            <w:shd w:val="clear" w:color="auto" w:fill="E5DFEC" w:themeFill="accent4" w:themeFillTint="33"/>
            <w:vAlign w:val="bottom"/>
          </w:tcPr>
          <w:p w:rsidR="00674466" w:rsidRPr="00C45AA4" w:rsidRDefault="00674466">
            <w:pPr>
              <w:jc w:val="right"/>
              <w:rPr>
                <w:rFonts w:ascii="Times New Roman" w:hAnsi="Times New Roman" w:cs="Times New Roman"/>
                <w:sz w:val="20"/>
                <w:szCs w:val="20"/>
              </w:rPr>
            </w:pPr>
            <w:r w:rsidRPr="00C45AA4">
              <w:rPr>
                <w:rFonts w:ascii="Times New Roman" w:hAnsi="Times New Roman" w:cs="Times New Roman"/>
                <w:sz w:val="20"/>
                <w:szCs w:val="20"/>
              </w:rPr>
              <w:t>50.11</w:t>
            </w:r>
          </w:p>
        </w:tc>
      </w:tr>
      <w:tr w:rsidR="00674466" w:rsidRPr="00C45AA4" w:rsidTr="00D67B6F">
        <w:trPr>
          <w:trHeight w:val="20"/>
          <w:jc w:val="center"/>
        </w:trPr>
        <w:tc>
          <w:tcPr>
            <w:tcW w:w="276" w:type="pct"/>
            <w:shd w:val="clear" w:color="auto" w:fill="E5DFEC" w:themeFill="accent4" w:themeFillTint="33"/>
          </w:tcPr>
          <w:p w:rsidR="00674466" w:rsidRPr="00C45AA4" w:rsidRDefault="00674466" w:rsidP="002B118F">
            <w:pPr>
              <w:spacing w:after="0" w:line="240" w:lineRule="auto"/>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2</w:t>
            </w:r>
          </w:p>
        </w:tc>
        <w:tc>
          <w:tcPr>
            <w:tcW w:w="840" w:type="pct"/>
            <w:shd w:val="clear" w:color="auto" w:fill="E5DFEC" w:themeFill="accent4" w:themeFillTint="33"/>
            <w:hideMark/>
          </w:tcPr>
          <w:p w:rsidR="00674466" w:rsidRPr="00C45AA4" w:rsidRDefault="00674466" w:rsidP="002B118F">
            <w:pPr>
              <w:spacing w:after="0" w:line="240" w:lineRule="auto"/>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 xml:space="preserve">RNGPS </w:t>
            </w:r>
            <w:r w:rsidRPr="00C45AA4">
              <w:rPr>
                <w:rFonts w:ascii="Times New Roman" w:hAnsi="Times New Roman" w:cs="Times New Roman"/>
                <w:sz w:val="18"/>
                <w:szCs w:val="18"/>
              </w:rPr>
              <w:t>(</w:t>
            </w:r>
            <w:r w:rsidR="00203589" w:rsidRPr="00C45AA4">
              <w:rPr>
                <w:rFonts w:ascii="Times New Roman" w:hAnsi="Times New Roman" w:cs="Times New Roman"/>
                <w:sz w:val="18"/>
                <w:szCs w:val="18"/>
              </w:rPr>
              <w:t>MoPME</w:t>
            </w:r>
            <w:r w:rsidRPr="00C45AA4">
              <w:rPr>
                <w:rFonts w:ascii="Times New Roman" w:hAnsi="Times New Roman" w:cs="Times New Roman"/>
                <w:sz w:val="18"/>
                <w:szCs w:val="18"/>
              </w:rPr>
              <w:t>/</w:t>
            </w:r>
            <w:r w:rsidR="0090247B" w:rsidRPr="00C45AA4">
              <w:rPr>
                <w:rFonts w:ascii="Times New Roman" w:hAnsi="Times New Roman" w:cs="Times New Roman"/>
                <w:sz w:val="18"/>
                <w:szCs w:val="18"/>
              </w:rPr>
              <w:t xml:space="preserve"> </w:t>
            </w:r>
            <w:r w:rsidRPr="00C45AA4">
              <w:rPr>
                <w:rFonts w:ascii="Times New Roman" w:hAnsi="Times New Roman" w:cs="Times New Roman"/>
                <w:sz w:val="18"/>
                <w:szCs w:val="18"/>
              </w:rPr>
              <w:t>DPE)</w:t>
            </w:r>
          </w:p>
        </w:tc>
        <w:tc>
          <w:tcPr>
            <w:tcW w:w="490" w:type="pct"/>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rPr>
              <w:t>22,101</w:t>
            </w:r>
          </w:p>
        </w:tc>
        <w:tc>
          <w:tcPr>
            <w:tcW w:w="490" w:type="pct"/>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86,536</w:t>
            </w:r>
          </w:p>
        </w:tc>
        <w:tc>
          <w:tcPr>
            <w:tcW w:w="490" w:type="pct"/>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44,936</w:t>
            </w:r>
          </w:p>
        </w:tc>
        <w:tc>
          <w:tcPr>
            <w:tcW w:w="474" w:type="pct"/>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51.9</w:t>
            </w:r>
          </w:p>
        </w:tc>
        <w:tc>
          <w:tcPr>
            <w:tcW w:w="635" w:type="pct"/>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4,103,980</w:t>
            </w:r>
          </w:p>
        </w:tc>
        <w:tc>
          <w:tcPr>
            <w:tcW w:w="577" w:type="pct"/>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2,066,808</w:t>
            </w:r>
          </w:p>
        </w:tc>
        <w:tc>
          <w:tcPr>
            <w:tcW w:w="352" w:type="pct"/>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50.4</w:t>
            </w:r>
          </w:p>
        </w:tc>
        <w:tc>
          <w:tcPr>
            <w:tcW w:w="374" w:type="pct"/>
            <w:shd w:val="clear" w:color="auto" w:fill="E5DFEC" w:themeFill="accent4" w:themeFillTint="33"/>
            <w:vAlign w:val="bottom"/>
          </w:tcPr>
          <w:p w:rsidR="00674466" w:rsidRPr="00C45AA4" w:rsidRDefault="00674466">
            <w:pPr>
              <w:jc w:val="right"/>
              <w:rPr>
                <w:rFonts w:ascii="Times New Roman" w:hAnsi="Times New Roman" w:cs="Times New Roman"/>
                <w:sz w:val="20"/>
                <w:szCs w:val="20"/>
              </w:rPr>
            </w:pPr>
            <w:r w:rsidRPr="00C45AA4">
              <w:rPr>
                <w:rFonts w:ascii="Times New Roman" w:hAnsi="Times New Roman" w:cs="Times New Roman"/>
                <w:sz w:val="20"/>
                <w:szCs w:val="20"/>
              </w:rPr>
              <w:t>47.43</w:t>
            </w:r>
          </w:p>
        </w:tc>
      </w:tr>
      <w:tr w:rsidR="00674466" w:rsidRPr="00C45AA4" w:rsidTr="00D67B6F">
        <w:trPr>
          <w:trHeight w:val="20"/>
          <w:jc w:val="center"/>
        </w:trPr>
        <w:tc>
          <w:tcPr>
            <w:tcW w:w="276" w:type="pct"/>
            <w:shd w:val="clear" w:color="auto" w:fill="E5DFEC" w:themeFill="accent4" w:themeFillTint="33"/>
          </w:tcPr>
          <w:p w:rsidR="00674466" w:rsidRPr="00C45AA4" w:rsidRDefault="00674466" w:rsidP="002B118F">
            <w:pPr>
              <w:spacing w:after="0" w:line="240" w:lineRule="auto"/>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3</w:t>
            </w:r>
          </w:p>
        </w:tc>
        <w:tc>
          <w:tcPr>
            <w:tcW w:w="840" w:type="pct"/>
            <w:shd w:val="clear" w:color="auto" w:fill="E5DFEC" w:themeFill="accent4" w:themeFillTint="33"/>
            <w:hideMark/>
          </w:tcPr>
          <w:p w:rsidR="00674466" w:rsidRPr="00C45AA4" w:rsidRDefault="00674466" w:rsidP="002B118F">
            <w:pPr>
              <w:spacing w:after="0" w:line="240" w:lineRule="auto"/>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 xml:space="preserve">Experimental School </w:t>
            </w:r>
            <w:r w:rsidRPr="00C45AA4">
              <w:rPr>
                <w:rFonts w:ascii="Times New Roman" w:hAnsi="Times New Roman" w:cs="Times New Roman"/>
                <w:sz w:val="18"/>
                <w:szCs w:val="18"/>
              </w:rPr>
              <w:t>(</w:t>
            </w:r>
            <w:r w:rsidR="00203589" w:rsidRPr="00C45AA4">
              <w:rPr>
                <w:rFonts w:ascii="Times New Roman" w:hAnsi="Times New Roman" w:cs="Times New Roman"/>
                <w:sz w:val="18"/>
                <w:szCs w:val="18"/>
              </w:rPr>
              <w:t>MoPME</w:t>
            </w:r>
            <w:r w:rsidRPr="00C45AA4">
              <w:rPr>
                <w:rFonts w:ascii="Times New Roman" w:hAnsi="Times New Roman" w:cs="Times New Roman"/>
                <w:sz w:val="18"/>
                <w:szCs w:val="18"/>
              </w:rPr>
              <w:t>/</w:t>
            </w:r>
            <w:r w:rsidR="0090247B" w:rsidRPr="00C45AA4">
              <w:rPr>
                <w:rFonts w:ascii="Times New Roman" w:hAnsi="Times New Roman" w:cs="Times New Roman"/>
                <w:sz w:val="18"/>
                <w:szCs w:val="18"/>
              </w:rPr>
              <w:t xml:space="preserve"> </w:t>
            </w:r>
            <w:r w:rsidRPr="00C45AA4">
              <w:rPr>
                <w:rFonts w:ascii="Times New Roman" w:hAnsi="Times New Roman" w:cs="Times New Roman"/>
                <w:sz w:val="18"/>
                <w:szCs w:val="18"/>
              </w:rPr>
              <w:t>DPE)</w:t>
            </w:r>
          </w:p>
        </w:tc>
        <w:tc>
          <w:tcPr>
            <w:tcW w:w="490" w:type="pct"/>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rPr>
              <w:t>56</w:t>
            </w:r>
          </w:p>
        </w:tc>
        <w:tc>
          <w:tcPr>
            <w:tcW w:w="490" w:type="pct"/>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232</w:t>
            </w:r>
          </w:p>
        </w:tc>
        <w:tc>
          <w:tcPr>
            <w:tcW w:w="490" w:type="pct"/>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206</w:t>
            </w:r>
          </w:p>
        </w:tc>
        <w:tc>
          <w:tcPr>
            <w:tcW w:w="474" w:type="pct"/>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88.8</w:t>
            </w:r>
          </w:p>
        </w:tc>
        <w:tc>
          <w:tcPr>
            <w:tcW w:w="635" w:type="pct"/>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11,377</w:t>
            </w:r>
          </w:p>
        </w:tc>
        <w:tc>
          <w:tcPr>
            <w:tcW w:w="577" w:type="pct"/>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5,618</w:t>
            </w:r>
          </w:p>
        </w:tc>
        <w:tc>
          <w:tcPr>
            <w:tcW w:w="352" w:type="pct"/>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49.4</w:t>
            </w:r>
          </w:p>
        </w:tc>
        <w:tc>
          <w:tcPr>
            <w:tcW w:w="374" w:type="pct"/>
            <w:shd w:val="clear" w:color="auto" w:fill="E5DFEC" w:themeFill="accent4" w:themeFillTint="33"/>
            <w:vAlign w:val="bottom"/>
          </w:tcPr>
          <w:p w:rsidR="00674466" w:rsidRPr="00C45AA4" w:rsidRDefault="00674466">
            <w:pPr>
              <w:jc w:val="right"/>
              <w:rPr>
                <w:rFonts w:ascii="Times New Roman" w:hAnsi="Times New Roman" w:cs="Times New Roman"/>
                <w:sz w:val="20"/>
                <w:szCs w:val="20"/>
              </w:rPr>
            </w:pPr>
            <w:r w:rsidRPr="00C45AA4">
              <w:rPr>
                <w:rFonts w:ascii="Times New Roman" w:hAnsi="Times New Roman" w:cs="Times New Roman"/>
                <w:sz w:val="20"/>
                <w:szCs w:val="20"/>
              </w:rPr>
              <w:t>49.04</w:t>
            </w:r>
          </w:p>
        </w:tc>
      </w:tr>
      <w:tr w:rsidR="00674466" w:rsidRPr="00C45AA4" w:rsidTr="00D67B6F">
        <w:trPr>
          <w:trHeight w:val="20"/>
          <w:jc w:val="center"/>
        </w:trPr>
        <w:tc>
          <w:tcPr>
            <w:tcW w:w="276" w:type="pct"/>
            <w:shd w:val="clear" w:color="auto" w:fill="E5DFEC" w:themeFill="accent4" w:themeFillTint="33"/>
          </w:tcPr>
          <w:p w:rsidR="00674466" w:rsidRPr="00C45AA4" w:rsidRDefault="00674466" w:rsidP="002B118F">
            <w:pPr>
              <w:spacing w:after="0" w:line="240" w:lineRule="auto"/>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4</w:t>
            </w:r>
          </w:p>
        </w:tc>
        <w:tc>
          <w:tcPr>
            <w:tcW w:w="840" w:type="pct"/>
            <w:shd w:val="clear" w:color="auto" w:fill="E5DFEC" w:themeFill="accent4" w:themeFillTint="33"/>
            <w:hideMark/>
          </w:tcPr>
          <w:p w:rsidR="00674466" w:rsidRPr="00C45AA4" w:rsidRDefault="00674466" w:rsidP="002B118F">
            <w:pPr>
              <w:spacing w:after="0" w:line="240" w:lineRule="auto"/>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 xml:space="preserve">Community School </w:t>
            </w:r>
            <w:r w:rsidRPr="00C45AA4">
              <w:rPr>
                <w:rFonts w:ascii="Times New Roman" w:hAnsi="Times New Roman" w:cs="Times New Roman"/>
                <w:sz w:val="18"/>
                <w:szCs w:val="18"/>
              </w:rPr>
              <w:t>(</w:t>
            </w:r>
            <w:r w:rsidR="00203589" w:rsidRPr="00C45AA4">
              <w:rPr>
                <w:rFonts w:ascii="Times New Roman" w:hAnsi="Times New Roman" w:cs="Times New Roman"/>
                <w:sz w:val="18"/>
                <w:szCs w:val="18"/>
              </w:rPr>
              <w:t>MoPME</w:t>
            </w:r>
            <w:r w:rsidRPr="00C45AA4">
              <w:rPr>
                <w:rFonts w:ascii="Times New Roman" w:hAnsi="Times New Roman" w:cs="Times New Roman"/>
                <w:sz w:val="18"/>
                <w:szCs w:val="18"/>
              </w:rPr>
              <w:t>/</w:t>
            </w:r>
            <w:r w:rsidR="0090247B" w:rsidRPr="00C45AA4">
              <w:rPr>
                <w:rFonts w:ascii="Times New Roman" w:hAnsi="Times New Roman" w:cs="Times New Roman"/>
                <w:sz w:val="18"/>
                <w:szCs w:val="18"/>
              </w:rPr>
              <w:t xml:space="preserve"> </w:t>
            </w:r>
            <w:r w:rsidRPr="00C45AA4">
              <w:rPr>
                <w:rFonts w:ascii="Times New Roman" w:hAnsi="Times New Roman" w:cs="Times New Roman"/>
                <w:sz w:val="18"/>
                <w:szCs w:val="18"/>
              </w:rPr>
              <w:t>DPE)</w:t>
            </w:r>
          </w:p>
        </w:tc>
        <w:tc>
          <w:tcPr>
            <w:tcW w:w="490" w:type="pct"/>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rPr>
              <w:t>1,605</w:t>
            </w:r>
          </w:p>
        </w:tc>
        <w:tc>
          <w:tcPr>
            <w:tcW w:w="490" w:type="pct"/>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5,276</w:t>
            </w:r>
          </w:p>
        </w:tc>
        <w:tc>
          <w:tcPr>
            <w:tcW w:w="490" w:type="pct"/>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3,927</w:t>
            </w:r>
          </w:p>
        </w:tc>
        <w:tc>
          <w:tcPr>
            <w:tcW w:w="474" w:type="pct"/>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74.4</w:t>
            </w:r>
          </w:p>
        </w:tc>
        <w:tc>
          <w:tcPr>
            <w:tcW w:w="635" w:type="pct"/>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258,996</w:t>
            </w:r>
          </w:p>
        </w:tc>
        <w:tc>
          <w:tcPr>
            <w:tcW w:w="577" w:type="pct"/>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132,560</w:t>
            </w:r>
          </w:p>
        </w:tc>
        <w:tc>
          <w:tcPr>
            <w:tcW w:w="352" w:type="pct"/>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51.2</w:t>
            </w:r>
          </w:p>
        </w:tc>
        <w:tc>
          <w:tcPr>
            <w:tcW w:w="374" w:type="pct"/>
            <w:shd w:val="clear" w:color="auto" w:fill="E5DFEC" w:themeFill="accent4" w:themeFillTint="33"/>
            <w:vAlign w:val="bottom"/>
          </w:tcPr>
          <w:p w:rsidR="00674466" w:rsidRPr="00C45AA4" w:rsidRDefault="00674466">
            <w:pPr>
              <w:jc w:val="right"/>
              <w:rPr>
                <w:rFonts w:ascii="Times New Roman" w:hAnsi="Times New Roman" w:cs="Times New Roman"/>
                <w:sz w:val="20"/>
                <w:szCs w:val="20"/>
              </w:rPr>
            </w:pPr>
            <w:r w:rsidRPr="00C45AA4">
              <w:rPr>
                <w:rFonts w:ascii="Times New Roman" w:hAnsi="Times New Roman" w:cs="Times New Roman"/>
                <w:sz w:val="20"/>
                <w:szCs w:val="20"/>
              </w:rPr>
              <w:t>49.09</w:t>
            </w:r>
          </w:p>
        </w:tc>
      </w:tr>
      <w:tr w:rsidR="00674466" w:rsidRPr="00C45AA4" w:rsidTr="00D67B6F">
        <w:trPr>
          <w:trHeight w:val="20"/>
          <w:jc w:val="center"/>
        </w:trPr>
        <w:tc>
          <w:tcPr>
            <w:tcW w:w="276" w:type="pct"/>
            <w:tcBorders>
              <w:bottom w:val="single" w:sz="4" w:space="0" w:color="auto"/>
            </w:tcBorders>
            <w:shd w:val="clear" w:color="auto" w:fill="E5DFEC" w:themeFill="accent4" w:themeFillTint="33"/>
          </w:tcPr>
          <w:p w:rsidR="00674466" w:rsidRPr="00C45AA4" w:rsidRDefault="00674466" w:rsidP="002B118F">
            <w:pPr>
              <w:spacing w:after="0" w:line="240" w:lineRule="auto"/>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5</w:t>
            </w:r>
          </w:p>
        </w:tc>
        <w:tc>
          <w:tcPr>
            <w:tcW w:w="840" w:type="pct"/>
            <w:tcBorders>
              <w:bottom w:val="single" w:sz="4" w:space="0" w:color="auto"/>
            </w:tcBorders>
            <w:shd w:val="clear" w:color="auto" w:fill="E5DFEC" w:themeFill="accent4" w:themeFillTint="33"/>
            <w:hideMark/>
          </w:tcPr>
          <w:p w:rsidR="00674466" w:rsidRPr="00C45AA4" w:rsidRDefault="00674466" w:rsidP="002B118F">
            <w:pPr>
              <w:spacing w:after="0" w:line="240" w:lineRule="auto"/>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 xml:space="preserve">NRNGPS </w:t>
            </w:r>
            <w:r w:rsidRPr="00C45AA4">
              <w:rPr>
                <w:rFonts w:ascii="Times New Roman" w:hAnsi="Times New Roman" w:cs="Times New Roman"/>
                <w:sz w:val="18"/>
                <w:szCs w:val="18"/>
              </w:rPr>
              <w:t>(</w:t>
            </w:r>
            <w:r w:rsidR="00203589" w:rsidRPr="00C45AA4">
              <w:rPr>
                <w:rFonts w:ascii="Times New Roman" w:hAnsi="Times New Roman" w:cs="Times New Roman"/>
                <w:sz w:val="18"/>
                <w:szCs w:val="18"/>
              </w:rPr>
              <w:t>MoPME</w:t>
            </w:r>
            <w:r w:rsidRPr="00C45AA4">
              <w:rPr>
                <w:rFonts w:ascii="Times New Roman" w:hAnsi="Times New Roman" w:cs="Times New Roman"/>
                <w:sz w:val="18"/>
                <w:szCs w:val="18"/>
              </w:rPr>
              <w:t>/DPE)</w:t>
            </w:r>
          </w:p>
        </w:tc>
        <w:tc>
          <w:tcPr>
            <w:tcW w:w="490" w:type="pct"/>
            <w:tcBorders>
              <w:bottom w:val="single" w:sz="4" w:space="0" w:color="auto"/>
            </w:tcBorders>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rPr>
              <w:t>1,949</w:t>
            </w:r>
          </w:p>
        </w:tc>
        <w:tc>
          <w:tcPr>
            <w:tcW w:w="490" w:type="pct"/>
            <w:tcBorders>
              <w:bottom w:val="single" w:sz="4" w:space="0" w:color="auto"/>
            </w:tcBorders>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6,647</w:t>
            </w:r>
          </w:p>
        </w:tc>
        <w:tc>
          <w:tcPr>
            <w:tcW w:w="490" w:type="pct"/>
            <w:tcBorders>
              <w:bottom w:val="single" w:sz="4" w:space="0" w:color="auto"/>
            </w:tcBorders>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4,603</w:t>
            </w:r>
          </w:p>
        </w:tc>
        <w:tc>
          <w:tcPr>
            <w:tcW w:w="474" w:type="pct"/>
            <w:tcBorders>
              <w:bottom w:val="single" w:sz="4" w:space="0" w:color="auto"/>
            </w:tcBorders>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69.2</w:t>
            </w:r>
          </w:p>
        </w:tc>
        <w:tc>
          <w:tcPr>
            <w:tcW w:w="635" w:type="pct"/>
            <w:tcBorders>
              <w:bottom w:val="single" w:sz="4" w:space="0" w:color="auto"/>
            </w:tcBorders>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280,051</w:t>
            </w:r>
          </w:p>
        </w:tc>
        <w:tc>
          <w:tcPr>
            <w:tcW w:w="577" w:type="pct"/>
            <w:tcBorders>
              <w:bottom w:val="single" w:sz="4" w:space="0" w:color="auto"/>
            </w:tcBorders>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138,800</w:t>
            </w:r>
          </w:p>
        </w:tc>
        <w:tc>
          <w:tcPr>
            <w:tcW w:w="352" w:type="pct"/>
            <w:tcBorders>
              <w:bottom w:val="single" w:sz="4" w:space="0" w:color="auto"/>
            </w:tcBorders>
            <w:shd w:val="clear" w:color="auto" w:fill="E5DFEC" w:themeFill="accent4" w:themeFillTint="33"/>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49.6</w:t>
            </w:r>
          </w:p>
        </w:tc>
        <w:tc>
          <w:tcPr>
            <w:tcW w:w="374" w:type="pct"/>
            <w:tcBorders>
              <w:bottom w:val="single" w:sz="4" w:space="0" w:color="auto"/>
            </w:tcBorders>
            <w:shd w:val="clear" w:color="auto" w:fill="E5DFEC" w:themeFill="accent4" w:themeFillTint="33"/>
            <w:vAlign w:val="bottom"/>
          </w:tcPr>
          <w:p w:rsidR="00674466" w:rsidRPr="00C45AA4" w:rsidRDefault="00674466">
            <w:pPr>
              <w:jc w:val="right"/>
              <w:rPr>
                <w:rFonts w:ascii="Times New Roman" w:hAnsi="Times New Roman" w:cs="Times New Roman"/>
                <w:sz w:val="20"/>
                <w:szCs w:val="20"/>
              </w:rPr>
            </w:pPr>
            <w:r w:rsidRPr="00C45AA4">
              <w:rPr>
                <w:rFonts w:ascii="Times New Roman" w:hAnsi="Times New Roman" w:cs="Times New Roman"/>
                <w:sz w:val="20"/>
                <w:szCs w:val="20"/>
              </w:rPr>
              <w:t>42.13</w:t>
            </w:r>
          </w:p>
        </w:tc>
      </w:tr>
      <w:tr w:rsidR="00674466" w:rsidRPr="00C45AA4" w:rsidTr="00D67B6F">
        <w:trPr>
          <w:trHeight w:val="20"/>
          <w:jc w:val="center"/>
        </w:trPr>
        <w:tc>
          <w:tcPr>
            <w:tcW w:w="276" w:type="pct"/>
            <w:shd w:val="clear" w:color="auto" w:fill="C2D69B" w:themeFill="accent3" w:themeFillTint="99"/>
          </w:tcPr>
          <w:p w:rsidR="00674466" w:rsidRPr="00C45AA4" w:rsidRDefault="00674466" w:rsidP="002B118F">
            <w:pPr>
              <w:spacing w:after="0" w:line="240" w:lineRule="auto"/>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6</w:t>
            </w:r>
          </w:p>
        </w:tc>
        <w:tc>
          <w:tcPr>
            <w:tcW w:w="840" w:type="pct"/>
            <w:shd w:val="clear" w:color="auto" w:fill="C2D69B" w:themeFill="accent3" w:themeFillTint="99"/>
            <w:hideMark/>
          </w:tcPr>
          <w:p w:rsidR="00674466" w:rsidRPr="00C45AA4" w:rsidRDefault="00674466" w:rsidP="002B118F">
            <w:pPr>
              <w:spacing w:after="0" w:line="240" w:lineRule="auto"/>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High School Attach Primary</w:t>
            </w:r>
          </w:p>
          <w:p w:rsidR="00674466" w:rsidRPr="00C45AA4" w:rsidRDefault="00674466" w:rsidP="002B118F">
            <w:pPr>
              <w:spacing w:after="0" w:line="240" w:lineRule="auto"/>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Section  (MoE)</w:t>
            </w:r>
          </w:p>
        </w:tc>
        <w:tc>
          <w:tcPr>
            <w:tcW w:w="490" w:type="pct"/>
            <w:shd w:val="clear" w:color="auto" w:fill="C2D69B" w:themeFill="accent3"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rPr>
              <w:t>1,351</w:t>
            </w:r>
          </w:p>
        </w:tc>
        <w:tc>
          <w:tcPr>
            <w:tcW w:w="490" w:type="pct"/>
            <w:shd w:val="clear" w:color="auto" w:fill="C2D69B" w:themeFill="accent3"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8,891</w:t>
            </w:r>
          </w:p>
        </w:tc>
        <w:tc>
          <w:tcPr>
            <w:tcW w:w="490" w:type="pct"/>
            <w:shd w:val="clear" w:color="auto" w:fill="C2D69B" w:themeFill="accent3"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4,805</w:t>
            </w:r>
          </w:p>
        </w:tc>
        <w:tc>
          <w:tcPr>
            <w:tcW w:w="474" w:type="pct"/>
            <w:shd w:val="clear" w:color="auto" w:fill="C2D69B" w:themeFill="accent3"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54</w:t>
            </w:r>
          </w:p>
        </w:tc>
        <w:tc>
          <w:tcPr>
            <w:tcW w:w="635" w:type="pct"/>
            <w:shd w:val="clear" w:color="auto" w:fill="C2D69B" w:themeFill="accent3"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416,212</w:t>
            </w:r>
          </w:p>
        </w:tc>
        <w:tc>
          <w:tcPr>
            <w:tcW w:w="577" w:type="pct"/>
            <w:shd w:val="clear" w:color="auto" w:fill="C2D69B" w:themeFill="accent3"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206,452</w:t>
            </w:r>
          </w:p>
        </w:tc>
        <w:tc>
          <w:tcPr>
            <w:tcW w:w="352" w:type="pct"/>
            <w:shd w:val="clear" w:color="auto" w:fill="C2D69B" w:themeFill="accent3"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49.6</w:t>
            </w:r>
          </w:p>
        </w:tc>
        <w:tc>
          <w:tcPr>
            <w:tcW w:w="374" w:type="pct"/>
            <w:shd w:val="clear" w:color="auto" w:fill="C2D69B" w:themeFill="accent3" w:themeFillTint="99"/>
            <w:vAlign w:val="bottom"/>
          </w:tcPr>
          <w:p w:rsidR="00674466" w:rsidRPr="00C45AA4" w:rsidRDefault="00674466">
            <w:pPr>
              <w:jc w:val="right"/>
              <w:rPr>
                <w:rFonts w:ascii="Times New Roman" w:hAnsi="Times New Roman" w:cs="Times New Roman"/>
                <w:sz w:val="20"/>
                <w:szCs w:val="20"/>
              </w:rPr>
            </w:pPr>
            <w:r w:rsidRPr="00C45AA4">
              <w:rPr>
                <w:rFonts w:ascii="Times New Roman" w:hAnsi="Times New Roman" w:cs="Times New Roman"/>
                <w:sz w:val="20"/>
                <w:szCs w:val="20"/>
              </w:rPr>
              <w:t>46.81</w:t>
            </w:r>
          </w:p>
        </w:tc>
      </w:tr>
      <w:tr w:rsidR="00674466" w:rsidRPr="00C45AA4" w:rsidTr="00D67B6F">
        <w:trPr>
          <w:trHeight w:val="20"/>
          <w:jc w:val="center"/>
        </w:trPr>
        <w:tc>
          <w:tcPr>
            <w:tcW w:w="276" w:type="pct"/>
            <w:shd w:val="clear" w:color="auto" w:fill="C2D69B" w:themeFill="accent3" w:themeFillTint="99"/>
          </w:tcPr>
          <w:p w:rsidR="00674466" w:rsidRPr="00C45AA4" w:rsidRDefault="00674466" w:rsidP="002B118F">
            <w:pPr>
              <w:spacing w:after="0" w:line="240" w:lineRule="auto"/>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7</w:t>
            </w:r>
          </w:p>
        </w:tc>
        <w:tc>
          <w:tcPr>
            <w:tcW w:w="840" w:type="pct"/>
            <w:shd w:val="clear" w:color="auto" w:fill="C2D69B" w:themeFill="accent3" w:themeFillTint="99"/>
            <w:hideMark/>
          </w:tcPr>
          <w:p w:rsidR="00674466" w:rsidRPr="00C45AA4" w:rsidRDefault="00674466" w:rsidP="002B118F">
            <w:pPr>
              <w:spacing w:after="0" w:line="240" w:lineRule="auto"/>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Ebtedyee Madrasah (MoE)</w:t>
            </w:r>
          </w:p>
        </w:tc>
        <w:tc>
          <w:tcPr>
            <w:tcW w:w="490" w:type="pct"/>
            <w:shd w:val="clear" w:color="auto" w:fill="C2D69B" w:themeFill="accent3"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rPr>
              <w:t>2,058</w:t>
            </w:r>
          </w:p>
        </w:tc>
        <w:tc>
          <w:tcPr>
            <w:tcW w:w="490" w:type="pct"/>
            <w:shd w:val="clear" w:color="auto" w:fill="C2D69B" w:themeFill="accent3"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7,654</w:t>
            </w:r>
          </w:p>
        </w:tc>
        <w:tc>
          <w:tcPr>
            <w:tcW w:w="490" w:type="pct"/>
            <w:shd w:val="clear" w:color="auto" w:fill="C2D69B" w:themeFill="accent3"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1,295</w:t>
            </w:r>
          </w:p>
        </w:tc>
        <w:tc>
          <w:tcPr>
            <w:tcW w:w="474" w:type="pct"/>
            <w:shd w:val="clear" w:color="auto" w:fill="C2D69B" w:themeFill="accent3"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16.9</w:t>
            </w:r>
          </w:p>
        </w:tc>
        <w:tc>
          <w:tcPr>
            <w:tcW w:w="635" w:type="pct"/>
            <w:shd w:val="clear" w:color="auto" w:fill="C2D69B" w:themeFill="accent3"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283,193</w:t>
            </w:r>
          </w:p>
        </w:tc>
        <w:tc>
          <w:tcPr>
            <w:tcW w:w="577" w:type="pct"/>
            <w:shd w:val="clear" w:color="auto" w:fill="C2D69B" w:themeFill="accent3"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138,356</w:t>
            </w:r>
          </w:p>
        </w:tc>
        <w:tc>
          <w:tcPr>
            <w:tcW w:w="352" w:type="pct"/>
            <w:shd w:val="clear" w:color="auto" w:fill="C2D69B" w:themeFill="accent3"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48.9</w:t>
            </w:r>
          </w:p>
        </w:tc>
        <w:tc>
          <w:tcPr>
            <w:tcW w:w="374" w:type="pct"/>
            <w:shd w:val="clear" w:color="auto" w:fill="C2D69B" w:themeFill="accent3" w:themeFillTint="99"/>
            <w:vAlign w:val="bottom"/>
          </w:tcPr>
          <w:p w:rsidR="00674466" w:rsidRPr="00C45AA4" w:rsidRDefault="00674466">
            <w:pPr>
              <w:jc w:val="right"/>
              <w:rPr>
                <w:rFonts w:ascii="Times New Roman" w:hAnsi="Times New Roman" w:cs="Times New Roman"/>
                <w:sz w:val="20"/>
                <w:szCs w:val="20"/>
              </w:rPr>
            </w:pPr>
            <w:r w:rsidRPr="00C45AA4">
              <w:rPr>
                <w:rFonts w:ascii="Times New Roman" w:hAnsi="Times New Roman" w:cs="Times New Roman"/>
                <w:sz w:val="20"/>
                <w:szCs w:val="20"/>
              </w:rPr>
              <w:t>37.00</w:t>
            </w:r>
          </w:p>
        </w:tc>
      </w:tr>
      <w:tr w:rsidR="00674466" w:rsidRPr="00C45AA4" w:rsidTr="00D67B6F">
        <w:trPr>
          <w:trHeight w:val="20"/>
          <w:jc w:val="center"/>
        </w:trPr>
        <w:tc>
          <w:tcPr>
            <w:tcW w:w="276" w:type="pct"/>
            <w:tcBorders>
              <w:bottom w:val="single" w:sz="4" w:space="0" w:color="auto"/>
            </w:tcBorders>
            <w:shd w:val="clear" w:color="auto" w:fill="C2D69B" w:themeFill="accent3" w:themeFillTint="99"/>
          </w:tcPr>
          <w:p w:rsidR="00674466" w:rsidRPr="00C45AA4" w:rsidRDefault="00674466" w:rsidP="002B118F">
            <w:pPr>
              <w:spacing w:after="0" w:line="240" w:lineRule="auto"/>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8</w:t>
            </w:r>
          </w:p>
        </w:tc>
        <w:tc>
          <w:tcPr>
            <w:tcW w:w="840" w:type="pct"/>
            <w:tcBorders>
              <w:bottom w:val="single" w:sz="4" w:space="0" w:color="auto"/>
            </w:tcBorders>
            <w:shd w:val="clear" w:color="auto" w:fill="C2D69B" w:themeFill="accent3" w:themeFillTint="99"/>
            <w:hideMark/>
          </w:tcPr>
          <w:p w:rsidR="00674466" w:rsidRPr="00C45AA4" w:rsidRDefault="00674466" w:rsidP="002B118F">
            <w:pPr>
              <w:spacing w:after="0" w:line="240" w:lineRule="auto"/>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High Madrashah Attach Ebtedyee (MoE)</w:t>
            </w:r>
          </w:p>
        </w:tc>
        <w:tc>
          <w:tcPr>
            <w:tcW w:w="490" w:type="pct"/>
            <w:tcBorders>
              <w:bottom w:val="single" w:sz="4" w:space="0" w:color="auto"/>
            </w:tcBorders>
            <w:shd w:val="clear" w:color="auto" w:fill="C2D69B" w:themeFill="accent3"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rPr>
              <w:t>4,861</w:t>
            </w:r>
          </w:p>
        </w:tc>
        <w:tc>
          <w:tcPr>
            <w:tcW w:w="490" w:type="pct"/>
            <w:tcBorders>
              <w:bottom w:val="single" w:sz="4" w:space="0" w:color="auto"/>
            </w:tcBorders>
            <w:shd w:val="clear" w:color="auto" w:fill="C2D69B" w:themeFill="accent3"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19,559</w:t>
            </w:r>
          </w:p>
        </w:tc>
        <w:tc>
          <w:tcPr>
            <w:tcW w:w="490" w:type="pct"/>
            <w:tcBorders>
              <w:bottom w:val="single" w:sz="4" w:space="0" w:color="auto"/>
            </w:tcBorders>
            <w:shd w:val="clear" w:color="auto" w:fill="C2D69B" w:themeFill="accent3"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2,529</w:t>
            </w:r>
          </w:p>
        </w:tc>
        <w:tc>
          <w:tcPr>
            <w:tcW w:w="474" w:type="pct"/>
            <w:tcBorders>
              <w:bottom w:val="single" w:sz="4" w:space="0" w:color="auto"/>
            </w:tcBorders>
            <w:shd w:val="clear" w:color="auto" w:fill="C2D69B" w:themeFill="accent3"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12.9</w:t>
            </w:r>
          </w:p>
        </w:tc>
        <w:tc>
          <w:tcPr>
            <w:tcW w:w="635" w:type="pct"/>
            <w:tcBorders>
              <w:bottom w:val="single" w:sz="4" w:space="0" w:color="auto"/>
            </w:tcBorders>
            <w:shd w:val="clear" w:color="auto" w:fill="C2D69B" w:themeFill="accent3"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762,581</w:t>
            </w:r>
          </w:p>
        </w:tc>
        <w:tc>
          <w:tcPr>
            <w:tcW w:w="577" w:type="pct"/>
            <w:tcBorders>
              <w:bottom w:val="single" w:sz="4" w:space="0" w:color="auto"/>
            </w:tcBorders>
            <w:shd w:val="clear" w:color="auto" w:fill="C2D69B" w:themeFill="accent3"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370,017</w:t>
            </w:r>
          </w:p>
        </w:tc>
        <w:tc>
          <w:tcPr>
            <w:tcW w:w="352" w:type="pct"/>
            <w:tcBorders>
              <w:bottom w:val="single" w:sz="4" w:space="0" w:color="auto"/>
            </w:tcBorders>
            <w:shd w:val="clear" w:color="auto" w:fill="C2D69B" w:themeFill="accent3"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48.5</w:t>
            </w:r>
          </w:p>
        </w:tc>
        <w:tc>
          <w:tcPr>
            <w:tcW w:w="374" w:type="pct"/>
            <w:tcBorders>
              <w:bottom w:val="single" w:sz="4" w:space="0" w:color="auto"/>
            </w:tcBorders>
            <w:shd w:val="clear" w:color="auto" w:fill="C2D69B" w:themeFill="accent3" w:themeFillTint="99"/>
            <w:vAlign w:val="bottom"/>
          </w:tcPr>
          <w:p w:rsidR="00674466" w:rsidRPr="00C45AA4" w:rsidRDefault="00674466">
            <w:pPr>
              <w:jc w:val="right"/>
              <w:rPr>
                <w:rFonts w:ascii="Times New Roman" w:hAnsi="Times New Roman" w:cs="Times New Roman"/>
                <w:sz w:val="20"/>
                <w:szCs w:val="20"/>
              </w:rPr>
            </w:pPr>
            <w:r w:rsidRPr="00C45AA4">
              <w:rPr>
                <w:rFonts w:ascii="Times New Roman" w:hAnsi="Times New Roman" w:cs="Times New Roman"/>
                <w:sz w:val="20"/>
                <w:szCs w:val="20"/>
              </w:rPr>
              <w:t>38.99</w:t>
            </w:r>
          </w:p>
        </w:tc>
      </w:tr>
      <w:tr w:rsidR="00674466" w:rsidRPr="00C45AA4" w:rsidTr="002546A7">
        <w:trPr>
          <w:trHeight w:val="20"/>
          <w:jc w:val="center"/>
        </w:trPr>
        <w:tc>
          <w:tcPr>
            <w:tcW w:w="276" w:type="pct"/>
            <w:shd w:val="clear" w:color="auto" w:fill="8DB3E2" w:themeFill="text2" w:themeFillTint="66"/>
          </w:tcPr>
          <w:p w:rsidR="00674466" w:rsidRPr="00C45AA4" w:rsidRDefault="00674466" w:rsidP="002B118F">
            <w:pPr>
              <w:spacing w:after="0" w:line="240" w:lineRule="auto"/>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9</w:t>
            </w:r>
          </w:p>
        </w:tc>
        <w:tc>
          <w:tcPr>
            <w:tcW w:w="840" w:type="pct"/>
            <w:shd w:val="clear" w:color="auto" w:fill="8DB3E2" w:themeFill="text2" w:themeFillTint="66"/>
            <w:hideMark/>
          </w:tcPr>
          <w:p w:rsidR="00674466" w:rsidRPr="00C45AA4" w:rsidRDefault="00674466" w:rsidP="002B118F">
            <w:pPr>
              <w:spacing w:after="0" w:line="240" w:lineRule="auto"/>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NGO School (Gr1-5) (NGO Bureau)</w:t>
            </w:r>
          </w:p>
        </w:tc>
        <w:tc>
          <w:tcPr>
            <w:tcW w:w="490" w:type="pct"/>
            <w:shd w:val="clear" w:color="auto" w:fill="8DB3E2" w:themeFill="text2" w:themeFillTint="6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rPr>
              <w:t>2,782</w:t>
            </w:r>
          </w:p>
        </w:tc>
        <w:tc>
          <w:tcPr>
            <w:tcW w:w="490" w:type="pct"/>
            <w:tcBorders>
              <w:bottom w:val="single" w:sz="4" w:space="0" w:color="auto"/>
            </w:tcBorders>
            <w:shd w:val="clear" w:color="auto" w:fill="8DB3E2" w:themeFill="text2" w:themeFillTint="6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4,735</w:t>
            </w:r>
          </w:p>
        </w:tc>
        <w:tc>
          <w:tcPr>
            <w:tcW w:w="490" w:type="pct"/>
            <w:tcBorders>
              <w:bottom w:val="single" w:sz="4" w:space="0" w:color="auto"/>
            </w:tcBorders>
            <w:shd w:val="clear" w:color="auto" w:fill="8DB3E2" w:themeFill="text2" w:themeFillTint="6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3,301</w:t>
            </w:r>
          </w:p>
        </w:tc>
        <w:tc>
          <w:tcPr>
            <w:tcW w:w="474" w:type="pct"/>
            <w:tcBorders>
              <w:bottom w:val="single" w:sz="4" w:space="0" w:color="auto"/>
            </w:tcBorders>
            <w:shd w:val="clear" w:color="auto" w:fill="8DB3E2" w:themeFill="text2" w:themeFillTint="6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69.7</w:t>
            </w:r>
          </w:p>
        </w:tc>
        <w:tc>
          <w:tcPr>
            <w:tcW w:w="635" w:type="pct"/>
            <w:tcBorders>
              <w:bottom w:val="single" w:sz="4" w:space="0" w:color="auto"/>
            </w:tcBorders>
            <w:shd w:val="clear" w:color="auto" w:fill="8DB3E2" w:themeFill="text2" w:themeFillTint="6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178,334</w:t>
            </w:r>
          </w:p>
        </w:tc>
        <w:tc>
          <w:tcPr>
            <w:tcW w:w="577" w:type="pct"/>
            <w:shd w:val="clear" w:color="auto" w:fill="8DB3E2" w:themeFill="text2" w:themeFillTint="6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91,175</w:t>
            </w:r>
          </w:p>
        </w:tc>
        <w:tc>
          <w:tcPr>
            <w:tcW w:w="352" w:type="pct"/>
            <w:shd w:val="clear" w:color="auto" w:fill="8DB3E2" w:themeFill="text2" w:themeFillTint="6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51.1</w:t>
            </w:r>
          </w:p>
        </w:tc>
        <w:tc>
          <w:tcPr>
            <w:tcW w:w="374" w:type="pct"/>
            <w:shd w:val="clear" w:color="auto" w:fill="8DB3E2" w:themeFill="text2" w:themeFillTint="66"/>
            <w:vAlign w:val="bottom"/>
          </w:tcPr>
          <w:p w:rsidR="00674466" w:rsidRPr="00C45AA4" w:rsidRDefault="00674466">
            <w:pPr>
              <w:jc w:val="right"/>
              <w:rPr>
                <w:rFonts w:ascii="Times New Roman" w:hAnsi="Times New Roman" w:cs="Times New Roman"/>
                <w:sz w:val="20"/>
                <w:szCs w:val="20"/>
              </w:rPr>
            </w:pPr>
            <w:r w:rsidRPr="00C45AA4">
              <w:rPr>
                <w:rFonts w:ascii="Times New Roman" w:hAnsi="Times New Roman" w:cs="Times New Roman"/>
                <w:sz w:val="20"/>
                <w:szCs w:val="20"/>
              </w:rPr>
              <w:t>37.66</w:t>
            </w:r>
          </w:p>
        </w:tc>
      </w:tr>
      <w:tr w:rsidR="00C70FDE" w:rsidRPr="00C45AA4" w:rsidTr="002546A7">
        <w:trPr>
          <w:trHeight w:val="20"/>
          <w:jc w:val="center"/>
        </w:trPr>
        <w:tc>
          <w:tcPr>
            <w:tcW w:w="276" w:type="pct"/>
            <w:tcBorders>
              <w:bottom w:val="single" w:sz="4" w:space="0" w:color="auto"/>
            </w:tcBorders>
          </w:tcPr>
          <w:p w:rsidR="00674466" w:rsidRPr="00C45AA4" w:rsidRDefault="00674466" w:rsidP="002B118F">
            <w:pPr>
              <w:spacing w:after="0" w:line="240" w:lineRule="auto"/>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10</w:t>
            </w:r>
          </w:p>
        </w:tc>
        <w:tc>
          <w:tcPr>
            <w:tcW w:w="840" w:type="pct"/>
            <w:tcBorders>
              <w:bottom w:val="single" w:sz="4" w:space="0" w:color="auto"/>
            </w:tcBorders>
            <w:shd w:val="clear" w:color="auto" w:fill="auto"/>
            <w:hideMark/>
          </w:tcPr>
          <w:p w:rsidR="00674466" w:rsidRPr="00C45AA4" w:rsidRDefault="00674466" w:rsidP="002B118F">
            <w:pPr>
              <w:spacing w:after="0" w:line="240" w:lineRule="auto"/>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Kindergarten (MoC)</w:t>
            </w:r>
          </w:p>
        </w:tc>
        <w:tc>
          <w:tcPr>
            <w:tcW w:w="490" w:type="pct"/>
            <w:tcBorders>
              <w:bottom w:val="single" w:sz="4" w:space="0" w:color="auto"/>
            </w:tcBorders>
            <w:shd w:val="clear" w:color="auto" w:fill="auto"/>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rPr>
              <w:t>12,486</w:t>
            </w:r>
          </w:p>
        </w:tc>
        <w:tc>
          <w:tcPr>
            <w:tcW w:w="490" w:type="pct"/>
            <w:tcBorders>
              <w:bottom w:val="single" w:sz="4" w:space="0" w:color="auto"/>
            </w:tcBorders>
            <w:shd w:val="clear" w:color="auto" w:fill="FFFFFF" w:themeFill="background1"/>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78,836</w:t>
            </w:r>
          </w:p>
        </w:tc>
        <w:tc>
          <w:tcPr>
            <w:tcW w:w="490" w:type="pct"/>
            <w:tcBorders>
              <w:bottom w:val="single" w:sz="4" w:space="0" w:color="auto"/>
            </w:tcBorders>
            <w:shd w:val="clear" w:color="auto" w:fill="FFFFFF" w:themeFill="background1"/>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46,385</w:t>
            </w:r>
          </w:p>
        </w:tc>
        <w:tc>
          <w:tcPr>
            <w:tcW w:w="474" w:type="pct"/>
            <w:tcBorders>
              <w:bottom w:val="single" w:sz="4" w:space="0" w:color="auto"/>
            </w:tcBorders>
            <w:shd w:val="clear" w:color="auto" w:fill="FFFFFF" w:themeFill="background1"/>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58.8</w:t>
            </w:r>
          </w:p>
        </w:tc>
        <w:tc>
          <w:tcPr>
            <w:tcW w:w="635" w:type="pct"/>
            <w:tcBorders>
              <w:bottom w:val="single" w:sz="4" w:space="0" w:color="auto"/>
            </w:tcBorders>
            <w:shd w:val="clear" w:color="auto" w:fill="FFFFFF" w:themeFill="background1"/>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1,454,737</w:t>
            </w:r>
          </w:p>
        </w:tc>
        <w:tc>
          <w:tcPr>
            <w:tcW w:w="577" w:type="pct"/>
            <w:tcBorders>
              <w:bottom w:val="single" w:sz="4" w:space="0" w:color="auto"/>
            </w:tcBorders>
            <w:shd w:val="clear" w:color="auto" w:fill="auto"/>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635,406</w:t>
            </w:r>
          </w:p>
        </w:tc>
        <w:tc>
          <w:tcPr>
            <w:tcW w:w="352" w:type="pct"/>
            <w:tcBorders>
              <w:bottom w:val="single" w:sz="4" w:space="0" w:color="auto"/>
            </w:tcBorders>
            <w:shd w:val="clear" w:color="auto" w:fill="auto"/>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43.7</w:t>
            </w:r>
          </w:p>
        </w:tc>
        <w:tc>
          <w:tcPr>
            <w:tcW w:w="374" w:type="pct"/>
            <w:tcBorders>
              <w:bottom w:val="single" w:sz="4" w:space="0" w:color="auto"/>
            </w:tcBorders>
            <w:vAlign w:val="bottom"/>
          </w:tcPr>
          <w:p w:rsidR="00674466" w:rsidRPr="00C45AA4" w:rsidRDefault="00674466">
            <w:pPr>
              <w:jc w:val="right"/>
              <w:rPr>
                <w:rFonts w:ascii="Times New Roman" w:hAnsi="Times New Roman" w:cs="Times New Roman"/>
                <w:sz w:val="20"/>
                <w:szCs w:val="20"/>
              </w:rPr>
            </w:pPr>
            <w:r w:rsidRPr="00C45AA4">
              <w:rPr>
                <w:rFonts w:ascii="Times New Roman" w:hAnsi="Times New Roman" w:cs="Times New Roman"/>
                <w:sz w:val="20"/>
                <w:szCs w:val="20"/>
              </w:rPr>
              <w:t>18.45</w:t>
            </w:r>
          </w:p>
        </w:tc>
      </w:tr>
      <w:tr w:rsidR="003C0762" w:rsidRPr="00C45AA4" w:rsidTr="00D67B6F">
        <w:trPr>
          <w:trHeight w:val="305"/>
          <w:jc w:val="center"/>
        </w:trPr>
        <w:tc>
          <w:tcPr>
            <w:tcW w:w="276" w:type="pct"/>
            <w:tcBorders>
              <w:top w:val="single" w:sz="4" w:space="0" w:color="auto"/>
              <w:left w:val="single" w:sz="4" w:space="0" w:color="auto"/>
              <w:bottom w:val="single" w:sz="4" w:space="0" w:color="auto"/>
              <w:right w:val="nil"/>
            </w:tcBorders>
            <w:shd w:val="clear" w:color="auto" w:fill="C4BC96" w:themeFill="background2" w:themeFillShade="BF"/>
          </w:tcPr>
          <w:p w:rsidR="003C0762" w:rsidRPr="00C45AA4" w:rsidRDefault="003C0762" w:rsidP="002B118F">
            <w:pPr>
              <w:spacing w:after="0" w:line="240" w:lineRule="auto"/>
              <w:rPr>
                <w:rFonts w:ascii="Times New Roman" w:eastAsia="Times New Roman" w:hAnsi="Times New Roman" w:cs="Times New Roman"/>
                <w:sz w:val="20"/>
                <w:szCs w:val="20"/>
              </w:rPr>
            </w:pPr>
          </w:p>
        </w:tc>
        <w:tc>
          <w:tcPr>
            <w:tcW w:w="1821" w:type="pct"/>
            <w:gridSpan w:val="3"/>
            <w:tcBorders>
              <w:top w:val="single" w:sz="4" w:space="0" w:color="auto"/>
              <w:left w:val="nil"/>
              <w:bottom w:val="single" w:sz="4" w:space="0" w:color="auto"/>
              <w:right w:val="nil"/>
            </w:tcBorders>
            <w:shd w:val="clear" w:color="auto" w:fill="C4BC96" w:themeFill="background2" w:themeFillShade="BF"/>
            <w:hideMark/>
          </w:tcPr>
          <w:p w:rsidR="003C0762" w:rsidRPr="00C45AA4" w:rsidRDefault="003C0762" w:rsidP="003C0762">
            <w:pPr>
              <w:rPr>
                <w:rFonts w:ascii="Times New Roman" w:hAnsi="Times New Roman" w:cs="Times New Roman"/>
                <w:sz w:val="18"/>
                <w:szCs w:val="18"/>
              </w:rPr>
            </w:pPr>
            <w:r w:rsidRPr="00C45AA4">
              <w:rPr>
                <w:rFonts w:ascii="Times New Roman" w:hAnsi="Times New Roman" w:cs="Times New Roman"/>
                <w:b/>
                <w:sz w:val="18"/>
                <w:szCs w:val="18"/>
              </w:rPr>
              <w:t>Non-formal schools</w:t>
            </w:r>
          </w:p>
        </w:tc>
        <w:tc>
          <w:tcPr>
            <w:tcW w:w="490" w:type="pct"/>
            <w:tcBorders>
              <w:top w:val="single" w:sz="4" w:space="0" w:color="auto"/>
              <w:left w:val="nil"/>
              <w:bottom w:val="single" w:sz="4" w:space="0" w:color="auto"/>
              <w:right w:val="nil"/>
            </w:tcBorders>
            <w:shd w:val="clear" w:color="auto" w:fill="C4BC96" w:themeFill="background2" w:themeFillShade="BF"/>
            <w:noWrap/>
            <w:hideMark/>
          </w:tcPr>
          <w:p w:rsidR="003C0762" w:rsidRPr="00C45AA4" w:rsidRDefault="003C0762" w:rsidP="002B118F">
            <w:pPr>
              <w:jc w:val="right"/>
              <w:rPr>
                <w:rFonts w:ascii="Times New Roman" w:hAnsi="Times New Roman" w:cs="Times New Roman"/>
                <w:sz w:val="20"/>
                <w:szCs w:val="20"/>
              </w:rPr>
            </w:pPr>
          </w:p>
        </w:tc>
        <w:tc>
          <w:tcPr>
            <w:tcW w:w="474" w:type="pct"/>
            <w:tcBorders>
              <w:top w:val="single" w:sz="4" w:space="0" w:color="auto"/>
              <w:left w:val="nil"/>
              <w:bottom w:val="single" w:sz="4" w:space="0" w:color="auto"/>
              <w:right w:val="nil"/>
            </w:tcBorders>
            <w:shd w:val="clear" w:color="auto" w:fill="C4BC96" w:themeFill="background2" w:themeFillShade="BF"/>
            <w:noWrap/>
            <w:hideMark/>
          </w:tcPr>
          <w:p w:rsidR="003C0762" w:rsidRPr="00C45AA4" w:rsidRDefault="003C0762" w:rsidP="002B118F">
            <w:pPr>
              <w:jc w:val="right"/>
              <w:rPr>
                <w:rFonts w:ascii="Times New Roman" w:hAnsi="Times New Roman" w:cs="Times New Roman"/>
                <w:sz w:val="20"/>
                <w:szCs w:val="20"/>
              </w:rPr>
            </w:pPr>
          </w:p>
        </w:tc>
        <w:tc>
          <w:tcPr>
            <w:tcW w:w="635" w:type="pct"/>
            <w:tcBorders>
              <w:top w:val="single" w:sz="4" w:space="0" w:color="auto"/>
              <w:left w:val="nil"/>
              <w:bottom w:val="single" w:sz="4" w:space="0" w:color="auto"/>
              <w:right w:val="nil"/>
            </w:tcBorders>
            <w:shd w:val="clear" w:color="auto" w:fill="C4BC96" w:themeFill="background2" w:themeFillShade="BF"/>
            <w:noWrap/>
            <w:hideMark/>
          </w:tcPr>
          <w:p w:rsidR="003C0762" w:rsidRPr="00C45AA4" w:rsidRDefault="003C0762" w:rsidP="002B118F">
            <w:pPr>
              <w:jc w:val="right"/>
              <w:rPr>
                <w:rFonts w:ascii="Times New Roman" w:hAnsi="Times New Roman" w:cs="Times New Roman"/>
                <w:sz w:val="20"/>
                <w:szCs w:val="20"/>
              </w:rPr>
            </w:pPr>
          </w:p>
        </w:tc>
        <w:tc>
          <w:tcPr>
            <w:tcW w:w="577" w:type="pct"/>
            <w:tcBorders>
              <w:top w:val="single" w:sz="4" w:space="0" w:color="auto"/>
              <w:left w:val="nil"/>
              <w:bottom w:val="single" w:sz="4" w:space="0" w:color="auto"/>
              <w:right w:val="nil"/>
            </w:tcBorders>
            <w:shd w:val="clear" w:color="auto" w:fill="C4BC96" w:themeFill="background2" w:themeFillShade="BF"/>
            <w:noWrap/>
            <w:hideMark/>
          </w:tcPr>
          <w:p w:rsidR="003C0762" w:rsidRPr="00C45AA4" w:rsidRDefault="003C0762" w:rsidP="002B118F">
            <w:pPr>
              <w:jc w:val="right"/>
              <w:rPr>
                <w:rFonts w:ascii="Times New Roman" w:hAnsi="Times New Roman" w:cs="Times New Roman"/>
                <w:sz w:val="20"/>
                <w:szCs w:val="20"/>
              </w:rPr>
            </w:pPr>
          </w:p>
        </w:tc>
        <w:tc>
          <w:tcPr>
            <w:tcW w:w="352" w:type="pct"/>
            <w:tcBorders>
              <w:top w:val="single" w:sz="4" w:space="0" w:color="auto"/>
              <w:left w:val="nil"/>
              <w:bottom w:val="single" w:sz="4" w:space="0" w:color="auto"/>
              <w:right w:val="nil"/>
            </w:tcBorders>
            <w:shd w:val="clear" w:color="auto" w:fill="C4BC96" w:themeFill="background2" w:themeFillShade="BF"/>
            <w:noWrap/>
            <w:hideMark/>
          </w:tcPr>
          <w:p w:rsidR="003C0762" w:rsidRPr="00C45AA4" w:rsidRDefault="003C0762" w:rsidP="002B118F">
            <w:pPr>
              <w:jc w:val="right"/>
              <w:rPr>
                <w:rFonts w:ascii="Times New Roman" w:hAnsi="Times New Roman" w:cs="Times New Roman"/>
                <w:sz w:val="20"/>
                <w:szCs w:val="20"/>
              </w:rPr>
            </w:pPr>
          </w:p>
        </w:tc>
        <w:tc>
          <w:tcPr>
            <w:tcW w:w="374" w:type="pct"/>
            <w:tcBorders>
              <w:top w:val="single" w:sz="4" w:space="0" w:color="auto"/>
              <w:left w:val="nil"/>
              <w:bottom w:val="single" w:sz="4" w:space="0" w:color="auto"/>
              <w:right w:val="single" w:sz="4" w:space="0" w:color="auto"/>
            </w:tcBorders>
            <w:shd w:val="clear" w:color="auto" w:fill="C4BC96" w:themeFill="background2" w:themeFillShade="BF"/>
          </w:tcPr>
          <w:p w:rsidR="003C0762" w:rsidRPr="00C45AA4" w:rsidRDefault="003C0762" w:rsidP="002B118F">
            <w:pPr>
              <w:jc w:val="right"/>
              <w:rPr>
                <w:rFonts w:ascii="Times New Roman" w:hAnsi="Times New Roman" w:cs="Times New Roman"/>
                <w:sz w:val="20"/>
                <w:szCs w:val="20"/>
              </w:rPr>
            </w:pPr>
          </w:p>
        </w:tc>
      </w:tr>
      <w:tr w:rsidR="00674466" w:rsidRPr="00C45AA4" w:rsidTr="00D67B6F">
        <w:trPr>
          <w:trHeight w:val="20"/>
          <w:jc w:val="center"/>
        </w:trPr>
        <w:tc>
          <w:tcPr>
            <w:tcW w:w="276" w:type="pct"/>
            <w:tcBorders>
              <w:top w:val="single" w:sz="4" w:space="0" w:color="auto"/>
              <w:bottom w:val="single" w:sz="4" w:space="0" w:color="auto"/>
            </w:tcBorders>
            <w:shd w:val="clear" w:color="auto" w:fill="DDD9C3" w:themeFill="background2" w:themeFillShade="E6"/>
          </w:tcPr>
          <w:p w:rsidR="00674466" w:rsidRPr="00C45AA4" w:rsidRDefault="00674466" w:rsidP="002B118F">
            <w:pPr>
              <w:spacing w:after="0" w:line="240" w:lineRule="auto"/>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11</w:t>
            </w:r>
          </w:p>
        </w:tc>
        <w:tc>
          <w:tcPr>
            <w:tcW w:w="840" w:type="pct"/>
            <w:tcBorders>
              <w:top w:val="single" w:sz="4" w:space="0" w:color="auto"/>
              <w:bottom w:val="single" w:sz="4" w:space="0" w:color="auto"/>
            </w:tcBorders>
            <w:shd w:val="clear" w:color="auto" w:fill="DDD9C3" w:themeFill="background2" w:themeFillShade="E6"/>
            <w:hideMark/>
          </w:tcPr>
          <w:p w:rsidR="00674466" w:rsidRPr="00C45AA4" w:rsidRDefault="00674466" w:rsidP="002B118F">
            <w:pPr>
              <w:spacing w:after="0" w:line="240" w:lineRule="auto"/>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BRAC Center (NGO Bureau)</w:t>
            </w:r>
          </w:p>
        </w:tc>
        <w:tc>
          <w:tcPr>
            <w:tcW w:w="490" w:type="pct"/>
            <w:tcBorders>
              <w:top w:val="single" w:sz="4" w:space="0" w:color="auto"/>
              <w:bottom w:val="single" w:sz="4" w:space="0" w:color="auto"/>
            </w:tcBorders>
            <w:shd w:val="clear" w:color="auto" w:fill="DDD9C3" w:themeFill="background2" w:themeFillShade="E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rPr>
              <w:t>10,326</w:t>
            </w:r>
          </w:p>
        </w:tc>
        <w:tc>
          <w:tcPr>
            <w:tcW w:w="490" w:type="pct"/>
            <w:tcBorders>
              <w:top w:val="single" w:sz="4" w:space="0" w:color="auto"/>
              <w:bottom w:val="single" w:sz="4" w:space="0" w:color="auto"/>
            </w:tcBorders>
            <w:shd w:val="clear" w:color="auto" w:fill="DDD9C3" w:themeFill="background2" w:themeFillShade="E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10,544</w:t>
            </w:r>
          </w:p>
        </w:tc>
        <w:tc>
          <w:tcPr>
            <w:tcW w:w="490" w:type="pct"/>
            <w:tcBorders>
              <w:top w:val="single" w:sz="4" w:space="0" w:color="auto"/>
              <w:bottom w:val="single" w:sz="4" w:space="0" w:color="auto"/>
            </w:tcBorders>
            <w:shd w:val="clear" w:color="auto" w:fill="DDD9C3" w:themeFill="background2" w:themeFillShade="E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10,118</w:t>
            </w:r>
          </w:p>
        </w:tc>
        <w:tc>
          <w:tcPr>
            <w:tcW w:w="474" w:type="pct"/>
            <w:tcBorders>
              <w:top w:val="single" w:sz="4" w:space="0" w:color="auto"/>
              <w:bottom w:val="single" w:sz="4" w:space="0" w:color="auto"/>
            </w:tcBorders>
            <w:shd w:val="clear" w:color="auto" w:fill="DDD9C3" w:themeFill="background2" w:themeFillShade="E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96</w:t>
            </w:r>
          </w:p>
        </w:tc>
        <w:tc>
          <w:tcPr>
            <w:tcW w:w="635" w:type="pct"/>
            <w:tcBorders>
              <w:top w:val="single" w:sz="4" w:space="0" w:color="auto"/>
              <w:bottom w:val="single" w:sz="4" w:space="0" w:color="auto"/>
            </w:tcBorders>
            <w:shd w:val="clear" w:color="auto" w:fill="DDD9C3" w:themeFill="background2" w:themeFillShade="E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272,537</w:t>
            </w:r>
          </w:p>
        </w:tc>
        <w:tc>
          <w:tcPr>
            <w:tcW w:w="577" w:type="pct"/>
            <w:tcBorders>
              <w:top w:val="single" w:sz="4" w:space="0" w:color="auto"/>
              <w:bottom w:val="single" w:sz="4" w:space="0" w:color="auto"/>
            </w:tcBorders>
            <w:shd w:val="clear" w:color="auto" w:fill="DDD9C3" w:themeFill="background2" w:themeFillShade="E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165,543</w:t>
            </w:r>
          </w:p>
        </w:tc>
        <w:tc>
          <w:tcPr>
            <w:tcW w:w="352" w:type="pct"/>
            <w:tcBorders>
              <w:top w:val="single" w:sz="4" w:space="0" w:color="auto"/>
              <w:bottom w:val="single" w:sz="4" w:space="0" w:color="auto"/>
            </w:tcBorders>
            <w:shd w:val="clear" w:color="auto" w:fill="DDD9C3" w:themeFill="background2" w:themeFillShade="E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60.7</w:t>
            </w:r>
          </w:p>
        </w:tc>
        <w:tc>
          <w:tcPr>
            <w:tcW w:w="374" w:type="pct"/>
            <w:tcBorders>
              <w:top w:val="single" w:sz="4" w:space="0" w:color="auto"/>
              <w:bottom w:val="single" w:sz="4" w:space="0" w:color="auto"/>
            </w:tcBorders>
            <w:shd w:val="clear" w:color="auto" w:fill="DDD9C3" w:themeFill="background2" w:themeFillShade="E6"/>
            <w:vAlign w:val="bottom"/>
          </w:tcPr>
          <w:p w:rsidR="00674466" w:rsidRPr="00C45AA4" w:rsidRDefault="00674466">
            <w:pPr>
              <w:jc w:val="right"/>
              <w:rPr>
                <w:rFonts w:ascii="Times New Roman" w:hAnsi="Times New Roman" w:cs="Times New Roman"/>
                <w:sz w:val="20"/>
                <w:szCs w:val="20"/>
              </w:rPr>
            </w:pPr>
            <w:r w:rsidRPr="00C45AA4">
              <w:rPr>
                <w:rFonts w:ascii="Times New Roman" w:hAnsi="Times New Roman" w:cs="Times New Roman"/>
                <w:sz w:val="20"/>
                <w:szCs w:val="20"/>
              </w:rPr>
              <w:t>25.85</w:t>
            </w:r>
          </w:p>
        </w:tc>
      </w:tr>
      <w:tr w:rsidR="00674466" w:rsidRPr="00C45AA4" w:rsidTr="00D67B6F">
        <w:trPr>
          <w:trHeight w:val="20"/>
          <w:jc w:val="center"/>
        </w:trPr>
        <w:tc>
          <w:tcPr>
            <w:tcW w:w="276" w:type="pct"/>
            <w:tcBorders>
              <w:bottom w:val="single" w:sz="4" w:space="0" w:color="auto"/>
            </w:tcBorders>
            <w:shd w:val="clear" w:color="auto" w:fill="DDD9C3" w:themeFill="background2" w:themeFillShade="E6"/>
          </w:tcPr>
          <w:p w:rsidR="00674466" w:rsidRPr="00C45AA4" w:rsidRDefault="00674466" w:rsidP="002B118F">
            <w:pPr>
              <w:spacing w:after="0" w:line="240" w:lineRule="auto"/>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12</w:t>
            </w:r>
          </w:p>
        </w:tc>
        <w:tc>
          <w:tcPr>
            <w:tcW w:w="840" w:type="pct"/>
            <w:tcBorders>
              <w:bottom w:val="single" w:sz="4" w:space="0" w:color="auto"/>
            </w:tcBorders>
            <w:shd w:val="clear" w:color="auto" w:fill="DDD9C3" w:themeFill="background2" w:themeFillShade="E6"/>
            <w:hideMark/>
          </w:tcPr>
          <w:p w:rsidR="00674466" w:rsidRPr="00C45AA4" w:rsidRDefault="00674466" w:rsidP="002B118F">
            <w:pPr>
              <w:spacing w:after="0" w:line="240" w:lineRule="auto"/>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 xml:space="preserve">ROSC </w:t>
            </w:r>
            <w:r w:rsidRPr="00C45AA4">
              <w:rPr>
                <w:rFonts w:ascii="Times New Roman" w:hAnsi="Times New Roman" w:cs="Times New Roman"/>
                <w:sz w:val="18"/>
                <w:szCs w:val="18"/>
              </w:rPr>
              <w:t>(</w:t>
            </w:r>
            <w:r w:rsidR="00203589" w:rsidRPr="00C45AA4">
              <w:rPr>
                <w:rFonts w:ascii="Times New Roman" w:hAnsi="Times New Roman" w:cs="Times New Roman"/>
                <w:sz w:val="18"/>
                <w:szCs w:val="18"/>
              </w:rPr>
              <w:t>MoPME</w:t>
            </w:r>
            <w:r w:rsidRPr="00C45AA4">
              <w:rPr>
                <w:rFonts w:ascii="Times New Roman" w:hAnsi="Times New Roman" w:cs="Times New Roman"/>
                <w:sz w:val="18"/>
                <w:szCs w:val="18"/>
              </w:rPr>
              <w:t>/DPE)</w:t>
            </w:r>
          </w:p>
        </w:tc>
        <w:tc>
          <w:tcPr>
            <w:tcW w:w="490" w:type="pct"/>
            <w:tcBorders>
              <w:bottom w:val="single" w:sz="4" w:space="0" w:color="auto"/>
            </w:tcBorders>
            <w:shd w:val="clear" w:color="auto" w:fill="DDD9C3" w:themeFill="background2" w:themeFillShade="E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rPr>
              <w:t>5,862</w:t>
            </w:r>
          </w:p>
        </w:tc>
        <w:tc>
          <w:tcPr>
            <w:tcW w:w="490" w:type="pct"/>
            <w:tcBorders>
              <w:bottom w:val="single" w:sz="4" w:space="0" w:color="auto"/>
            </w:tcBorders>
            <w:shd w:val="clear" w:color="auto" w:fill="DDD9C3" w:themeFill="background2" w:themeFillShade="E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4,802</w:t>
            </w:r>
          </w:p>
        </w:tc>
        <w:tc>
          <w:tcPr>
            <w:tcW w:w="490" w:type="pct"/>
            <w:tcBorders>
              <w:bottom w:val="single" w:sz="4" w:space="0" w:color="auto"/>
            </w:tcBorders>
            <w:shd w:val="clear" w:color="auto" w:fill="DDD9C3" w:themeFill="background2" w:themeFillShade="E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3,587</w:t>
            </w:r>
          </w:p>
        </w:tc>
        <w:tc>
          <w:tcPr>
            <w:tcW w:w="474" w:type="pct"/>
            <w:tcBorders>
              <w:bottom w:val="single" w:sz="4" w:space="0" w:color="auto"/>
            </w:tcBorders>
            <w:shd w:val="clear" w:color="auto" w:fill="DDD9C3" w:themeFill="background2" w:themeFillShade="E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74.7</w:t>
            </w:r>
          </w:p>
        </w:tc>
        <w:tc>
          <w:tcPr>
            <w:tcW w:w="635" w:type="pct"/>
            <w:tcBorders>
              <w:bottom w:val="single" w:sz="4" w:space="0" w:color="auto"/>
            </w:tcBorders>
            <w:shd w:val="clear" w:color="auto" w:fill="DDD9C3" w:themeFill="background2" w:themeFillShade="E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174,009</w:t>
            </w:r>
          </w:p>
        </w:tc>
        <w:tc>
          <w:tcPr>
            <w:tcW w:w="577" w:type="pct"/>
            <w:tcBorders>
              <w:bottom w:val="single" w:sz="4" w:space="0" w:color="auto"/>
            </w:tcBorders>
            <w:shd w:val="clear" w:color="auto" w:fill="DDD9C3" w:themeFill="background2" w:themeFillShade="E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87,140</w:t>
            </w:r>
          </w:p>
        </w:tc>
        <w:tc>
          <w:tcPr>
            <w:tcW w:w="352" w:type="pct"/>
            <w:tcBorders>
              <w:bottom w:val="single" w:sz="4" w:space="0" w:color="auto"/>
            </w:tcBorders>
            <w:shd w:val="clear" w:color="auto" w:fill="DDD9C3" w:themeFill="background2" w:themeFillShade="E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50.1</w:t>
            </w:r>
          </w:p>
        </w:tc>
        <w:tc>
          <w:tcPr>
            <w:tcW w:w="374" w:type="pct"/>
            <w:tcBorders>
              <w:bottom w:val="single" w:sz="4" w:space="0" w:color="auto"/>
            </w:tcBorders>
            <w:shd w:val="clear" w:color="auto" w:fill="DDD9C3" w:themeFill="background2" w:themeFillShade="E6"/>
            <w:vAlign w:val="bottom"/>
          </w:tcPr>
          <w:p w:rsidR="00674466" w:rsidRPr="00C45AA4" w:rsidRDefault="00674466">
            <w:pPr>
              <w:jc w:val="right"/>
              <w:rPr>
                <w:rFonts w:ascii="Times New Roman" w:hAnsi="Times New Roman" w:cs="Times New Roman"/>
                <w:sz w:val="20"/>
                <w:szCs w:val="20"/>
              </w:rPr>
            </w:pPr>
            <w:r w:rsidRPr="00C45AA4">
              <w:rPr>
                <w:rFonts w:ascii="Times New Roman" w:hAnsi="Times New Roman" w:cs="Times New Roman"/>
                <w:sz w:val="20"/>
                <w:szCs w:val="20"/>
              </w:rPr>
              <w:t>36.24</w:t>
            </w:r>
          </w:p>
        </w:tc>
      </w:tr>
      <w:tr w:rsidR="00674466" w:rsidRPr="00C45AA4" w:rsidTr="002546A7">
        <w:trPr>
          <w:trHeight w:val="20"/>
          <w:jc w:val="center"/>
        </w:trPr>
        <w:tc>
          <w:tcPr>
            <w:tcW w:w="276" w:type="pct"/>
            <w:shd w:val="clear" w:color="auto" w:fill="DDD9C3" w:themeFill="background2" w:themeFillShade="E6"/>
          </w:tcPr>
          <w:p w:rsidR="00674466" w:rsidRPr="00C45AA4" w:rsidRDefault="00674466" w:rsidP="002B118F">
            <w:pPr>
              <w:spacing w:after="0" w:line="240" w:lineRule="auto"/>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13</w:t>
            </w:r>
          </w:p>
        </w:tc>
        <w:tc>
          <w:tcPr>
            <w:tcW w:w="840" w:type="pct"/>
            <w:shd w:val="clear" w:color="auto" w:fill="DDD9C3" w:themeFill="background2" w:themeFillShade="E6"/>
            <w:hideMark/>
          </w:tcPr>
          <w:p w:rsidR="00674466" w:rsidRPr="00C45AA4" w:rsidRDefault="00674466" w:rsidP="002B118F">
            <w:pPr>
              <w:spacing w:after="0" w:line="240" w:lineRule="auto"/>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 xml:space="preserve">Shishu Kollyan </w:t>
            </w:r>
            <w:r w:rsidRPr="00C45AA4">
              <w:rPr>
                <w:rFonts w:ascii="Times New Roman" w:hAnsi="Times New Roman" w:cs="Times New Roman"/>
                <w:sz w:val="18"/>
                <w:szCs w:val="18"/>
              </w:rPr>
              <w:t>(</w:t>
            </w:r>
            <w:r w:rsidR="00F130D3" w:rsidRPr="00C45AA4">
              <w:rPr>
                <w:rFonts w:ascii="Times New Roman" w:hAnsi="Times New Roman" w:cs="Times New Roman"/>
                <w:sz w:val="18"/>
                <w:szCs w:val="18"/>
              </w:rPr>
              <w:t>MOSW</w:t>
            </w:r>
            <w:r w:rsidRPr="00C45AA4">
              <w:rPr>
                <w:rFonts w:ascii="Times New Roman" w:hAnsi="Times New Roman" w:cs="Times New Roman"/>
                <w:sz w:val="18"/>
                <w:szCs w:val="18"/>
              </w:rPr>
              <w:t>)</w:t>
            </w:r>
          </w:p>
        </w:tc>
        <w:tc>
          <w:tcPr>
            <w:tcW w:w="490" w:type="pct"/>
            <w:shd w:val="clear" w:color="auto" w:fill="DDD9C3" w:themeFill="background2" w:themeFillShade="E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rPr>
              <w:t>125</w:t>
            </w:r>
          </w:p>
        </w:tc>
        <w:tc>
          <w:tcPr>
            <w:tcW w:w="490" w:type="pct"/>
            <w:tcBorders>
              <w:bottom w:val="single" w:sz="4" w:space="0" w:color="auto"/>
            </w:tcBorders>
            <w:shd w:val="clear" w:color="auto" w:fill="DDD9C3" w:themeFill="background2" w:themeFillShade="E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308</w:t>
            </w:r>
          </w:p>
        </w:tc>
        <w:tc>
          <w:tcPr>
            <w:tcW w:w="490" w:type="pct"/>
            <w:tcBorders>
              <w:bottom w:val="single" w:sz="4" w:space="0" w:color="auto"/>
            </w:tcBorders>
            <w:shd w:val="clear" w:color="auto" w:fill="DDD9C3" w:themeFill="background2" w:themeFillShade="E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223</w:t>
            </w:r>
          </w:p>
        </w:tc>
        <w:tc>
          <w:tcPr>
            <w:tcW w:w="474" w:type="pct"/>
            <w:tcBorders>
              <w:bottom w:val="single" w:sz="4" w:space="0" w:color="auto"/>
            </w:tcBorders>
            <w:shd w:val="clear" w:color="auto" w:fill="DDD9C3" w:themeFill="background2" w:themeFillShade="E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72.4</w:t>
            </w:r>
          </w:p>
        </w:tc>
        <w:tc>
          <w:tcPr>
            <w:tcW w:w="635" w:type="pct"/>
            <w:tcBorders>
              <w:bottom w:val="single" w:sz="4" w:space="0" w:color="auto"/>
            </w:tcBorders>
            <w:shd w:val="clear" w:color="auto" w:fill="DDD9C3" w:themeFill="background2" w:themeFillShade="E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12,734</w:t>
            </w:r>
          </w:p>
        </w:tc>
        <w:tc>
          <w:tcPr>
            <w:tcW w:w="577" w:type="pct"/>
            <w:tcBorders>
              <w:bottom w:val="single" w:sz="4" w:space="0" w:color="auto"/>
            </w:tcBorders>
            <w:shd w:val="clear" w:color="auto" w:fill="DDD9C3" w:themeFill="background2" w:themeFillShade="E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6,981</w:t>
            </w:r>
          </w:p>
        </w:tc>
        <w:tc>
          <w:tcPr>
            <w:tcW w:w="352" w:type="pct"/>
            <w:shd w:val="clear" w:color="auto" w:fill="DDD9C3" w:themeFill="background2" w:themeFillShade="E6"/>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54.8</w:t>
            </w:r>
          </w:p>
        </w:tc>
        <w:tc>
          <w:tcPr>
            <w:tcW w:w="374" w:type="pct"/>
            <w:shd w:val="clear" w:color="auto" w:fill="DDD9C3" w:themeFill="background2" w:themeFillShade="E6"/>
            <w:vAlign w:val="bottom"/>
          </w:tcPr>
          <w:p w:rsidR="00674466" w:rsidRPr="00C45AA4" w:rsidRDefault="00674466">
            <w:pPr>
              <w:jc w:val="right"/>
              <w:rPr>
                <w:rFonts w:ascii="Times New Roman" w:hAnsi="Times New Roman" w:cs="Times New Roman"/>
                <w:sz w:val="20"/>
                <w:szCs w:val="20"/>
              </w:rPr>
            </w:pPr>
            <w:r w:rsidRPr="00C45AA4">
              <w:rPr>
                <w:rFonts w:ascii="Times New Roman" w:hAnsi="Times New Roman" w:cs="Times New Roman"/>
                <w:sz w:val="20"/>
                <w:szCs w:val="20"/>
              </w:rPr>
              <w:t>41.34</w:t>
            </w:r>
          </w:p>
        </w:tc>
      </w:tr>
      <w:tr w:rsidR="00C70FDE" w:rsidRPr="00C45AA4" w:rsidTr="002546A7">
        <w:trPr>
          <w:trHeight w:val="20"/>
          <w:jc w:val="center"/>
        </w:trPr>
        <w:tc>
          <w:tcPr>
            <w:tcW w:w="276" w:type="pct"/>
            <w:tcBorders>
              <w:bottom w:val="single" w:sz="4" w:space="0" w:color="auto"/>
            </w:tcBorders>
          </w:tcPr>
          <w:p w:rsidR="00674466" w:rsidRPr="00C45AA4" w:rsidRDefault="00674466" w:rsidP="002B118F">
            <w:pPr>
              <w:spacing w:after="0" w:line="240" w:lineRule="auto"/>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14</w:t>
            </w:r>
          </w:p>
        </w:tc>
        <w:tc>
          <w:tcPr>
            <w:tcW w:w="840" w:type="pct"/>
            <w:tcBorders>
              <w:bottom w:val="single" w:sz="4" w:space="0" w:color="auto"/>
            </w:tcBorders>
            <w:shd w:val="clear" w:color="auto" w:fill="auto"/>
            <w:hideMark/>
          </w:tcPr>
          <w:p w:rsidR="00674466" w:rsidRPr="00C45AA4" w:rsidRDefault="00674466" w:rsidP="002B118F">
            <w:pPr>
              <w:spacing w:after="0" w:line="240" w:lineRule="auto"/>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Other</w:t>
            </w:r>
          </w:p>
        </w:tc>
        <w:tc>
          <w:tcPr>
            <w:tcW w:w="490" w:type="pct"/>
            <w:tcBorders>
              <w:bottom w:val="single" w:sz="4" w:space="0" w:color="auto"/>
            </w:tcBorders>
            <w:shd w:val="clear" w:color="auto" w:fill="auto"/>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rPr>
              <w:t>783</w:t>
            </w:r>
          </w:p>
        </w:tc>
        <w:tc>
          <w:tcPr>
            <w:tcW w:w="490" w:type="pct"/>
            <w:tcBorders>
              <w:bottom w:val="single" w:sz="4" w:space="0" w:color="auto"/>
            </w:tcBorders>
            <w:shd w:val="clear" w:color="auto" w:fill="FFFFFF" w:themeFill="background1"/>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1,121</w:t>
            </w:r>
          </w:p>
        </w:tc>
        <w:tc>
          <w:tcPr>
            <w:tcW w:w="490" w:type="pct"/>
            <w:tcBorders>
              <w:bottom w:val="single" w:sz="4" w:space="0" w:color="auto"/>
            </w:tcBorders>
            <w:shd w:val="clear" w:color="auto" w:fill="FFFFFF" w:themeFill="background1"/>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653</w:t>
            </w:r>
          </w:p>
        </w:tc>
        <w:tc>
          <w:tcPr>
            <w:tcW w:w="474" w:type="pct"/>
            <w:tcBorders>
              <w:bottom w:val="single" w:sz="4" w:space="0" w:color="auto"/>
            </w:tcBorders>
            <w:shd w:val="clear" w:color="auto" w:fill="FFFFFF" w:themeFill="background1"/>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58.3</w:t>
            </w:r>
          </w:p>
        </w:tc>
        <w:tc>
          <w:tcPr>
            <w:tcW w:w="635" w:type="pct"/>
            <w:tcBorders>
              <w:bottom w:val="single" w:sz="4" w:space="0" w:color="auto"/>
            </w:tcBorders>
            <w:shd w:val="clear" w:color="auto" w:fill="FFFFFF" w:themeFill="background1"/>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37,703</w:t>
            </w:r>
          </w:p>
        </w:tc>
        <w:tc>
          <w:tcPr>
            <w:tcW w:w="577" w:type="pct"/>
            <w:tcBorders>
              <w:bottom w:val="single" w:sz="4" w:space="0" w:color="auto"/>
            </w:tcBorders>
            <w:shd w:val="clear" w:color="auto" w:fill="FFFFFF" w:themeFill="background1"/>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18,435</w:t>
            </w:r>
          </w:p>
        </w:tc>
        <w:tc>
          <w:tcPr>
            <w:tcW w:w="352" w:type="pct"/>
            <w:tcBorders>
              <w:bottom w:val="single" w:sz="4" w:space="0" w:color="auto"/>
            </w:tcBorders>
            <w:shd w:val="clear" w:color="auto" w:fill="auto"/>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48.9</w:t>
            </w:r>
          </w:p>
        </w:tc>
        <w:tc>
          <w:tcPr>
            <w:tcW w:w="374" w:type="pct"/>
            <w:tcBorders>
              <w:bottom w:val="single" w:sz="4" w:space="0" w:color="auto"/>
            </w:tcBorders>
            <w:vAlign w:val="bottom"/>
          </w:tcPr>
          <w:p w:rsidR="00674466" w:rsidRPr="00C45AA4" w:rsidRDefault="00674466">
            <w:pPr>
              <w:jc w:val="right"/>
              <w:rPr>
                <w:rFonts w:ascii="Times New Roman" w:hAnsi="Times New Roman" w:cs="Times New Roman"/>
                <w:sz w:val="20"/>
                <w:szCs w:val="20"/>
              </w:rPr>
            </w:pPr>
            <w:r w:rsidRPr="00C45AA4">
              <w:rPr>
                <w:rFonts w:ascii="Times New Roman" w:hAnsi="Times New Roman" w:cs="Times New Roman"/>
                <w:sz w:val="20"/>
                <w:szCs w:val="20"/>
              </w:rPr>
              <w:t>33.63</w:t>
            </w:r>
          </w:p>
        </w:tc>
      </w:tr>
      <w:tr w:rsidR="00674466" w:rsidRPr="00C45AA4" w:rsidTr="00E57BD2">
        <w:trPr>
          <w:trHeight w:val="215"/>
          <w:jc w:val="center"/>
        </w:trPr>
        <w:tc>
          <w:tcPr>
            <w:tcW w:w="276" w:type="pct"/>
            <w:shd w:val="clear" w:color="auto" w:fill="FABF8F" w:themeFill="accent6" w:themeFillTint="99"/>
          </w:tcPr>
          <w:p w:rsidR="00674466" w:rsidRPr="00C45AA4" w:rsidRDefault="00674466" w:rsidP="002B118F">
            <w:pPr>
              <w:spacing w:after="0" w:line="240" w:lineRule="auto"/>
              <w:rPr>
                <w:rFonts w:ascii="Times New Roman" w:eastAsia="Times New Roman" w:hAnsi="Times New Roman" w:cs="Times New Roman"/>
                <w:sz w:val="20"/>
                <w:szCs w:val="20"/>
              </w:rPr>
            </w:pPr>
          </w:p>
        </w:tc>
        <w:tc>
          <w:tcPr>
            <w:tcW w:w="840" w:type="pct"/>
            <w:shd w:val="clear" w:color="auto" w:fill="FABF8F" w:themeFill="accent6" w:themeFillTint="99"/>
            <w:hideMark/>
          </w:tcPr>
          <w:p w:rsidR="00674466" w:rsidRPr="00C45AA4" w:rsidRDefault="00674466" w:rsidP="002B118F">
            <w:pPr>
              <w:spacing w:after="0" w:line="240" w:lineRule="auto"/>
              <w:rPr>
                <w:rFonts w:ascii="Times New Roman" w:eastAsia="Times New Roman" w:hAnsi="Times New Roman" w:cs="Times New Roman"/>
                <w:b/>
                <w:sz w:val="20"/>
                <w:szCs w:val="20"/>
              </w:rPr>
            </w:pPr>
            <w:r w:rsidRPr="00C45AA4">
              <w:rPr>
                <w:rFonts w:ascii="Times New Roman" w:eastAsia="Times New Roman" w:hAnsi="Times New Roman" w:cs="Times New Roman"/>
                <w:b/>
                <w:sz w:val="20"/>
                <w:szCs w:val="20"/>
              </w:rPr>
              <w:t>Total</w:t>
            </w:r>
          </w:p>
        </w:tc>
        <w:tc>
          <w:tcPr>
            <w:tcW w:w="490" w:type="pct"/>
            <w:shd w:val="clear" w:color="auto" w:fill="FABF8F" w:themeFill="accent6"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rPr>
              <w:t>104,017</w:t>
            </w:r>
          </w:p>
        </w:tc>
        <w:tc>
          <w:tcPr>
            <w:tcW w:w="490" w:type="pct"/>
            <w:shd w:val="clear" w:color="auto" w:fill="FABF8F" w:themeFill="accent6"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449,799</w:t>
            </w:r>
          </w:p>
        </w:tc>
        <w:tc>
          <w:tcPr>
            <w:tcW w:w="490" w:type="pct"/>
            <w:shd w:val="clear" w:color="auto" w:fill="FABF8F" w:themeFill="accent6" w:themeFillTint="99"/>
            <w:noWrap/>
            <w:hideMark/>
          </w:tcPr>
          <w:p w:rsidR="00674466" w:rsidRPr="00C45AA4" w:rsidRDefault="00674466" w:rsidP="00AE38B0">
            <w:pPr>
              <w:jc w:val="right"/>
              <w:rPr>
                <w:rFonts w:ascii="Times New Roman" w:hAnsi="Times New Roman" w:cs="Times New Roman"/>
                <w:sz w:val="20"/>
                <w:szCs w:val="20"/>
              </w:rPr>
            </w:pPr>
            <w:r w:rsidRPr="00C45AA4">
              <w:rPr>
                <w:rFonts w:ascii="Times New Roman" w:hAnsi="Times New Roman" w:cs="Times New Roman"/>
                <w:sz w:val="20"/>
                <w:szCs w:val="20"/>
              </w:rPr>
              <w:t>2</w:t>
            </w:r>
            <w:r w:rsidR="00AE38B0" w:rsidRPr="00C45AA4">
              <w:rPr>
                <w:rFonts w:ascii="Times New Roman" w:hAnsi="Times New Roman" w:cs="Times New Roman"/>
                <w:sz w:val="20"/>
                <w:szCs w:val="20"/>
              </w:rPr>
              <w:t>61</w:t>
            </w:r>
            <w:r w:rsidRPr="00C45AA4">
              <w:rPr>
                <w:rFonts w:ascii="Times New Roman" w:hAnsi="Times New Roman" w:cs="Times New Roman"/>
                <w:sz w:val="20"/>
                <w:szCs w:val="20"/>
              </w:rPr>
              <w:t>,</w:t>
            </w:r>
            <w:r w:rsidR="00AE38B0" w:rsidRPr="00C45AA4">
              <w:rPr>
                <w:rFonts w:ascii="Times New Roman" w:hAnsi="Times New Roman" w:cs="Times New Roman"/>
                <w:sz w:val="20"/>
                <w:szCs w:val="20"/>
              </w:rPr>
              <w:t>887</w:t>
            </w:r>
          </w:p>
        </w:tc>
        <w:tc>
          <w:tcPr>
            <w:tcW w:w="474" w:type="pct"/>
            <w:shd w:val="clear" w:color="auto" w:fill="FABF8F" w:themeFill="accent6"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58.2</w:t>
            </w:r>
          </w:p>
        </w:tc>
        <w:tc>
          <w:tcPr>
            <w:tcW w:w="635" w:type="pct"/>
            <w:shd w:val="clear" w:color="auto" w:fill="FABF8F" w:themeFill="accent6"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19,003,210</w:t>
            </w:r>
          </w:p>
        </w:tc>
        <w:tc>
          <w:tcPr>
            <w:tcW w:w="577" w:type="pct"/>
            <w:shd w:val="clear" w:color="auto" w:fill="FABF8F" w:themeFill="accent6"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9,540,102</w:t>
            </w:r>
          </w:p>
        </w:tc>
        <w:tc>
          <w:tcPr>
            <w:tcW w:w="352" w:type="pct"/>
            <w:shd w:val="clear" w:color="auto" w:fill="FABF8F" w:themeFill="accent6" w:themeFillTint="99"/>
            <w:noWrap/>
            <w:hideMark/>
          </w:tcPr>
          <w:p w:rsidR="00674466" w:rsidRPr="00C45AA4" w:rsidRDefault="00674466" w:rsidP="002B118F">
            <w:pPr>
              <w:jc w:val="right"/>
              <w:rPr>
                <w:rFonts w:ascii="Times New Roman" w:hAnsi="Times New Roman" w:cs="Times New Roman"/>
                <w:sz w:val="20"/>
                <w:szCs w:val="20"/>
              </w:rPr>
            </w:pPr>
            <w:r w:rsidRPr="00C45AA4">
              <w:rPr>
                <w:rFonts w:ascii="Times New Roman" w:hAnsi="Times New Roman" w:cs="Times New Roman"/>
                <w:sz w:val="20"/>
                <w:szCs w:val="20"/>
                <w:lang w:val="en-GB"/>
              </w:rPr>
              <w:t>50.2</w:t>
            </w:r>
          </w:p>
        </w:tc>
        <w:tc>
          <w:tcPr>
            <w:tcW w:w="374" w:type="pct"/>
            <w:shd w:val="clear" w:color="auto" w:fill="FABF8F" w:themeFill="accent6" w:themeFillTint="99"/>
            <w:vAlign w:val="bottom"/>
          </w:tcPr>
          <w:p w:rsidR="00674466" w:rsidRPr="00C45AA4" w:rsidRDefault="00674466">
            <w:pPr>
              <w:jc w:val="right"/>
              <w:rPr>
                <w:rFonts w:ascii="Times New Roman" w:hAnsi="Times New Roman" w:cs="Times New Roman"/>
                <w:sz w:val="20"/>
                <w:szCs w:val="20"/>
              </w:rPr>
            </w:pPr>
            <w:r w:rsidRPr="00C45AA4">
              <w:rPr>
                <w:rFonts w:ascii="Times New Roman" w:hAnsi="Times New Roman" w:cs="Times New Roman"/>
                <w:sz w:val="20"/>
                <w:szCs w:val="20"/>
              </w:rPr>
              <w:t>42.25</w:t>
            </w:r>
          </w:p>
        </w:tc>
      </w:tr>
    </w:tbl>
    <w:p w:rsidR="00C70FDE" w:rsidRPr="00C45AA4" w:rsidRDefault="00C70FDE" w:rsidP="008011B9">
      <w:pPr>
        <w:pStyle w:val="Tablenotes"/>
        <w:rPr>
          <w:rFonts w:ascii="Times New Roman" w:hAnsi="Times New Roman" w:cs="Times New Roman"/>
        </w:rPr>
      </w:pPr>
      <w:r w:rsidRPr="00C45AA4">
        <w:rPr>
          <w:rFonts w:ascii="Times New Roman" w:hAnsi="Times New Roman" w:cs="Times New Roman"/>
        </w:rPr>
        <w:t xml:space="preserve">Source: </w:t>
      </w:r>
      <w:r w:rsidR="000918AE" w:rsidRPr="00C45AA4">
        <w:rPr>
          <w:rFonts w:ascii="Times New Roman" w:hAnsi="Times New Roman" w:cs="Times New Roman"/>
        </w:rPr>
        <w:t>APSC</w:t>
      </w:r>
      <w:r w:rsidRPr="00C45AA4">
        <w:rPr>
          <w:rFonts w:ascii="Times New Roman" w:hAnsi="Times New Roman" w:cs="Times New Roman"/>
        </w:rPr>
        <w:t xml:space="preserve"> 2012a</w:t>
      </w:r>
    </w:p>
    <w:p w:rsidR="00DF2592" w:rsidRPr="00C45AA4" w:rsidRDefault="00DF2592" w:rsidP="00DF2592">
      <w:pPr>
        <w:pStyle w:val="BodyText1"/>
        <w:rPr>
          <w:rFonts w:ascii="Times New Roman" w:hAnsi="Times New Roman"/>
        </w:rPr>
      </w:pPr>
    </w:p>
    <w:p w:rsidR="00A21022" w:rsidRPr="00C45AA4" w:rsidRDefault="00A21022" w:rsidP="00DF2592">
      <w:pPr>
        <w:rPr>
          <w:rFonts w:ascii="Times New Roman" w:hAnsi="Times New Roman" w:cs="Times New Roman"/>
          <w:b/>
          <w:sz w:val="24"/>
          <w:szCs w:val="24"/>
        </w:rPr>
      </w:pPr>
    </w:p>
    <w:p w:rsidR="00C70FDE" w:rsidRPr="00C45AA4" w:rsidRDefault="00C70FDE" w:rsidP="00DF2592">
      <w:pPr>
        <w:rPr>
          <w:rFonts w:ascii="Times New Roman" w:hAnsi="Times New Roman" w:cs="Times New Roman"/>
          <w:b/>
          <w:sz w:val="24"/>
          <w:szCs w:val="24"/>
        </w:rPr>
      </w:pPr>
    </w:p>
    <w:p w:rsidR="00C70FDE" w:rsidRPr="00C45AA4" w:rsidRDefault="00C70FDE" w:rsidP="00DF2592">
      <w:pPr>
        <w:rPr>
          <w:rFonts w:ascii="Times New Roman" w:hAnsi="Times New Roman" w:cs="Times New Roman"/>
          <w:b/>
          <w:sz w:val="24"/>
          <w:szCs w:val="24"/>
        </w:rPr>
      </w:pPr>
    </w:p>
    <w:p w:rsidR="0090247B" w:rsidRPr="00C45AA4" w:rsidRDefault="0090247B" w:rsidP="00DF2592">
      <w:pPr>
        <w:rPr>
          <w:rFonts w:ascii="Times New Roman" w:hAnsi="Times New Roman" w:cs="Times New Roman"/>
          <w:b/>
          <w:sz w:val="24"/>
          <w:szCs w:val="24"/>
        </w:rPr>
      </w:pPr>
    </w:p>
    <w:p w:rsidR="0090247B" w:rsidRPr="00C45AA4" w:rsidRDefault="0090247B" w:rsidP="00DF2592">
      <w:pPr>
        <w:rPr>
          <w:rFonts w:ascii="Times New Roman" w:hAnsi="Times New Roman" w:cs="Times New Roman"/>
          <w:b/>
          <w:sz w:val="24"/>
          <w:szCs w:val="24"/>
        </w:rPr>
      </w:pPr>
    </w:p>
    <w:p w:rsidR="00DF2592" w:rsidRPr="00C45AA4" w:rsidRDefault="00654A43" w:rsidP="00106FFE">
      <w:pPr>
        <w:jc w:val="left"/>
        <w:rPr>
          <w:rFonts w:ascii="Times New Roman" w:hAnsi="Times New Roman" w:cs="Times New Roman"/>
          <w:b/>
          <w:sz w:val="24"/>
          <w:szCs w:val="24"/>
        </w:rPr>
      </w:pPr>
      <w:r w:rsidRPr="00C45AA4">
        <w:rPr>
          <w:rFonts w:ascii="Times New Roman" w:hAnsi="Times New Roman" w:cs="Times New Roman"/>
          <w:b/>
          <w:sz w:val="24"/>
          <w:szCs w:val="24"/>
        </w:rPr>
        <w:br w:type="page"/>
      </w:r>
      <w:r w:rsidR="00FD72B1" w:rsidRPr="00C45AA4">
        <w:rPr>
          <w:rFonts w:ascii="Times New Roman" w:hAnsi="Times New Roman" w:cs="Times New Roman"/>
          <w:b/>
          <w:sz w:val="24"/>
          <w:szCs w:val="24"/>
        </w:rPr>
        <w:lastRenderedPageBreak/>
        <w:t>Figure 1.1 Percentage of primary level educational institutions by type, 2012</w:t>
      </w:r>
    </w:p>
    <w:p w:rsidR="00DF2592" w:rsidRPr="00C45AA4" w:rsidRDefault="00C70FDE" w:rsidP="00DF2592">
      <w:pPr>
        <w:rPr>
          <w:rFonts w:ascii="Times New Roman" w:hAnsi="Times New Roman" w:cs="Times New Roman"/>
          <w:b/>
          <w:sz w:val="18"/>
          <w:szCs w:val="28"/>
        </w:rPr>
      </w:pPr>
      <w:r w:rsidRPr="00C45AA4">
        <w:rPr>
          <w:rFonts w:ascii="Times New Roman" w:hAnsi="Times New Roman" w:cs="Times New Roman"/>
          <w:b/>
          <w:noProof/>
          <w:sz w:val="18"/>
          <w:szCs w:val="28"/>
        </w:rPr>
        <w:drawing>
          <wp:inline distT="0" distB="0" distL="0" distR="0">
            <wp:extent cx="6064995" cy="5995284"/>
            <wp:effectExtent l="19050" t="0" r="11955" b="5466"/>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F2592" w:rsidRPr="00C45AA4" w:rsidRDefault="00DF2592" w:rsidP="008011B9">
      <w:pPr>
        <w:pStyle w:val="Tablenotes"/>
        <w:rPr>
          <w:rFonts w:ascii="Times New Roman" w:hAnsi="Times New Roman" w:cs="Times New Roman"/>
        </w:rPr>
      </w:pPr>
      <w:r w:rsidRPr="00C45AA4">
        <w:rPr>
          <w:rFonts w:ascii="Times New Roman" w:hAnsi="Times New Roman" w:cs="Times New Roman"/>
        </w:rPr>
        <w:t xml:space="preserve">Source: </w:t>
      </w:r>
      <w:r w:rsidR="000918AE" w:rsidRPr="00C45AA4">
        <w:rPr>
          <w:rFonts w:ascii="Times New Roman" w:hAnsi="Times New Roman" w:cs="Times New Roman"/>
        </w:rPr>
        <w:t>APSC</w:t>
      </w:r>
      <w:r w:rsidRPr="00C45AA4">
        <w:rPr>
          <w:rFonts w:ascii="Times New Roman" w:hAnsi="Times New Roman" w:cs="Times New Roman"/>
        </w:rPr>
        <w:t xml:space="preserve"> 2012</w:t>
      </w:r>
    </w:p>
    <w:p w:rsidR="008B31A4" w:rsidRPr="00C45AA4" w:rsidRDefault="008B31A4" w:rsidP="005C038A">
      <w:pPr>
        <w:rPr>
          <w:rFonts w:ascii="Times New Roman" w:hAnsi="Times New Roman" w:cs="Times New Roman"/>
          <w:b/>
          <w:sz w:val="24"/>
          <w:szCs w:val="24"/>
        </w:rPr>
      </w:pPr>
    </w:p>
    <w:p w:rsidR="008B31A4" w:rsidRPr="00C45AA4" w:rsidRDefault="008B31A4" w:rsidP="005C038A">
      <w:pPr>
        <w:rPr>
          <w:rFonts w:ascii="Times New Roman" w:hAnsi="Times New Roman" w:cs="Times New Roman"/>
          <w:b/>
          <w:sz w:val="24"/>
          <w:szCs w:val="24"/>
        </w:rPr>
      </w:pPr>
    </w:p>
    <w:p w:rsidR="008B31A4" w:rsidRPr="00C45AA4" w:rsidRDefault="008B31A4" w:rsidP="005C038A">
      <w:pPr>
        <w:rPr>
          <w:rFonts w:ascii="Times New Roman" w:hAnsi="Times New Roman" w:cs="Times New Roman"/>
          <w:b/>
          <w:sz w:val="24"/>
          <w:szCs w:val="24"/>
        </w:rPr>
      </w:pPr>
    </w:p>
    <w:p w:rsidR="00A21022" w:rsidRPr="00C45AA4" w:rsidRDefault="00A21022" w:rsidP="005C038A">
      <w:pPr>
        <w:rPr>
          <w:rFonts w:ascii="Times New Roman" w:hAnsi="Times New Roman" w:cs="Times New Roman"/>
          <w:b/>
          <w:sz w:val="24"/>
          <w:szCs w:val="24"/>
        </w:rPr>
      </w:pPr>
    </w:p>
    <w:p w:rsidR="00171D3E" w:rsidRPr="00C45AA4" w:rsidRDefault="00171D3E" w:rsidP="005C038A">
      <w:pPr>
        <w:rPr>
          <w:rFonts w:ascii="Times New Roman" w:hAnsi="Times New Roman" w:cs="Times New Roman"/>
          <w:b/>
          <w:sz w:val="24"/>
          <w:szCs w:val="24"/>
        </w:rPr>
      </w:pPr>
    </w:p>
    <w:p w:rsidR="005C038A" w:rsidRPr="00C45AA4" w:rsidRDefault="00FD72B1" w:rsidP="00CB20E6">
      <w:pPr>
        <w:rPr>
          <w:rFonts w:ascii="Times New Roman" w:hAnsi="Times New Roman" w:cs="Times New Roman"/>
          <w:b/>
          <w:sz w:val="24"/>
          <w:szCs w:val="24"/>
        </w:rPr>
      </w:pPr>
      <w:r w:rsidRPr="00C45AA4">
        <w:rPr>
          <w:rFonts w:ascii="Times New Roman" w:hAnsi="Times New Roman" w:cs="Times New Roman"/>
          <w:b/>
          <w:sz w:val="24"/>
          <w:szCs w:val="24"/>
        </w:rPr>
        <w:lastRenderedPageBreak/>
        <w:t>Figure 1.2 Share of primary leve</w:t>
      </w:r>
      <w:r w:rsidR="00AE38B0" w:rsidRPr="00C45AA4">
        <w:rPr>
          <w:rFonts w:ascii="Times New Roman" w:hAnsi="Times New Roman" w:cs="Times New Roman"/>
          <w:b/>
          <w:sz w:val="24"/>
          <w:szCs w:val="24"/>
        </w:rPr>
        <w:t>l institutions managed by agencies</w:t>
      </w:r>
      <w:r w:rsidRPr="00C45AA4">
        <w:rPr>
          <w:rFonts w:ascii="Times New Roman" w:hAnsi="Times New Roman" w:cs="Times New Roman"/>
          <w:b/>
          <w:sz w:val="24"/>
          <w:szCs w:val="24"/>
        </w:rPr>
        <w:t>, 2012</w:t>
      </w:r>
    </w:p>
    <w:p w:rsidR="005C038A" w:rsidRPr="00C45AA4" w:rsidRDefault="0079789F" w:rsidP="00DF2592">
      <w:pPr>
        <w:pStyle w:val="BodyText1"/>
        <w:rPr>
          <w:rFonts w:ascii="Times New Roman" w:hAnsi="Times New Roman"/>
          <w:b w:val="0"/>
        </w:rPr>
      </w:pPr>
      <w:r w:rsidRPr="00C45AA4">
        <w:rPr>
          <w:rFonts w:ascii="Times New Roman" w:hAnsi="Times New Roman"/>
          <w:b w:val="0"/>
          <w:noProof/>
          <w:lang w:val="en-US" w:eastAsia="en-US"/>
        </w:rPr>
        <w:drawing>
          <wp:inline distT="0" distB="0" distL="0" distR="0">
            <wp:extent cx="5951579" cy="3458818"/>
            <wp:effectExtent l="57150" t="0" r="49171" b="84482"/>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D0C5F" w:rsidRPr="00C45AA4" w:rsidRDefault="00FD0C5F" w:rsidP="008011B9">
      <w:pPr>
        <w:pStyle w:val="Tablenotes"/>
        <w:rPr>
          <w:rFonts w:ascii="Times New Roman" w:hAnsi="Times New Roman" w:cs="Times New Roman"/>
        </w:rPr>
      </w:pPr>
      <w:r w:rsidRPr="00C45AA4">
        <w:rPr>
          <w:rFonts w:ascii="Times New Roman" w:hAnsi="Times New Roman" w:cs="Times New Roman"/>
        </w:rPr>
        <w:t xml:space="preserve">Source: </w:t>
      </w:r>
      <w:r w:rsidR="000918AE" w:rsidRPr="00C45AA4">
        <w:rPr>
          <w:rFonts w:ascii="Times New Roman" w:hAnsi="Times New Roman" w:cs="Times New Roman"/>
        </w:rPr>
        <w:t>APSC</w:t>
      </w:r>
      <w:r w:rsidRPr="00C45AA4">
        <w:rPr>
          <w:rFonts w:ascii="Times New Roman" w:hAnsi="Times New Roman" w:cs="Times New Roman"/>
        </w:rPr>
        <w:t xml:space="preserve"> 2012</w:t>
      </w:r>
    </w:p>
    <w:p w:rsidR="00BC4B4C" w:rsidRPr="00C45AA4" w:rsidRDefault="00BC4B4C" w:rsidP="00DF2592">
      <w:pPr>
        <w:pStyle w:val="BodyText1"/>
        <w:rPr>
          <w:rFonts w:ascii="Times New Roman" w:hAnsi="Times New Roman"/>
          <w:b w:val="0"/>
        </w:rPr>
      </w:pPr>
    </w:p>
    <w:p w:rsidR="00BC4B4C" w:rsidRPr="00C45AA4" w:rsidRDefault="00FD72B1" w:rsidP="00BC4B4C">
      <w:pPr>
        <w:rPr>
          <w:rFonts w:ascii="Times New Roman" w:hAnsi="Times New Roman" w:cs="Times New Roman"/>
          <w:b/>
          <w:sz w:val="24"/>
          <w:szCs w:val="24"/>
        </w:rPr>
      </w:pPr>
      <w:r w:rsidRPr="00C45AA4">
        <w:rPr>
          <w:rFonts w:ascii="Times New Roman" w:hAnsi="Times New Roman" w:cs="Times New Roman"/>
          <w:b/>
          <w:sz w:val="24"/>
          <w:szCs w:val="24"/>
        </w:rPr>
        <w:t xml:space="preserve">Figure 1.3 Share of primary level teacher </w:t>
      </w:r>
      <w:r w:rsidR="00AE38B0" w:rsidRPr="00C45AA4">
        <w:rPr>
          <w:rFonts w:ascii="Times New Roman" w:hAnsi="Times New Roman" w:cs="Times New Roman"/>
          <w:b/>
          <w:sz w:val="24"/>
          <w:szCs w:val="24"/>
        </w:rPr>
        <w:t>managed by agencies</w:t>
      </w:r>
      <w:r w:rsidRPr="00C45AA4">
        <w:rPr>
          <w:rFonts w:ascii="Times New Roman" w:hAnsi="Times New Roman" w:cs="Times New Roman"/>
          <w:b/>
          <w:sz w:val="24"/>
          <w:szCs w:val="24"/>
        </w:rPr>
        <w:t>, 2012</w:t>
      </w:r>
    </w:p>
    <w:p w:rsidR="00BC4B4C" w:rsidRPr="00C45AA4" w:rsidRDefault="00F97140" w:rsidP="00DF2592">
      <w:pPr>
        <w:pStyle w:val="BodyText1"/>
        <w:rPr>
          <w:rFonts w:ascii="Times New Roman" w:hAnsi="Times New Roman"/>
          <w:b w:val="0"/>
        </w:rPr>
      </w:pPr>
      <w:r w:rsidRPr="00C45AA4">
        <w:rPr>
          <w:rFonts w:ascii="Times New Roman" w:hAnsi="Times New Roman"/>
          <w:b w:val="0"/>
          <w:noProof/>
          <w:lang w:val="en-US" w:eastAsia="en-US"/>
        </w:rPr>
        <w:drawing>
          <wp:inline distT="0" distB="0" distL="0" distR="0">
            <wp:extent cx="5988022" cy="3395207"/>
            <wp:effectExtent l="19050" t="0" r="12728" b="0"/>
            <wp:docPr id="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D0C5F" w:rsidRPr="00C45AA4" w:rsidRDefault="00FD0C5F" w:rsidP="008011B9">
      <w:pPr>
        <w:pStyle w:val="Tablenotes"/>
        <w:rPr>
          <w:rFonts w:ascii="Times New Roman" w:hAnsi="Times New Roman" w:cs="Times New Roman"/>
        </w:rPr>
      </w:pPr>
      <w:r w:rsidRPr="00C45AA4">
        <w:rPr>
          <w:rFonts w:ascii="Times New Roman" w:hAnsi="Times New Roman" w:cs="Times New Roman"/>
        </w:rPr>
        <w:t xml:space="preserve">Source: </w:t>
      </w:r>
      <w:r w:rsidR="000918AE" w:rsidRPr="00C45AA4">
        <w:rPr>
          <w:rFonts w:ascii="Times New Roman" w:hAnsi="Times New Roman" w:cs="Times New Roman"/>
        </w:rPr>
        <w:t>APSC</w:t>
      </w:r>
      <w:r w:rsidRPr="00C45AA4">
        <w:rPr>
          <w:rFonts w:ascii="Times New Roman" w:hAnsi="Times New Roman" w:cs="Times New Roman"/>
        </w:rPr>
        <w:t xml:space="preserve"> 2012</w:t>
      </w:r>
    </w:p>
    <w:p w:rsidR="0056477F" w:rsidRPr="00C45AA4" w:rsidRDefault="0056477F" w:rsidP="00DE2AC8">
      <w:pPr>
        <w:rPr>
          <w:rFonts w:ascii="Times New Roman" w:eastAsia="Times New Roman" w:hAnsi="Times New Roman" w:cs="Times New Roman"/>
          <w:lang w:val="en-GB" w:eastAsia="en-GB"/>
        </w:rPr>
      </w:pPr>
    </w:p>
    <w:p w:rsidR="003E49DC" w:rsidRPr="00C45AA4" w:rsidRDefault="00FD72B1" w:rsidP="00DE2AC8">
      <w:pPr>
        <w:rPr>
          <w:rFonts w:ascii="Times New Roman" w:hAnsi="Times New Roman" w:cs="Times New Roman"/>
          <w:b/>
          <w:sz w:val="24"/>
          <w:szCs w:val="24"/>
        </w:rPr>
      </w:pPr>
      <w:r w:rsidRPr="00C45AA4">
        <w:rPr>
          <w:rFonts w:ascii="Times New Roman" w:hAnsi="Times New Roman" w:cs="Times New Roman"/>
          <w:b/>
          <w:sz w:val="24"/>
          <w:szCs w:val="24"/>
        </w:rPr>
        <w:lastRenderedPageBreak/>
        <w:t xml:space="preserve">Figure 1.4 Share of student </w:t>
      </w:r>
      <w:r w:rsidR="00AE38B0" w:rsidRPr="00C45AA4">
        <w:rPr>
          <w:rFonts w:ascii="Times New Roman" w:hAnsi="Times New Roman" w:cs="Times New Roman"/>
          <w:b/>
          <w:sz w:val="24"/>
          <w:szCs w:val="24"/>
        </w:rPr>
        <w:t>managed by agencies</w:t>
      </w:r>
      <w:r w:rsidRPr="00C45AA4">
        <w:rPr>
          <w:rFonts w:ascii="Times New Roman" w:hAnsi="Times New Roman" w:cs="Times New Roman"/>
          <w:b/>
          <w:sz w:val="24"/>
          <w:szCs w:val="24"/>
        </w:rPr>
        <w:t>, 2012</w:t>
      </w:r>
    </w:p>
    <w:p w:rsidR="003E49DC" w:rsidRPr="00C45AA4" w:rsidRDefault="003E49DC" w:rsidP="00DF2592">
      <w:pPr>
        <w:pStyle w:val="BodyText1"/>
        <w:rPr>
          <w:rFonts w:ascii="Times New Roman" w:hAnsi="Times New Roman"/>
          <w:b w:val="0"/>
        </w:rPr>
      </w:pPr>
      <w:r w:rsidRPr="00C45AA4">
        <w:rPr>
          <w:rFonts w:ascii="Times New Roman" w:hAnsi="Times New Roman"/>
          <w:b w:val="0"/>
          <w:noProof/>
          <w:lang w:val="en-US" w:eastAsia="en-US"/>
        </w:rPr>
        <w:drawing>
          <wp:inline distT="0" distB="0" distL="0" distR="0">
            <wp:extent cx="5819775" cy="2971800"/>
            <wp:effectExtent l="19050" t="0" r="9525" b="0"/>
            <wp:docPr id="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D0C5F" w:rsidRPr="00C45AA4" w:rsidRDefault="00FD0C5F" w:rsidP="008011B9">
      <w:pPr>
        <w:pStyle w:val="Tablenotes"/>
        <w:rPr>
          <w:rFonts w:ascii="Times New Roman" w:hAnsi="Times New Roman" w:cs="Times New Roman"/>
        </w:rPr>
      </w:pPr>
      <w:r w:rsidRPr="00C45AA4">
        <w:rPr>
          <w:rFonts w:ascii="Times New Roman" w:hAnsi="Times New Roman" w:cs="Times New Roman"/>
        </w:rPr>
        <w:t xml:space="preserve">Source: </w:t>
      </w:r>
      <w:r w:rsidR="000918AE" w:rsidRPr="00C45AA4">
        <w:rPr>
          <w:rFonts w:ascii="Times New Roman" w:hAnsi="Times New Roman" w:cs="Times New Roman"/>
        </w:rPr>
        <w:t>APSC</w:t>
      </w:r>
      <w:r w:rsidRPr="00C45AA4">
        <w:rPr>
          <w:rFonts w:ascii="Times New Roman" w:hAnsi="Times New Roman" w:cs="Times New Roman"/>
        </w:rPr>
        <w:t xml:space="preserve"> 2012</w:t>
      </w:r>
    </w:p>
    <w:p w:rsidR="003E49DC" w:rsidRPr="00C45AA4" w:rsidRDefault="003E49DC" w:rsidP="00DF2592">
      <w:pPr>
        <w:pStyle w:val="BodyText1"/>
        <w:rPr>
          <w:rFonts w:ascii="Times New Roman" w:hAnsi="Times New Roman"/>
          <w:b w:val="0"/>
        </w:rPr>
      </w:pPr>
    </w:p>
    <w:p w:rsidR="00DF2592" w:rsidRPr="00C45AA4" w:rsidRDefault="00DF2592" w:rsidP="00DF2592">
      <w:pPr>
        <w:pStyle w:val="BodyText1"/>
        <w:rPr>
          <w:rFonts w:ascii="Times New Roman" w:hAnsi="Times New Roman"/>
          <w:b w:val="0"/>
        </w:rPr>
      </w:pPr>
      <w:r w:rsidRPr="00C45AA4">
        <w:rPr>
          <w:rFonts w:ascii="Times New Roman" w:hAnsi="Times New Roman"/>
          <w:b w:val="0"/>
        </w:rPr>
        <w:t xml:space="preserve">There are other sources of data on some of the non-formal schools which appear to confirm the fact that the </w:t>
      </w:r>
      <w:r w:rsidR="000918AE" w:rsidRPr="00C45AA4">
        <w:rPr>
          <w:rFonts w:ascii="Times New Roman" w:hAnsi="Times New Roman"/>
          <w:b w:val="0"/>
        </w:rPr>
        <w:t>APSC</w:t>
      </w:r>
      <w:r w:rsidRPr="00C45AA4">
        <w:rPr>
          <w:rFonts w:ascii="Times New Roman" w:hAnsi="Times New Roman"/>
          <w:b w:val="0"/>
        </w:rPr>
        <w:t xml:space="preserve"> 2012 only had partial coverage of non-formal schools</w:t>
      </w:r>
      <w:r w:rsidR="00AA5AA7" w:rsidRPr="00C45AA4">
        <w:rPr>
          <w:rFonts w:ascii="Times New Roman" w:hAnsi="Times New Roman"/>
          <w:b w:val="0"/>
        </w:rPr>
        <w:t xml:space="preserve">.  </w:t>
      </w:r>
      <w:r w:rsidR="00A71ECD" w:rsidRPr="00C45AA4">
        <w:rPr>
          <w:rFonts w:ascii="Times New Roman" w:hAnsi="Times New Roman"/>
          <w:b w:val="0"/>
        </w:rPr>
        <w:t>The Bureau of Non-Formal Education (BNFE) operates a non-formal education programme</w:t>
      </w:r>
      <w:r w:rsidR="00106FFE" w:rsidRPr="00C45AA4">
        <w:rPr>
          <w:rFonts w:ascii="Times New Roman" w:hAnsi="Times New Roman"/>
          <w:b w:val="0"/>
        </w:rPr>
        <w:t xml:space="preserve"> alongside a</w:t>
      </w:r>
      <w:r w:rsidR="009D7812" w:rsidRPr="00C45AA4">
        <w:rPr>
          <w:rFonts w:ascii="Times New Roman" w:hAnsi="Times New Roman"/>
          <w:b w:val="0"/>
        </w:rPr>
        <w:t xml:space="preserve"> multitude of</w:t>
      </w:r>
      <w:r w:rsidR="00E73C6C" w:rsidRPr="00C45AA4">
        <w:rPr>
          <w:rFonts w:ascii="Times New Roman" w:hAnsi="Times New Roman"/>
          <w:b w:val="0"/>
        </w:rPr>
        <w:t xml:space="preserve"> other public and private</w:t>
      </w:r>
      <w:r w:rsidR="009D7812" w:rsidRPr="00C45AA4">
        <w:rPr>
          <w:rFonts w:ascii="Times New Roman" w:hAnsi="Times New Roman"/>
          <w:b w:val="0"/>
        </w:rPr>
        <w:t xml:space="preserve"> </w:t>
      </w:r>
      <w:r w:rsidR="00AA5AA7" w:rsidRPr="00C45AA4">
        <w:rPr>
          <w:rFonts w:ascii="Times New Roman" w:hAnsi="Times New Roman"/>
          <w:b w:val="0"/>
        </w:rPr>
        <w:t>providers includ</w:t>
      </w:r>
      <w:r w:rsidR="009D7812" w:rsidRPr="00C45AA4">
        <w:rPr>
          <w:rFonts w:ascii="Times New Roman" w:hAnsi="Times New Roman"/>
          <w:b w:val="0"/>
        </w:rPr>
        <w:t>ing</w:t>
      </w:r>
      <w:r w:rsidR="00AA5AA7" w:rsidRPr="00C45AA4">
        <w:rPr>
          <w:rFonts w:ascii="Times New Roman" w:hAnsi="Times New Roman"/>
          <w:b w:val="0"/>
        </w:rPr>
        <w:t>:</w:t>
      </w:r>
    </w:p>
    <w:p w:rsidR="00C21448" w:rsidRPr="00C45AA4" w:rsidRDefault="00C21448" w:rsidP="00DF2592">
      <w:pPr>
        <w:pStyle w:val="BodyText1"/>
        <w:rPr>
          <w:rFonts w:ascii="Times New Roman" w:hAnsi="Times New Roman"/>
          <w:b w:val="0"/>
        </w:rPr>
      </w:pPr>
    </w:p>
    <w:p w:rsidR="00FB5CC2" w:rsidRPr="00C45AA4" w:rsidRDefault="00C21448">
      <w:pPr>
        <w:pStyle w:val="ListBullet1"/>
        <w:spacing w:line="276" w:lineRule="auto"/>
        <w:ind w:left="360" w:hanging="360"/>
        <w:rPr>
          <w:rFonts w:ascii="Times New Roman" w:hAnsi="Times New Roman"/>
        </w:rPr>
      </w:pPr>
      <w:r w:rsidRPr="00C45AA4">
        <w:rPr>
          <w:rFonts w:ascii="Times New Roman" w:hAnsi="Times New Roman"/>
        </w:rPr>
        <w:t>The Reaching Out-of-School Children (</w:t>
      </w:r>
      <w:r w:rsidRPr="00C45AA4">
        <w:rPr>
          <w:rFonts w:ascii="Times New Roman" w:hAnsi="Times New Roman"/>
          <w:bCs/>
        </w:rPr>
        <w:t>ROSC</w:t>
      </w:r>
      <w:r w:rsidRPr="00C45AA4">
        <w:rPr>
          <w:rFonts w:ascii="Times New Roman" w:hAnsi="Times New Roman"/>
        </w:rPr>
        <w:t xml:space="preserve">) project extended up to December 2014. </w:t>
      </w:r>
      <w:r w:rsidRPr="00C45AA4">
        <w:rPr>
          <w:rFonts w:ascii="Times New Roman" w:hAnsi="Times New Roman"/>
          <w:bCs/>
        </w:rPr>
        <w:t>ROSC</w:t>
      </w:r>
      <w:r w:rsidRPr="00C45AA4">
        <w:rPr>
          <w:rFonts w:ascii="Times New Roman" w:hAnsi="Times New Roman"/>
        </w:rPr>
        <w:t xml:space="preserve"> project learning centres</w:t>
      </w:r>
      <w:r w:rsidR="00A1091E" w:rsidRPr="00C45AA4">
        <w:rPr>
          <w:rFonts w:ascii="Times New Roman" w:hAnsi="Times New Roman"/>
        </w:rPr>
        <w:t>, also</w:t>
      </w:r>
      <w:r w:rsidRPr="00C45AA4">
        <w:rPr>
          <w:rFonts w:ascii="Times New Roman" w:hAnsi="Times New Roman"/>
        </w:rPr>
        <w:t xml:space="preserve"> known as </w:t>
      </w:r>
      <w:r w:rsidRPr="00C45AA4">
        <w:rPr>
          <w:rFonts w:ascii="Times New Roman" w:hAnsi="Times New Roman"/>
          <w:i/>
        </w:rPr>
        <w:t>Ananda</w:t>
      </w:r>
      <w:r w:rsidRPr="00C45AA4">
        <w:rPr>
          <w:rFonts w:ascii="Times New Roman" w:hAnsi="Times New Roman"/>
        </w:rPr>
        <w:t xml:space="preserve"> school</w:t>
      </w:r>
      <w:r w:rsidR="00A1091E" w:rsidRPr="00C45AA4">
        <w:rPr>
          <w:rFonts w:ascii="Times New Roman" w:hAnsi="Times New Roman"/>
        </w:rPr>
        <w:t>s,</w:t>
      </w:r>
      <w:r w:rsidRPr="00C45AA4">
        <w:rPr>
          <w:rFonts w:ascii="Times New Roman" w:hAnsi="Times New Roman"/>
        </w:rPr>
        <w:t xml:space="preserve"> run by one teacher. According to the latest ROSC Progress Report (ROSC 2012)</w:t>
      </w:r>
      <w:r w:rsidR="003A6A2A" w:rsidRPr="00C45AA4">
        <w:rPr>
          <w:rFonts w:ascii="Times New Roman" w:hAnsi="Times New Roman"/>
        </w:rPr>
        <w:t>,</w:t>
      </w:r>
      <w:r w:rsidR="001330A9" w:rsidRPr="00C45AA4">
        <w:rPr>
          <w:rFonts w:ascii="Times New Roman" w:hAnsi="Times New Roman"/>
        </w:rPr>
        <w:t xml:space="preserve"> a</w:t>
      </w:r>
      <w:r w:rsidRPr="00C45AA4">
        <w:rPr>
          <w:rFonts w:ascii="Times New Roman" w:hAnsi="Times New Roman"/>
        </w:rPr>
        <w:t xml:space="preserve"> total</w:t>
      </w:r>
      <w:r w:rsidR="001330A9" w:rsidRPr="00C45AA4">
        <w:rPr>
          <w:rFonts w:ascii="Times New Roman" w:hAnsi="Times New Roman"/>
        </w:rPr>
        <w:t xml:space="preserve"> of</w:t>
      </w:r>
      <w:r w:rsidRPr="00C45AA4">
        <w:rPr>
          <w:rFonts w:ascii="Times New Roman" w:hAnsi="Times New Roman"/>
        </w:rPr>
        <w:t xml:space="preserve"> 548,826 students enrolled in 15,172 ROSC centres as of 2012.  </w:t>
      </w:r>
    </w:p>
    <w:p w:rsidR="00FB5CC2" w:rsidRPr="00C45AA4" w:rsidRDefault="00AA5AA7">
      <w:pPr>
        <w:pStyle w:val="ListBullet1"/>
        <w:spacing w:line="276" w:lineRule="auto"/>
        <w:ind w:left="360" w:hanging="360"/>
        <w:rPr>
          <w:rFonts w:ascii="Times New Roman" w:hAnsi="Times New Roman"/>
        </w:rPr>
      </w:pPr>
      <w:r w:rsidRPr="00C45AA4">
        <w:rPr>
          <w:rFonts w:ascii="Times New Roman" w:hAnsi="Times New Roman"/>
        </w:rPr>
        <w:t>BRAC is the largest NGO with the biggest programme: there are about 670,815 students (63.9% female) in 22,618 schools or centres either managed directly by BRAC or through 441 partner NGOs. As of December 2012, 4.95 lac students completed the course and 4.6 lac children transferred into the formal schools. Of these 22,618 BRAC schools/ centres, APSC captured data only from 10,326 schools/ centres.</w:t>
      </w:r>
    </w:p>
    <w:p w:rsidR="00FB5CC2" w:rsidRPr="00C45AA4" w:rsidRDefault="00A71ECD">
      <w:pPr>
        <w:pStyle w:val="ListBullet1"/>
        <w:spacing w:line="276" w:lineRule="auto"/>
        <w:ind w:left="360" w:hanging="360"/>
        <w:rPr>
          <w:rFonts w:ascii="Times New Roman" w:hAnsi="Times New Roman"/>
        </w:rPr>
      </w:pPr>
      <w:r w:rsidRPr="00C45AA4">
        <w:rPr>
          <w:rFonts w:ascii="Times New Roman" w:hAnsi="Times New Roman"/>
        </w:rPr>
        <w:t>There is a</w:t>
      </w:r>
      <w:r w:rsidR="00D33D8C" w:rsidRPr="00C45AA4">
        <w:rPr>
          <w:rFonts w:ascii="Times New Roman" w:hAnsi="Times New Roman"/>
        </w:rPr>
        <w:t xml:space="preserve"> wide</w:t>
      </w:r>
      <w:r w:rsidRPr="00C45AA4">
        <w:rPr>
          <w:rFonts w:ascii="Times New Roman" w:hAnsi="Times New Roman"/>
        </w:rPr>
        <w:t xml:space="preserve"> range of </w:t>
      </w:r>
      <w:r w:rsidRPr="00C45AA4">
        <w:rPr>
          <w:rFonts w:ascii="Times New Roman" w:hAnsi="Times New Roman"/>
          <w:bCs/>
        </w:rPr>
        <w:t>non-formal</w:t>
      </w:r>
      <w:r w:rsidRPr="00C45AA4">
        <w:rPr>
          <w:rFonts w:ascii="Times New Roman" w:hAnsi="Times New Roman"/>
        </w:rPr>
        <w:t xml:space="preserve"> institutions: </w:t>
      </w:r>
      <w:r w:rsidR="00AA5AA7" w:rsidRPr="00C45AA4">
        <w:rPr>
          <w:rFonts w:ascii="Times New Roman" w:hAnsi="Times New Roman"/>
        </w:rPr>
        <w:t>m</w:t>
      </w:r>
      <w:r w:rsidRPr="00C45AA4">
        <w:rPr>
          <w:rFonts w:ascii="Times New Roman" w:hAnsi="Times New Roman"/>
        </w:rPr>
        <w:t xml:space="preserve">ore than 500 NGOs run Learning Centers (only grade 1 or grade 1-2 etc.) or full-fledged primary education programmes.  Many of these non-formal centers focus on </w:t>
      </w:r>
      <w:r w:rsidR="00D33D8C" w:rsidRPr="00C45AA4">
        <w:rPr>
          <w:rFonts w:ascii="Times New Roman" w:hAnsi="Times New Roman"/>
        </w:rPr>
        <w:t>assisting</w:t>
      </w:r>
      <w:r w:rsidRPr="00C45AA4">
        <w:rPr>
          <w:rFonts w:ascii="Times New Roman" w:hAnsi="Times New Roman"/>
        </w:rPr>
        <w:t xml:space="preserve"> children from disadvantaged areas or groups</w:t>
      </w:r>
      <w:r w:rsidR="00D33D8C" w:rsidRPr="00C45AA4">
        <w:rPr>
          <w:rFonts w:ascii="Times New Roman" w:hAnsi="Times New Roman"/>
        </w:rPr>
        <w:t xml:space="preserve"> to</w:t>
      </w:r>
      <w:r w:rsidRPr="00C45AA4">
        <w:rPr>
          <w:rFonts w:ascii="Times New Roman" w:hAnsi="Times New Roman"/>
        </w:rPr>
        <w:t xml:space="preserve"> integrate into formal school</w:t>
      </w:r>
      <w:r w:rsidR="00D33D8C" w:rsidRPr="00C45AA4">
        <w:rPr>
          <w:rFonts w:ascii="Times New Roman" w:hAnsi="Times New Roman"/>
        </w:rPr>
        <w:t xml:space="preserve"> system</w:t>
      </w:r>
      <w:r w:rsidRPr="00C45AA4">
        <w:rPr>
          <w:rFonts w:ascii="Times New Roman" w:hAnsi="Times New Roman"/>
        </w:rPr>
        <w:t xml:space="preserve"> from Grade 3 or above.  </w:t>
      </w:r>
    </w:p>
    <w:p w:rsidR="00FB5CC2" w:rsidRPr="00C45AA4" w:rsidRDefault="00C21448">
      <w:pPr>
        <w:pStyle w:val="ListBullet1"/>
        <w:numPr>
          <w:ilvl w:val="0"/>
          <w:numId w:val="0"/>
        </w:numPr>
        <w:spacing w:line="276" w:lineRule="auto"/>
        <w:rPr>
          <w:rFonts w:ascii="Times New Roman" w:hAnsi="Times New Roman"/>
          <w:i/>
        </w:rPr>
      </w:pPr>
      <w:r w:rsidRPr="00C45AA4">
        <w:rPr>
          <w:rFonts w:ascii="Times New Roman" w:hAnsi="Times New Roman"/>
        </w:rPr>
        <w:t xml:space="preserve">There may be overlapping of student between the BNFE, BRAC and ROSC, as ROSC centres managed by NGOs as well. So this is very important to know the accurate figure of  the children </w:t>
      </w:r>
      <w:r w:rsidR="00AA5AA7" w:rsidRPr="00C45AA4">
        <w:rPr>
          <w:rFonts w:ascii="Times New Roman" w:hAnsi="Times New Roman"/>
        </w:rPr>
        <w:t>enrolled in</w:t>
      </w:r>
      <w:r w:rsidRPr="00C45AA4">
        <w:rPr>
          <w:rFonts w:ascii="Times New Roman" w:hAnsi="Times New Roman"/>
        </w:rPr>
        <w:t xml:space="preserve"> non-formal education cent</w:t>
      </w:r>
      <w:r w:rsidR="00AA5AA7" w:rsidRPr="00C45AA4">
        <w:rPr>
          <w:rFonts w:ascii="Times New Roman" w:hAnsi="Times New Roman"/>
        </w:rPr>
        <w:t>e</w:t>
      </w:r>
      <w:r w:rsidRPr="00C45AA4">
        <w:rPr>
          <w:rFonts w:ascii="Times New Roman" w:hAnsi="Times New Roman"/>
        </w:rPr>
        <w:t xml:space="preserve">rs </w:t>
      </w:r>
      <w:r w:rsidR="00AA5AA7" w:rsidRPr="00C45AA4">
        <w:rPr>
          <w:rFonts w:ascii="Times New Roman" w:hAnsi="Times New Roman"/>
        </w:rPr>
        <w:t>around</w:t>
      </w:r>
      <w:r w:rsidRPr="00C45AA4">
        <w:rPr>
          <w:rFonts w:ascii="Times New Roman" w:hAnsi="Times New Roman"/>
        </w:rPr>
        <w:t xml:space="preserve"> the country. </w:t>
      </w:r>
    </w:p>
    <w:p w:rsidR="00DE2AC8" w:rsidRPr="00C45AA4" w:rsidRDefault="00DE2AC8" w:rsidP="005A64E3">
      <w:pPr>
        <w:pStyle w:val="Listsub-bullet"/>
        <w:numPr>
          <w:ilvl w:val="0"/>
          <w:numId w:val="0"/>
        </w:numPr>
        <w:ind w:left="717"/>
        <w:rPr>
          <w:rFonts w:ascii="Times New Roman" w:hAnsi="Times New Roman" w:cs="Times New Roman"/>
          <w:i/>
          <w:color w:val="auto"/>
        </w:rPr>
      </w:pPr>
    </w:p>
    <w:tbl>
      <w:tblPr>
        <w:tblStyle w:val="TableGrid"/>
        <w:tblW w:w="5000" w:type="pct"/>
        <w:shd w:val="clear" w:color="auto" w:fill="FDE9D9" w:themeFill="accent6" w:themeFillTint="33"/>
        <w:tblLook w:val="04A0"/>
      </w:tblPr>
      <w:tblGrid>
        <w:gridCol w:w="9576"/>
      </w:tblGrid>
      <w:tr w:rsidR="00DE2AC8" w:rsidRPr="00C45AA4" w:rsidTr="005508F7">
        <w:tc>
          <w:tcPr>
            <w:tcW w:w="5000" w:type="pct"/>
            <w:shd w:val="clear" w:color="auto" w:fill="FABF8F" w:themeFill="accent6" w:themeFillTint="99"/>
            <w:vAlign w:val="center"/>
          </w:tcPr>
          <w:p w:rsidR="00DE2AC8" w:rsidRPr="00C45AA4" w:rsidRDefault="00DE2AC8" w:rsidP="00D33D8C">
            <w:pPr>
              <w:pStyle w:val="Listsub-bullet"/>
              <w:numPr>
                <w:ilvl w:val="0"/>
                <w:numId w:val="0"/>
              </w:numPr>
              <w:ind w:left="717" w:hanging="360"/>
              <w:rPr>
                <w:rFonts w:ascii="Times New Roman" w:hAnsi="Times New Roman" w:cs="Times New Roman"/>
                <w:color w:val="auto"/>
              </w:rPr>
            </w:pPr>
            <w:r w:rsidRPr="00C45AA4">
              <w:rPr>
                <w:rFonts w:ascii="Times New Roman" w:hAnsi="Times New Roman" w:cs="Times New Roman"/>
                <w:color w:val="auto"/>
                <w:sz w:val="24"/>
                <w:szCs w:val="24"/>
              </w:rPr>
              <w:t>There is no integrated</w:t>
            </w:r>
            <w:r w:rsidR="00203589" w:rsidRPr="00C45AA4">
              <w:rPr>
                <w:rFonts w:ascii="Times New Roman" w:hAnsi="Times New Roman" w:cs="Times New Roman"/>
                <w:color w:val="auto"/>
                <w:sz w:val="24"/>
                <w:szCs w:val="24"/>
              </w:rPr>
              <w:t xml:space="preserve"> management</w:t>
            </w:r>
            <w:r w:rsidRPr="00C45AA4">
              <w:rPr>
                <w:rFonts w:ascii="Times New Roman" w:hAnsi="Times New Roman" w:cs="Times New Roman"/>
                <w:color w:val="auto"/>
                <w:sz w:val="24"/>
                <w:szCs w:val="24"/>
              </w:rPr>
              <w:t xml:space="preserve"> </w:t>
            </w:r>
            <w:r w:rsidR="00203589" w:rsidRPr="00C45AA4">
              <w:rPr>
                <w:rFonts w:ascii="Times New Roman" w:hAnsi="Times New Roman" w:cs="Times New Roman"/>
                <w:color w:val="auto"/>
                <w:sz w:val="24"/>
                <w:szCs w:val="24"/>
              </w:rPr>
              <w:t>information system</w:t>
            </w:r>
            <w:r w:rsidRPr="00C45AA4">
              <w:rPr>
                <w:rFonts w:ascii="Times New Roman" w:hAnsi="Times New Roman" w:cs="Times New Roman"/>
                <w:color w:val="auto"/>
                <w:sz w:val="24"/>
                <w:szCs w:val="24"/>
              </w:rPr>
              <w:t xml:space="preserve"> for non-formal primary education</w:t>
            </w:r>
            <w:r w:rsidRPr="00C45AA4">
              <w:rPr>
                <w:rFonts w:ascii="Times New Roman" w:hAnsi="Times New Roman" w:cs="Times New Roman"/>
                <w:color w:val="auto"/>
              </w:rPr>
              <w:t>.</w:t>
            </w:r>
            <w:r w:rsidR="001F54F9" w:rsidRPr="00C45AA4">
              <w:rPr>
                <w:rFonts w:ascii="Times New Roman" w:hAnsi="Times New Roman" w:cs="Times New Roman"/>
                <w:color w:val="auto"/>
              </w:rPr>
              <w:t xml:space="preserve"> It is essential to establish integrated database o</w:t>
            </w:r>
            <w:r w:rsidR="00F95F7B" w:rsidRPr="00C45AA4">
              <w:rPr>
                <w:rFonts w:ascii="Times New Roman" w:hAnsi="Times New Roman" w:cs="Times New Roman"/>
                <w:color w:val="auto"/>
              </w:rPr>
              <w:t>n</w:t>
            </w:r>
            <w:r w:rsidR="001F54F9" w:rsidRPr="00C45AA4">
              <w:rPr>
                <w:rFonts w:ascii="Times New Roman" w:hAnsi="Times New Roman" w:cs="Times New Roman"/>
                <w:color w:val="auto"/>
              </w:rPr>
              <w:t xml:space="preserve"> non-formal education</w:t>
            </w:r>
            <w:r w:rsidR="009C142C" w:rsidRPr="00C45AA4">
              <w:rPr>
                <w:rFonts w:ascii="Times New Roman" w:hAnsi="Times New Roman" w:cs="Times New Roman"/>
                <w:color w:val="auto"/>
              </w:rPr>
              <w:t xml:space="preserve"> coverage</w:t>
            </w:r>
            <w:r w:rsidR="001F54F9" w:rsidRPr="00C45AA4">
              <w:rPr>
                <w:rFonts w:ascii="Times New Roman" w:hAnsi="Times New Roman" w:cs="Times New Roman"/>
                <w:color w:val="auto"/>
              </w:rPr>
              <w:t>.</w:t>
            </w:r>
          </w:p>
        </w:tc>
      </w:tr>
    </w:tbl>
    <w:p w:rsidR="00C43BAB" w:rsidRPr="00C45AA4" w:rsidRDefault="00C43BAB" w:rsidP="001B0A15">
      <w:pPr>
        <w:pStyle w:val="BodyText1"/>
        <w:spacing w:line="360" w:lineRule="auto"/>
        <w:rPr>
          <w:rFonts w:ascii="Times New Roman" w:hAnsi="Times New Roman"/>
          <w:b w:val="0"/>
        </w:rPr>
      </w:pPr>
    </w:p>
    <w:p w:rsidR="005508F7" w:rsidRPr="00C45AA4" w:rsidRDefault="00DF2592" w:rsidP="001B0A15">
      <w:pPr>
        <w:pStyle w:val="BodyText1"/>
        <w:spacing w:line="360" w:lineRule="auto"/>
        <w:rPr>
          <w:rFonts w:ascii="Times New Roman" w:hAnsi="Times New Roman"/>
          <w:b w:val="0"/>
        </w:rPr>
      </w:pPr>
      <w:r w:rsidRPr="00C45AA4">
        <w:rPr>
          <w:rFonts w:ascii="Times New Roman" w:hAnsi="Times New Roman"/>
          <w:b w:val="0"/>
        </w:rPr>
        <w:t xml:space="preserve">There are two types of information on the education system: </w:t>
      </w:r>
    </w:p>
    <w:p w:rsidR="005508F7" w:rsidRPr="00C45AA4" w:rsidRDefault="00DF2592" w:rsidP="00CE5B5B">
      <w:pPr>
        <w:pStyle w:val="BodyText1"/>
        <w:numPr>
          <w:ilvl w:val="0"/>
          <w:numId w:val="35"/>
        </w:numPr>
        <w:spacing w:line="360" w:lineRule="auto"/>
        <w:rPr>
          <w:rFonts w:ascii="Times New Roman" w:hAnsi="Times New Roman"/>
        </w:rPr>
      </w:pPr>
      <w:r w:rsidRPr="00C45AA4">
        <w:rPr>
          <w:rFonts w:ascii="Times New Roman" w:hAnsi="Times New Roman"/>
        </w:rPr>
        <w:t>administrative data</w:t>
      </w:r>
      <w:r w:rsidR="005508F7" w:rsidRPr="00C45AA4">
        <w:rPr>
          <w:rFonts w:ascii="Times New Roman" w:hAnsi="Times New Roman"/>
        </w:rPr>
        <w:t>;</w:t>
      </w:r>
      <w:r w:rsidRPr="00C45AA4">
        <w:rPr>
          <w:rFonts w:ascii="Times New Roman" w:hAnsi="Times New Roman"/>
        </w:rPr>
        <w:t xml:space="preserve"> and </w:t>
      </w:r>
    </w:p>
    <w:p w:rsidR="00555E20" w:rsidRPr="00C45AA4" w:rsidRDefault="005508F7" w:rsidP="00CE5B5B">
      <w:pPr>
        <w:pStyle w:val="BodyText1"/>
        <w:numPr>
          <w:ilvl w:val="0"/>
          <w:numId w:val="35"/>
        </w:numPr>
        <w:rPr>
          <w:rFonts w:ascii="Times New Roman" w:hAnsi="Times New Roman"/>
        </w:rPr>
      </w:pPr>
      <w:r w:rsidRPr="00C45AA4">
        <w:rPr>
          <w:rFonts w:ascii="Times New Roman" w:hAnsi="Times New Roman"/>
        </w:rPr>
        <w:t>Surveys</w:t>
      </w:r>
      <w:r w:rsidR="00DF2592" w:rsidRPr="00C45AA4">
        <w:rPr>
          <w:rFonts w:ascii="Times New Roman" w:hAnsi="Times New Roman"/>
        </w:rPr>
        <w:t>.</w:t>
      </w:r>
    </w:p>
    <w:p w:rsidR="00555E20" w:rsidRPr="00C45AA4" w:rsidRDefault="00555E20" w:rsidP="00555E20">
      <w:pPr>
        <w:pStyle w:val="Heading2NONUM"/>
        <w:rPr>
          <w:rFonts w:ascii="Times New Roman" w:hAnsi="Times New Roman"/>
        </w:rPr>
      </w:pPr>
      <w:bookmarkStart w:id="5" w:name="_Toc338839494"/>
      <w:bookmarkStart w:id="6" w:name="_Toc338856143"/>
      <w:r w:rsidRPr="00C45AA4">
        <w:rPr>
          <w:rFonts w:ascii="Times New Roman" w:hAnsi="Times New Roman"/>
        </w:rPr>
        <w:t>Administrative data</w:t>
      </w:r>
      <w:bookmarkEnd w:id="5"/>
      <w:bookmarkEnd w:id="6"/>
    </w:p>
    <w:p w:rsidR="00555E20" w:rsidRPr="00C45AA4" w:rsidRDefault="0041688B" w:rsidP="00555E20">
      <w:pPr>
        <w:pStyle w:val="BodyText1"/>
        <w:rPr>
          <w:rFonts w:ascii="Times New Roman" w:hAnsi="Times New Roman"/>
          <w:b w:val="0"/>
        </w:rPr>
      </w:pPr>
      <w:r w:rsidRPr="00C45AA4">
        <w:rPr>
          <w:rFonts w:ascii="Times New Roman" w:hAnsi="Times New Roman"/>
          <w:b w:val="0"/>
        </w:rPr>
        <w:t>The Annual School Census (see DPE 2012</w:t>
      </w:r>
      <w:r w:rsidR="00555E20" w:rsidRPr="00C45AA4">
        <w:rPr>
          <w:rFonts w:ascii="Times New Roman" w:hAnsi="Times New Roman"/>
          <w:b w:val="0"/>
        </w:rPr>
        <w:t>a; Table 1.1)</w:t>
      </w:r>
      <w:r w:rsidRPr="00C45AA4">
        <w:rPr>
          <w:rFonts w:ascii="Times New Roman" w:hAnsi="Times New Roman"/>
          <w:b w:val="0"/>
        </w:rPr>
        <w:t xml:space="preserve"> </w:t>
      </w:r>
      <w:r w:rsidR="00555E20" w:rsidRPr="00C45AA4">
        <w:rPr>
          <w:rFonts w:ascii="Times New Roman" w:hAnsi="Times New Roman"/>
          <w:b w:val="0"/>
        </w:rPr>
        <w:t>is the main source for information on primary education. It has been in full operation since 2002</w:t>
      </w:r>
      <w:r w:rsidR="00916AE0" w:rsidRPr="00C45AA4">
        <w:rPr>
          <w:rFonts w:ascii="Times New Roman" w:hAnsi="Times New Roman"/>
          <w:b w:val="0"/>
        </w:rPr>
        <w:t xml:space="preserve"> by the technical support of ESTEEM project</w:t>
      </w:r>
      <w:r w:rsidR="00555E20" w:rsidRPr="00C45AA4">
        <w:rPr>
          <w:rFonts w:ascii="Times New Roman" w:hAnsi="Times New Roman"/>
          <w:b w:val="0"/>
        </w:rPr>
        <w:t>. The questionnaire, management of data and the analysis has gradually improved and expanded</w:t>
      </w:r>
      <w:r w:rsidR="00916AE0" w:rsidRPr="00C45AA4">
        <w:rPr>
          <w:rFonts w:ascii="Times New Roman" w:hAnsi="Times New Roman"/>
          <w:b w:val="0"/>
        </w:rPr>
        <w:t xml:space="preserve"> </w:t>
      </w:r>
      <w:r w:rsidR="00E6779E" w:rsidRPr="00C45AA4">
        <w:rPr>
          <w:rFonts w:ascii="Times New Roman" w:hAnsi="Times New Roman"/>
          <w:b w:val="0"/>
        </w:rPr>
        <w:t>based on</w:t>
      </w:r>
      <w:r w:rsidR="00916AE0" w:rsidRPr="00C45AA4">
        <w:rPr>
          <w:rFonts w:ascii="Times New Roman" w:hAnsi="Times New Roman"/>
          <w:b w:val="0"/>
        </w:rPr>
        <w:t xml:space="preserve"> </w:t>
      </w:r>
      <w:r w:rsidR="001C3BE2" w:rsidRPr="00C45AA4">
        <w:rPr>
          <w:rFonts w:ascii="Times New Roman" w:hAnsi="Times New Roman"/>
          <w:b w:val="0"/>
        </w:rPr>
        <w:t xml:space="preserve">PEDP3 </w:t>
      </w:r>
      <w:r w:rsidR="00CB772E" w:rsidRPr="00C45AA4">
        <w:rPr>
          <w:rFonts w:ascii="Times New Roman" w:hAnsi="Times New Roman"/>
          <w:b w:val="0"/>
        </w:rPr>
        <w:t>requirement</w:t>
      </w:r>
      <w:r w:rsidR="00555E20" w:rsidRPr="00C45AA4">
        <w:rPr>
          <w:rFonts w:ascii="Times New Roman" w:hAnsi="Times New Roman"/>
          <w:b w:val="0"/>
        </w:rPr>
        <w:t xml:space="preserve">. However, as discussed above, the </w:t>
      </w:r>
      <w:r w:rsidR="000918AE" w:rsidRPr="00C45AA4">
        <w:rPr>
          <w:rFonts w:ascii="Times New Roman" w:hAnsi="Times New Roman"/>
          <w:b w:val="0"/>
        </w:rPr>
        <w:t>APSC</w:t>
      </w:r>
      <w:r w:rsidR="00555E20" w:rsidRPr="00C45AA4">
        <w:rPr>
          <w:rFonts w:ascii="Times New Roman" w:hAnsi="Times New Roman"/>
          <w:b w:val="0"/>
        </w:rPr>
        <w:t xml:space="preserve"> does not yet fully cover all types of non-formal schools and English medium schools; it is expected that next year’s </w:t>
      </w:r>
      <w:r w:rsidR="000918AE" w:rsidRPr="00C45AA4">
        <w:rPr>
          <w:rFonts w:ascii="Times New Roman" w:hAnsi="Times New Roman"/>
          <w:b w:val="0"/>
        </w:rPr>
        <w:t>APSC</w:t>
      </w:r>
      <w:r w:rsidR="00555E20" w:rsidRPr="00C45AA4">
        <w:rPr>
          <w:rFonts w:ascii="Times New Roman" w:hAnsi="Times New Roman"/>
          <w:b w:val="0"/>
        </w:rPr>
        <w:t xml:space="preserve"> will significantly improve its coverage of non-formal schools, and madrasahs, in particular:</w:t>
      </w:r>
    </w:p>
    <w:p w:rsidR="00555E20" w:rsidRPr="00C45AA4" w:rsidRDefault="00555E20" w:rsidP="00555E20">
      <w:pPr>
        <w:pStyle w:val="ListBullet1"/>
        <w:spacing w:line="276" w:lineRule="auto"/>
        <w:rPr>
          <w:rFonts w:ascii="Times New Roman" w:hAnsi="Times New Roman"/>
        </w:rPr>
      </w:pPr>
      <w:r w:rsidRPr="00C45AA4">
        <w:rPr>
          <w:rFonts w:ascii="Times New Roman" w:hAnsi="Times New Roman"/>
        </w:rPr>
        <w:t>Only school types 1</w:t>
      </w:r>
      <w:r w:rsidR="005508F7" w:rsidRPr="00C45AA4">
        <w:rPr>
          <w:rFonts w:ascii="Times New Roman" w:hAnsi="Times New Roman"/>
        </w:rPr>
        <w:t>-</w:t>
      </w:r>
      <w:r w:rsidRPr="00C45AA4">
        <w:rPr>
          <w:rFonts w:ascii="Times New Roman" w:hAnsi="Times New Roman"/>
        </w:rPr>
        <w:t xml:space="preserve">4 (as per the table above, i.e. GPS, RNGPS, experimental, and community) </w:t>
      </w:r>
      <w:r w:rsidR="001B0A15" w:rsidRPr="00C45AA4">
        <w:rPr>
          <w:rFonts w:ascii="Times New Roman" w:hAnsi="Times New Roman"/>
        </w:rPr>
        <w:t xml:space="preserve">including </w:t>
      </w:r>
      <w:r w:rsidR="00B75409" w:rsidRPr="00C45AA4">
        <w:rPr>
          <w:rFonts w:ascii="Times New Roman" w:hAnsi="Times New Roman"/>
        </w:rPr>
        <w:t xml:space="preserve">types 7&amp; 8 of </w:t>
      </w:r>
      <w:r w:rsidR="001B0A15" w:rsidRPr="00C45AA4">
        <w:rPr>
          <w:rFonts w:ascii="Times New Roman" w:hAnsi="Times New Roman"/>
        </w:rPr>
        <w:t xml:space="preserve">Ebtedyee madrasahs and high Madrashah attached Ebtedyee sections </w:t>
      </w:r>
      <w:r w:rsidRPr="00C45AA4">
        <w:rPr>
          <w:rFonts w:ascii="Times New Roman" w:hAnsi="Times New Roman"/>
        </w:rPr>
        <w:t>have been followed syst</w:t>
      </w:r>
      <w:r w:rsidR="0041688B" w:rsidRPr="00C45AA4">
        <w:rPr>
          <w:rFonts w:ascii="Times New Roman" w:hAnsi="Times New Roman"/>
        </w:rPr>
        <w:t>ematically between 2002 and 2012</w:t>
      </w:r>
      <w:r w:rsidR="00B75409" w:rsidRPr="00C45AA4">
        <w:rPr>
          <w:rFonts w:ascii="Times New Roman" w:hAnsi="Times New Roman"/>
        </w:rPr>
        <w:t xml:space="preserve"> (68.4</w:t>
      </w:r>
      <w:r w:rsidRPr="00C45AA4">
        <w:rPr>
          <w:rFonts w:ascii="Times New Roman" w:hAnsi="Times New Roman"/>
        </w:rPr>
        <w:t>% of total formal enrolment);</w:t>
      </w:r>
    </w:p>
    <w:p w:rsidR="00555E20" w:rsidRPr="00C45AA4" w:rsidRDefault="00555E20" w:rsidP="00555E20">
      <w:pPr>
        <w:pStyle w:val="ListBullet1"/>
        <w:spacing w:line="276" w:lineRule="auto"/>
        <w:rPr>
          <w:rFonts w:ascii="Times New Roman" w:hAnsi="Times New Roman"/>
        </w:rPr>
      </w:pPr>
      <w:r w:rsidRPr="00C45AA4">
        <w:rPr>
          <w:rFonts w:ascii="Times New Roman" w:hAnsi="Times New Roman"/>
        </w:rPr>
        <w:t>School types 5,</w:t>
      </w:r>
      <w:r w:rsidR="00CB772E" w:rsidRPr="00C45AA4">
        <w:rPr>
          <w:rFonts w:ascii="Times New Roman" w:hAnsi="Times New Roman"/>
        </w:rPr>
        <w:t xml:space="preserve"> </w:t>
      </w:r>
      <w:r w:rsidRPr="00C45AA4">
        <w:rPr>
          <w:rFonts w:ascii="Times New Roman" w:hAnsi="Times New Roman"/>
        </w:rPr>
        <w:t>6, 9 and 10 were included in the 2005 round but have not been cove</w:t>
      </w:r>
      <w:r w:rsidR="00025922" w:rsidRPr="00C45AA4">
        <w:rPr>
          <w:rFonts w:ascii="Times New Roman" w:hAnsi="Times New Roman"/>
        </w:rPr>
        <w:t>r</w:t>
      </w:r>
      <w:r w:rsidR="00B75409" w:rsidRPr="00C45AA4">
        <w:rPr>
          <w:rFonts w:ascii="Times New Roman" w:hAnsi="Times New Roman"/>
        </w:rPr>
        <w:t>ed systematically ever since (17.9</w:t>
      </w:r>
      <w:r w:rsidRPr="00C45AA4">
        <w:rPr>
          <w:rFonts w:ascii="Times New Roman" w:hAnsi="Times New Roman"/>
        </w:rPr>
        <w:t xml:space="preserve">% of total formal enrolment). Evidence from the </w:t>
      </w:r>
      <w:r w:rsidR="003C4A18" w:rsidRPr="00C45AA4">
        <w:rPr>
          <w:rFonts w:ascii="Times New Roman" w:hAnsi="Times New Roman"/>
        </w:rPr>
        <w:t>Primary Education Completion Examination (Terminal Exam)</w:t>
      </w:r>
      <w:r w:rsidRPr="00C45AA4">
        <w:rPr>
          <w:rFonts w:ascii="Times New Roman" w:hAnsi="Times New Roman"/>
        </w:rPr>
        <w:t xml:space="preserve"> suggests that the number of schools in this group has been increasing; and</w:t>
      </w:r>
    </w:p>
    <w:p w:rsidR="00555E20" w:rsidRPr="00C45AA4" w:rsidRDefault="00555E20" w:rsidP="00555E20">
      <w:pPr>
        <w:pStyle w:val="ListBullet1"/>
        <w:spacing w:line="276" w:lineRule="auto"/>
        <w:rPr>
          <w:rFonts w:ascii="Times New Roman" w:hAnsi="Times New Roman"/>
        </w:rPr>
      </w:pPr>
      <w:r w:rsidRPr="00C45AA4">
        <w:rPr>
          <w:rFonts w:ascii="Times New Roman" w:hAnsi="Times New Roman"/>
        </w:rPr>
        <w:t xml:space="preserve">The </w:t>
      </w:r>
      <w:r w:rsidR="00B75409" w:rsidRPr="00C45AA4">
        <w:rPr>
          <w:rFonts w:ascii="Times New Roman" w:hAnsi="Times New Roman"/>
        </w:rPr>
        <w:t xml:space="preserve">specific </w:t>
      </w:r>
      <w:r w:rsidRPr="00C45AA4">
        <w:rPr>
          <w:rFonts w:ascii="Times New Roman" w:hAnsi="Times New Roman"/>
        </w:rPr>
        <w:t>responsibility for collecting data from school and Madrashah types 6 and 7 belong</w:t>
      </w:r>
      <w:r w:rsidR="00B75409" w:rsidRPr="00C45AA4">
        <w:rPr>
          <w:rFonts w:ascii="Times New Roman" w:hAnsi="Times New Roman"/>
        </w:rPr>
        <w:t>ed to MOE/BANBEIS up to 2010 (3.3</w:t>
      </w:r>
      <w:r w:rsidRPr="00C45AA4">
        <w:rPr>
          <w:rFonts w:ascii="Times New Roman" w:hAnsi="Times New Roman"/>
        </w:rPr>
        <w:t>% of tota</w:t>
      </w:r>
      <w:r w:rsidR="0041688B" w:rsidRPr="00C45AA4">
        <w:rPr>
          <w:rFonts w:ascii="Times New Roman" w:hAnsi="Times New Roman"/>
        </w:rPr>
        <w:t>l formal enrolment). T</w:t>
      </w:r>
      <w:r w:rsidRPr="00C45AA4">
        <w:rPr>
          <w:rFonts w:ascii="Times New Roman" w:hAnsi="Times New Roman"/>
        </w:rPr>
        <w:t xml:space="preserve">his information was collected through the </w:t>
      </w:r>
      <w:r w:rsidR="000918AE" w:rsidRPr="00C45AA4">
        <w:rPr>
          <w:rFonts w:ascii="Times New Roman" w:hAnsi="Times New Roman"/>
        </w:rPr>
        <w:t>APSC</w:t>
      </w:r>
      <w:r w:rsidRPr="00C45AA4">
        <w:rPr>
          <w:rFonts w:ascii="Times New Roman" w:hAnsi="Times New Roman"/>
        </w:rPr>
        <w:t xml:space="preserve"> </w:t>
      </w:r>
      <w:r w:rsidR="0041688B" w:rsidRPr="00C45AA4">
        <w:rPr>
          <w:rFonts w:ascii="Times New Roman" w:hAnsi="Times New Roman"/>
        </w:rPr>
        <w:t>since 2011</w:t>
      </w:r>
      <w:r w:rsidR="00B75409" w:rsidRPr="00C45AA4">
        <w:rPr>
          <w:rFonts w:ascii="Times New Roman" w:hAnsi="Times New Roman"/>
        </w:rPr>
        <w:t xml:space="preserve"> with more coverage</w:t>
      </w:r>
      <w:r w:rsidR="0041688B" w:rsidRPr="00C45AA4">
        <w:rPr>
          <w:rFonts w:ascii="Times New Roman" w:hAnsi="Times New Roman"/>
        </w:rPr>
        <w:t xml:space="preserve"> </w:t>
      </w:r>
      <w:r w:rsidRPr="00C45AA4">
        <w:rPr>
          <w:rFonts w:ascii="Times New Roman" w:hAnsi="Times New Roman"/>
        </w:rPr>
        <w:t>but, as will be discussed later in this report, coverage was partial.</w:t>
      </w:r>
      <w:r w:rsidR="0041688B" w:rsidRPr="00C45AA4">
        <w:rPr>
          <w:rFonts w:ascii="Times New Roman" w:hAnsi="Times New Roman"/>
        </w:rPr>
        <w:t xml:space="preserve"> DPE does not know the accurate number of primary education institutes</w:t>
      </w:r>
      <w:r w:rsidR="00DF09A4" w:rsidRPr="00C45AA4">
        <w:rPr>
          <w:rFonts w:ascii="Times New Roman" w:hAnsi="Times New Roman"/>
        </w:rPr>
        <w:t xml:space="preserve"> over all in Bangladesh.</w:t>
      </w:r>
    </w:p>
    <w:p w:rsidR="00555E20" w:rsidRPr="00C45AA4" w:rsidRDefault="00555E20" w:rsidP="00555E20">
      <w:pPr>
        <w:pStyle w:val="BodyText1"/>
        <w:rPr>
          <w:rFonts w:ascii="Times New Roman" w:hAnsi="Times New Roman"/>
          <w:b w:val="0"/>
        </w:rPr>
      </w:pPr>
      <w:r w:rsidRPr="00C45AA4">
        <w:rPr>
          <w:rFonts w:ascii="Times New Roman" w:hAnsi="Times New Roman"/>
          <w:b w:val="0"/>
        </w:rPr>
        <w:t xml:space="preserve">Another important administrative source of information is now the nationwide </w:t>
      </w:r>
      <w:r w:rsidR="003C4A18" w:rsidRPr="00C45AA4">
        <w:rPr>
          <w:rFonts w:ascii="Times New Roman" w:hAnsi="Times New Roman"/>
          <w:b w:val="0"/>
          <w:bCs/>
        </w:rPr>
        <w:t>Primary Education Completion Examination (Terminal Exam)</w:t>
      </w:r>
      <w:r w:rsidRPr="00C45AA4">
        <w:rPr>
          <w:rFonts w:ascii="Times New Roman" w:hAnsi="Times New Roman"/>
          <w:b w:val="0"/>
        </w:rPr>
        <w:t>, which replaced the Grade 5 scholarship examination in 2009 and has included ROSC schools, non-formal schools (BRAC) and formal Madrasah since 2010. It provides information on the number of Grade 5 students who are eligible to take the exam (‘descriptive roll’), participate in the exam and pass – as well as the number of schools where</w:t>
      </w:r>
      <w:r w:rsidR="001A6597" w:rsidRPr="00C45AA4">
        <w:rPr>
          <w:rFonts w:ascii="Times New Roman" w:hAnsi="Times New Roman"/>
          <w:b w:val="0"/>
        </w:rPr>
        <w:t xml:space="preserve"> they are enrolled (see DPE 2012</w:t>
      </w:r>
      <w:r w:rsidRPr="00C45AA4">
        <w:rPr>
          <w:rFonts w:ascii="Times New Roman" w:hAnsi="Times New Roman"/>
          <w:b w:val="0"/>
        </w:rPr>
        <w:t>b; Table 3.4).</w:t>
      </w:r>
    </w:p>
    <w:p w:rsidR="00555E20" w:rsidRPr="00C45AA4" w:rsidRDefault="00555E20" w:rsidP="00555E20">
      <w:pPr>
        <w:pStyle w:val="Heading2NONUM"/>
        <w:rPr>
          <w:rFonts w:ascii="Times New Roman" w:hAnsi="Times New Roman"/>
        </w:rPr>
      </w:pPr>
      <w:bookmarkStart w:id="7" w:name="_Toc338839495"/>
      <w:bookmarkStart w:id="8" w:name="_Toc338856144"/>
      <w:r w:rsidRPr="00C45AA4">
        <w:rPr>
          <w:rFonts w:ascii="Times New Roman" w:hAnsi="Times New Roman"/>
        </w:rPr>
        <w:t>Surveys</w:t>
      </w:r>
      <w:bookmarkEnd w:id="7"/>
      <w:bookmarkEnd w:id="8"/>
    </w:p>
    <w:p w:rsidR="00555E20" w:rsidRPr="00C45AA4" w:rsidRDefault="00555E20" w:rsidP="00555E20">
      <w:pPr>
        <w:pStyle w:val="BodyText1"/>
        <w:rPr>
          <w:rFonts w:ascii="Times New Roman" w:hAnsi="Times New Roman"/>
          <w:b w:val="0"/>
        </w:rPr>
      </w:pPr>
      <w:r w:rsidRPr="00C45AA4">
        <w:rPr>
          <w:rFonts w:ascii="Times New Roman" w:hAnsi="Times New Roman"/>
          <w:b w:val="0"/>
        </w:rPr>
        <w:t>The following surveys provide alternative estimates for some core indicators or estimates for some indicators that the school census cannot measure:</w:t>
      </w:r>
    </w:p>
    <w:p w:rsidR="00555E20" w:rsidRPr="00C45AA4" w:rsidRDefault="00555E20" w:rsidP="00555E20">
      <w:pPr>
        <w:pStyle w:val="BodyText1"/>
        <w:rPr>
          <w:rFonts w:ascii="Times New Roman" w:hAnsi="Times New Roman"/>
          <w:b w:val="0"/>
        </w:rPr>
      </w:pPr>
    </w:p>
    <w:p w:rsidR="00555E20" w:rsidRPr="00C45AA4" w:rsidRDefault="00C05CA6" w:rsidP="00555E20">
      <w:pPr>
        <w:pStyle w:val="Heading3NONUM"/>
        <w:rPr>
          <w:rFonts w:ascii="Times New Roman" w:hAnsi="Times New Roman"/>
        </w:rPr>
      </w:pPr>
      <w:r w:rsidRPr="00C45AA4">
        <w:rPr>
          <w:rFonts w:ascii="Times New Roman" w:hAnsi="Times New Roman"/>
        </w:rPr>
        <w:t>DPE survey</w:t>
      </w:r>
    </w:p>
    <w:p w:rsidR="00E6779E" w:rsidRPr="00C45AA4" w:rsidRDefault="00E6779E" w:rsidP="00E6779E">
      <w:pPr>
        <w:pStyle w:val="BodyText1"/>
        <w:rPr>
          <w:rFonts w:ascii="Times New Roman" w:hAnsi="Times New Roman"/>
        </w:rPr>
      </w:pPr>
    </w:p>
    <w:p w:rsidR="00555E20" w:rsidRPr="00C45AA4" w:rsidRDefault="00555E20" w:rsidP="00EF2A09">
      <w:pPr>
        <w:pStyle w:val="ListBullet1"/>
        <w:spacing w:after="0" w:line="276" w:lineRule="auto"/>
        <w:rPr>
          <w:rFonts w:ascii="Times New Roman" w:hAnsi="Times New Roman"/>
          <w:bCs/>
        </w:rPr>
      </w:pPr>
      <w:r w:rsidRPr="00C45AA4">
        <w:rPr>
          <w:rFonts w:ascii="Times New Roman" w:hAnsi="Times New Roman"/>
          <w:b/>
          <w:bCs/>
        </w:rPr>
        <w:t>2006/2008/2011 NSA:</w:t>
      </w:r>
      <w:r w:rsidRPr="00C45AA4">
        <w:rPr>
          <w:rFonts w:ascii="Times New Roman" w:hAnsi="Times New Roman"/>
          <w:bCs/>
        </w:rPr>
        <w:t xml:space="preserve"> </w:t>
      </w:r>
      <w:r w:rsidR="001A6597" w:rsidRPr="00C45AA4">
        <w:rPr>
          <w:rFonts w:ascii="Times New Roman" w:hAnsi="Times New Roman"/>
          <w:bCs/>
        </w:rPr>
        <w:t>As per DPE plan NSA survey conduct</w:t>
      </w:r>
      <w:r w:rsidR="00CB772E" w:rsidRPr="00C45AA4">
        <w:rPr>
          <w:rFonts w:ascii="Times New Roman" w:hAnsi="Times New Roman"/>
          <w:bCs/>
        </w:rPr>
        <w:t xml:space="preserve"> every 2 years. Accordingly, this survey administered in 2006, 2008, 2011 (2010 NSA shifted in 2011 as set baseline for PEDP3). </w:t>
      </w:r>
      <w:r w:rsidRPr="00C45AA4">
        <w:rPr>
          <w:rFonts w:ascii="Times New Roman" w:hAnsi="Times New Roman"/>
          <w:bCs/>
        </w:rPr>
        <w:t>This survey measures the achievement of Grade 3 and Grade 5 students on a set of curriculum learning outcomes in Bangla and mathematics. The sample is designed to be nationally representative of GPS and RNGPS students. The instruments have been evolving over time and the 2011 NSA</w:t>
      </w:r>
      <w:r w:rsidR="00B419F5" w:rsidRPr="00C45AA4">
        <w:rPr>
          <w:rFonts w:ascii="Times New Roman" w:hAnsi="Times New Roman"/>
          <w:bCs/>
        </w:rPr>
        <w:t xml:space="preserve"> </w:t>
      </w:r>
      <w:r w:rsidRPr="00C45AA4">
        <w:rPr>
          <w:rFonts w:ascii="Times New Roman" w:hAnsi="Times New Roman"/>
          <w:bCs/>
        </w:rPr>
        <w:t xml:space="preserve">is the most informative to date because the standardisation of test items allowed for the construction of a </w:t>
      </w:r>
      <w:r w:rsidRPr="00C45AA4">
        <w:rPr>
          <w:rFonts w:ascii="Times New Roman" w:hAnsi="Times New Roman"/>
          <w:bCs/>
        </w:rPr>
        <w:lastRenderedPageBreak/>
        <w:t xml:space="preserve">common measurement scale for Grade 3 and Grade 5 students for each subject. </w:t>
      </w:r>
      <w:r w:rsidR="00E6779E" w:rsidRPr="00C45AA4">
        <w:rPr>
          <w:rFonts w:ascii="Times New Roman" w:hAnsi="Times New Roman"/>
          <w:bCs/>
        </w:rPr>
        <w:t xml:space="preserve">The next round NSA </w:t>
      </w:r>
      <w:r w:rsidR="0064242A" w:rsidRPr="00C45AA4">
        <w:rPr>
          <w:rFonts w:ascii="Times New Roman" w:hAnsi="Times New Roman"/>
          <w:bCs/>
        </w:rPr>
        <w:t xml:space="preserve">is due in </w:t>
      </w:r>
      <w:r w:rsidR="00E6779E" w:rsidRPr="00C45AA4">
        <w:rPr>
          <w:rFonts w:ascii="Times New Roman" w:hAnsi="Times New Roman"/>
          <w:bCs/>
        </w:rPr>
        <w:t xml:space="preserve">2013 </w:t>
      </w:r>
      <w:r w:rsidR="0064242A" w:rsidRPr="00C45AA4">
        <w:rPr>
          <w:rFonts w:ascii="Times New Roman" w:hAnsi="Times New Roman"/>
          <w:bCs/>
        </w:rPr>
        <w:t xml:space="preserve">and expect that the 2013 NSA </w:t>
      </w:r>
      <w:r w:rsidR="00E6779E" w:rsidRPr="00C45AA4">
        <w:rPr>
          <w:rFonts w:ascii="Times New Roman" w:hAnsi="Times New Roman"/>
          <w:bCs/>
        </w:rPr>
        <w:t xml:space="preserve">report </w:t>
      </w:r>
      <w:r w:rsidR="00B419F5" w:rsidRPr="00C45AA4">
        <w:rPr>
          <w:rFonts w:ascii="Times New Roman" w:hAnsi="Times New Roman"/>
          <w:bCs/>
        </w:rPr>
        <w:t>will be ready by June 2014</w:t>
      </w:r>
      <w:r w:rsidR="00CB772E" w:rsidRPr="00C45AA4">
        <w:rPr>
          <w:rFonts w:ascii="Times New Roman" w:hAnsi="Times New Roman"/>
          <w:bCs/>
        </w:rPr>
        <w:t>,</w:t>
      </w:r>
      <w:r w:rsidR="00B419F5" w:rsidRPr="00C45AA4">
        <w:rPr>
          <w:rFonts w:ascii="Times New Roman" w:hAnsi="Times New Roman"/>
          <w:bCs/>
        </w:rPr>
        <w:t xml:space="preserve"> </w:t>
      </w:r>
      <w:r w:rsidR="00E6779E" w:rsidRPr="00C45AA4">
        <w:rPr>
          <w:rFonts w:ascii="Times New Roman" w:hAnsi="Times New Roman"/>
          <w:bCs/>
        </w:rPr>
        <w:t>h</w:t>
      </w:r>
      <w:r w:rsidR="00EF2A09" w:rsidRPr="00C45AA4">
        <w:rPr>
          <w:rFonts w:ascii="Times New Roman" w:hAnsi="Times New Roman"/>
          <w:bCs/>
        </w:rPr>
        <w:t xml:space="preserve">opping </w:t>
      </w:r>
      <w:r w:rsidR="00E6779E" w:rsidRPr="00C45AA4">
        <w:rPr>
          <w:rFonts w:ascii="Times New Roman" w:hAnsi="Times New Roman"/>
          <w:bCs/>
        </w:rPr>
        <w:t xml:space="preserve">the </w:t>
      </w:r>
      <w:r w:rsidR="00EF2A09" w:rsidRPr="00C45AA4">
        <w:rPr>
          <w:rFonts w:ascii="Times New Roman" w:hAnsi="Times New Roman"/>
          <w:bCs/>
        </w:rPr>
        <w:t xml:space="preserve">next year </w:t>
      </w:r>
      <w:r w:rsidR="00E6779E" w:rsidRPr="00C45AA4">
        <w:rPr>
          <w:rFonts w:ascii="Times New Roman" w:hAnsi="Times New Roman"/>
          <w:bCs/>
        </w:rPr>
        <w:t>2014 ASPR</w:t>
      </w:r>
      <w:r w:rsidR="00EF2A09" w:rsidRPr="00C45AA4">
        <w:rPr>
          <w:rFonts w:ascii="Times New Roman" w:hAnsi="Times New Roman"/>
          <w:bCs/>
        </w:rPr>
        <w:t xml:space="preserve"> will analyse the 2013 NSA findings. </w:t>
      </w:r>
      <w:r w:rsidRPr="00C45AA4">
        <w:rPr>
          <w:rFonts w:ascii="Times New Roman" w:hAnsi="Times New Roman"/>
          <w:bCs/>
        </w:rPr>
        <w:t xml:space="preserve">More details </w:t>
      </w:r>
      <w:r w:rsidR="00B419F5" w:rsidRPr="00C45AA4">
        <w:rPr>
          <w:rFonts w:ascii="Times New Roman" w:hAnsi="Times New Roman"/>
          <w:bCs/>
        </w:rPr>
        <w:t xml:space="preserve">of previous round 2011 NSA findings </w:t>
      </w:r>
      <w:r w:rsidRPr="00C45AA4">
        <w:rPr>
          <w:rFonts w:ascii="Times New Roman" w:hAnsi="Times New Roman"/>
          <w:bCs/>
        </w:rPr>
        <w:t>are given in the learning section of Chapter 3</w:t>
      </w:r>
      <w:r w:rsidR="00B419F5" w:rsidRPr="00C45AA4">
        <w:rPr>
          <w:rFonts w:ascii="Times New Roman" w:hAnsi="Times New Roman"/>
          <w:bCs/>
        </w:rPr>
        <w:t xml:space="preserve"> as </w:t>
      </w:r>
      <w:r w:rsidR="00EF2A09" w:rsidRPr="00C45AA4">
        <w:rPr>
          <w:rFonts w:ascii="Times New Roman" w:hAnsi="Times New Roman"/>
          <w:bCs/>
        </w:rPr>
        <w:t xml:space="preserve">stated </w:t>
      </w:r>
      <w:r w:rsidR="00DF09A4" w:rsidRPr="00C45AA4">
        <w:rPr>
          <w:rFonts w:ascii="Times New Roman" w:hAnsi="Times New Roman"/>
          <w:bCs/>
        </w:rPr>
        <w:t>as same as</w:t>
      </w:r>
      <w:r w:rsidR="00EF2A09" w:rsidRPr="00C45AA4">
        <w:rPr>
          <w:rFonts w:ascii="Times New Roman" w:hAnsi="Times New Roman"/>
          <w:bCs/>
        </w:rPr>
        <w:t xml:space="preserve"> </w:t>
      </w:r>
      <w:r w:rsidR="00B419F5" w:rsidRPr="00C45AA4">
        <w:rPr>
          <w:rFonts w:ascii="Times New Roman" w:hAnsi="Times New Roman"/>
          <w:bCs/>
        </w:rPr>
        <w:t>2012 ASPR</w:t>
      </w:r>
      <w:r w:rsidRPr="00C45AA4">
        <w:rPr>
          <w:rFonts w:ascii="Times New Roman" w:hAnsi="Times New Roman"/>
          <w:bCs/>
        </w:rPr>
        <w:t>.</w:t>
      </w:r>
    </w:p>
    <w:p w:rsidR="003F19D2" w:rsidRPr="00C45AA4" w:rsidRDefault="003F19D2" w:rsidP="00C43BAB">
      <w:pPr>
        <w:pStyle w:val="ListBullet1"/>
        <w:numPr>
          <w:ilvl w:val="0"/>
          <w:numId w:val="0"/>
        </w:numPr>
        <w:spacing w:after="0" w:line="276" w:lineRule="auto"/>
        <w:rPr>
          <w:rFonts w:ascii="Times New Roman" w:hAnsi="Times New Roman"/>
        </w:rPr>
      </w:pPr>
    </w:p>
    <w:p w:rsidR="00555E20" w:rsidRPr="00C45AA4" w:rsidRDefault="00555E20" w:rsidP="00555E20">
      <w:pPr>
        <w:pStyle w:val="Heading3NONUM"/>
        <w:spacing w:after="0" w:line="276" w:lineRule="auto"/>
        <w:rPr>
          <w:rFonts w:ascii="Times New Roman" w:hAnsi="Times New Roman"/>
          <w:szCs w:val="22"/>
        </w:rPr>
      </w:pPr>
      <w:r w:rsidRPr="00C45AA4">
        <w:rPr>
          <w:rFonts w:ascii="Times New Roman" w:hAnsi="Times New Roman"/>
          <w:szCs w:val="22"/>
        </w:rPr>
        <w:t>Other surveys</w:t>
      </w:r>
    </w:p>
    <w:p w:rsidR="00555E20" w:rsidRPr="00C45AA4" w:rsidRDefault="00555E20" w:rsidP="00555E20">
      <w:pPr>
        <w:pStyle w:val="BodyText1"/>
        <w:rPr>
          <w:rFonts w:ascii="Times New Roman" w:hAnsi="Times New Roman"/>
        </w:rPr>
      </w:pPr>
    </w:p>
    <w:p w:rsidR="00555E20" w:rsidRPr="00C45AA4" w:rsidRDefault="00555E20" w:rsidP="00555E20">
      <w:pPr>
        <w:pStyle w:val="ListBullet1"/>
        <w:spacing w:after="0" w:line="276" w:lineRule="auto"/>
        <w:rPr>
          <w:rFonts w:ascii="Times New Roman" w:hAnsi="Times New Roman"/>
        </w:rPr>
      </w:pPr>
      <w:r w:rsidRPr="00C45AA4">
        <w:rPr>
          <w:rFonts w:ascii="Times New Roman" w:hAnsi="Times New Roman"/>
          <w:b/>
        </w:rPr>
        <w:t>2011 BBS Population Census</w:t>
      </w:r>
      <w:r w:rsidRPr="00C45AA4">
        <w:rPr>
          <w:rFonts w:ascii="Times New Roman" w:hAnsi="Times New Roman"/>
        </w:rPr>
        <w:t>: The pop</w:t>
      </w:r>
      <w:r w:rsidR="003F19D2" w:rsidRPr="00C45AA4">
        <w:rPr>
          <w:rFonts w:ascii="Times New Roman" w:hAnsi="Times New Roman"/>
        </w:rPr>
        <w:t>ulation census provides</w:t>
      </w:r>
      <w:r w:rsidRPr="00C45AA4">
        <w:rPr>
          <w:rFonts w:ascii="Times New Roman" w:hAnsi="Times New Roman"/>
        </w:rPr>
        <w:t xml:space="preserve"> information on the size of the primary school-age population (aged 6–10). </w:t>
      </w:r>
    </w:p>
    <w:p w:rsidR="00555E20" w:rsidRPr="00C45AA4" w:rsidRDefault="00555E20" w:rsidP="00555E20">
      <w:pPr>
        <w:pStyle w:val="ListBullet1"/>
        <w:numPr>
          <w:ilvl w:val="0"/>
          <w:numId w:val="0"/>
        </w:numPr>
        <w:spacing w:after="0" w:line="276" w:lineRule="auto"/>
        <w:ind w:left="357"/>
        <w:rPr>
          <w:rFonts w:ascii="Times New Roman" w:hAnsi="Times New Roman"/>
        </w:rPr>
      </w:pPr>
    </w:p>
    <w:p w:rsidR="00555E20" w:rsidRPr="00C45AA4" w:rsidRDefault="00555E20" w:rsidP="00555E20">
      <w:pPr>
        <w:pStyle w:val="ListBullet1"/>
        <w:spacing w:after="0" w:line="276" w:lineRule="auto"/>
        <w:rPr>
          <w:rFonts w:ascii="Times New Roman" w:hAnsi="Times New Roman"/>
        </w:rPr>
      </w:pPr>
      <w:r w:rsidRPr="00C45AA4">
        <w:rPr>
          <w:rFonts w:ascii="Times New Roman" w:hAnsi="Times New Roman"/>
          <w:b/>
          <w:bCs/>
        </w:rPr>
        <w:t>2005/2010 BBS HIES</w:t>
      </w:r>
      <w:r w:rsidRPr="00C45AA4">
        <w:rPr>
          <w:rFonts w:ascii="Times New Roman" w:hAnsi="Times New Roman"/>
        </w:rPr>
        <w:t xml:space="preserve">: The BBS conducts the HIES on a nationally representative sample of households every five years. It collects information on food and non-food consumption (to measure the rate of poverty) and on household characteristics, including education. </w:t>
      </w:r>
      <w:r w:rsidR="00E6779E" w:rsidRPr="00C45AA4">
        <w:rPr>
          <w:rFonts w:ascii="Times New Roman" w:hAnsi="Times New Roman"/>
        </w:rPr>
        <w:t>The next HIES is due on</w:t>
      </w:r>
      <w:r w:rsidR="00F04562" w:rsidRPr="00C45AA4">
        <w:rPr>
          <w:rFonts w:ascii="Times New Roman" w:hAnsi="Times New Roman"/>
        </w:rPr>
        <w:t xml:space="preserve"> 2013 </w:t>
      </w:r>
      <w:r w:rsidR="00A53C7D" w:rsidRPr="00C45AA4">
        <w:rPr>
          <w:rFonts w:ascii="Times New Roman" w:hAnsi="Times New Roman"/>
        </w:rPr>
        <w:t>and expect</w:t>
      </w:r>
      <w:r w:rsidR="007A0087" w:rsidRPr="00C45AA4">
        <w:rPr>
          <w:rFonts w:ascii="Times New Roman" w:hAnsi="Times New Roman"/>
        </w:rPr>
        <w:t xml:space="preserve"> that the report will be available by June 2014</w:t>
      </w:r>
    </w:p>
    <w:p w:rsidR="00555E20" w:rsidRPr="00C45AA4" w:rsidRDefault="00555E20" w:rsidP="00555E20">
      <w:pPr>
        <w:pStyle w:val="ListBullet1"/>
        <w:numPr>
          <w:ilvl w:val="0"/>
          <w:numId w:val="0"/>
        </w:numPr>
        <w:spacing w:after="0" w:line="276" w:lineRule="auto"/>
        <w:ind w:left="357"/>
        <w:rPr>
          <w:rFonts w:ascii="Times New Roman" w:hAnsi="Times New Roman"/>
        </w:rPr>
      </w:pPr>
    </w:p>
    <w:p w:rsidR="00555E20" w:rsidRPr="00C45AA4" w:rsidRDefault="00555E20" w:rsidP="00555E20">
      <w:pPr>
        <w:pStyle w:val="ListBullet1"/>
        <w:spacing w:after="0" w:line="276" w:lineRule="auto"/>
        <w:rPr>
          <w:rFonts w:ascii="Times New Roman" w:hAnsi="Times New Roman"/>
        </w:rPr>
      </w:pPr>
      <w:r w:rsidRPr="00C45AA4">
        <w:rPr>
          <w:rFonts w:ascii="Times New Roman" w:hAnsi="Times New Roman"/>
          <w:b/>
          <w:bCs/>
        </w:rPr>
        <w:t>2006/2009 BBS/UNICEF MICS</w:t>
      </w:r>
      <w:r w:rsidRPr="00C45AA4">
        <w:rPr>
          <w:rFonts w:ascii="Times New Roman" w:hAnsi="Times New Roman"/>
        </w:rPr>
        <w:t xml:space="preserve">: These surveys were part of an international </w:t>
      </w:r>
      <w:r w:rsidR="000F35A1" w:rsidRPr="00C45AA4">
        <w:rPr>
          <w:rFonts w:ascii="Times New Roman" w:hAnsi="Times New Roman"/>
        </w:rPr>
        <w:t>Programme</w:t>
      </w:r>
      <w:r w:rsidRPr="00C45AA4">
        <w:rPr>
          <w:rFonts w:ascii="Times New Roman" w:hAnsi="Times New Roman"/>
        </w:rPr>
        <w:t xml:space="preserve"> to collect data on children and women around the world. In 2006, the sample size was 62,000 households (representative at the district level) and in 2009 the sample size was 300,000 households (representative at the </w:t>
      </w:r>
      <w:r w:rsidRPr="00C45AA4">
        <w:rPr>
          <w:rFonts w:ascii="Times New Roman" w:hAnsi="Times New Roman"/>
          <w:i/>
        </w:rPr>
        <w:t>Upazila</w:t>
      </w:r>
      <w:r w:rsidRPr="00C45AA4">
        <w:rPr>
          <w:rFonts w:ascii="Times New Roman" w:hAnsi="Times New Roman"/>
        </w:rPr>
        <w:t xml:space="preserve"> level). An education module provided information on enrolment, including in the non-formal sector. </w:t>
      </w:r>
      <w:r w:rsidR="00957018" w:rsidRPr="00C45AA4">
        <w:rPr>
          <w:rFonts w:ascii="Times New Roman" w:hAnsi="Times New Roman"/>
        </w:rPr>
        <w:t>The</w:t>
      </w:r>
      <w:r w:rsidR="0034272D" w:rsidRPr="00C45AA4">
        <w:rPr>
          <w:rFonts w:ascii="Times New Roman" w:hAnsi="Times New Roman"/>
        </w:rPr>
        <w:t xml:space="preserve"> </w:t>
      </w:r>
      <w:r w:rsidR="0064242A" w:rsidRPr="00C45AA4">
        <w:rPr>
          <w:rFonts w:ascii="Times New Roman" w:hAnsi="Times New Roman"/>
        </w:rPr>
        <w:t xml:space="preserve">next round </w:t>
      </w:r>
      <w:r w:rsidR="0034272D" w:rsidRPr="00C45AA4">
        <w:rPr>
          <w:rFonts w:ascii="Times New Roman" w:hAnsi="Times New Roman"/>
        </w:rPr>
        <w:t>MICS</w:t>
      </w:r>
      <w:r w:rsidR="0064242A" w:rsidRPr="00C45AA4">
        <w:rPr>
          <w:rFonts w:ascii="Times New Roman" w:hAnsi="Times New Roman"/>
        </w:rPr>
        <w:t xml:space="preserve"> </w:t>
      </w:r>
      <w:r w:rsidR="007E32D8" w:rsidRPr="00C45AA4">
        <w:rPr>
          <w:rFonts w:ascii="Times New Roman" w:hAnsi="Times New Roman"/>
        </w:rPr>
        <w:t>will conduct</w:t>
      </w:r>
      <w:r w:rsidR="0064242A" w:rsidRPr="00C45AA4">
        <w:rPr>
          <w:rFonts w:ascii="Times New Roman" w:hAnsi="Times New Roman"/>
        </w:rPr>
        <w:t xml:space="preserve"> in 2013 and expect</w:t>
      </w:r>
      <w:r w:rsidR="0034272D" w:rsidRPr="00C45AA4">
        <w:rPr>
          <w:rFonts w:ascii="Times New Roman" w:hAnsi="Times New Roman"/>
        </w:rPr>
        <w:t xml:space="preserve"> that the report will be available </w:t>
      </w:r>
      <w:r w:rsidR="0064242A" w:rsidRPr="00C45AA4">
        <w:rPr>
          <w:rFonts w:ascii="Times New Roman" w:hAnsi="Times New Roman"/>
        </w:rPr>
        <w:t>in</w:t>
      </w:r>
      <w:r w:rsidR="0034272D" w:rsidRPr="00C45AA4">
        <w:rPr>
          <w:rFonts w:ascii="Times New Roman" w:hAnsi="Times New Roman"/>
        </w:rPr>
        <w:t xml:space="preserve"> </w:t>
      </w:r>
      <w:r w:rsidR="007E32D8" w:rsidRPr="00C45AA4">
        <w:rPr>
          <w:rFonts w:ascii="Times New Roman" w:hAnsi="Times New Roman"/>
        </w:rPr>
        <w:t xml:space="preserve">December </w:t>
      </w:r>
      <w:r w:rsidR="0034272D" w:rsidRPr="00C45AA4">
        <w:rPr>
          <w:rFonts w:ascii="Times New Roman" w:hAnsi="Times New Roman"/>
        </w:rPr>
        <w:t>2014, for publication</w:t>
      </w:r>
      <w:r w:rsidRPr="00C45AA4">
        <w:rPr>
          <w:rFonts w:ascii="Times New Roman" w:hAnsi="Times New Roman"/>
        </w:rPr>
        <w:t xml:space="preserve"> (see BBS and UNICEF 2007, 2010</w:t>
      </w:r>
      <w:r w:rsidR="00957018" w:rsidRPr="00C45AA4">
        <w:rPr>
          <w:rFonts w:ascii="Times New Roman" w:hAnsi="Times New Roman"/>
        </w:rPr>
        <w:t xml:space="preserve"> reports</w:t>
      </w:r>
      <w:r w:rsidRPr="00C45AA4">
        <w:rPr>
          <w:rFonts w:ascii="Times New Roman" w:hAnsi="Times New Roman"/>
        </w:rPr>
        <w:t>).</w:t>
      </w:r>
    </w:p>
    <w:p w:rsidR="00555E20" w:rsidRPr="00C45AA4" w:rsidRDefault="00555E20" w:rsidP="00555E20">
      <w:pPr>
        <w:pStyle w:val="ListBullet1"/>
        <w:numPr>
          <w:ilvl w:val="0"/>
          <w:numId w:val="0"/>
        </w:numPr>
        <w:spacing w:line="276" w:lineRule="auto"/>
        <w:rPr>
          <w:rFonts w:ascii="Times New Roman" w:hAnsi="Times New Roman"/>
        </w:rPr>
      </w:pPr>
    </w:p>
    <w:p w:rsidR="00555E20" w:rsidRPr="00C45AA4" w:rsidRDefault="00555E20" w:rsidP="00555E20">
      <w:pPr>
        <w:pStyle w:val="ListBullet1"/>
        <w:spacing w:line="276" w:lineRule="auto"/>
        <w:rPr>
          <w:rFonts w:ascii="Times New Roman" w:hAnsi="Times New Roman"/>
        </w:rPr>
      </w:pPr>
      <w:r w:rsidRPr="00C45AA4">
        <w:rPr>
          <w:rFonts w:ascii="Times New Roman" w:hAnsi="Times New Roman"/>
          <w:b/>
          <w:bCs/>
        </w:rPr>
        <w:t>2008/2010 Education Watch CAMPE survey</w:t>
      </w:r>
      <w:r w:rsidRPr="00C45AA4">
        <w:rPr>
          <w:rFonts w:ascii="Times New Roman" w:hAnsi="Times New Roman"/>
        </w:rPr>
        <w:t>: As part of the Education Watch series, the CAMPE conducted a survey of 440 primary schools and 24,000 households. This was valuable for primary education because it built on previous CAMPE surveys and so allows trends to be seen for some key indicators for the period 1998–2008 (see CAMPE 2009).</w:t>
      </w:r>
      <w:r w:rsidR="00A53C7D" w:rsidRPr="00C45AA4">
        <w:rPr>
          <w:rFonts w:ascii="Times New Roman" w:hAnsi="Times New Roman"/>
        </w:rPr>
        <w:t xml:space="preserve"> CAMNE did not conduct</w:t>
      </w:r>
      <w:r w:rsidR="00AA44A7" w:rsidRPr="00C45AA4">
        <w:rPr>
          <w:rFonts w:ascii="Times New Roman" w:hAnsi="Times New Roman"/>
        </w:rPr>
        <w:t xml:space="preserve"> any survey in 2012</w:t>
      </w:r>
      <w:r w:rsidR="007E32D8" w:rsidRPr="00C45AA4">
        <w:rPr>
          <w:rFonts w:ascii="Times New Roman" w:hAnsi="Times New Roman"/>
        </w:rPr>
        <w:t>.</w:t>
      </w:r>
    </w:p>
    <w:p w:rsidR="00555E20" w:rsidRPr="00C45AA4" w:rsidRDefault="00555E20" w:rsidP="00555E20">
      <w:pPr>
        <w:rPr>
          <w:rFonts w:ascii="Times New Roman" w:hAnsi="Times New Roman" w:cs="Times New Roman"/>
          <w:b/>
          <w:sz w:val="28"/>
          <w:szCs w:val="28"/>
        </w:rPr>
      </w:pPr>
    </w:p>
    <w:p w:rsidR="00555E20" w:rsidRPr="00C45AA4" w:rsidRDefault="00555E20" w:rsidP="00555E20">
      <w:pPr>
        <w:pStyle w:val="Section"/>
        <w:numPr>
          <w:ilvl w:val="0"/>
          <w:numId w:val="0"/>
        </w:numPr>
        <w:spacing w:after="0"/>
        <w:ind w:left="993" w:hanging="993"/>
        <w:rPr>
          <w:rFonts w:ascii="Times New Roman" w:hAnsi="Times New Roman"/>
          <w:sz w:val="28"/>
          <w:szCs w:val="28"/>
        </w:rPr>
      </w:pPr>
      <w:r w:rsidRPr="00C45AA4">
        <w:rPr>
          <w:rFonts w:ascii="Times New Roman" w:hAnsi="Times New Roman"/>
          <w:sz w:val="28"/>
          <w:szCs w:val="28"/>
        </w:rPr>
        <w:lastRenderedPageBreak/>
        <w:t xml:space="preserve">2. </w:t>
      </w:r>
      <w:bookmarkStart w:id="9" w:name="_Toc338856145"/>
      <w:r w:rsidRPr="00C45AA4">
        <w:rPr>
          <w:rFonts w:ascii="Times New Roman" w:hAnsi="Times New Roman"/>
          <w:sz w:val="28"/>
          <w:szCs w:val="28"/>
        </w:rPr>
        <w:t>Expected results and summary of actual results</w:t>
      </w:r>
      <w:bookmarkEnd w:id="9"/>
    </w:p>
    <w:p w:rsidR="007923D3" w:rsidRPr="00C45AA4" w:rsidRDefault="007923D3" w:rsidP="007923D3">
      <w:pPr>
        <w:pStyle w:val="BodyText1"/>
        <w:rPr>
          <w:rFonts w:ascii="Times New Roman" w:hAnsi="Times New Roman"/>
          <w:b w:val="0"/>
        </w:rPr>
      </w:pPr>
    </w:p>
    <w:p w:rsidR="007923D3" w:rsidRPr="00C45AA4" w:rsidRDefault="007923D3" w:rsidP="00CF1989">
      <w:pPr>
        <w:pStyle w:val="BodyText1"/>
        <w:rPr>
          <w:rFonts w:ascii="Times New Roman" w:hAnsi="Times New Roman"/>
          <w:b w:val="0"/>
        </w:rPr>
      </w:pPr>
      <w:r w:rsidRPr="00C45AA4">
        <w:rPr>
          <w:rFonts w:ascii="Times New Roman" w:hAnsi="Times New Roman"/>
          <w:b w:val="0"/>
        </w:rPr>
        <w:t xml:space="preserve">The ASPR 2013 presents the results achieved by the implementation of PEDP3 and the 2012–2013 AOP activities. It describes the sequence of events from spending inputs for implementing activities, through the resulting outputs down to actual outcome patterns and trends. The PEDP3 results matrix describes the expected performance of the sector (the targets) </w:t>
      </w:r>
      <w:r w:rsidR="00575F4C" w:rsidRPr="00C45AA4">
        <w:rPr>
          <w:rFonts w:ascii="Times New Roman" w:hAnsi="Times New Roman"/>
          <w:b w:val="0"/>
        </w:rPr>
        <w:t>against the</w:t>
      </w:r>
      <w:r w:rsidRPr="00C45AA4">
        <w:rPr>
          <w:rFonts w:ascii="Times New Roman" w:hAnsi="Times New Roman"/>
          <w:b w:val="0"/>
        </w:rPr>
        <w:t xml:space="preserve"> PEDP3 baseline, in terms of results to be achieved (see Annex A). It emphasises the intention that planning and delivery of the inputs and activities will lead to a set of outputs and accordingly of outcomes. This chapter sets out in more detail how the PEDP3 activities will </w:t>
      </w:r>
      <w:r w:rsidR="00E86D54" w:rsidRPr="00C45AA4">
        <w:rPr>
          <w:rFonts w:ascii="Times New Roman" w:hAnsi="Times New Roman"/>
          <w:b w:val="0"/>
        </w:rPr>
        <w:t>contribute to the achievement</w:t>
      </w:r>
      <w:r w:rsidRPr="00C45AA4">
        <w:rPr>
          <w:rFonts w:ascii="Times New Roman" w:hAnsi="Times New Roman"/>
          <w:b w:val="0"/>
        </w:rPr>
        <w:t xml:space="preserve"> these outputs and outcomes.</w:t>
      </w:r>
    </w:p>
    <w:p w:rsidR="007923D3" w:rsidRPr="00C45AA4" w:rsidRDefault="007923D3" w:rsidP="007923D3">
      <w:pPr>
        <w:pStyle w:val="Secondarytext"/>
        <w:spacing w:line="240" w:lineRule="auto"/>
        <w:jc w:val="left"/>
        <w:rPr>
          <w:rFonts w:ascii="Times New Roman" w:hAnsi="Times New Roman"/>
          <w:b/>
        </w:rPr>
      </w:pPr>
    </w:p>
    <w:tbl>
      <w:tblPr>
        <w:tblStyle w:val="TableGrid"/>
        <w:tblW w:w="5000" w:type="pct"/>
        <w:shd w:val="clear" w:color="auto" w:fill="D6E3BC" w:themeFill="accent3" w:themeFillTint="66"/>
        <w:tblLook w:val="04A0"/>
      </w:tblPr>
      <w:tblGrid>
        <w:gridCol w:w="9576"/>
      </w:tblGrid>
      <w:tr w:rsidR="007923D3" w:rsidRPr="00C45AA4" w:rsidTr="0051236F">
        <w:tc>
          <w:tcPr>
            <w:tcW w:w="5000" w:type="pct"/>
            <w:shd w:val="clear" w:color="auto" w:fill="D6E3BC" w:themeFill="accent3" w:themeFillTint="66"/>
          </w:tcPr>
          <w:p w:rsidR="007923D3" w:rsidRPr="00C45AA4" w:rsidRDefault="007923D3" w:rsidP="00162413">
            <w:pPr>
              <w:pStyle w:val="Tabletitle"/>
              <w:spacing w:before="0" w:after="0"/>
              <w:rPr>
                <w:rFonts w:ascii="Times New Roman" w:hAnsi="Times New Roman"/>
                <w:i/>
                <w:sz w:val="24"/>
                <w:szCs w:val="24"/>
              </w:rPr>
            </w:pPr>
            <w:r w:rsidRPr="00C45AA4">
              <w:rPr>
                <w:rFonts w:ascii="Times New Roman" w:hAnsi="Times New Roman"/>
                <w:i/>
                <w:sz w:val="24"/>
                <w:szCs w:val="24"/>
              </w:rPr>
              <w:t xml:space="preserve">Recent primary </w:t>
            </w:r>
            <w:r w:rsidR="00A276C1" w:rsidRPr="00C45AA4">
              <w:rPr>
                <w:rFonts w:ascii="Times New Roman" w:hAnsi="Times New Roman"/>
                <w:i/>
                <w:sz w:val="24"/>
                <w:szCs w:val="24"/>
              </w:rPr>
              <w:t>sector</w:t>
            </w:r>
            <w:r w:rsidRPr="00C45AA4">
              <w:rPr>
                <w:rFonts w:ascii="Times New Roman" w:hAnsi="Times New Roman"/>
                <w:i/>
                <w:sz w:val="24"/>
                <w:szCs w:val="24"/>
              </w:rPr>
              <w:t xml:space="preserve"> </w:t>
            </w:r>
            <w:r w:rsidR="000F35A1" w:rsidRPr="00C45AA4">
              <w:rPr>
                <w:rFonts w:ascii="Times New Roman" w:hAnsi="Times New Roman"/>
                <w:i/>
                <w:sz w:val="24"/>
                <w:szCs w:val="24"/>
              </w:rPr>
              <w:t>Programme</w:t>
            </w:r>
            <w:r w:rsidRPr="00C45AA4">
              <w:rPr>
                <w:rFonts w:ascii="Times New Roman" w:hAnsi="Times New Roman"/>
                <w:i/>
                <w:sz w:val="24"/>
                <w:szCs w:val="24"/>
              </w:rPr>
              <w:t>s</w:t>
            </w:r>
          </w:p>
          <w:p w:rsidR="007923D3" w:rsidRPr="00C45AA4" w:rsidRDefault="007923D3" w:rsidP="00162413">
            <w:pPr>
              <w:pStyle w:val="Tabletitle"/>
              <w:spacing w:before="0" w:after="0"/>
              <w:rPr>
                <w:rFonts w:ascii="Times New Roman" w:hAnsi="Times New Roman"/>
                <w:i/>
              </w:rPr>
            </w:pPr>
          </w:p>
          <w:p w:rsidR="007923D3" w:rsidRPr="00C45AA4" w:rsidRDefault="007923D3" w:rsidP="00162413">
            <w:pPr>
              <w:pStyle w:val="Tabletext"/>
              <w:spacing w:before="0" w:after="0"/>
              <w:rPr>
                <w:rFonts w:ascii="Times New Roman" w:hAnsi="Times New Roman"/>
                <w:i/>
              </w:rPr>
            </w:pPr>
            <w:r w:rsidRPr="00C45AA4">
              <w:rPr>
                <w:rFonts w:ascii="Times New Roman" w:hAnsi="Times New Roman"/>
                <w:i/>
              </w:rPr>
              <w:t>Bangladesh has had three P</w:t>
            </w:r>
            <w:r w:rsidR="00BB6FD0" w:rsidRPr="00C45AA4">
              <w:rPr>
                <w:rFonts w:ascii="Times New Roman" w:hAnsi="Times New Roman"/>
                <w:i/>
              </w:rPr>
              <w:t xml:space="preserve">rimary </w:t>
            </w:r>
            <w:r w:rsidRPr="00C45AA4">
              <w:rPr>
                <w:rFonts w:ascii="Times New Roman" w:hAnsi="Times New Roman"/>
                <w:i/>
              </w:rPr>
              <w:t>E</w:t>
            </w:r>
            <w:r w:rsidR="00BB6FD0" w:rsidRPr="00C45AA4">
              <w:rPr>
                <w:rFonts w:ascii="Times New Roman" w:hAnsi="Times New Roman"/>
                <w:i/>
              </w:rPr>
              <w:t xml:space="preserve">ducation </w:t>
            </w:r>
            <w:r w:rsidRPr="00C45AA4">
              <w:rPr>
                <w:rFonts w:ascii="Times New Roman" w:hAnsi="Times New Roman"/>
                <w:i/>
              </w:rPr>
              <w:t>D</w:t>
            </w:r>
            <w:r w:rsidR="00BB6FD0" w:rsidRPr="00C45AA4">
              <w:rPr>
                <w:rFonts w:ascii="Times New Roman" w:hAnsi="Times New Roman"/>
                <w:i/>
              </w:rPr>
              <w:t xml:space="preserve">evelopment </w:t>
            </w:r>
            <w:r w:rsidR="000F35A1" w:rsidRPr="00C45AA4">
              <w:rPr>
                <w:rFonts w:ascii="Times New Roman" w:hAnsi="Times New Roman"/>
                <w:i/>
              </w:rPr>
              <w:t>Programme</w:t>
            </w:r>
            <w:r w:rsidRPr="00C45AA4">
              <w:rPr>
                <w:rFonts w:ascii="Times New Roman" w:hAnsi="Times New Roman"/>
                <w:i/>
              </w:rPr>
              <w:t>s</w:t>
            </w:r>
            <w:r w:rsidR="00BB6FD0" w:rsidRPr="00C45AA4">
              <w:rPr>
                <w:rFonts w:ascii="Times New Roman" w:hAnsi="Times New Roman"/>
                <w:i/>
              </w:rPr>
              <w:t xml:space="preserve"> (PEDPs)</w:t>
            </w:r>
            <w:r w:rsidRPr="00C45AA4">
              <w:rPr>
                <w:rFonts w:ascii="Times New Roman" w:hAnsi="Times New Roman"/>
                <w:i/>
              </w:rPr>
              <w:t>, each with a distinct set of components or outcome areas:</w:t>
            </w:r>
          </w:p>
          <w:p w:rsidR="007923D3" w:rsidRPr="00C45AA4" w:rsidRDefault="007923D3" w:rsidP="00162413">
            <w:pPr>
              <w:pStyle w:val="Tabletext"/>
              <w:spacing w:before="0" w:after="0"/>
              <w:rPr>
                <w:rFonts w:ascii="Times New Roman" w:hAnsi="Times New Roman"/>
                <w:i/>
              </w:rPr>
            </w:pPr>
          </w:p>
          <w:p w:rsidR="007923D3" w:rsidRPr="00C45AA4" w:rsidRDefault="007923D3" w:rsidP="007923D3">
            <w:pPr>
              <w:autoSpaceDE w:val="0"/>
              <w:autoSpaceDN w:val="0"/>
              <w:adjustRightInd w:val="0"/>
              <w:rPr>
                <w:rFonts w:ascii="Times New Roman" w:hAnsi="Times New Roman" w:cs="Times New Roman"/>
                <w:i/>
                <w:sz w:val="20"/>
                <w:szCs w:val="20"/>
              </w:rPr>
            </w:pPr>
            <w:r w:rsidRPr="00C45AA4">
              <w:rPr>
                <w:rFonts w:ascii="Times New Roman" w:hAnsi="Times New Roman" w:cs="Times New Roman"/>
                <w:b/>
                <w:i/>
                <w:sz w:val="20"/>
                <w:szCs w:val="20"/>
              </w:rPr>
              <w:t>PEDP I: 1997–2003:</w:t>
            </w:r>
            <w:r w:rsidRPr="00C45AA4">
              <w:rPr>
                <w:rFonts w:ascii="Times New Roman" w:hAnsi="Times New Roman" w:cs="Times New Roman"/>
                <w:i/>
                <w:sz w:val="20"/>
                <w:szCs w:val="20"/>
              </w:rPr>
              <w:t xml:space="preserve"> The First Primary Education Development </w:t>
            </w:r>
            <w:r w:rsidR="000F35A1" w:rsidRPr="00C45AA4">
              <w:rPr>
                <w:rFonts w:ascii="Times New Roman" w:hAnsi="Times New Roman" w:cs="Times New Roman"/>
                <w:i/>
                <w:sz w:val="20"/>
                <w:szCs w:val="20"/>
              </w:rPr>
              <w:t>Programme</w:t>
            </w:r>
            <w:r w:rsidRPr="00C45AA4">
              <w:rPr>
                <w:rFonts w:ascii="Times New Roman" w:hAnsi="Times New Roman" w:cs="Times New Roman"/>
                <w:i/>
                <w:sz w:val="20"/>
                <w:szCs w:val="20"/>
              </w:rPr>
              <w:t xml:space="preserve"> focused on 10specific objectives including improving enrolment, completion, providing more quality inputs and strengthening monitoring. PEDP I consisted of several projects managed and financed separately by eight DPs. Recognising that project-based approaches of this kind did not necessarily lead to long-term institutionalisation of achievements, the Government and DPs jointly agreed to adopt principles of a sector-wide approach (SWAp) to achieving high-quality primary education in future.</w:t>
            </w:r>
          </w:p>
          <w:p w:rsidR="007923D3" w:rsidRPr="00C45AA4" w:rsidRDefault="007923D3" w:rsidP="007923D3">
            <w:pPr>
              <w:autoSpaceDE w:val="0"/>
              <w:autoSpaceDN w:val="0"/>
              <w:adjustRightInd w:val="0"/>
              <w:rPr>
                <w:rFonts w:ascii="Times New Roman" w:hAnsi="Times New Roman" w:cs="Times New Roman"/>
                <w:b/>
                <w:i/>
                <w:sz w:val="20"/>
                <w:szCs w:val="20"/>
              </w:rPr>
            </w:pPr>
          </w:p>
          <w:p w:rsidR="007923D3" w:rsidRPr="00C45AA4" w:rsidRDefault="007923D3" w:rsidP="007923D3">
            <w:pPr>
              <w:autoSpaceDE w:val="0"/>
              <w:autoSpaceDN w:val="0"/>
              <w:adjustRightInd w:val="0"/>
              <w:rPr>
                <w:rFonts w:ascii="Times New Roman" w:hAnsi="Times New Roman" w:cs="Times New Roman"/>
                <w:i/>
                <w:sz w:val="20"/>
                <w:szCs w:val="20"/>
              </w:rPr>
            </w:pPr>
            <w:r w:rsidRPr="00C45AA4">
              <w:rPr>
                <w:rFonts w:ascii="Times New Roman" w:hAnsi="Times New Roman" w:cs="Times New Roman"/>
                <w:b/>
                <w:i/>
                <w:sz w:val="20"/>
                <w:szCs w:val="20"/>
              </w:rPr>
              <w:t xml:space="preserve">PEDP II: 2004–2011: </w:t>
            </w:r>
            <w:r w:rsidRPr="00C45AA4">
              <w:rPr>
                <w:rFonts w:ascii="Times New Roman" w:hAnsi="Times New Roman" w:cs="Times New Roman"/>
                <w:i/>
                <w:sz w:val="20"/>
                <w:szCs w:val="20"/>
              </w:rPr>
              <w:t xml:space="preserve">The Second Primary Education Development </w:t>
            </w:r>
            <w:r w:rsidR="000F35A1" w:rsidRPr="00C45AA4">
              <w:rPr>
                <w:rFonts w:ascii="Times New Roman" w:hAnsi="Times New Roman" w:cs="Times New Roman"/>
                <w:i/>
                <w:sz w:val="20"/>
                <w:szCs w:val="20"/>
              </w:rPr>
              <w:t>Programme</w:t>
            </w:r>
            <w:r w:rsidRPr="00C45AA4">
              <w:rPr>
                <w:rFonts w:ascii="Times New Roman" w:hAnsi="Times New Roman" w:cs="Times New Roman"/>
                <w:i/>
                <w:sz w:val="20"/>
                <w:szCs w:val="20"/>
              </w:rPr>
              <w:t xml:space="preserve"> was a coordinated and integrated </w:t>
            </w:r>
            <w:r w:rsidR="00A276C1" w:rsidRPr="00C45AA4">
              <w:rPr>
                <w:rFonts w:ascii="Times New Roman" w:hAnsi="Times New Roman" w:cs="Times New Roman"/>
                <w:i/>
                <w:sz w:val="20"/>
                <w:szCs w:val="20"/>
              </w:rPr>
              <w:t>sector</w:t>
            </w:r>
            <w:r w:rsidRPr="00C45AA4">
              <w:rPr>
                <w:rFonts w:ascii="Times New Roman" w:hAnsi="Times New Roman" w:cs="Times New Roman"/>
                <w:i/>
                <w:sz w:val="20"/>
                <w:szCs w:val="20"/>
              </w:rPr>
              <w:t xml:space="preserve"> </w:t>
            </w:r>
            <w:r w:rsidR="000F35A1" w:rsidRPr="00C45AA4">
              <w:rPr>
                <w:rFonts w:ascii="Times New Roman" w:hAnsi="Times New Roman" w:cs="Times New Roman"/>
                <w:i/>
                <w:sz w:val="20"/>
                <w:szCs w:val="20"/>
              </w:rPr>
              <w:t>Programme</w:t>
            </w:r>
            <w:r w:rsidRPr="00C45AA4">
              <w:rPr>
                <w:rFonts w:ascii="Times New Roman" w:hAnsi="Times New Roman" w:cs="Times New Roman"/>
                <w:i/>
                <w:sz w:val="20"/>
                <w:szCs w:val="20"/>
              </w:rPr>
              <w:t xml:space="preserve"> within the DPE, with a focus on quality improvement, institutional capacity building, and systemic reform. PEDPII was the first education sector </w:t>
            </w:r>
            <w:r w:rsidR="000F35A1" w:rsidRPr="00C45AA4">
              <w:rPr>
                <w:rFonts w:ascii="Times New Roman" w:hAnsi="Times New Roman" w:cs="Times New Roman"/>
                <w:i/>
                <w:sz w:val="20"/>
                <w:szCs w:val="20"/>
              </w:rPr>
              <w:t>Programme</w:t>
            </w:r>
            <w:r w:rsidRPr="00C45AA4">
              <w:rPr>
                <w:rFonts w:ascii="Times New Roman" w:hAnsi="Times New Roman" w:cs="Times New Roman"/>
                <w:i/>
                <w:sz w:val="20"/>
                <w:szCs w:val="20"/>
              </w:rPr>
              <w:t xml:space="preserve"> to include many SWAp principles in its design. Coordinated by a lead agency, PEDP II was financed by the Government and 10DPs through a management and financing structure that was parallel to the Government’s.</w:t>
            </w:r>
          </w:p>
          <w:p w:rsidR="007923D3" w:rsidRPr="00C45AA4" w:rsidRDefault="007923D3" w:rsidP="007923D3">
            <w:pPr>
              <w:pStyle w:val="Secondarytext"/>
              <w:spacing w:line="240" w:lineRule="auto"/>
              <w:jc w:val="left"/>
              <w:rPr>
                <w:rFonts w:ascii="Times New Roman" w:hAnsi="Times New Roman"/>
                <w:b/>
                <w:i/>
                <w:sz w:val="20"/>
              </w:rPr>
            </w:pPr>
          </w:p>
          <w:p w:rsidR="007923D3" w:rsidRPr="00C45AA4" w:rsidRDefault="007923D3" w:rsidP="007923D3">
            <w:pPr>
              <w:pStyle w:val="Secondarytext"/>
              <w:spacing w:line="240" w:lineRule="auto"/>
              <w:jc w:val="left"/>
              <w:rPr>
                <w:rFonts w:ascii="Times New Roman" w:hAnsi="Times New Roman"/>
                <w:b/>
                <w:i/>
                <w:sz w:val="22"/>
                <w:szCs w:val="22"/>
              </w:rPr>
            </w:pPr>
            <w:r w:rsidRPr="00C45AA4">
              <w:rPr>
                <w:rFonts w:ascii="Times New Roman" w:hAnsi="Times New Roman"/>
                <w:b/>
                <w:i/>
                <w:sz w:val="20"/>
              </w:rPr>
              <w:t>PEDP3: 2011–2016:</w:t>
            </w:r>
            <w:r w:rsidRPr="00C45AA4">
              <w:rPr>
                <w:rFonts w:ascii="Times New Roman" w:hAnsi="Times New Roman"/>
                <w:i/>
                <w:sz w:val="20"/>
              </w:rPr>
              <w:t xml:space="preserve"> This Third Primary Education Development </w:t>
            </w:r>
            <w:r w:rsidR="000F35A1" w:rsidRPr="00C45AA4">
              <w:rPr>
                <w:rFonts w:ascii="Times New Roman" w:hAnsi="Times New Roman"/>
                <w:i/>
                <w:sz w:val="20"/>
              </w:rPr>
              <w:t>Programme</w:t>
            </w:r>
            <w:r w:rsidRPr="00C45AA4">
              <w:rPr>
                <w:rFonts w:ascii="Times New Roman" w:hAnsi="Times New Roman"/>
                <w:i/>
                <w:sz w:val="20"/>
              </w:rPr>
              <w:t xml:space="preserve"> incorporates additional features of a SWAp in matters of financial management, donor harmonisation and </w:t>
            </w:r>
            <w:r w:rsidR="000F35A1" w:rsidRPr="00C45AA4">
              <w:rPr>
                <w:rFonts w:ascii="Times New Roman" w:hAnsi="Times New Roman"/>
                <w:i/>
                <w:sz w:val="20"/>
              </w:rPr>
              <w:t>Programme</w:t>
            </w:r>
            <w:r w:rsidRPr="00C45AA4">
              <w:rPr>
                <w:rFonts w:ascii="Times New Roman" w:hAnsi="Times New Roman"/>
                <w:i/>
                <w:sz w:val="20"/>
              </w:rPr>
              <w:t xml:space="preserve"> scope. PEDP3 continues many of the quality improvement, institutional, and systemic reforms introduced under PEDPII with a much stronger focus on how inputs are used at the school level to improve learning outcomes in the classroom and raise primary school completion rates. The six results areas are: learning outcomes; participation; regional and other disparities; decentralisation; effective use of budget allocations; and </w:t>
            </w:r>
            <w:r w:rsidR="000F35A1" w:rsidRPr="00C45AA4">
              <w:rPr>
                <w:rFonts w:ascii="Times New Roman" w:hAnsi="Times New Roman"/>
                <w:i/>
                <w:sz w:val="20"/>
              </w:rPr>
              <w:t>Programme</w:t>
            </w:r>
            <w:r w:rsidRPr="00C45AA4">
              <w:rPr>
                <w:rFonts w:ascii="Times New Roman" w:hAnsi="Times New Roman"/>
                <w:i/>
                <w:sz w:val="20"/>
              </w:rPr>
              <w:t xml:space="preserve"> planning and management.</w:t>
            </w:r>
          </w:p>
        </w:tc>
      </w:tr>
    </w:tbl>
    <w:p w:rsidR="00CF1989" w:rsidRPr="00C45AA4" w:rsidRDefault="00CF1989" w:rsidP="00CF1989">
      <w:pPr>
        <w:pStyle w:val="BodyText1"/>
        <w:rPr>
          <w:rFonts w:ascii="Times New Roman" w:hAnsi="Times New Roman"/>
          <w:b w:val="0"/>
        </w:rPr>
      </w:pPr>
    </w:p>
    <w:p w:rsidR="007923D3" w:rsidRPr="00C45AA4" w:rsidRDefault="00CF1989" w:rsidP="00CF1989">
      <w:pPr>
        <w:pStyle w:val="BodyText1"/>
        <w:rPr>
          <w:rFonts w:ascii="Times New Roman" w:hAnsi="Times New Roman"/>
          <w:b w:val="0"/>
        </w:rPr>
      </w:pPr>
      <w:r w:rsidRPr="00C45AA4">
        <w:rPr>
          <w:rFonts w:ascii="Times New Roman" w:hAnsi="Times New Roman"/>
          <w:b w:val="0"/>
        </w:rPr>
        <w:t xml:space="preserve">We use a results chain to review the performance of the PEDP3 </w:t>
      </w:r>
      <w:r w:rsidR="000F35A1" w:rsidRPr="00C45AA4">
        <w:rPr>
          <w:rFonts w:ascii="Times New Roman" w:hAnsi="Times New Roman"/>
          <w:b w:val="0"/>
        </w:rPr>
        <w:t>Programme</w:t>
      </w:r>
      <w:r w:rsidRPr="00C45AA4">
        <w:rPr>
          <w:rFonts w:ascii="Times New Roman" w:hAnsi="Times New Roman"/>
          <w:b w:val="0"/>
        </w:rPr>
        <w:t xml:space="preserve">. The results chain compares the results we expected to get from </w:t>
      </w:r>
      <w:r w:rsidR="000F35A1" w:rsidRPr="00C45AA4">
        <w:rPr>
          <w:rFonts w:ascii="Times New Roman" w:hAnsi="Times New Roman"/>
          <w:b w:val="0"/>
        </w:rPr>
        <w:t>Programme</w:t>
      </w:r>
      <w:r w:rsidRPr="00C45AA4">
        <w:rPr>
          <w:rFonts w:ascii="Times New Roman" w:hAnsi="Times New Roman"/>
          <w:b w:val="0"/>
        </w:rPr>
        <w:t xml:space="preserve"> inputs and activities with what actually happened. Planners and decision makers will check expectations against the evidence from surveys, studies and research and will change the plan, the activities or the targets if necessary. In particular, the results of any one year will lead to the next year’s operational plan, which is itself set within the overall framework of expected results for the PEDP3 as a whole. The improvements expected under PEDP3 are shown below in the results chains for each component. Since this ASPR reports on the second year of PEDP3, it is to be expected that results may be limited by the short time period over which the </w:t>
      </w:r>
      <w:r w:rsidR="000F35A1" w:rsidRPr="00C45AA4">
        <w:rPr>
          <w:rFonts w:ascii="Times New Roman" w:hAnsi="Times New Roman"/>
          <w:b w:val="0"/>
        </w:rPr>
        <w:t>Programme</w:t>
      </w:r>
      <w:r w:rsidRPr="00C45AA4">
        <w:rPr>
          <w:rFonts w:ascii="Times New Roman" w:hAnsi="Times New Roman"/>
          <w:b w:val="0"/>
        </w:rPr>
        <w:t xml:space="preserve"> has been functioning. However, some results are also displayed for the previous period under PEDPll, as much of the current </w:t>
      </w:r>
      <w:r w:rsidR="000F35A1" w:rsidRPr="00C45AA4">
        <w:rPr>
          <w:rFonts w:ascii="Times New Roman" w:hAnsi="Times New Roman"/>
          <w:b w:val="0"/>
        </w:rPr>
        <w:t>Programme</w:t>
      </w:r>
      <w:r w:rsidRPr="00C45AA4">
        <w:rPr>
          <w:rFonts w:ascii="Times New Roman" w:hAnsi="Times New Roman"/>
          <w:b w:val="0"/>
        </w:rPr>
        <w:t xml:space="preserve"> is a continuation of PEDPll and aims to extend the gains made in that period. Tables and graphs and statistics have been included which enable trends to be seen across the PEDP II to PEDP3 time span.</w:t>
      </w:r>
    </w:p>
    <w:p w:rsidR="00C43BAB" w:rsidRPr="00C45AA4" w:rsidRDefault="00C43BAB" w:rsidP="00555E20">
      <w:pPr>
        <w:pStyle w:val="Secondarytext"/>
        <w:spacing w:line="240" w:lineRule="auto"/>
        <w:rPr>
          <w:rFonts w:ascii="Times New Roman" w:hAnsi="Times New Roman"/>
          <w:b/>
        </w:rPr>
      </w:pPr>
    </w:p>
    <w:p w:rsidR="00C43BAB" w:rsidRPr="00C45AA4" w:rsidRDefault="00C43BAB" w:rsidP="00555E20">
      <w:pPr>
        <w:pStyle w:val="Secondarytext"/>
        <w:spacing w:line="240" w:lineRule="auto"/>
        <w:rPr>
          <w:rFonts w:ascii="Times New Roman" w:hAnsi="Times New Roman"/>
          <w:b/>
        </w:rPr>
      </w:pPr>
    </w:p>
    <w:p w:rsidR="00555E20" w:rsidRPr="00C45AA4" w:rsidRDefault="00555E20" w:rsidP="00555E20">
      <w:pPr>
        <w:pStyle w:val="Secondarytext"/>
        <w:spacing w:line="240" w:lineRule="auto"/>
        <w:rPr>
          <w:rFonts w:ascii="Times New Roman" w:hAnsi="Times New Roman"/>
        </w:rPr>
      </w:pPr>
      <w:r w:rsidRPr="00C45AA4">
        <w:rPr>
          <w:rFonts w:ascii="Times New Roman" w:hAnsi="Times New Roman"/>
          <w:b/>
        </w:rPr>
        <w:lastRenderedPageBreak/>
        <w:t>PEDP3 result areas</w:t>
      </w:r>
    </w:p>
    <w:tbl>
      <w:tblPr>
        <w:tblpPr w:leftFromText="180" w:rightFromText="180" w:vertAnchor="text" w:horzAnchor="margin" w:tblpXSpec="center" w:tblpY="586"/>
        <w:tblW w:w="10037" w:type="dxa"/>
        <w:tblLayout w:type="fixed"/>
        <w:tblLook w:val="04A0"/>
      </w:tblPr>
      <w:tblGrid>
        <w:gridCol w:w="1138"/>
        <w:gridCol w:w="174"/>
        <w:gridCol w:w="7"/>
        <w:gridCol w:w="258"/>
        <w:gridCol w:w="236"/>
        <w:gridCol w:w="353"/>
        <w:gridCol w:w="170"/>
        <w:gridCol w:w="367"/>
        <w:gridCol w:w="552"/>
        <w:gridCol w:w="88"/>
        <w:gridCol w:w="30"/>
        <w:gridCol w:w="228"/>
        <w:gridCol w:w="36"/>
        <w:gridCol w:w="203"/>
        <w:gridCol w:w="185"/>
        <w:gridCol w:w="236"/>
        <w:gridCol w:w="12"/>
        <w:gridCol w:w="479"/>
        <w:gridCol w:w="798"/>
        <w:gridCol w:w="36"/>
        <w:gridCol w:w="26"/>
        <w:gridCol w:w="205"/>
        <w:gridCol w:w="30"/>
        <w:gridCol w:w="319"/>
        <w:gridCol w:w="14"/>
        <w:gridCol w:w="420"/>
        <w:gridCol w:w="14"/>
        <w:gridCol w:w="496"/>
        <w:gridCol w:w="170"/>
        <w:gridCol w:w="252"/>
        <w:gridCol w:w="45"/>
        <w:gridCol w:w="183"/>
        <w:gridCol w:w="242"/>
        <w:gridCol w:w="19"/>
        <w:gridCol w:w="16"/>
        <w:gridCol w:w="13"/>
        <w:gridCol w:w="569"/>
        <w:gridCol w:w="15"/>
        <w:gridCol w:w="220"/>
        <w:gridCol w:w="169"/>
        <w:gridCol w:w="976"/>
        <w:gridCol w:w="38"/>
      </w:tblGrid>
      <w:tr w:rsidR="00555E20" w:rsidRPr="00C45AA4" w:rsidTr="0051236F">
        <w:trPr>
          <w:gridAfter w:val="1"/>
          <w:wAfter w:w="38" w:type="dxa"/>
          <w:trHeight w:val="341"/>
        </w:trPr>
        <w:tc>
          <w:tcPr>
            <w:tcW w:w="1312" w:type="dxa"/>
            <w:gridSpan w:val="2"/>
            <w:tcBorders>
              <w:top w:val="single" w:sz="4" w:space="0" w:color="auto"/>
              <w:left w:val="single" w:sz="4" w:space="0" w:color="auto"/>
              <w:bottom w:val="single" w:sz="4" w:space="0" w:color="auto"/>
            </w:tcBorders>
            <w:shd w:val="clear" w:color="auto" w:fill="D6E3BC" w:themeFill="accent3" w:themeFillTint="66"/>
          </w:tcPr>
          <w:p w:rsidR="00555E20" w:rsidRPr="00C45AA4" w:rsidRDefault="00555E20" w:rsidP="003D1840">
            <w:pPr>
              <w:pStyle w:val="Secondarytext"/>
              <w:spacing w:line="276" w:lineRule="auto"/>
              <w:jc w:val="both"/>
              <w:rPr>
                <w:rFonts w:ascii="Times New Roman" w:hAnsi="Times New Roman"/>
                <w:b/>
                <w:sz w:val="18"/>
                <w:szCs w:val="18"/>
              </w:rPr>
            </w:pPr>
            <w:r w:rsidRPr="00C45AA4">
              <w:rPr>
                <w:rFonts w:ascii="Times New Roman" w:hAnsi="Times New Roman"/>
                <w:b/>
                <w:sz w:val="18"/>
                <w:szCs w:val="18"/>
              </w:rPr>
              <w:t>Goal/Impact</w:t>
            </w:r>
          </w:p>
        </w:tc>
        <w:tc>
          <w:tcPr>
            <w:tcW w:w="265" w:type="dxa"/>
            <w:gridSpan w:val="2"/>
            <w:tcBorders>
              <w:top w:val="single" w:sz="4" w:space="0" w:color="auto"/>
              <w:bottom w:val="single" w:sz="4" w:space="0" w:color="auto"/>
              <w:right w:val="single" w:sz="4" w:space="0" w:color="auto"/>
            </w:tcBorders>
            <w:shd w:val="clear" w:color="auto" w:fill="D6E3BC" w:themeFill="accent3" w:themeFillTint="66"/>
          </w:tcPr>
          <w:p w:rsidR="00555E20" w:rsidRPr="00C45AA4" w:rsidRDefault="00555E20" w:rsidP="003D1840">
            <w:pPr>
              <w:pStyle w:val="Secondarytext"/>
              <w:spacing w:line="276" w:lineRule="auto"/>
              <w:jc w:val="both"/>
              <w:rPr>
                <w:rFonts w:ascii="Times New Roman" w:hAnsi="Times New Roman"/>
                <w:b/>
                <w:sz w:val="18"/>
                <w:szCs w:val="18"/>
              </w:rPr>
            </w:pPr>
          </w:p>
        </w:tc>
        <w:tc>
          <w:tcPr>
            <w:tcW w:w="8422" w:type="dxa"/>
            <w:gridSpan w:val="37"/>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555E20" w:rsidRPr="00C45AA4" w:rsidRDefault="00555E20" w:rsidP="00456BD3">
            <w:pPr>
              <w:pStyle w:val="Secondarytext"/>
              <w:spacing w:line="276" w:lineRule="auto"/>
              <w:rPr>
                <w:rFonts w:ascii="Times New Roman" w:hAnsi="Times New Roman"/>
                <w:b/>
                <w:sz w:val="18"/>
                <w:szCs w:val="18"/>
              </w:rPr>
            </w:pPr>
            <w:r w:rsidRPr="00C45AA4">
              <w:rPr>
                <w:rFonts w:ascii="Times New Roman" w:hAnsi="Times New Roman"/>
                <w:b/>
                <w:i/>
                <w:iCs/>
                <w:sz w:val="18"/>
                <w:szCs w:val="18"/>
              </w:rPr>
              <w:t>“</w:t>
            </w:r>
            <w:r w:rsidRPr="00C45AA4">
              <w:rPr>
                <w:rFonts w:ascii="Times New Roman" w:hAnsi="Times New Roman"/>
                <w:b/>
                <w:i/>
                <w:iCs/>
                <w:sz w:val="24"/>
                <w:szCs w:val="24"/>
              </w:rPr>
              <w:t>Quality education for all our children.”</w:t>
            </w:r>
            <w:r w:rsidRPr="00C45AA4">
              <w:rPr>
                <w:rFonts w:ascii="Times New Roman" w:hAnsi="Times New Roman"/>
                <w:b/>
                <w:sz w:val="24"/>
                <w:szCs w:val="24"/>
              </w:rPr>
              <w:sym w:font="Symbol" w:char="F0AE"/>
            </w:r>
            <w:r w:rsidRPr="00C45AA4">
              <w:rPr>
                <w:rFonts w:ascii="Times New Roman" w:hAnsi="Times New Roman"/>
                <w:b/>
                <w:sz w:val="24"/>
                <w:szCs w:val="24"/>
              </w:rPr>
              <w:t xml:space="preserve"> Learning</w:t>
            </w:r>
          </w:p>
        </w:tc>
      </w:tr>
      <w:tr w:rsidR="00555E20" w:rsidRPr="00C45AA4" w:rsidTr="0051236F">
        <w:trPr>
          <w:trHeight w:val="354"/>
        </w:trPr>
        <w:tc>
          <w:tcPr>
            <w:tcW w:w="1138" w:type="dxa"/>
            <w:tcBorders>
              <w:top w:val="single" w:sz="4" w:space="0" w:color="auto"/>
              <w:bottom w:val="single" w:sz="4" w:space="0" w:color="auto"/>
            </w:tcBorders>
          </w:tcPr>
          <w:p w:rsidR="00555E20" w:rsidRPr="00C45AA4" w:rsidRDefault="00555E20" w:rsidP="003D1840">
            <w:pPr>
              <w:pStyle w:val="Secondarytext"/>
              <w:spacing w:line="276" w:lineRule="auto"/>
              <w:jc w:val="both"/>
              <w:rPr>
                <w:rFonts w:ascii="Times New Roman" w:hAnsi="Times New Roman"/>
                <w:b/>
                <w:sz w:val="18"/>
                <w:szCs w:val="18"/>
              </w:rPr>
            </w:pPr>
          </w:p>
        </w:tc>
        <w:tc>
          <w:tcPr>
            <w:tcW w:w="439" w:type="dxa"/>
            <w:gridSpan w:val="3"/>
            <w:tcBorders>
              <w:top w:val="single" w:sz="4" w:space="0" w:color="auto"/>
              <w:bottom w:val="single" w:sz="4" w:space="0" w:color="auto"/>
            </w:tcBorders>
          </w:tcPr>
          <w:p w:rsidR="00555E20" w:rsidRPr="00C45AA4" w:rsidRDefault="00555E20" w:rsidP="003D1840">
            <w:pPr>
              <w:pStyle w:val="Secondarytext"/>
              <w:spacing w:line="276" w:lineRule="auto"/>
              <w:jc w:val="both"/>
              <w:rPr>
                <w:rFonts w:ascii="Times New Roman" w:hAnsi="Times New Roman"/>
                <w:b/>
                <w:sz w:val="18"/>
                <w:szCs w:val="18"/>
              </w:rPr>
            </w:pPr>
          </w:p>
        </w:tc>
        <w:tc>
          <w:tcPr>
            <w:tcW w:w="236" w:type="dxa"/>
          </w:tcPr>
          <w:p w:rsidR="00555E20" w:rsidRPr="00C45AA4" w:rsidRDefault="00555E20" w:rsidP="003D1840">
            <w:pPr>
              <w:pStyle w:val="Secondarytext"/>
              <w:spacing w:line="276" w:lineRule="auto"/>
              <w:jc w:val="left"/>
              <w:rPr>
                <w:rFonts w:ascii="Times New Roman" w:hAnsi="Times New Roman"/>
                <w:b/>
                <w:sz w:val="18"/>
                <w:szCs w:val="18"/>
              </w:rPr>
            </w:pPr>
          </w:p>
        </w:tc>
        <w:tc>
          <w:tcPr>
            <w:tcW w:w="353" w:type="dxa"/>
          </w:tcPr>
          <w:p w:rsidR="00555E20" w:rsidRPr="00C45AA4" w:rsidRDefault="00555E20" w:rsidP="003D1840">
            <w:pPr>
              <w:pStyle w:val="Secondarytext"/>
              <w:spacing w:line="276" w:lineRule="auto"/>
              <w:jc w:val="left"/>
              <w:rPr>
                <w:rFonts w:ascii="Times New Roman" w:hAnsi="Times New Roman"/>
                <w:b/>
                <w:sz w:val="18"/>
                <w:szCs w:val="18"/>
              </w:rPr>
            </w:pPr>
          </w:p>
        </w:tc>
        <w:tc>
          <w:tcPr>
            <w:tcW w:w="537" w:type="dxa"/>
            <w:gridSpan w:val="2"/>
          </w:tcPr>
          <w:p w:rsidR="00555E20" w:rsidRPr="00C45AA4" w:rsidRDefault="00555E20" w:rsidP="003D1840">
            <w:pPr>
              <w:pStyle w:val="Secondarytext"/>
              <w:spacing w:line="276" w:lineRule="auto"/>
              <w:jc w:val="left"/>
              <w:rPr>
                <w:rFonts w:ascii="Times New Roman" w:hAnsi="Times New Roman"/>
                <w:b/>
                <w:sz w:val="18"/>
                <w:szCs w:val="18"/>
              </w:rPr>
            </w:pPr>
          </w:p>
        </w:tc>
        <w:tc>
          <w:tcPr>
            <w:tcW w:w="670" w:type="dxa"/>
            <w:gridSpan w:val="3"/>
          </w:tcPr>
          <w:p w:rsidR="00555E20" w:rsidRPr="00C45AA4" w:rsidRDefault="00555E20" w:rsidP="003D1840">
            <w:pPr>
              <w:pStyle w:val="Secondarytext"/>
              <w:spacing w:line="276" w:lineRule="auto"/>
              <w:jc w:val="left"/>
              <w:rPr>
                <w:rFonts w:ascii="Times New Roman" w:hAnsi="Times New Roman"/>
                <w:b/>
                <w:sz w:val="18"/>
                <w:szCs w:val="18"/>
              </w:rPr>
            </w:pPr>
          </w:p>
        </w:tc>
        <w:tc>
          <w:tcPr>
            <w:tcW w:w="467" w:type="dxa"/>
            <w:gridSpan w:val="3"/>
          </w:tcPr>
          <w:p w:rsidR="00555E20" w:rsidRPr="00C45AA4" w:rsidRDefault="00555E20" w:rsidP="003D1840">
            <w:pPr>
              <w:pStyle w:val="Secondarytext"/>
              <w:spacing w:line="276" w:lineRule="auto"/>
              <w:jc w:val="left"/>
              <w:rPr>
                <w:rFonts w:ascii="Times New Roman" w:hAnsi="Times New Roman"/>
                <w:b/>
                <w:sz w:val="18"/>
                <w:szCs w:val="18"/>
              </w:rPr>
            </w:pPr>
          </w:p>
        </w:tc>
        <w:tc>
          <w:tcPr>
            <w:tcW w:w="433" w:type="dxa"/>
            <w:gridSpan w:val="3"/>
          </w:tcPr>
          <w:p w:rsidR="00555E20" w:rsidRPr="00C45AA4" w:rsidRDefault="00555E20" w:rsidP="003D1840">
            <w:pPr>
              <w:pStyle w:val="Secondarytext"/>
              <w:spacing w:line="276" w:lineRule="auto"/>
              <w:jc w:val="left"/>
              <w:rPr>
                <w:rFonts w:ascii="Times New Roman" w:hAnsi="Times New Roman"/>
                <w:b/>
                <w:sz w:val="18"/>
                <w:szCs w:val="18"/>
              </w:rPr>
            </w:pPr>
          </w:p>
        </w:tc>
        <w:tc>
          <w:tcPr>
            <w:tcW w:w="479" w:type="dxa"/>
          </w:tcPr>
          <w:p w:rsidR="00555E20" w:rsidRPr="00C45AA4" w:rsidRDefault="00555E20" w:rsidP="003D1840">
            <w:pPr>
              <w:pStyle w:val="Secondarytext"/>
              <w:spacing w:line="276" w:lineRule="auto"/>
              <w:jc w:val="left"/>
              <w:rPr>
                <w:rFonts w:ascii="Times New Roman" w:hAnsi="Times New Roman"/>
                <w:b/>
                <w:sz w:val="18"/>
                <w:szCs w:val="18"/>
              </w:rPr>
            </w:pPr>
          </w:p>
        </w:tc>
        <w:tc>
          <w:tcPr>
            <w:tcW w:w="860" w:type="dxa"/>
            <w:gridSpan w:val="3"/>
          </w:tcPr>
          <w:p w:rsidR="00555E20" w:rsidRPr="00C45AA4" w:rsidRDefault="00C21290" w:rsidP="003D1840">
            <w:pPr>
              <w:pStyle w:val="Secondarytext"/>
              <w:spacing w:line="276" w:lineRule="auto"/>
              <w:jc w:val="left"/>
              <w:rPr>
                <w:rFonts w:ascii="Times New Roman" w:hAnsi="Times New Roman"/>
                <w:b/>
                <w:sz w:val="18"/>
                <w:szCs w:val="18"/>
              </w:rPr>
            </w:pPr>
            <w:r w:rsidRPr="00C21290">
              <w:rPr>
                <w:rFonts w:ascii="Times New Roman" w:hAnsi="Times New Roman"/>
                <w:b/>
                <w:noProof/>
                <w:sz w:val="18"/>
                <w:szCs w:val="1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2" o:spid="_x0000_s1029" type="#_x0000_t68" style="position:absolute;margin-left:34.1pt;margin-top:4.55pt;width:10.2pt;height:11.7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" fillcolor="#fbd4b4" strokecolor="#00c">
                  <v:textbox style="layout-flow:vertical-ideographic"/>
                </v:shape>
              </w:pict>
            </w:r>
          </w:p>
        </w:tc>
        <w:tc>
          <w:tcPr>
            <w:tcW w:w="568" w:type="dxa"/>
            <w:gridSpan w:val="4"/>
          </w:tcPr>
          <w:p w:rsidR="00555E20" w:rsidRPr="00C45AA4" w:rsidRDefault="00555E20" w:rsidP="003D1840">
            <w:pPr>
              <w:pStyle w:val="Secondarytext"/>
              <w:spacing w:line="276" w:lineRule="auto"/>
              <w:jc w:val="left"/>
              <w:rPr>
                <w:rFonts w:ascii="Times New Roman" w:hAnsi="Times New Roman"/>
                <w:b/>
                <w:sz w:val="18"/>
                <w:szCs w:val="18"/>
              </w:rPr>
            </w:pPr>
          </w:p>
        </w:tc>
        <w:tc>
          <w:tcPr>
            <w:tcW w:w="434" w:type="dxa"/>
            <w:gridSpan w:val="2"/>
          </w:tcPr>
          <w:p w:rsidR="00555E20" w:rsidRPr="00C45AA4" w:rsidRDefault="00555E20" w:rsidP="003D1840">
            <w:pPr>
              <w:pStyle w:val="Secondarytext"/>
              <w:spacing w:line="276" w:lineRule="auto"/>
              <w:jc w:val="left"/>
              <w:rPr>
                <w:rFonts w:ascii="Times New Roman" w:hAnsi="Times New Roman"/>
                <w:b/>
                <w:sz w:val="18"/>
                <w:szCs w:val="18"/>
              </w:rPr>
            </w:pPr>
          </w:p>
        </w:tc>
        <w:tc>
          <w:tcPr>
            <w:tcW w:w="496" w:type="dxa"/>
          </w:tcPr>
          <w:p w:rsidR="00555E20" w:rsidRPr="00C45AA4" w:rsidRDefault="00555E20" w:rsidP="003D1840">
            <w:pPr>
              <w:pStyle w:val="Secondarytext"/>
              <w:spacing w:line="276" w:lineRule="auto"/>
              <w:jc w:val="left"/>
              <w:rPr>
                <w:rFonts w:ascii="Times New Roman" w:hAnsi="Times New Roman"/>
                <w:b/>
                <w:sz w:val="18"/>
                <w:szCs w:val="18"/>
              </w:rPr>
            </w:pPr>
          </w:p>
        </w:tc>
        <w:tc>
          <w:tcPr>
            <w:tcW w:w="422" w:type="dxa"/>
            <w:gridSpan w:val="2"/>
          </w:tcPr>
          <w:p w:rsidR="00555E20" w:rsidRPr="00C45AA4" w:rsidRDefault="00555E20" w:rsidP="003D1840">
            <w:pPr>
              <w:pStyle w:val="Secondarytext"/>
              <w:spacing w:line="276" w:lineRule="auto"/>
              <w:jc w:val="left"/>
              <w:rPr>
                <w:rFonts w:ascii="Times New Roman" w:hAnsi="Times New Roman"/>
                <w:b/>
                <w:sz w:val="18"/>
                <w:szCs w:val="18"/>
              </w:rPr>
            </w:pPr>
          </w:p>
        </w:tc>
        <w:tc>
          <w:tcPr>
            <w:tcW w:w="518" w:type="dxa"/>
            <w:gridSpan w:val="6"/>
          </w:tcPr>
          <w:p w:rsidR="00555E20" w:rsidRPr="00C45AA4" w:rsidRDefault="00555E20" w:rsidP="003D1840">
            <w:pPr>
              <w:pStyle w:val="Secondarytext"/>
              <w:spacing w:line="276" w:lineRule="auto"/>
              <w:jc w:val="left"/>
              <w:rPr>
                <w:rFonts w:ascii="Times New Roman" w:hAnsi="Times New Roman"/>
                <w:b/>
                <w:sz w:val="18"/>
                <w:szCs w:val="18"/>
              </w:rPr>
            </w:pPr>
          </w:p>
        </w:tc>
        <w:tc>
          <w:tcPr>
            <w:tcW w:w="584" w:type="dxa"/>
            <w:gridSpan w:val="2"/>
          </w:tcPr>
          <w:p w:rsidR="00555E20" w:rsidRPr="00C45AA4" w:rsidRDefault="00555E20" w:rsidP="003D1840">
            <w:pPr>
              <w:pStyle w:val="Secondarytext"/>
              <w:spacing w:line="276" w:lineRule="auto"/>
              <w:jc w:val="left"/>
              <w:rPr>
                <w:rFonts w:ascii="Times New Roman" w:hAnsi="Times New Roman"/>
                <w:b/>
                <w:sz w:val="18"/>
                <w:szCs w:val="18"/>
              </w:rPr>
            </w:pPr>
          </w:p>
        </w:tc>
        <w:tc>
          <w:tcPr>
            <w:tcW w:w="389" w:type="dxa"/>
            <w:gridSpan w:val="2"/>
          </w:tcPr>
          <w:p w:rsidR="00555E20" w:rsidRPr="00C45AA4" w:rsidRDefault="00555E20" w:rsidP="003D1840">
            <w:pPr>
              <w:pStyle w:val="Secondarytext"/>
              <w:spacing w:line="276" w:lineRule="auto"/>
              <w:jc w:val="left"/>
              <w:rPr>
                <w:rFonts w:ascii="Times New Roman" w:hAnsi="Times New Roman"/>
                <w:b/>
                <w:sz w:val="18"/>
                <w:szCs w:val="18"/>
              </w:rPr>
            </w:pPr>
          </w:p>
        </w:tc>
        <w:tc>
          <w:tcPr>
            <w:tcW w:w="1014" w:type="dxa"/>
            <w:gridSpan w:val="2"/>
          </w:tcPr>
          <w:p w:rsidR="00555E20" w:rsidRPr="00C45AA4" w:rsidRDefault="00555E20" w:rsidP="003D1840">
            <w:pPr>
              <w:pStyle w:val="Secondarytext"/>
              <w:spacing w:line="276" w:lineRule="auto"/>
              <w:jc w:val="left"/>
              <w:rPr>
                <w:rFonts w:ascii="Times New Roman" w:hAnsi="Times New Roman"/>
                <w:b/>
                <w:sz w:val="18"/>
                <w:szCs w:val="18"/>
              </w:rPr>
            </w:pPr>
          </w:p>
        </w:tc>
      </w:tr>
      <w:tr w:rsidR="00555E20" w:rsidRPr="00C45AA4" w:rsidTr="0051236F">
        <w:trPr>
          <w:gridAfter w:val="1"/>
          <w:wAfter w:w="38" w:type="dxa"/>
          <w:trHeight w:val="731"/>
        </w:trPr>
        <w:tc>
          <w:tcPr>
            <w:tcW w:w="1138" w:type="dxa"/>
            <w:tcBorders>
              <w:top w:val="single" w:sz="4" w:space="0" w:color="auto"/>
              <w:left w:val="single" w:sz="4" w:space="0" w:color="auto"/>
              <w:bottom w:val="single" w:sz="4" w:space="0" w:color="auto"/>
            </w:tcBorders>
            <w:shd w:val="clear" w:color="auto" w:fill="D6E3BC" w:themeFill="accent3" w:themeFillTint="66"/>
          </w:tcPr>
          <w:p w:rsidR="00555E20" w:rsidRPr="00C45AA4" w:rsidRDefault="00555E20" w:rsidP="003D1840">
            <w:pPr>
              <w:pStyle w:val="Secondarytext"/>
              <w:spacing w:line="276" w:lineRule="auto"/>
              <w:jc w:val="both"/>
              <w:rPr>
                <w:rFonts w:ascii="Times New Roman" w:hAnsi="Times New Roman"/>
                <w:b/>
                <w:sz w:val="18"/>
                <w:szCs w:val="18"/>
              </w:rPr>
            </w:pPr>
            <w:r w:rsidRPr="00C45AA4">
              <w:rPr>
                <w:rFonts w:ascii="Times New Roman" w:hAnsi="Times New Roman"/>
                <w:b/>
                <w:sz w:val="18"/>
                <w:szCs w:val="18"/>
              </w:rPr>
              <w:t>Purpose/</w:t>
            </w:r>
          </w:p>
          <w:p w:rsidR="00555E20" w:rsidRPr="00C45AA4" w:rsidRDefault="00555E20" w:rsidP="003D1840">
            <w:pPr>
              <w:pStyle w:val="Secondarytext"/>
              <w:spacing w:line="276" w:lineRule="auto"/>
              <w:jc w:val="both"/>
              <w:rPr>
                <w:rFonts w:ascii="Times New Roman" w:hAnsi="Times New Roman"/>
                <w:sz w:val="18"/>
                <w:szCs w:val="18"/>
              </w:rPr>
            </w:pPr>
            <w:r w:rsidRPr="00C45AA4">
              <w:rPr>
                <w:rFonts w:ascii="Times New Roman" w:hAnsi="Times New Roman"/>
                <w:b/>
                <w:sz w:val="18"/>
                <w:szCs w:val="18"/>
              </w:rPr>
              <w:t>Objectives</w:t>
            </w:r>
          </w:p>
        </w:tc>
        <w:tc>
          <w:tcPr>
            <w:tcW w:w="439" w:type="dxa"/>
            <w:gridSpan w:val="3"/>
            <w:tcBorders>
              <w:top w:val="single" w:sz="4" w:space="0" w:color="auto"/>
              <w:bottom w:val="single" w:sz="4" w:space="0" w:color="auto"/>
              <w:right w:val="single" w:sz="4" w:space="0" w:color="auto"/>
            </w:tcBorders>
            <w:shd w:val="clear" w:color="auto" w:fill="D6E3BC" w:themeFill="accent3" w:themeFillTint="66"/>
          </w:tcPr>
          <w:p w:rsidR="00555E20" w:rsidRPr="00C45AA4" w:rsidRDefault="00555E20" w:rsidP="003D1840">
            <w:pPr>
              <w:pStyle w:val="Secondarytext"/>
              <w:spacing w:line="276" w:lineRule="auto"/>
              <w:jc w:val="both"/>
              <w:rPr>
                <w:rFonts w:ascii="Times New Roman" w:hAnsi="Times New Roman"/>
                <w:b/>
                <w:sz w:val="18"/>
                <w:szCs w:val="18"/>
              </w:rPr>
            </w:pPr>
          </w:p>
        </w:tc>
        <w:tc>
          <w:tcPr>
            <w:tcW w:w="8422" w:type="dxa"/>
            <w:gridSpan w:val="37"/>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55E20" w:rsidRPr="00C45AA4" w:rsidRDefault="00555E20" w:rsidP="003D1840">
            <w:pPr>
              <w:pStyle w:val="Secondarytext"/>
              <w:spacing w:line="276" w:lineRule="auto"/>
              <w:rPr>
                <w:rFonts w:ascii="Times New Roman" w:hAnsi="Times New Roman"/>
                <w:b/>
                <w:sz w:val="20"/>
              </w:rPr>
            </w:pPr>
            <w:r w:rsidRPr="00C45AA4">
              <w:rPr>
                <w:rFonts w:ascii="Times New Roman" w:hAnsi="Times New Roman"/>
                <w:b/>
                <w:sz w:val="20"/>
              </w:rPr>
              <w:t xml:space="preserve">To establish </w:t>
            </w:r>
            <w:r w:rsidRPr="00C45AA4">
              <w:rPr>
                <w:rFonts w:ascii="Times New Roman" w:hAnsi="Times New Roman"/>
                <w:b/>
                <w:i/>
                <w:iCs/>
                <w:sz w:val="20"/>
              </w:rPr>
              <w:t>“an efficient, inclusive and equitable primary education system delivering effective and relevant child-friendly learning to all Bangladesh’s children from pre-primary through Grade V primary.”</w:t>
            </w:r>
            <w:r w:rsidRPr="00C45AA4">
              <w:rPr>
                <w:rFonts w:ascii="Times New Roman" w:hAnsi="Times New Roman"/>
                <w:b/>
                <w:sz w:val="20"/>
              </w:rPr>
              <w:sym w:font="Symbol" w:char="F0AE"/>
            </w:r>
            <w:r w:rsidRPr="00C45AA4">
              <w:rPr>
                <w:rFonts w:ascii="Times New Roman" w:hAnsi="Times New Roman"/>
                <w:b/>
                <w:sz w:val="20"/>
              </w:rPr>
              <w:t xml:space="preserve"> Learning</w:t>
            </w:r>
          </w:p>
        </w:tc>
      </w:tr>
      <w:tr w:rsidR="00555E20" w:rsidRPr="00C45AA4" w:rsidTr="0051236F">
        <w:trPr>
          <w:trHeight w:val="452"/>
        </w:trPr>
        <w:tc>
          <w:tcPr>
            <w:tcW w:w="1138" w:type="dxa"/>
            <w:tcBorders>
              <w:top w:val="single" w:sz="4" w:space="0" w:color="auto"/>
              <w:bottom w:val="single" w:sz="4" w:space="0" w:color="auto"/>
            </w:tcBorders>
          </w:tcPr>
          <w:p w:rsidR="00555E20" w:rsidRPr="00C45AA4" w:rsidRDefault="00555E20" w:rsidP="003D1840">
            <w:pPr>
              <w:pStyle w:val="Secondarytext"/>
              <w:spacing w:line="276" w:lineRule="auto"/>
              <w:jc w:val="both"/>
              <w:rPr>
                <w:rFonts w:ascii="Times New Roman" w:hAnsi="Times New Roman"/>
                <w:b/>
                <w:sz w:val="18"/>
                <w:szCs w:val="18"/>
              </w:rPr>
            </w:pPr>
          </w:p>
        </w:tc>
        <w:tc>
          <w:tcPr>
            <w:tcW w:w="439" w:type="dxa"/>
            <w:gridSpan w:val="3"/>
            <w:tcBorders>
              <w:top w:val="single" w:sz="4" w:space="0" w:color="auto"/>
              <w:bottom w:val="single" w:sz="4" w:space="0" w:color="auto"/>
            </w:tcBorders>
          </w:tcPr>
          <w:p w:rsidR="00555E20" w:rsidRPr="00C45AA4" w:rsidRDefault="00555E20" w:rsidP="003D1840">
            <w:pPr>
              <w:pStyle w:val="Secondarytext"/>
              <w:spacing w:line="276" w:lineRule="auto"/>
              <w:jc w:val="both"/>
              <w:rPr>
                <w:rFonts w:ascii="Times New Roman" w:hAnsi="Times New Roman"/>
                <w:b/>
                <w:sz w:val="18"/>
                <w:szCs w:val="18"/>
              </w:rPr>
            </w:pPr>
          </w:p>
        </w:tc>
        <w:tc>
          <w:tcPr>
            <w:tcW w:w="236" w:type="dxa"/>
          </w:tcPr>
          <w:p w:rsidR="00555E20" w:rsidRPr="00C45AA4" w:rsidRDefault="00555E20" w:rsidP="003D1840">
            <w:pPr>
              <w:pStyle w:val="Secondarytext"/>
              <w:spacing w:line="276" w:lineRule="auto"/>
              <w:jc w:val="left"/>
              <w:rPr>
                <w:rFonts w:ascii="Times New Roman" w:hAnsi="Times New Roman"/>
                <w:b/>
                <w:sz w:val="18"/>
                <w:szCs w:val="18"/>
              </w:rPr>
            </w:pPr>
          </w:p>
        </w:tc>
        <w:tc>
          <w:tcPr>
            <w:tcW w:w="523" w:type="dxa"/>
            <w:gridSpan w:val="2"/>
          </w:tcPr>
          <w:p w:rsidR="00555E20" w:rsidRPr="00C45AA4" w:rsidRDefault="00555E20" w:rsidP="003D1840">
            <w:pPr>
              <w:pStyle w:val="Secondarytext"/>
              <w:spacing w:line="276" w:lineRule="auto"/>
              <w:jc w:val="left"/>
              <w:rPr>
                <w:rFonts w:ascii="Times New Roman" w:hAnsi="Times New Roman"/>
                <w:b/>
                <w:sz w:val="18"/>
                <w:szCs w:val="18"/>
              </w:rPr>
            </w:pPr>
          </w:p>
        </w:tc>
        <w:tc>
          <w:tcPr>
            <w:tcW w:w="919" w:type="dxa"/>
            <w:gridSpan w:val="2"/>
          </w:tcPr>
          <w:p w:rsidR="00555E20" w:rsidRPr="00C45AA4" w:rsidRDefault="00555E20" w:rsidP="003D1840">
            <w:pPr>
              <w:pStyle w:val="Secondarytext"/>
              <w:spacing w:line="276" w:lineRule="auto"/>
              <w:jc w:val="left"/>
              <w:rPr>
                <w:rFonts w:ascii="Times New Roman" w:hAnsi="Times New Roman"/>
                <w:b/>
                <w:sz w:val="18"/>
                <w:szCs w:val="18"/>
              </w:rPr>
            </w:pPr>
          </w:p>
        </w:tc>
        <w:tc>
          <w:tcPr>
            <w:tcW w:w="382" w:type="dxa"/>
            <w:gridSpan w:val="4"/>
          </w:tcPr>
          <w:p w:rsidR="00555E20" w:rsidRPr="00C45AA4" w:rsidRDefault="00555E20" w:rsidP="003D1840">
            <w:pPr>
              <w:pStyle w:val="Secondarytext"/>
              <w:spacing w:line="276" w:lineRule="auto"/>
              <w:jc w:val="left"/>
              <w:rPr>
                <w:rFonts w:ascii="Times New Roman" w:hAnsi="Times New Roman"/>
                <w:b/>
                <w:sz w:val="18"/>
                <w:szCs w:val="18"/>
              </w:rPr>
            </w:pPr>
          </w:p>
        </w:tc>
        <w:tc>
          <w:tcPr>
            <w:tcW w:w="388" w:type="dxa"/>
            <w:gridSpan w:val="2"/>
          </w:tcPr>
          <w:p w:rsidR="00555E20" w:rsidRPr="00C45AA4" w:rsidRDefault="00555E20" w:rsidP="003D1840">
            <w:pPr>
              <w:pStyle w:val="Secondarytext"/>
              <w:spacing w:line="276" w:lineRule="auto"/>
              <w:jc w:val="left"/>
              <w:rPr>
                <w:rFonts w:ascii="Times New Roman" w:hAnsi="Times New Roman"/>
                <w:b/>
                <w:sz w:val="18"/>
                <w:szCs w:val="18"/>
              </w:rPr>
            </w:pPr>
          </w:p>
        </w:tc>
        <w:tc>
          <w:tcPr>
            <w:tcW w:w="236" w:type="dxa"/>
          </w:tcPr>
          <w:p w:rsidR="00555E20" w:rsidRPr="00C45AA4" w:rsidRDefault="00555E20" w:rsidP="003D1840">
            <w:pPr>
              <w:pStyle w:val="Secondarytext"/>
              <w:spacing w:line="276" w:lineRule="auto"/>
              <w:jc w:val="left"/>
              <w:rPr>
                <w:rFonts w:ascii="Times New Roman" w:hAnsi="Times New Roman"/>
                <w:b/>
                <w:sz w:val="18"/>
                <w:szCs w:val="18"/>
              </w:rPr>
            </w:pPr>
          </w:p>
        </w:tc>
        <w:tc>
          <w:tcPr>
            <w:tcW w:w="1325" w:type="dxa"/>
            <w:gridSpan w:val="4"/>
          </w:tcPr>
          <w:p w:rsidR="00555E20" w:rsidRPr="00C45AA4" w:rsidRDefault="00C21290" w:rsidP="003D1840">
            <w:pPr>
              <w:pStyle w:val="Secondarytext"/>
              <w:spacing w:line="276" w:lineRule="auto"/>
              <w:jc w:val="left"/>
              <w:rPr>
                <w:rFonts w:ascii="Times New Roman" w:hAnsi="Times New Roman"/>
                <w:b/>
                <w:sz w:val="18"/>
                <w:szCs w:val="18"/>
              </w:rPr>
            </w:pPr>
            <w:r w:rsidRPr="00C21290">
              <w:rPr>
                <w:rFonts w:ascii="Times New Roman" w:hAnsi="Times New Roman"/>
                <w:b/>
                <w:noProof/>
                <w:sz w:val="18"/>
                <w:szCs w:val="18"/>
              </w:rPr>
              <w:pict>
                <v:shape id="AutoShape 23" o:spid="_x0000_s1030" type="#_x0000_t68" style="position:absolute;margin-left:59.2pt;margin-top:2.35pt;width:10.2pt;height:15.2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" fillcolor="#fbd4b4" strokecolor="#00c">
                  <v:textbox style="layout-flow:vertical-ideographic"/>
                </v:shape>
              </w:pict>
            </w:r>
          </w:p>
        </w:tc>
        <w:tc>
          <w:tcPr>
            <w:tcW w:w="261" w:type="dxa"/>
            <w:gridSpan w:val="3"/>
          </w:tcPr>
          <w:p w:rsidR="00555E20" w:rsidRPr="00C45AA4" w:rsidRDefault="00555E20" w:rsidP="003D1840">
            <w:pPr>
              <w:pStyle w:val="Secondarytext"/>
              <w:spacing w:line="276" w:lineRule="auto"/>
              <w:jc w:val="left"/>
              <w:rPr>
                <w:rFonts w:ascii="Times New Roman" w:hAnsi="Times New Roman"/>
                <w:b/>
                <w:sz w:val="18"/>
                <w:szCs w:val="18"/>
              </w:rPr>
            </w:pPr>
          </w:p>
        </w:tc>
        <w:tc>
          <w:tcPr>
            <w:tcW w:w="319" w:type="dxa"/>
          </w:tcPr>
          <w:p w:rsidR="00555E20" w:rsidRPr="00C45AA4" w:rsidRDefault="00555E20" w:rsidP="003D1840">
            <w:pPr>
              <w:pStyle w:val="Secondarytext"/>
              <w:spacing w:line="276" w:lineRule="auto"/>
              <w:jc w:val="left"/>
              <w:rPr>
                <w:rFonts w:ascii="Times New Roman" w:hAnsi="Times New Roman"/>
                <w:b/>
                <w:sz w:val="18"/>
                <w:szCs w:val="18"/>
              </w:rPr>
            </w:pPr>
          </w:p>
        </w:tc>
        <w:tc>
          <w:tcPr>
            <w:tcW w:w="434" w:type="dxa"/>
            <w:gridSpan w:val="2"/>
          </w:tcPr>
          <w:p w:rsidR="00555E20" w:rsidRPr="00C45AA4" w:rsidRDefault="00555E20" w:rsidP="003D1840">
            <w:pPr>
              <w:pStyle w:val="Secondarytext"/>
              <w:spacing w:line="276" w:lineRule="auto"/>
              <w:jc w:val="left"/>
              <w:rPr>
                <w:rFonts w:ascii="Times New Roman" w:hAnsi="Times New Roman"/>
                <w:b/>
                <w:sz w:val="18"/>
                <w:szCs w:val="18"/>
              </w:rPr>
            </w:pPr>
          </w:p>
        </w:tc>
        <w:tc>
          <w:tcPr>
            <w:tcW w:w="680" w:type="dxa"/>
            <w:gridSpan w:val="3"/>
          </w:tcPr>
          <w:p w:rsidR="00555E20" w:rsidRPr="00C45AA4" w:rsidRDefault="00555E20" w:rsidP="003D1840">
            <w:pPr>
              <w:pStyle w:val="Secondarytext"/>
              <w:spacing w:line="276" w:lineRule="auto"/>
              <w:jc w:val="left"/>
              <w:rPr>
                <w:rFonts w:ascii="Times New Roman" w:hAnsi="Times New Roman"/>
                <w:b/>
                <w:sz w:val="18"/>
                <w:szCs w:val="18"/>
              </w:rPr>
            </w:pPr>
          </w:p>
        </w:tc>
        <w:tc>
          <w:tcPr>
            <w:tcW w:w="480" w:type="dxa"/>
            <w:gridSpan w:val="3"/>
          </w:tcPr>
          <w:p w:rsidR="00555E20" w:rsidRPr="00C45AA4" w:rsidRDefault="00555E20" w:rsidP="003D1840">
            <w:pPr>
              <w:pStyle w:val="Secondarytext"/>
              <w:spacing w:line="276" w:lineRule="auto"/>
              <w:jc w:val="left"/>
              <w:rPr>
                <w:rFonts w:ascii="Times New Roman" w:hAnsi="Times New Roman"/>
                <w:b/>
                <w:sz w:val="18"/>
                <w:szCs w:val="18"/>
              </w:rPr>
            </w:pPr>
          </w:p>
        </w:tc>
        <w:tc>
          <w:tcPr>
            <w:tcW w:w="277" w:type="dxa"/>
            <w:gridSpan w:val="3"/>
          </w:tcPr>
          <w:p w:rsidR="00555E20" w:rsidRPr="00C45AA4" w:rsidRDefault="00555E20" w:rsidP="003D1840">
            <w:pPr>
              <w:pStyle w:val="Secondarytext"/>
              <w:spacing w:line="276" w:lineRule="auto"/>
              <w:jc w:val="left"/>
              <w:rPr>
                <w:rFonts w:ascii="Times New Roman" w:hAnsi="Times New Roman"/>
                <w:b/>
                <w:sz w:val="18"/>
                <w:szCs w:val="18"/>
              </w:rPr>
            </w:pPr>
          </w:p>
        </w:tc>
        <w:tc>
          <w:tcPr>
            <w:tcW w:w="582" w:type="dxa"/>
            <w:gridSpan w:val="2"/>
          </w:tcPr>
          <w:p w:rsidR="00555E20" w:rsidRPr="00C45AA4" w:rsidRDefault="00555E20" w:rsidP="003D1840">
            <w:pPr>
              <w:pStyle w:val="Secondarytext"/>
              <w:spacing w:line="276" w:lineRule="auto"/>
              <w:jc w:val="left"/>
              <w:rPr>
                <w:rFonts w:ascii="Times New Roman" w:hAnsi="Times New Roman"/>
                <w:b/>
                <w:sz w:val="18"/>
                <w:szCs w:val="18"/>
              </w:rPr>
            </w:pPr>
          </w:p>
        </w:tc>
        <w:tc>
          <w:tcPr>
            <w:tcW w:w="235" w:type="dxa"/>
            <w:gridSpan w:val="2"/>
          </w:tcPr>
          <w:p w:rsidR="00555E20" w:rsidRPr="00C45AA4" w:rsidRDefault="00555E20" w:rsidP="003D1840">
            <w:pPr>
              <w:pStyle w:val="Secondarytext"/>
              <w:spacing w:line="276" w:lineRule="auto"/>
              <w:jc w:val="left"/>
              <w:rPr>
                <w:rFonts w:ascii="Times New Roman" w:hAnsi="Times New Roman"/>
                <w:b/>
                <w:sz w:val="18"/>
                <w:szCs w:val="18"/>
              </w:rPr>
            </w:pPr>
          </w:p>
        </w:tc>
        <w:tc>
          <w:tcPr>
            <w:tcW w:w="1183" w:type="dxa"/>
            <w:gridSpan w:val="3"/>
          </w:tcPr>
          <w:p w:rsidR="00555E20" w:rsidRPr="00C45AA4" w:rsidRDefault="00555E20" w:rsidP="003D1840">
            <w:pPr>
              <w:pStyle w:val="Secondarytext"/>
              <w:spacing w:line="276" w:lineRule="auto"/>
              <w:jc w:val="left"/>
              <w:rPr>
                <w:rFonts w:ascii="Times New Roman" w:hAnsi="Times New Roman"/>
                <w:b/>
                <w:sz w:val="18"/>
                <w:szCs w:val="18"/>
              </w:rPr>
            </w:pPr>
          </w:p>
        </w:tc>
      </w:tr>
      <w:tr w:rsidR="00555E20" w:rsidRPr="00C45AA4" w:rsidTr="0051236F">
        <w:trPr>
          <w:gridAfter w:val="1"/>
          <w:wAfter w:w="38" w:type="dxa"/>
          <w:trHeight w:val="1473"/>
        </w:trPr>
        <w:tc>
          <w:tcPr>
            <w:tcW w:w="1138" w:type="dxa"/>
            <w:tcBorders>
              <w:top w:val="single" w:sz="4" w:space="0" w:color="auto"/>
              <w:left w:val="single" w:sz="4" w:space="0" w:color="auto"/>
            </w:tcBorders>
            <w:shd w:val="clear" w:color="auto" w:fill="D6E3BC" w:themeFill="accent3" w:themeFillTint="66"/>
          </w:tcPr>
          <w:p w:rsidR="00555E20" w:rsidRPr="00C45AA4" w:rsidRDefault="00555E20" w:rsidP="003D1840">
            <w:pPr>
              <w:pStyle w:val="Secondarytext"/>
              <w:spacing w:line="276" w:lineRule="auto"/>
              <w:jc w:val="left"/>
              <w:rPr>
                <w:rFonts w:ascii="Times New Roman" w:hAnsi="Times New Roman"/>
                <w:b/>
                <w:sz w:val="18"/>
                <w:szCs w:val="18"/>
              </w:rPr>
            </w:pPr>
            <w:r w:rsidRPr="00C45AA4">
              <w:rPr>
                <w:rFonts w:ascii="Times New Roman" w:hAnsi="Times New Roman"/>
                <w:b/>
                <w:sz w:val="18"/>
                <w:szCs w:val="18"/>
              </w:rPr>
              <w:t>Results areas of PEDP3</w:t>
            </w:r>
          </w:p>
          <w:p w:rsidR="00555E20" w:rsidRPr="00C45AA4" w:rsidRDefault="00555E20" w:rsidP="003D1840">
            <w:pPr>
              <w:pStyle w:val="Secondarytext"/>
              <w:spacing w:line="276" w:lineRule="auto"/>
              <w:jc w:val="both"/>
              <w:rPr>
                <w:rFonts w:ascii="Times New Roman" w:hAnsi="Times New Roman"/>
                <w:sz w:val="18"/>
                <w:szCs w:val="18"/>
              </w:rPr>
            </w:pPr>
          </w:p>
          <w:p w:rsidR="00555E20" w:rsidRPr="00C45AA4" w:rsidRDefault="00555E20" w:rsidP="003D1840">
            <w:pPr>
              <w:pStyle w:val="Secondarytext"/>
              <w:spacing w:line="276" w:lineRule="auto"/>
              <w:jc w:val="both"/>
              <w:rPr>
                <w:rFonts w:ascii="Times New Roman" w:hAnsi="Times New Roman"/>
                <w:b/>
                <w:sz w:val="18"/>
                <w:szCs w:val="18"/>
              </w:rPr>
            </w:pPr>
          </w:p>
        </w:tc>
        <w:tc>
          <w:tcPr>
            <w:tcW w:w="439" w:type="dxa"/>
            <w:gridSpan w:val="3"/>
            <w:tcBorders>
              <w:top w:val="single" w:sz="4" w:space="0" w:color="auto"/>
              <w:right w:val="single" w:sz="4" w:space="0" w:color="auto"/>
            </w:tcBorders>
            <w:shd w:val="clear" w:color="auto" w:fill="D6E3BC" w:themeFill="accent3" w:themeFillTint="66"/>
          </w:tcPr>
          <w:p w:rsidR="00555E20" w:rsidRPr="00C45AA4" w:rsidRDefault="00555E20" w:rsidP="003D1840">
            <w:pPr>
              <w:pStyle w:val="Secondarytext"/>
              <w:spacing w:line="276" w:lineRule="auto"/>
              <w:jc w:val="both"/>
              <w:rPr>
                <w:rFonts w:ascii="Times New Roman" w:hAnsi="Times New Roman"/>
                <w:b/>
                <w:sz w:val="18"/>
                <w:szCs w:val="18"/>
              </w:rPr>
            </w:pPr>
          </w:p>
        </w:tc>
        <w:tc>
          <w:tcPr>
            <w:tcW w:w="1678" w:type="dxa"/>
            <w:gridSpan w:val="5"/>
            <w:tcBorders>
              <w:top w:val="single" w:sz="4" w:space="0" w:color="auto"/>
              <w:left w:val="single" w:sz="4" w:space="0" w:color="auto"/>
            </w:tcBorders>
            <w:shd w:val="clear" w:color="auto" w:fill="D6E3BC" w:themeFill="accent3" w:themeFillTint="66"/>
          </w:tcPr>
          <w:p w:rsidR="00555E20" w:rsidRPr="00C45AA4" w:rsidRDefault="00555E20" w:rsidP="003D1840">
            <w:pPr>
              <w:pStyle w:val="Secondarytext"/>
              <w:spacing w:line="276" w:lineRule="auto"/>
              <w:jc w:val="left"/>
              <w:rPr>
                <w:rFonts w:ascii="Times New Roman" w:hAnsi="Times New Roman"/>
                <w:b/>
                <w:sz w:val="18"/>
                <w:szCs w:val="18"/>
              </w:rPr>
            </w:pPr>
            <w:r w:rsidRPr="00C45AA4">
              <w:rPr>
                <w:rFonts w:ascii="Times New Roman" w:hAnsi="Times New Roman"/>
                <w:b/>
                <w:sz w:val="18"/>
                <w:szCs w:val="18"/>
              </w:rPr>
              <w:t xml:space="preserve">Result Areas: </w:t>
            </w:r>
          </w:p>
          <w:p w:rsidR="00555E20" w:rsidRPr="00C45AA4" w:rsidRDefault="00555E20" w:rsidP="003D1840">
            <w:pPr>
              <w:pStyle w:val="Secondarytext"/>
              <w:spacing w:line="276" w:lineRule="auto"/>
              <w:jc w:val="left"/>
              <w:rPr>
                <w:rFonts w:ascii="Times New Roman" w:hAnsi="Times New Roman"/>
                <w:b/>
                <w:sz w:val="18"/>
                <w:szCs w:val="18"/>
              </w:rPr>
            </w:pPr>
            <w:r w:rsidRPr="00C45AA4">
              <w:rPr>
                <w:rFonts w:ascii="Times New Roman" w:hAnsi="Times New Roman"/>
                <w:b/>
                <w:sz w:val="18"/>
                <w:szCs w:val="18"/>
              </w:rPr>
              <w:t>1. Learning outcomes</w:t>
            </w:r>
          </w:p>
        </w:tc>
        <w:tc>
          <w:tcPr>
            <w:tcW w:w="346" w:type="dxa"/>
            <w:gridSpan w:val="3"/>
            <w:tcBorders>
              <w:top w:val="single" w:sz="4" w:space="0" w:color="auto"/>
            </w:tcBorders>
            <w:shd w:val="clear" w:color="auto" w:fill="D6E3BC" w:themeFill="accent3" w:themeFillTint="66"/>
          </w:tcPr>
          <w:p w:rsidR="00555E20" w:rsidRPr="00C45AA4" w:rsidRDefault="00555E20" w:rsidP="003D1840">
            <w:pPr>
              <w:pStyle w:val="Secondarytext"/>
              <w:spacing w:line="276" w:lineRule="auto"/>
              <w:jc w:val="left"/>
              <w:rPr>
                <w:rFonts w:ascii="Times New Roman" w:hAnsi="Times New Roman"/>
                <w:sz w:val="18"/>
                <w:szCs w:val="18"/>
              </w:rPr>
            </w:pPr>
          </w:p>
        </w:tc>
        <w:tc>
          <w:tcPr>
            <w:tcW w:w="1949" w:type="dxa"/>
            <w:gridSpan w:val="7"/>
            <w:tcBorders>
              <w:top w:val="single" w:sz="4" w:space="0" w:color="auto"/>
            </w:tcBorders>
            <w:shd w:val="clear" w:color="auto" w:fill="D6E3BC" w:themeFill="accent3" w:themeFillTint="66"/>
          </w:tcPr>
          <w:p w:rsidR="00555E20" w:rsidRPr="00C45AA4" w:rsidRDefault="00555E20" w:rsidP="003D1840">
            <w:pPr>
              <w:pStyle w:val="Secondarytext"/>
              <w:spacing w:line="276" w:lineRule="auto"/>
              <w:jc w:val="left"/>
              <w:rPr>
                <w:rFonts w:ascii="Times New Roman" w:hAnsi="Times New Roman"/>
                <w:b/>
                <w:bCs/>
                <w:iCs/>
                <w:sz w:val="18"/>
                <w:szCs w:val="18"/>
              </w:rPr>
            </w:pPr>
            <w:r w:rsidRPr="00C45AA4">
              <w:rPr>
                <w:rFonts w:ascii="Times New Roman" w:hAnsi="Times New Roman"/>
                <w:b/>
                <w:bCs/>
                <w:iCs/>
                <w:sz w:val="18"/>
                <w:szCs w:val="18"/>
              </w:rPr>
              <w:t xml:space="preserve">2. Universal access and participation and </w:t>
            </w:r>
          </w:p>
          <w:p w:rsidR="00555E20" w:rsidRPr="00C45AA4" w:rsidRDefault="00555E20" w:rsidP="003D1840">
            <w:pPr>
              <w:pStyle w:val="Secondarytext"/>
              <w:spacing w:line="276" w:lineRule="auto"/>
              <w:jc w:val="left"/>
              <w:rPr>
                <w:rFonts w:ascii="Times New Roman" w:hAnsi="Times New Roman"/>
                <w:b/>
                <w:bCs/>
                <w:iCs/>
                <w:sz w:val="18"/>
                <w:szCs w:val="18"/>
              </w:rPr>
            </w:pPr>
          </w:p>
          <w:p w:rsidR="00555E20" w:rsidRPr="00C45AA4" w:rsidRDefault="00555E20" w:rsidP="003D1840">
            <w:pPr>
              <w:pStyle w:val="Secondarytext"/>
              <w:spacing w:line="276" w:lineRule="auto"/>
              <w:jc w:val="left"/>
              <w:rPr>
                <w:rFonts w:ascii="Times New Roman" w:hAnsi="Times New Roman"/>
                <w:sz w:val="18"/>
                <w:szCs w:val="18"/>
              </w:rPr>
            </w:pPr>
            <w:r w:rsidRPr="00C45AA4">
              <w:rPr>
                <w:rFonts w:ascii="Times New Roman" w:hAnsi="Times New Roman"/>
                <w:b/>
                <w:bCs/>
                <w:iCs/>
                <w:sz w:val="18"/>
                <w:szCs w:val="18"/>
              </w:rPr>
              <w:t>3. Reducing disparities</w:t>
            </w:r>
          </w:p>
          <w:p w:rsidR="00555E20" w:rsidRPr="00C45AA4" w:rsidRDefault="00555E20" w:rsidP="003D1840">
            <w:pPr>
              <w:pStyle w:val="Secondarytext"/>
              <w:spacing w:line="276" w:lineRule="auto"/>
              <w:jc w:val="left"/>
              <w:rPr>
                <w:rFonts w:ascii="Times New Roman" w:hAnsi="Times New Roman"/>
                <w:sz w:val="18"/>
                <w:szCs w:val="18"/>
              </w:rPr>
            </w:pPr>
          </w:p>
          <w:p w:rsidR="00555E20" w:rsidRPr="00C45AA4" w:rsidRDefault="00555E20" w:rsidP="003D1840">
            <w:pPr>
              <w:pStyle w:val="Secondarytext"/>
              <w:spacing w:line="276" w:lineRule="auto"/>
              <w:jc w:val="left"/>
              <w:rPr>
                <w:rFonts w:ascii="Times New Roman" w:hAnsi="Times New Roman"/>
                <w:sz w:val="18"/>
                <w:szCs w:val="18"/>
              </w:rPr>
            </w:pPr>
          </w:p>
        </w:tc>
        <w:tc>
          <w:tcPr>
            <w:tcW w:w="267" w:type="dxa"/>
            <w:gridSpan w:val="3"/>
            <w:tcBorders>
              <w:top w:val="single" w:sz="4" w:space="0" w:color="auto"/>
            </w:tcBorders>
            <w:shd w:val="clear" w:color="auto" w:fill="D6E3BC" w:themeFill="accent3" w:themeFillTint="66"/>
          </w:tcPr>
          <w:p w:rsidR="00555E20" w:rsidRPr="00C45AA4" w:rsidRDefault="00555E20" w:rsidP="003D1840">
            <w:pPr>
              <w:pStyle w:val="Secondarytext"/>
              <w:spacing w:line="276" w:lineRule="auto"/>
              <w:jc w:val="left"/>
              <w:rPr>
                <w:rFonts w:ascii="Times New Roman" w:hAnsi="Times New Roman"/>
                <w:b/>
                <w:sz w:val="18"/>
                <w:szCs w:val="18"/>
              </w:rPr>
            </w:pPr>
          </w:p>
        </w:tc>
        <w:tc>
          <w:tcPr>
            <w:tcW w:w="1943" w:type="dxa"/>
            <w:gridSpan w:val="10"/>
            <w:tcBorders>
              <w:top w:val="single" w:sz="4" w:space="0" w:color="auto"/>
            </w:tcBorders>
            <w:shd w:val="clear" w:color="auto" w:fill="D6E3BC" w:themeFill="accent3" w:themeFillTint="66"/>
          </w:tcPr>
          <w:p w:rsidR="00555E20" w:rsidRPr="00C45AA4" w:rsidRDefault="00555E20" w:rsidP="003D1840">
            <w:pPr>
              <w:pStyle w:val="Secondarytext"/>
              <w:spacing w:line="276" w:lineRule="auto"/>
              <w:jc w:val="left"/>
              <w:rPr>
                <w:rFonts w:ascii="Times New Roman" w:hAnsi="Times New Roman"/>
                <w:b/>
                <w:bCs/>
                <w:sz w:val="18"/>
                <w:szCs w:val="18"/>
              </w:rPr>
            </w:pPr>
            <w:r w:rsidRPr="00C45AA4">
              <w:rPr>
                <w:rFonts w:ascii="Times New Roman" w:hAnsi="Times New Roman"/>
                <w:b/>
                <w:bCs/>
                <w:sz w:val="18"/>
                <w:szCs w:val="18"/>
              </w:rPr>
              <w:t xml:space="preserve">4. </w:t>
            </w:r>
            <w:r w:rsidRPr="00C45AA4">
              <w:rPr>
                <w:rFonts w:ascii="Times New Roman" w:hAnsi="Times New Roman"/>
                <w:b/>
                <w:i/>
                <w:sz w:val="18"/>
                <w:szCs w:val="18"/>
              </w:rPr>
              <w:t>Upazila-</w:t>
            </w:r>
            <w:r w:rsidRPr="00C45AA4">
              <w:rPr>
                <w:rFonts w:ascii="Times New Roman" w:hAnsi="Times New Roman"/>
                <w:b/>
                <w:sz w:val="18"/>
                <w:szCs w:val="18"/>
              </w:rPr>
              <w:t xml:space="preserve"> and school-level planning decentralised;</w:t>
            </w:r>
            <w:r w:rsidRPr="00C45AA4">
              <w:rPr>
                <w:rFonts w:ascii="Times New Roman" w:hAnsi="Times New Roman"/>
                <w:b/>
                <w:bCs/>
                <w:sz w:val="18"/>
                <w:szCs w:val="18"/>
              </w:rPr>
              <w:t xml:space="preserve"> and </w:t>
            </w:r>
          </w:p>
          <w:p w:rsidR="00555E20" w:rsidRPr="00C45AA4" w:rsidRDefault="00555E20" w:rsidP="003D1840">
            <w:pPr>
              <w:pStyle w:val="Secondarytext"/>
              <w:spacing w:line="276" w:lineRule="auto"/>
              <w:jc w:val="left"/>
              <w:rPr>
                <w:rFonts w:ascii="Times New Roman" w:hAnsi="Times New Roman"/>
                <w:b/>
                <w:sz w:val="18"/>
                <w:szCs w:val="18"/>
              </w:rPr>
            </w:pPr>
            <w:r w:rsidRPr="00C45AA4">
              <w:rPr>
                <w:rFonts w:ascii="Times New Roman" w:hAnsi="Times New Roman"/>
                <w:b/>
                <w:bCs/>
                <w:sz w:val="18"/>
                <w:szCs w:val="18"/>
              </w:rPr>
              <w:t xml:space="preserve">5. </w:t>
            </w:r>
            <w:r w:rsidRPr="00C45AA4">
              <w:rPr>
                <w:rFonts w:ascii="Times New Roman" w:hAnsi="Times New Roman"/>
                <w:b/>
                <w:sz w:val="18"/>
                <w:szCs w:val="18"/>
              </w:rPr>
              <w:t xml:space="preserve">Increased effectiveness of budget allocation </w:t>
            </w:r>
          </w:p>
          <w:p w:rsidR="00555E20" w:rsidRPr="00C45AA4" w:rsidRDefault="00555E20" w:rsidP="003D1840">
            <w:pPr>
              <w:pStyle w:val="Secondarytext"/>
              <w:spacing w:line="276" w:lineRule="auto"/>
              <w:jc w:val="left"/>
              <w:rPr>
                <w:rFonts w:ascii="Times New Roman" w:hAnsi="Times New Roman"/>
                <w:b/>
                <w:sz w:val="18"/>
                <w:szCs w:val="18"/>
              </w:rPr>
            </w:pPr>
          </w:p>
        </w:tc>
        <w:tc>
          <w:tcPr>
            <w:tcW w:w="2239" w:type="dxa"/>
            <w:gridSpan w:val="9"/>
            <w:tcBorders>
              <w:top w:val="single" w:sz="4" w:space="0" w:color="auto"/>
              <w:right w:val="single" w:sz="4" w:space="0" w:color="auto"/>
            </w:tcBorders>
            <w:shd w:val="clear" w:color="auto" w:fill="D6E3BC" w:themeFill="accent3" w:themeFillTint="66"/>
          </w:tcPr>
          <w:p w:rsidR="00555E20" w:rsidRPr="00C45AA4" w:rsidRDefault="00555E20" w:rsidP="003D1840">
            <w:pPr>
              <w:pStyle w:val="Secondarytext"/>
              <w:spacing w:line="276" w:lineRule="auto"/>
              <w:jc w:val="left"/>
              <w:rPr>
                <w:rFonts w:ascii="Times New Roman" w:hAnsi="Times New Roman"/>
                <w:b/>
                <w:bCs/>
                <w:iCs/>
                <w:sz w:val="18"/>
                <w:szCs w:val="18"/>
              </w:rPr>
            </w:pPr>
            <w:r w:rsidRPr="00C45AA4">
              <w:rPr>
                <w:rFonts w:ascii="Times New Roman" w:hAnsi="Times New Roman"/>
                <w:b/>
                <w:bCs/>
                <w:iCs/>
                <w:sz w:val="18"/>
                <w:szCs w:val="18"/>
              </w:rPr>
              <w:t xml:space="preserve">6. </w:t>
            </w:r>
            <w:r w:rsidR="000F35A1" w:rsidRPr="00C45AA4">
              <w:rPr>
                <w:rFonts w:ascii="Times New Roman" w:hAnsi="Times New Roman"/>
                <w:b/>
                <w:bCs/>
                <w:iCs/>
                <w:sz w:val="18"/>
                <w:szCs w:val="18"/>
              </w:rPr>
              <w:t>Programme</w:t>
            </w:r>
            <w:r w:rsidRPr="00C45AA4">
              <w:rPr>
                <w:rFonts w:ascii="Times New Roman" w:hAnsi="Times New Roman"/>
                <w:b/>
                <w:bCs/>
                <w:iCs/>
                <w:sz w:val="18"/>
                <w:szCs w:val="18"/>
              </w:rPr>
              <w:t xml:space="preserve"> planning and management</w:t>
            </w:r>
          </w:p>
          <w:p w:rsidR="00555E20" w:rsidRPr="00C45AA4" w:rsidRDefault="00555E20" w:rsidP="003D1840">
            <w:pPr>
              <w:pStyle w:val="Secondarytext"/>
              <w:spacing w:line="276" w:lineRule="auto"/>
              <w:jc w:val="left"/>
              <w:rPr>
                <w:rFonts w:ascii="Times New Roman" w:hAnsi="Times New Roman"/>
                <w:sz w:val="18"/>
                <w:szCs w:val="18"/>
              </w:rPr>
            </w:pPr>
          </w:p>
          <w:p w:rsidR="00555E20" w:rsidRPr="00C45AA4" w:rsidRDefault="00555E20" w:rsidP="003D1840">
            <w:pPr>
              <w:pStyle w:val="Secondarytext"/>
              <w:spacing w:line="276" w:lineRule="auto"/>
              <w:jc w:val="left"/>
              <w:rPr>
                <w:rFonts w:ascii="Times New Roman" w:hAnsi="Times New Roman"/>
                <w:sz w:val="18"/>
                <w:szCs w:val="18"/>
              </w:rPr>
            </w:pPr>
          </w:p>
        </w:tc>
      </w:tr>
      <w:tr w:rsidR="00555E20" w:rsidRPr="00C45AA4" w:rsidTr="0051236F">
        <w:trPr>
          <w:gridAfter w:val="1"/>
          <w:wAfter w:w="38" w:type="dxa"/>
          <w:trHeight w:val="73"/>
        </w:trPr>
        <w:tc>
          <w:tcPr>
            <w:tcW w:w="1138" w:type="dxa"/>
            <w:tcBorders>
              <w:left w:val="single" w:sz="4" w:space="0" w:color="auto"/>
              <w:bottom w:val="single" w:sz="4" w:space="0" w:color="auto"/>
            </w:tcBorders>
            <w:shd w:val="clear" w:color="auto" w:fill="D6E3BC" w:themeFill="accent3" w:themeFillTint="66"/>
          </w:tcPr>
          <w:p w:rsidR="00555E20" w:rsidRPr="00C45AA4" w:rsidRDefault="00555E20" w:rsidP="003D1840">
            <w:pPr>
              <w:pStyle w:val="Secondarytext"/>
              <w:spacing w:line="276" w:lineRule="auto"/>
              <w:jc w:val="both"/>
              <w:rPr>
                <w:rFonts w:ascii="Times New Roman" w:hAnsi="Times New Roman"/>
                <w:b/>
                <w:sz w:val="18"/>
                <w:szCs w:val="18"/>
              </w:rPr>
            </w:pPr>
          </w:p>
          <w:p w:rsidR="00555E20" w:rsidRPr="00C45AA4" w:rsidRDefault="00555E20" w:rsidP="003D1840">
            <w:pPr>
              <w:pStyle w:val="Secondarytext"/>
              <w:spacing w:line="276" w:lineRule="auto"/>
              <w:jc w:val="both"/>
              <w:rPr>
                <w:rFonts w:ascii="Times New Roman" w:hAnsi="Times New Roman"/>
                <w:sz w:val="18"/>
                <w:szCs w:val="18"/>
              </w:rPr>
            </w:pPr>
            <w:r w:rsidRPr="00C45AA4">
              <w:rPr>
                <w:rFonts w:ascii="Times New Roman" w:hAnsi="Times New Roman"/>
                <w:b/>
                <w:sz w:val="18"/>
                <w:szCs w:val="18"/>
              </w:rPr>
              <w:t>Outcomes</w:t>
            </w:r>
          </w:p>
        </w:tc>
        <w:tc>
          <w:tcPr>
            <w:tcW w:w="439" w:type="dxa"/>
            <w:gridSpan w:val="3"/>
            <w:tcBorders>
              <w:bottom w:val="single" w:sz="4" w:space="0" w:color="auto"/>
              <w:right w:val="single" w:sz="4" w:space="0" w:color="auto"/>
            </w:tcBorders>
            <w:shd w:val="clear" w:color="auto" w:fill="D6E3BC" w:themeFill="accent3" w:themeFillTint="66"/>
          </w:tcPr>
          <w:p w:rsidR="00555E20" w:rsidRPr="00C45AA4" w:rsidRDefault="00555E20" w:rsidP="003D1840">
            <w:pPr>
              <w:pStyle w:val="Secondarytext"/>
              <w:spacing w:line="276" w:lineRule="auto"/>
              <w:jc w:val="both"/>
              <w:rPr>
                <w:rFonts w:ascii="Times New Roman" w:hAnsi="Times New Roman"/>
                <w:b/>
                <w:sz w:val="18"/>
                <w:szCs w:val="18"/>
              </w:rPr>
            </w:pPr>
          </w:p>
        </w:tc>
        <w:tc>
          <w:tcPr>
            <w:tcW w:w="2024" w:type="dxa"/>
            <w:gridSpan w:val="8"/>
            <w:tcBorders>
              <w:left w:val="single" w:sz="4" w:space="0" w:color="auto"/>
              <w:bottom w:val="single" w:sz="4" w:space="0" w:color="auto"/>
            </w:tcBorders>
            <w:shd w:val="clear" w:color="auto" w:fill="D6E3BC" w:themeFill="accent3" w:themeFillTint="66"/>
          </w:tcPr>
          <w:p w:rsidR="00555E20" w:rsidRPr="00C45AA4" w:rsidRDefault="00555E20" w:rsidP="003D1840">
            <w:pPr>
              <w:pStyle w:val="Secondarytext"/>
              <w:spacing w:line="276" w:lineRule="auto"/>
              <w:jc w:val="left"/>
              <w:rPr>
                <w:rFonts w:ascii="Times New Roman" w:hAnsi="Times New Roman"/>
                <w:sz w:val="16"/>
                <w:szCs w:val="16"/>
              </w:rPr>
            </w:pPr>
            <w:r w:rsidRPr="00C45AA4">
              <w:rPr>
                <w:rFonts w:ascii="Times New Roman" w:hAnsi="Times New Roman"/>
                <w:sz w:val="16"/>
                <w:szCs w:val="16"/>
              </w:rPr>
              <w:t>Learning outcomes by grade and subject</w:t>
            </w:r>
          </w:p>
          <w:p w:rsidR="00555E20" w:rsidRPr="00C45AA4" w:rsidRDefault="00555E20" w:rsidP="003D1840">
            <w:pPr>
              <w:pStyle w:val="Secondarytext"/>
              <w:spacing w:line="276" w:lineRule="auto"/>
              <w:jc w:val="left"/>
              <w:rPr>
                <w:rFonts w:ascii="Times New Roman" w:hAnsi="Times New Roman"/>
                <w:sz w:val="16"/>
                <w:szCs w:val="16"/>
              </w:rPr>
            </w:pPr>
          </w:p>
          <w:p w:rsidR="00555E20" w:rsidRPr="00C45AA4" w:rsidRDefault="00555E20" w:rsidP="003D1840">
            <w:pPr>
              <w:pStyle w:val="Secondarytext"/>
              <w:spacing w:line="276" w:lineRule="auto"/>
              <w:jc w:val="left"/>
              <w:rPr>
                <w:rFonts w:ascii="Times New Roman" w:hAnsi="Times New Roman"/>
                <w:sz w:val="16"/>
                <w:szCs w:val="16"/>
              </w:rPr>
            </w:pPr>
            <w:r w:rsidRPr="00C45AA4">
              <w:rPr>
                <w:rFonts w:ascii="Times New Roman" w:hAnsi="Times New Roman"/>
                <w:sz w:val="16"/>
                <w:szCs w:val="16"/>
              </w:rPr>
              <w:t>Terminal exam pass rate</w:t>
            </w:r>
          </w:p>
        </w:tc>
        <w:tc>
          <w:tcPr>
            <w:tcW w:w="1949" w:type="dxa"/>
            <w:gridSpan w:val="7"/>
            <w:tcBorders>
              <w:bottom w:val="single" w:sz="4" w:space="0" w:color="auto"/>
            </w:tcBorders>
            <w:shd w:val="clear" w:color="auto" w:fill="D6E3BC" w:themeFill="accent3" w:themeFillTint="66"/>
          </w:tcPr>
          <w:p w:rsidR="00555E20" w:rsidRPr="00C45AA4" w:rsidRDefault="00555E20" w:rsidP="003D1840">
            <w:pPr>
              <w:pStyle w:val="Secondarytext"/>
              <w:spacing w:line="276" w:lineRule="auto"/>
              <w:jc w:val="left"/>
              <w:rPr>
                <w:rFonts w:ascii="Times New Roman" w:hAnsi="Times New Roman"/>
                <w:sz w:val="16"/>
                <w:szCs w:val="16"/>
              </w:rPr>
            </w:pPr>
            <w:r w:rsidRPr="00C45AA4">
              <w:rPr>
                <w:rFonts w:ascii="Times New Roman" w:hAnsi="Times New Roman"/>
                <w:sz w:val="16"/>
                <w:szCs w:val="16"/>
              </w:rPr>
              <w:t>Increased GERs and NERs</w:t>
            </w:r>
          </w:p>
          <w:p w:rsidR="00555E20" w:rsidRPr="00C45AA4" w:rsidRDefault="00555E20" w:rsidP="003D1840">
            <w:pPr>
              <w:pStyle w:val="Secondarytext"/>
              <w:spacing w:line="276" w:lineRule="auto"/>
              <w:jc w:val="left"/>
              <w:rPr>
                <w:rFonts w:ascii="Times New Roman" w:hAnsi="Times New Roman"/>
                <w:sz w:val="16"/>
                <w:szCs w:val="16"/>
              </w:rPr>
            </w:pPr>
            <w:r w:rsidRPr="00C45AA4">
              <w:rPr>
                <w:rFonts w:ascii="Times New Roman" w:hAnsi="Times New Roman"/>
                <w:sz w:val="16"/>
                <w:szCs w:val="16"/>
              </w:rPr>
              <w:t xml:space="preserve">Enrolled  disabled and out-of-school children </w:t>
            </w:r>
          </w:p>
          <w:p w:rsidR="00555E20" w:rsidRPr="00C45AA4" w:rsidRDefault="00555E20" w:rsidP="003D1840">
            <w:pPr>
              <w:pStyle w:val="Secondarytext"/>
              <w:spacing w:line="276" w:lineRule="auto"/>
              <w:jc w:val="left"/>
              <w:rPr>
                <w:rFonts w:ascii="Times New Roman" w:hAnsi="Times New Roman"/>
                <w:sz w:val="16"/>
                <w:szCs w:val="16"/>
              </w:rPr>
            </w:pPr>
          </w:p>
          <w:p w:rsidR="00555E20" w:rsidRPr="00C45AA4" w:rsidRDefault="00555E20" w:rsidP="003D1840">
            <w:pPr>
              <w:pStyle w:val="Secondarytext"/>
              <w:spacing w:line="276" w:lineRule="auto"/>
              <w:jc w:val="left"/>
              <w:rPr>
                <w:rFonts w:ascii="Times New Roman" w:hAnsi="Times New Roman"/>
                <w:b/>
                <w:sz w:val="16"/>
                <w:szCs w:val="16"/>
              </w:rPr>
            </w:pPr>
            <w:r w:rsidRPr="00C45AA4">
              <w:rPr>
                <w:rFonts w:ascii="Times New Roman" w:hAnsi="Times New Roman"/>
                <w:sz w:val="16"/>
                <w:szCs w:val="16"/>
              </w:rPr>
              <w:t>Gender parity</w:t>
            </w:r>
          </w:p>
        </w:tc>
        <w:tc>
          <w:tcPr>
            <w:tcW w:w="267" w:type="dxa"/>
            <w:gridSpan w:val="3"/>
            <w:tcBorders>
              <w:bottom w:val="single" w:sz="4" w:space="0" w:color="auto"/>
            </w:tcBorders>
            <w:shd w:val="clear" w:color="auto" w:fill="D6E3BC" w:themeFill="accent3" w:themeFillTint="66"/>
          </w:tcPr>
          <w:p w:rsidR="00555E20" w:rsidRPr="00C45AA4" w:rsidRDefault="00555E20" w:rsidP="003D1840">
            <w:pPr>
              <w:pStyle w:val="Secondarytext"/>
              <w:spacing w:line="276" w:lineRule="auto"/>
              <w:jc w:val="left"/>
              <w:rPr>
                <w:rFonts w:ascii="Times New Roman" w:hAnsi="Times New Roman"/>
                <w:b/>
                <w:sz w:val="16"/>
                <w:szCs w:val="16"/>
              </w:rPr>
            </w:pPr>
          </w:p>
        </w:tc>
        <w:tc>
          <w:tcPr>
            <w:tcW w:w="1943" w:type="dxa"/>
            <w:gridSpan w:val="10"/>
            <w:tcBorders>
              <w:bottom w:val="single" w:sz="4" w:space="0" w:color="auto"/>
            </w:tcBorders>
            <w:shd w:val="clear" w:color="auto" w:fill="D6E3BC" w:themeFill="accent3" w:themeFillTint="66"/>
          </w:tcPr>
          <w:p w:rsidR="00555E20" w:rsidRPr="00C45AA4" w:rsidRDefault="00555E20" w:rsidP="003D1840">
            <w:pPr>
              <w:pStyle w:val="Secondarytext"/>
              <w:spacing w:line="276" w:lineRule="auto"/>
              <w:jc w:val="left"/>
              <w:rPr>
                <w:rFonts w:ascii="Times New Roman" w:hAnsi="Times New Roman"/>
                <w:sz w:val="16"/>
                <w:szCs w:val="16"/>
              </w:rPr>
            </w:pPr>
            <w:r w:rsidRPr="00C45AA4">
              <w:rPr>
                <w:rFonts w:ascii="Times New Roman" w:hAnsi="Times New Roman"/>
                <w:sz w:val="16"/>
                <w:szCs w:val="16"/>
              </w:rPr>
              <w:t>Delegated functions</w:t>
            </w:r>
          </w:p>
          <w:p w:rsidR="00555E20" w:rsidRPr="00C45AA4" w:rsidRDefault="00555E20" w:rsidP="003D1840">
            <w:pPr>
              <w:autoSpaceDE w:val="0"/>
              <w:autoSpaceDN w:val="0"/>
              <w:adjustRightInd w:val="0"/>
              <w:spacing w:after="0"/>
              <w:rPr>
                <w:rFonts w:ascii="Times New Roman" w:hAnsi="Times New Roman" w:cs="Times New Roman"/>
                <w:sz w:val="16"/>
                <w:szCs w:val="16"/>
              </w:rPr>
            </w:pPr>
            <w:r w:rsidRPr="00C45AA4">
              <w:rPr>
                <w:rFonts w:ascii="Times New Roman" w:hAnsi="Times New Roman" w:cs="Times New Roman"/>
                <w:sz w:val="16"/>
                <w:szCs w:val="16"/>
              </w:rPr>
              <w:t xml:space="preserve">Survival rate </w:t>
            </w:r>
          </w:p>
          <w:p w:rsidR="00555E20" w:rsidRPr="00C45AA4" w:rsidRDefault="00555E20" w:rsidP="003D1840">
            <w:pPr>
              <w:autoSpaceDE w:val="0"/>
              <w:autoSpaceDN w:val="0"/>
              <w:adjustRightInd w:val="0"/>
              <w:spacing w:after="0"/>
              <w:rPr>
                <w:rFonts w:ascii="Times New Roman" w:hAnsi="Times New Roman" w:cs="Times New Roman"/>
                <w:sz w:val="16"/>
                <w:szCs w:val="16"/>
              </w:rPr>
            </w:pPr>
            <w:r w:rsidRPr="00C45AA4">
              <w:rPr>
                <w:rFonts w:ascii="Times New Roman" w:hAnsi="Times New Roman" w:cs="Times New Roman"/>
                <w:sz w:val="16"/>
                <w:szCs w:val="16"/>
              </w:rPr>
              <w:t>Number of input years per graduate</w:t>
            </w:r>
          </w:p>
          <w:p w:rsidR="00555E20" w:rsidRPr="00C45AA4" w:rsidRDefault="00555E20" w:rsidP="003D1840">
            <w:pPr>
              <w:pStyle w:val="Secondarytext"/>
              <w:spacing w:line="276" w:lineRule="auto"/>
              <w:jc w:val="left"/>
              <w:rPr>
                <w:rFonts w:ascii="Times New Roman" w:hAnsi="Times New Roman"/>
                <w:b/>
                <w:sz w:val="16"/>
                <w:szCs w:val="16"/>
              </w:rPr>
            </w:pPr>
            <w:r w:rsidRPr="00C45AA4">
              <w:rPr>
                <w:rFonts w:ascii="Times New Roman" w:hAnsi="Times New Roman"/>
                <w:sz w:val="16"/>
                <w:szCs w:val="16"/>
              </w:rPr>
              <w:t>Percentage of schools meeting composite school-level quality indicators</w:t>
            </w:r>
          </w:p>
        </w:tc>
        <w:tc>
          <w:tcPr>
            <w:tcW w:w="242" w:type="dxa"/>
            <w:tcBorders>
              <w:bottom w:val="single" w:sz="4" w:space="0" w:color="auto"/>
            </w:tcBorders>
            <w:shd w:val="clear" w:color="auto" w:fill="D6E3BC" w:themeFill="accent3" w:themeFillTint="66"/>
          </w:tcPr>
          <w:p w:rsidR="00555E20" w:rsidRPr="00C45AA4" w:rsidRDefault="00555E20" w:rsidP="003D1840">
            <w:pPr>
              <w:pStyle w:val="Secondarytext"/>
              <w:spacing w:line="276" w:lineRule="auto"/>
              <w:jc w:val="left"/>
              <w:rPr>
                <w:rFonts w:ascii="Times New Roman" w:hAnsi="Times New Roman"/>
                <w:b/>
                <w:sz w:val="16"/>
                <w:szCs w:val="16"/>
              </w:rPr>
            </w:pPr>
          </w:p>
        </w:tc>
        <w:tc>
          <w:tcPr>
            <w:tcW w:w="1997" w:type="dxa"/>
            <w:gridSpan w:val="8"/>
            <w:tcBorders>
              <w:bottom w:val="single" w:sz="4" w:space="0" w:color="auto"/>
              <w:right w:val="single" w:sz="4" w:space="0" w:color="auto"/>
            </w:tcBorders>
            <w:shd w:val="clear" w:color="auto" w:fill="D6E3BC" w:themeFill="accent3" w:themeFillTint="66"/>
          </w:tcPr>
          <w:p w:rsidR="00555E20" w:rsidRPr="00C45AA4" w:rsidRDefault="00555E20" w:rsidP="003D1840">
            <w:pPr>
              <w:pStyle w:val="Tabletext"/>
              <w:spacing w:after="0" w:line="276" w:lineRule="auto"/>
              <w:rPr>
                <w:rFonts w:ascii="Times New Roman" w:hAnsi="Times New Roman"/>
                <w:sz w:val="16"/>
                <w:szCs w:val="16"/>
              </w:rPr>
            </w:pPr>
            <w:r w:rsidRPr="00C45AA4">
              <w:rPr>
                <w:rFonts w:ascii="Times New Roman" w:hAnsi="Times New Roman"/>
                <w:sz w:val="16"/>
                <w:szCs w:val="16"/>
              </w:rPr>
              <w:t>More terminal competencies achieved</w:t>
            </w:r>
          </w:p>
          <w:p w:rsidR="00555E20" w:rsidRPr="00C45AA4" w:rsidRDefault="00555E20" w:rsidP="003D1840">
            <w:pPr>
              <w:pStyle w:val="Tabletext"/>
              <w:spacing w:after="0" w:line="276" w:lineRule="auto"/>
              <w:rPr>
                <w:rFonts w:ascii="Times New Roman" w:hAnsi="Times New Roman"/>
                <w:sz w:val="16"/>
                <w:szCs w:val="16"/>
              </w:rPr>
            </w:pPr>
            <w:r w:rsidRPr="00C45AA4">
              <w:rPr>
                <w:rFonts w:ascii="Times New Roman" w:hAnsi="Times New Roman"/>
                <w:sz w:val="16"/>
                <w:szCs w:val="16"/>
              </w:rPr>
              <w:t xml:space="preserve">Increased primary completion </w:t>
            </w:r>
          </w:p>
          <w:p w:rsidR="00555E20" w:rsidRPr="00C45AA4" w:rsidRDefault="00B46976" w:rsidP="00B46976">
            <w:pPr>
              <w:pStyle w:val="Tabletext"/>
              <w:spacing w:after="0" w:line="276" w:lineRule="auto"/>
              <w:rPr>
                <w:rFonts w:ascii="Times New Roman" w:hAnsi="Times New Roman"/>
                <w:sz w:val="16"/>
                <w:szCs w:val="16"/>
              </w:rPr>
            </w:pPr>
            <w:r w:rsidRPr="00C45AA4">
              <w:rPr>
                <w:rFonts w:ascii="Times New Roman" w:hAnsi="Times New Roman"/>
                <w:sz w:val="16"/>
                <w:szCs w:val="16"/>
              </w:rPr>
              <w:t>Increased t</w:t>
            </w:r>
            <w:r w:rsidR="00555E20" w:rsidRPr="00C45AA4">
              <w:rPr>
                <w:rFonts w:ascii="Times New Roman" w:hAnsi="Times New Roman"/>
                <w:sz w:val="16"/>
                <w:szCs w:val="16"/>
              </w:rPr>
              <w:t xml:space="preserve">ransition from primary to secondary </w:t>
            </w:r>
            <w:r w:rsidRPr="00C45AA4">
              <w:rPr>
                <w:rFonts w:ascii="Times New Roman" w:hAnsi="Times New Roman"/>
                <w:sz w:val="16"/>
                <w:szCs w:val="16"/>
              </w:rPr>
              <w:t>level</w:t>
            </w:r>
          </w:p>
        </w:tc>
      </w:tr>
      <w:tr w:rsidR="00555E20" w:rsidRPr="00C45AA4" w:rsidTr="0051236F">
        <w:trPr>
          <w:trHeight w:val="465"/>
        </w:trPr>
        <w:tc>
          <w:tcPr>
            <w:tcW w:w="1138" w:type="dxa"/>
            <w:tcBorders>
              <w:top w:val="single" w:sz="4" w:space="0" w:color="auto"/>
              <w:bottom w:val="single" w:sz="4" w:space="0" w:color="auto"/>
            </w:tcBorders>
          </w:tcPr>
          <w:p w:rsidR="00555E20" w:rsidRPr="00C45AA4" w:rsidRDefault="00555E20" w:rsidP="003D1840">
            <w:pPr>
              <w:pStyle w:val="Secondarytext"/>
              <w:spacing w:line="276" w:lineRule="auto"/>
              <w:jc w:val="both"/>
              <w:rPr>
                <w:rFonts w:ascii="Times New Roman" w:hAnsi="Times New Roman"/>
                <w:sz w:val="18"/>
                <w:szCs w:val="18"/>
              </w:rPr>
            </w:pPr>
          </w:p>
        </w:tc>
        <w:tc>
          <w:tcPr>
            <w:tcW w:w="439" w:type="dxa"/>
            <w:gridSpan w:val="3"/>
            <w:tcBorders>
              <w:top w:val="single" w:sz="4" w:space="0" w:color="auto"/>
              <w:bottom w:val="single" w:sz="4" w:space="0" w:color="auto"/>
            </w:tcBorders>
          </w:tcPr>
          <w:p w:rsidR="00555E20" w:rsidRPr="00C45AA4" w:rsidRDefault="00555E20" w:rsidP="003D1840">
            <w:pPr>
              <w:pStyle w:val="Secondarytext"/>
              <w:spacing w:line="276" w:lineRule="auto"/>
              <w:jc w:val="both"/>
              <w:rPr>
                <w:rFonts w:ascii="Times New Roman" w:hAnsi="Times New Roman"/>
                <w:b/>
                <w:sz w:val="18"/>
                <w:szCs w:val="18"/>
              </w:rPr>
            </w:pPr>
          </w:p>
        </w:tc>
        <w:tc>
          <w:tcPr>
            <w:tcW w:w="236" w:type="dxa"/>
          </w:tcPr>
          <w:p w:rsidR="00555E20" w:rsidRPr="00C45AA4" w:rsidRDefault="00555E20" w:rsidP="003D1840">
            <w:pPr>
              <w:pStyle w:val="Secondarytext"/>
              <w:spacing w:line="276" w:lineRule="auto"/>
              <w:jc w:val="left"/>
              <w:rPr>
                <w:rFonts w:ascii="Times New Roman" w:hAnsi="Times New Roman"/>
                <w:b/>
                <w:sz w:val="18"/>
                <w:szCs w:val="18"/>
              </w:rPr>
            </w:pPr>
          </w:p>
        </w:tc>
        <w:tc>
          <w:tcPr>
            <w:tcW w:w="523" w:type="dxa"/>
            <w:gridSpan w:val="2"/>
          </w:tcPr>
          <w:p w:rsidR="00555E20" w:rsidRPr="00C45AA4" w:rsidRDefault="00555E20" w:rsidP="00555E20">
            <w:pPr>
              <w:pStyle w:val="Secondarytext"/>
              <w:spacing w:line="240" w:lineRule="auto"/>
              <w:jc w:val="left"/>
              <w:rPr>
                <w:rFonts w:ascii="Times New Roman" w:hAnsi="Times New Roman"/>
                <w:b/>
                <w:sz w:val="18"/>
                <w:szCs w:val="18"/>
              </w:rPr>
            </w:pPr>
          </w:p>
        </w:tc>
        <w:tc>
          <w:tcPr>
            <w:tcW w:w="1037" w:type="dxa"/>
            <w:gridSpan w:val="4"/>
          </w:tcPr>
          <w:p w:rsidR="00555E20" w:rsidRPr="00C45AA4" w:rsidRDefault="00C21290" w:rsidP="003D1840">
            <w:pPr>
              <w:pStyle w:val="Secondarytext"/>
              <w:spacing w:line="276" w:lineRule="auto"/>
              <w:jc w:val="left"/>
              <w:rPr>
                <w:rFonts w:ascii="Times New Roman" w:hAnsi="Times New Roman"/>
                <w:b/>
                <w:sz w:val="18"/>
                <w:szCs w:val="18"/>
              </w:rPr>
            </w:pPr>
            <w:r w:rsidRPr="00C21290">
              <w:rPr>
                <w:rFonts w:ascii="Times New Roman" w:hAnsi="Times New Roman"/>
                <w:b/>
                <w:noProof/>
                <w:sz w:val="18"/>
                <w:szCs w:val="18"/>
              </w:rPr>
              <w:pict>
                <v:shape id="AutoShape 24" o:spid="_x0000_s1031" type="#_x0000_t68" style="position:absolute;margin-left:-2.3pt;margin-top:2.6pt;width:10.2pt;height:15.8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" fillcolor="#fbd4b4" strokecolor="#00c">
                  <v:textbox style="layout-flow:vertical-ideographic"/>
                </v:shape>
              </w:pict>
            </w:r>
          </w:p>
        </w:tc>
        <w:tc>
          <w:tcPr>
            <w:tcW w:w="264" w:type="dxa"/>
            <w:gridSpan w:val="2"/>
          </w:tcPr>
          <w:p w:rsidR="00555E20" w:rsidRPr="00C45AA4" w:rsidRDefault="00555E20" w:rsidP="003D1840">
            <w:pPr>
              <w:pStyle w:val="Secondarytext"/>
              <w:spacing w:line="276" w:lineRule="auto"/>
              <w:jc w:val="left"/>
              <w:rPr>
                <w:rFonts w:ascii="Times New Roman" w:hAnsi="Times New Roman"/>
                <w:b/>
                <w:sz w:val="18"/>
                <w:szCs w:val="18"/>
              </w:rPr>
            </w:pPr>
          </w:p>
        </w:tc>
        <w:tc>
          <w:tcPr>
            <w:tcW w:w="388" w:type="dxa"/>
            <w:gridSpan w:val="2"/>
          </w:tcPr>
          <w:p w:rsidR="00555E20" w:rsidRPr="00C45AA4" w:rsidRDefault="00555E20" w:rsidP="003D1840">
            <w:pPr>
              <w:pStyle w:val="Secondarytext"/>
              <w:spacing w:line="276" w:lineRule="auto"/>
              <w:jc w:val="left"/>
              <w:rPr>
                <w:rFonts w:ascii="Times New Roman" w:hAnsi="Times New Roman"/>
                <w:b/>
                <w:sz w:val="18"/>
                <w:szCs w:val="18"/>
              </w:rPr>
            </w:pPr>
          </w:p>
        </w:tc>
        <w:tc>
          <w:tcPr>
            <w:tcW w:w="236" w:type="dxa"/>
          </w:tcPr>
          <w:p w:rsidR="00555E20" w:rsidRPr="00C45AA4" w:rsidRDefault="00555E20" w:rsidP="003D1840">
            <w:pPr>
              <w:pStyle w:val="Secondarytext"/>
              <w:spacing w:line="276" w:lineRule="auto"/>
              <w:jc w:val="left"/>
              <w:rPr>
                <w:rFonts w:ascii="Times New Roman" w:hAnsi="Times New Roman"/>
                <w:b/>
                <w:sz w:val="18"/>
                <w:szCs w:val="18"/>
              </w:rPr>
            </w:pPr>
          </w:p>
        </w:tc>
        <w:tc>
          <w:tcPr>
            <w:tcW w:w="1325" w:type="dxa"/>
            <w:gridSpan w:val="4"/>
          </w:tcPr>
          <w:p w:rsidR="00555E20" w:rsidRPr="00C45AA4" w:rsidRDefault="00C21290" w:rsidP="003D1840">
            <w:pPr>
              <w:pStyle w:val="Secondarytext"/>
              <w:spacing w:line="276" w:lineRule="auto"/>
              <w:jc w:val="left"/>
              <w:rPr>
                <w:rFonts w:ascii="Times New Roman" w:hAnsi="Times New Roman"/>
                <w:b/>
                <w:sz w:val="18"/>
                <w:szCs w:val="18"/>
              </w:rPr>
            </w:pPr>
            <w:r w:rsidRPr="00C21290">
              <w:rPr>
                <w:rFonts w:ascii="Times New Roman" w:hAnsi="Times New Roman"/>
                <w:b/>
                <w:noProof/>
                <w:sz w:val="18"/>
                <w:szCs w:val="18"/>
              </w:rPr>
              <w:pict>
                <v:shape id="AutoShape 20" o:spid="_x0000_s1027" type="#_x0000_t68" style="position:absolute;margin-left:10.25pt;margin-top:2.6pt;width:10.2pt;height:15.8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" fillcolor="#fbd4b4" strokecolor="#00c">
                  <v:textbox style="layout-flow:vertical-ideographic"/>
                </v:shape>
              </w:pict>
            </w:r>
          </w:p>
        </w:tc>
        <w:tc>
          <w:tcPr>
            <w:tcW w:w="261" w:type="dxa"/>
            <w:gridSpan w:val="3"/>
          </w:tcPr>
          <w:p w:rsidR="00555E20" w:rsidRPr="00C45AA4" w:rsidRDefault="00555E20" w:rsidP="003D1840">
            <w:pPr>
              <w:pStyle w:val="Secondarytext"/>
              <w:spacing w:line="276" w:lineRule="auto"/>
              <w:jc w:val="left"/>
              <w:rPr>
                <w:rFonts w:ascii="Times New Roman" w:hAnsi="Times New Roman"/>
                <w:b/>
                <w:sz w:val="18"/>
                <w:szCs w:val="18"/>
              </w:rPr>
            </w:pPr>
          </w:p>
        </w:tc>
        <w:tc>
          <w:tcPr>
            <w:tcW w:w="319" w:type="dxa"/>
          </w:tcPr>
          <w:p w:rsidR="00555E20" w:rsidRPr="00C45AA4" w:rsidRDefault="00555E20" w:rsidP="003D1840">
            <w:pPr>
              <w:pStyle w:val="Secondarytext"/>
              <w:spacing w:line="276" w:lineRule="auto"/>
              <w:jc w:val="left"/>
              <w:rPr>
                <w:rFonts w:ascii="Times New Roman" w:hAnsi="Times New Roman"/>
                <w:b/>
                <w:sz w:val="18"/>
                <w:szCs w:val="18"/>
              </w:rPr>
            </w:pPr>
          </w:p>
        </w:tc>
        <w:tc>
          <w:tcPr>
            <w:tcW w:w="434" w:type="dxa"/>
            <w:gridSpan w:val="2"/>
          </w:tcPr>
          <w:p w:rsidR="00555E20" w:rsidRPr="00C45AA4" w:rsidRDefault="00555E20" w:rsidP="003D1840">
            <w:pPr>
              <w:pStyle w:val="Secondarytext"/>
              <w:spacing w:line="276" w:lineRule="auto"/>
              <w:jc w:val="left"/>
              <w:rPr>
                <w:rFonts w:ascii="Times New Roman" w:hAnsi="Times New Roman"/>
                <w:b/>
                <w:sz w:val="18"/>
                <w:szCs w:val="18"/>
              </w:rPr>
            </w:pPr>
          </w:p>
        </w:tc>
        <w:tc>
          <w:tcPr>
            <w:tcW w:w="680" w:type="dxa"/>
            <w:gridSpan w:val="3"/>
          </w:tcPr>
          <w:p w:rsidR="00555E20" w:rsidRPr="00C45AA4" w:rsidRDefault="00C21290" w:rsidP="003D1840">
            <w:pPr>
              <w:pStyle w:val="Secondarytext"/>
              <w:spacing w:line="276" w:lineRule="auto"/>
              <w:jc w:val="left"/>
              <w:rPr>
                <w:rFonts w:ascii="Times New Roman" w:hAnsi="Times New Roman"/>
                <w:b/>
                <w:sz w:val="18"/>
                <w:szCs w:val="18"/>
              </w:rPr>
            </w:pPr>
            <w:r w:rsidRPr="00C21290">
              <w:rPr>
                <w:rFonts w:ascii="Times New Roman" w:hAnsi="Times New Roman"/>
                <w:b/>
                <w:noProof/>
                <w:sz w:val="18"/>
                <w:szCs w:val="18"/>
              </w:rPr>
              <w:pict>
                <v:shape id="AutoShape 21" o:spid="_x0000_s1028" type="#_x0000_t68" style="position:absolute;margin-left:-2.6pt;margin-top:2.6pt;width:10.2pt;height:15.8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" fillcolor="#fbd4b4" strokecolor="#00c">
                  <v:textbox style="layout-flow:vertical-ideographic"/>
                </v:shape>
              </w:pict>
            </w:r>
          </w:p>
        </w:tc>
        <w:tc>
          <w:tcPr>
            <w:tcW w:w="480" w:type="dxa"/>
            <w:gridSpan w:val="3"/>
          </w:tcPr>
          <w:p w:rsidR="00555E20" w:rsidRPr="00C45AA4" w:rsidRDefault="00555E20" w:rsidP="003D1840">
            <w:pPr>
              <w:pStyle w:val="Secondarytext"/>
              <w:spacing w:line="276" w:lineRule="auto"/>
              <w:jc w:val="left"/>
              <w:rPr>
                <w:rFonts w:ascii="Times New Roman" w:hAnsi="Times New Roman"/>
                <w:b/>
                <w:sz w:val="18"/>
                <w:szCs w:val="18"/>
              </w:rPr>
            </w:pPr>
          </w:p>
        </w:tc>
        <w:tc>
          <w:tcPr>
            <w:tcW w:w="277" w:type="dxa"/>
            <w:gridSpan w:val="3"/>
          </w:tcPr>
          <w:p w:rsidR="00555E20" w:rsidRPr="00C45AA4" w:rsidRDefault="00555E20" w:rsidP="003D1840">
            <w:pPr>
              <w:pStyle w:val="Secondarytext"/>
              <w:spacing w:line="276" w:lineRule="auto"/>
              <w:jc w:val="left"/>
              <w:rPr>
                <w:rFonts w:ascii="Times New Roman" w:hAnsi="Times New Roman"/>
                <w:b/>
                <w:sz w:val="18"/>
                <w:szCs w:val="18"/>
              </w:rPr>
            </w:pPr>
          </w:p>
        </w:tc>
        <w:tc>
          <w:tcPr>
            <w:tcW w:w="582" w:type="dxa"/>
            <w:gridSpan w:val="2"/>
          </w:tcPr>
          <w:p w:rsidR="00555E20" w:rsidRPr="00C45AA4" w:rsidRDefault="00555E20" w:rsidP="003D1840">
            <w:pPr>
              <w:pStyle w:val="Secondarytext"/>
              <w:spacing w:line="276" w:lineRule="auto"/>
              <w:jc w:val="left"/>
              <w:rPr>
                <w:rFonts w:ascii="Times New Roman" w:hAnsi="Times New Roman"/>
                <w:b/>
                <w:sz w:val="18"/>
                <w:szCs w:val="18"/>
              </w:rPr>
            </w:pPr>
          </w:p>
        </w:tc>
        <w:tc>
          <w:tcPr>
            <w:tcW w:w="235" w:type="dxa"/>
            <w:gridSpan w:val="2"/>
          </w:tcPr>
          <w:p w:rsidR="00555E20" w:rsidRPr="00C45AA4" w:rsidRDefault="00C21290" w:rsidP="003D1840">
            <w:pPr>
              <w:pStyle w:val="Secondarytext"/>
              <w:spacing w:line="276" w:lineRule="auto"/>
              <w:jc w:val="left"/>
              <w:rPr>
                <w:rFonts w:ascii="Times New Roman" w:hAnsi="Times New Roman"/>
                <w:b/>
                <w:sz w:val="18"/>
                <w:szCs w:val="18"/>
              </w:rPr>
            </w:pPr>
            <w:r w:rsidRPr="00C21290">
              <w:rPr>
                <w:rFonts w:ascii="Times New Roman" w:hAnsi="Times New Roman"/>
                <w:b/>
                <w:noProof/>
                <w:sz w:val="18"/>
                <w:szCs w:val="18"/>
              </w:rPr>
              <w:pict>
                <v:shape id="AutoShape 25" o:spid="_x0000_s1032" type="#_x0000_t68" style="position:absolute;margin-left:5.6pt;margin-top:2.6pt;width:10.2pt;height:15.8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" fillcolor="#fbd4b4" strokecolor="#00c">
                  <v:textbox style="layout-flow:vertical-ideographic"/>
                </v:shape>
              </w:pict>
            </w:r>
          </w:p>
        </w:tc>
        <w:tc>
          <w:tcPr>
            <w:tcW w:w="1183" w:type="dxa"/>
            <w:gridSpan w:val="3"/>
          </w:tcPr>
          <w:p w:rsidR="00555E20" w:rsidRPr="00C45AA4" w:rsidRDefault="00555E20" w:rsidP="003D1840">
            <w:pPr>
              <w:pStyle w:val="Secondarytext"/>
              <w:spacing w:line="276" w:lineRule="auto"/>
              <w:jc w:val="left"/>
              <w:rPr>
                <w:rFonts w:ascii="Times New Roman" w:hAnsi="Times New Roman"/>
                <w:b/>
                <w:sz w:val="18"/>
                <w:szCs w:val="18"/>
              </w:rPr>
            </w:pPr>
          </w:p>
        </w:tc>
      </w:tr>
      <w:tr w:rsidR="00555E20" w:rsidRPr="00C45AA4" w:rsidTr="0051236F">
        <w:trPr>
          <w:gridAfter w:val="1"/>
          <w:wAfter w:w="38" w:type="dxa"/>
          <w:trHeight w:val="973"/>
        </w:trPr>
        <w:tc>
          <w:tcPr>
            <w:tcW w:w="1319" w:type="dxa"/>
            <w:gridSpan w:val="3"/>
            <w:tcBorders>
              <w:top w:val="single" w:sz="4" w:space="0" w:color="auto"/>
              <w:left w:val="single" w:sz="4" w:space="0" w:color="auto"/>
              <w:bottom w:val="single" w:sz="4" w:space="0" w:color="auto"/>
            </w:tcBorders>
            <w:shd w:val="clear" w:color="auto" w:fill="D6E3BC" w:themeFill="accent3" w:themeFillTint="66"/>
          </w:tcPr>
          <w:p w:rsidR="00555E20" w:rsidRPr="00C45AA4" w:rsidRDefault="00555E20" w:rsidP="003D1840">
            <w:pPr>
              <w:pStyle w:val="Secondarytext"/>
              <w:spacing w:line="276" w:lineRule="auto"/>
              <w:jc w:val="both"/>
              <w:rPr>
                <w:rFonts w:ascii="Times New Roman" w:hAnsi="Times New Roman"/>
                <w:b/>
                <w:sz w:val="18"/>
                <w:szCs w:val="18"/>
              </w:rPr>
            </w:pPr>
          </w:p>
          <w:p w:rsidR="00555E20" w:rsidRPr="00C45AA4" w:rsidRDefault="00555E20" w:rsidP="003D1840">
            <w:pPr>
              <w:pStyle w:val="Secondarytext"/>
              <w:spacing w:line="276" w:lineRule="auto"/>
              <w:jc w:val="both"/>
              <w:rPr>
                <w:rFonts w:ascii="Times New Roman" w:hAnsi="Times New Roman"/>
                <w:b/>
                <w:sz w:val="18"/>
                <w:szCs w:val="18"/>
              </w:rPr>
            </w:pPr>
            <w:r w:rsidRPr="00C45AA4">
              <w:rPr>
                <w:rFonts w:ascii="Times New Roman" w:hAnsi="Times New Roman"/>
                <w:b/>
                <w:sz w:val="18"/>
                <w:szCs w:val="18"/>
              </w:rPr>
              <w:t>Components of PEDP3</w:t>
            </w:r>
          </w:p>
        </w:tc>
        <w:tc>
          <w:tcPr>
            <w:tcW w:w="258" w:type="dxa"/>
            <w:tcBorders>
              <w:top w:val="single" w:sz="4" w:space="0" w:color="auto"/>
              <w:bottom w:val="single" w:sz="4" w:space="0" w:color="auto"/>
              <w:right w:val="single" w:sz="4" w:space="0" w:color="auto"/>
            </w:tcBorders>
            <w:shd w:val="clear" w:color="auto" w:fill="D6E3BC" w:themeFill="accent3" w:themeFillTint="66"/>
          </w:tcPr>
          <w:p w:rsidR="00555E20" w:rsidRPr="00C45AA4" w:rsidRDefault="00555E20" w:rsidP="003D1840">
            <w:pPr>
              <w:pStyle w:val="Secondarytext"/>
              <w:spacing w:line="276" w:lineRule="auto"/>
              <w:jc w:val="both"/>
              <w:rPr>
                <w:rFonts w:ascii="Times New Roman" w:hAnsi="Times New Roman"/>
                <w:b/>
                <w:sz w:val="18"/>
                <w:szCs w:val="18"/>
              </w:rPr>
            </w:pPr>
          </w:p>
        </w:tc>
        <w:tc>
          <w:tcPr>
            <w:tcW w:w="1766"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55E20" w:rsidRPr="00C45AA4" w:rsidRDefault="00555E20" w:rsidP="00F93647">
            <w:pPr>
              <w:pStyle w:val="Secondarytext"/>
              <w:spacing w:line="240" w:lineRule="auto"/>
              <w:rPr>
                <w:rFonts w:ascii="Times New Roman" w:hAnsi="Times New Roman"/>
                <w:b/>
                <w:sz w:val="18"/>
                <w:szCs w:val="18"/>
              </w:rPr>
            </w:pPr>
            <w:r w:rsidRPr="00C45AA4">
              <w:rPr>
                <w:rFonts w:ascii="Times New Roman" w:hAnsi="Times New Roman"/>
                <w:b/>
                <w:sz w:val="18"/>
                <w:szCs w:val="18"/>
              </w:rPr>
              <w:t xml:space="preserve">COMPONENT 1 </w:t>
            </w:r>
            <w:r w:rsidRPr="00C45AA4">
              <w:rPr>
                <w:rFonts w:ascii="Times New Roman" w:hAnsi="Times New Roman"/>
                <w:b/>
                <w:bCs/>
                <w:sz w:val="18"/>
                <w:szCs w:val="18"/>
              </w:rPr>
              <w:t xml:space="preserve"> Learning and Teaching</w:t>
            </w:r>
          </w:p>
        </w:tc>
        <w:tc>
          <w:tcPr>
            <w:tcW w:w="258" w:type="dxa"/>
            <w:gridSpan w:val="2"/>
            <w:tcBorders>
              <w:left w:val="single" w:sz="4" w:space="0" w:color="auto"/>
              <w:right w:val="single" w:sz="4" w:space="0" w:color="auto"/>
            </w:tcBorders>
            <w:shd w:val="clear" w:color="auto" w:fill="D6E3BC" w:themeFill="accent3" w:themeFillTint="66"/>
          </w:tcPr>
          <w:p w:rsidR="00555E20" w:rsidRPr="00C45AA4" w:rsidRDefault="00555E20" w:rsidP="00F93647">
            <w:pPr>
              <w:pStyle w:val="Secondarytext"/>
              <w:spacing w:line="276" w:lineRule="auto"/>
              <w:rPr>
                <w:rFonts w:ascii="Times New Roman" w:hAnsi="Times New Roman"/>
                <w:b/>
                <w:sz w:val="18"/>
                <w:szCs w:val="18"/>
              </w:rPr>
            </w:pPr>
          </w:p>
        </w:tc>
        <w:tc>
          <w:tcPr>
            <w:tcW w:w="1949" w:type="dxa"/>
            <w:gridSpan w:val="7"/>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55E20" w:rsidRPr="00C45AA4" w:rsidRDefault="00555E20" w:rsidP="00F93647">
            <w:pPr>
              <w:pStyle w:val="Secondarytext"/>
              <w:spacing w:line="276" w:lineRule="auto"/>
              <w:rPr>
                <w:rFonts w:ascii="Times New Roman" w:hAnsi="Times New Roman"/>
                <w:b/>
                <w:sz w:val="18"/>
                <w:szCs w:val="18"/>
              </w:rPr>
            </w:pPr>
            <w:r w:rsidRPr="00C45AA4">
              <w:rPr>
                <w:rFonts w:ascii="Times New Roman" w:hAnsi="Times New Roman"/>
                <w:b/>
                <w:sz w:val="18"/>
                <w:szCs w:val="18"/>
              </w:rPr>
              <w:t>COMPONENT 2</w:t>
            </w:r>
          </w:p>
          <w:p w:rsidR="00555E20" w:rsidRPr="00C45AA4" w:rsidRDefault="00555E20" w:rsidP="00F93647">
            <w:pPr>
              <w:pStyle w:val="Secondarytext"/>
              <w:spacing w:line="276" w:lineRule="auto"/>
              <w:rPr>
                <w:rFonts w:ascii="Times New Roman" w:hAnsi="Times New Roman"/>
                <w:b/>
                <w:sz w:val="18"/>
                <w:szCs w:val="18"/>
              </w:rPr>
            </w:pPr>
            <w:r w:rsidRPr="00C45AA4">
              <w:rPr>
                <w:rFonts w:ascii="Times New Roman" w:hAnsi="Times New Roman"/>
                <w:b/>
                <w:sz w:val="18"/>
                <w:szCs w:val="18"/>
              </w:rPr>
              <w:t>Participation and  disparities</w:t>
            </w:r>
          </w:p>
        </w:tc>
        <w:tc>
          <w:tcPr>
            <w:tcW w:w="267" w:type="dxa"/>
            <w:gridSpan w:val="3"/>
            <w:tcBorders>
              <w:left w:val="single" w:sz="4" w:space="0" w:color="auto"/>
              <w:right w:val="single" w:sz="4" w:space="0" w:color="auto"/>
            </w:tcBorders>
            <w:shd w:val="clear" w:color="auto" w:fill="D6E3BC" w:themeFill="accent3" w:themeFillTint="66"/>
          </w:tcPr>
          <w:p w:rsidR="00555E20" w:rsidRPr="00C45AA4" w:rsidRDefault="00555E20" w:rsidP="00F93647">
            <w:pPr>
              <w:pStyle w:val="Secondarytext"/>
              <w:spacing w:line="276" w:lineRule="auto"/>
              <w:rPr>
                <w:rFonts w:ascii="Times New Roman" w:hAnsi="Times New Roman"/>
                <w:b/>
                <w:sz w:val="18"/>
                <w:szCs w:val="18"/>
              </w:rPr>
            </w:pPr>
          </w:p>
        </w:tc>
        <w:tc>
          <w:tcPr>
            <w:tcW w:w="1943" w:type="dxa"/>
            <w:gridSpan w:val="10"/>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55E20" w:rsidRPr="00C45AA4" w:rsidRDefault="00555E20" w:rsidP="00F93647">
            <w:pPr>
              <w:pStyle w:val="Secondarytext"/>
              <w:spacing w:line="276" w:lineRule="auto"/>
              <w:rPr>
                <w:rFonts w:ascii="Times New Roman" w:hAnsi="Times New Roman"/>
                <w:b/>
                <w:bCs/>
                <w:sz w:val="18"/>
                <w:szCs w:val="18"/>
              </w:rPr>
            </w:pPr>
            <w:r w:rsidRPr="00C45AA4">
              <w:rPr>
                <w:rFonts w:ascii="Times New Roman" w:hAnsi="Times New Roman"/>
                <w:b/>
                <w:sz w:val="18"/>
                <w:szCs w:val="18"/>
              </w:rPr>
              <w:t>COMPONENT 3</w:t>
            </w:r>
          </w:p>
          <w:p w:rsidR="00555E20" w:rsidRPr="00C45AA4" w:rsidRDefault="00555E20" w:rsidP="00F93647">
            <w:pPr>
              <w:pStyle w:val="Secondarytext"/>
              <w:spacing w:line="276" w:lineRule="auto"/>
              <w:rPr>
                <w:rFonts w:ascii="Times New Roman" w:hAnsi="Times New Roman"/>
                <w:b/>
                <w:sz w:val="18"/>
                <w:szCs w:val="18"/>
              </w:rPr>
            </w:pPr>
            <w:r w:rsidRPr="00C45AA4">
              <w:rPr>
                <w:rFonts w:ascii="Times New Roman" w:hAnsi="Times New Roman"/>
                <w:b/>
                <w:bCs/>
                <w:sz w:val="18"/>
                <w:szCs w:val="18"/>
              </w:rPr>
              <w:t>Decentralisation and effectiveness</w:t>
            </w:r>
          </w:p>
        </w:tc>
        <w:tc>
          <w:tcPr>
            <w:tcW w:w="261" w:type="dxa"/>
            <w:gridSpan w:val="2"/>
            <w:tcBorders>
              <w:left w:val="single" w:sz="4" w:space="0" w:color="auto"/>
              <w:right w:val="single" w:sz="4" w:space="0" w:color="auto"/>
            </w:tcBorders>
            <w:shd w:val="clear" w:color="auto" w:fill="D6E3BC" w:themeFill="accent3" w:themeFillTint="66"/>
          </w:tcPr>
          <w:p w:rsidR="00555E20" w:rsidRPr="00C45AA4" w:rsidRDefault="00555E20" w:rsidP="00F93647">
            <w:pPr>
              <w:pStyle w:val="Secondarytext"/>
              <w:spacing w:line="276" w:lineRule="auto"/>
              <w:rPr>
                <w:rFonts w:ascii="Times New Roman" w:hAnsi="Times New Roman"/>
                <w:b/>
                <w:sz w:val="18"/>
                <w:szCs w:val="18"/>
              </w:rPr>
            </w:pPr>
          </w:p>
        </w:tc>
        <w:tc>
          <w:tcPr>
            <w:tcW w:w="1978" w:type="dxa"/>
            <w:gridSpan w:val="7"/>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55E20" w:rsidRPr="00C45AA4" w:rsidRDefault="00555E20" w:rsidP="00F93647">
            <w:pPr>
              <w:autoSpaceDE w:val="0"/>
              <w:autoSpaceDN w:val="0"/>
              <w:adjustRightInd w:val="0"/>
              <w:spacing w:after="0"/>
              <w:jc w:val="center"/>
              <w:rPr>
                <w:rFonts w:ascii="Times New Roman" w:hAnsi="Times New Roman" w:cs="Times New Roman"/>
                <w:b/>
                <w:sz w:val="18"/>
                <w:szCs w:val="18"/>
              </w:rPr>
            </w:pPr>
            <w:r w:rsidRPr="00C45AA4">
              <w:rPr>
                <w:rFonts w:ascii="Times New Roman" w:hAnsi="Times New Roman" w:cs="Times New Roman"/>
                <w:b/>
                <w:sz w:val="18"/>
                <w:szCs w:val="18"/>
              </w:rPr>
              <w:t>COMPONENT 4</w:t>
            </w:r>
          </w:p>
          <w:p w:rsidR="00555E20" w:rsidRPr="00C45AA4" w:rsidRDefault="000F35A1" w:rsidP="00F93647">
            <w:pPr>
              <w:autoSpaceDE w:val="0"/>
              <w:autoSpaceDN w:val="0"/>
              <w:adjustRightInd w:val="0"/>
              <w:spacing w:after="0"/>
              <w:jc w:val="center"/>
              <w:rPr>
                <w:rFonts w:ascii="Times New Roman" w:hAnsi="Times New Roman" w:cs="Times New Roman"/>
                <w:b/>
                <w:sz w:val="18"/>
                <w:szCs w:val="18"/>
              </w:rPr>
            </w:pPr>
            <w:r w:rsidRPr="00C45AA4">
              <w:rPr>
                <w:rFonts w:ascii="Times New Roman" w:hAnsi="Times New Roman" w:cs="Times New Roman"/>
                <w:b/>
                <w:sz w:val="18"/>
                <w:szCs w:val="18"/>
              </w:rPr>
              <w:t>Programme</w:t>
            </w:r>
          </w:p>
          <w:p w:rsidR="00555E20" w:rsidRPr="00C45AA4" w:rsidRDefault="00555E20" w:rsidP="00F93647">
            <w:pPr>
              <w:pStyle w:val="Secondarytext"/>
              <w:spacing w:line="276" w:lineRule="auto"/>
              <w:rPr>
                <w:rFonts w:ascii="Times New Roman" w:hAnsi="Times New Roman"/>
                <w:b/>
                <w:sz w:val="18"/>
                <w:szCs w:val="18"/>
              </w:rPr>
            </w:pPr>
            <w:r w:rsidRPr="00C45AA4">
              <w:rPr>
                <w:rFonts w:ascii="Times New Roman" w:hAnsi="Times New Roman"/>
                <w:b/>
                <w:sz w:val="18"/>
                <w:szCs w:val="18"/>
              </w:rPr>
              <w:t>planning and management</w:t>
            </w:r>
          </w:p>
        </w:tc>
      </w:tr>
      <w:tr w:rsidR="00555E20" w:rsidRPr="00C45AA4" w:rsidTr="0051236F">
        <w:trPr>
          <w:trHeight w:val="75"/>
        </w:trPr>
        <w:tc>
          <w:tcPr>
            <w:tcW w:w="1138" w:type="dxa"/>
            <w:tcBorders>
              <w:top w:val="single" w:sz="4" w:space="0" w:color="auto"/>
              <w:bottom w:val="single" w:sz="4" w:space="0" w:color="auto"/>
            </w:tcBorders>
          </w:tcPr>
          <w:p w:rsidR="00555E20" w:rsidRPr="00C45AA4" w:rsidRDefault="00555E20" w:rsidP="003D1840">
            <w:pPr>
              <w:pStyle w:val="Secondarytext"/>
              <w:spacing w:line="276" w:lineRule="auto"/>
              <w:jc w:val="both"/>
              <w:rPr>
                <w:rFonts w:ascii="Times New Roman" w:hAnsi="Times New Roman"/>
                <w:sz w:val="18"/>
                <w:szCs w:val="18"/>
              </w:rPr>
            </w:pPr>
          </w:p>
        </w:tc>
        <w:tc>
          <w:tcPr>
            <w:tcW w:w="439" w:type="dxa"/>
            <w:gridSpan w:val="3"/>
            <w:tcBorders>
              <w:top w:val="single" w:sz="4" w:space="0" w:color="auto"/>
              <w:bottom w:val="single" w:sz="4" w:space="0" w:color="auto"/>
            </w:tcBorders>
          </w:tcPr>
          <w:p w:rsidR="00555E20" w:rsidRPr="00C45AA4" w:rsidRDefault="00555E20" w:rsidP="003D1840">
            <w:pPr>
              <w:pStyle w:val="Secondarytext"/>
              <w:spacing w:line="276" w:lineRule="auto"/>
              <w:jc w:val="both"/>
              <w:rPr>
                <w:rFonts w:ascii="Times New Roman" w:hAnsi="Times New Roman"/>
                <w:b/>
                <w:sz w:val="18"/>
                <w:szCs w:val="18"/>
              </w:rPr>
            </w:pPr>
          </w:p>
        </w:tc>
        <w:tc>
          <w:tcPr>
            <w:tcW w:w="236" w:type="dxa"/>
          </w:tcPr>
          <w:p w:rsidR="00555E20" w:rsidRPr="00C45AA4" w:rsidRDefault="00555E20" w:rsidP="003D1840">
            <w:pPr>
              <w:pStyle w:val="Secondarytext"/>
              <w:spacing w:line="276" w:lineRule="auto"/>
              <w:jc w:val="left"/>
              <w:rPr>
                <w:rFonts w:ascii="Times New Roman" w:hAnsi="Times New Roman"/>
                <w:b/>
                <w:sz w:val="18"/>
                <w:szCs w:val="18"/>
              </w:rPr>
            </w:pPr>
          </w:p>
        </w:tc>
        <w:tc>
          <w:tcPr>
            <w:tcW w:w="523" w:type="dxa"/>
            <w:gridSpan w:val="2"/>
          </w:tcPr>
          <w:p w:rsidR="00555E20" w:rsidRPr="00C45AA4" w:rsidRDefault="00555E20" w:rsidP="00555E20">
            <w:pPr>
              <w:pStyle w:val="Secondarytext"/>
              <w:spacing w:line="240" w:lineRule="auto"/>
              <w:jc w:val="left"/>
              <w:rPr>
                <w:rFonts w:ascii="Times New Roman" w:hAnsi="Times New Roman"/>
                <w:b/>
                <w:sz w:val="18"/>
                <w:szCs w:val="18"/>
              </w:rPr>
            </w:pPr>
          </w:p>
        </w:tc>
        <w:tc>
          <w:tcPr>
            <w:tcW w:w="1037" w:type="dxa"/>
            <w:gridSpan w:val="4"/>
          </w:tcPr>
          <w:p w:rsidR="00555E20" w:rsidRPr="00C45AA4" w:rsidRDefault="00555E20" w:rsidP="003D1840">
            <w:pPr>
              <w:pStyle w:val="Secondarytext"/>
              <w:spacing w:line="276" w:lineRule="auto"/>
              <w:jc w:val="left"/>
              <w:rPr>
                <w:rFonts w:ascii="Times New Roman" w:hAnsi="Times New Roman"/>
                <w:b/>
                <w:sz w:val="18"/>
                <w:szCs w:val="18"/>
              </w:rPr>
            </w:pPr>
          </w:p>
        </w:tc>
        <w:tc>
          <w:tcPr>
            <w:tcW w:w="264" w:type="dxa"/>
            <w:gridSpan w:val="2"/>
          </w:tcPr>
          <w:p w:rsidR="00555E20" w:rsidRPr="00C45AA4" w:rsidRDefault="00555E20" w:rsidP="003D1840">
            <w:pPr>
              <w:pStyle w:val="Secondarytext"/>
              <w:spacing w:line="276" w:lineRule="auto"/>
              <w:jc w:val="left"/>
              <w:rPr>
                <w:rFonts w:ascii="Times New Roman" w:hAnsi="Times New Roman"/>
                <w:b/>
                <w:sz w:val="18"/>
                <w:szCs w:val="18"/>
              </w:rPr>
            </w:pPr>
          </w:p>
        </w:tc>
        <w:tc>
          <w:tcPr>
            <w:tcW w:w="388" w:type="dxa"/>
            <w:gridSpan w:val="2"/>
          </w:tcPr>
          <w:p w:rsidR="00555E20" w:rsidRPr="00C45AA4" w:rsidRDefault="00555E20" w:rsidP="003D1840">
            <w:pPr>
              <w:pStyle w:val="Secondarytext"/>
              <w:spacing w:line="276" w:lineRule="auto"/>
              <w:jc w:val="left"/>
              <w:rPr>
                <w:rFonts w:ascii="Times New Roman" w:hAnsi="Times New Roman"/>
                <w:b/>
                <w:sz w:val="18"/>
                <w:szCs w:val="18"/>
              </w:rPr>
            </w:pPr>
          </w:p>
        </w:tc>
        <w:tc>
          <w:tcPr>
            <w:tcW w:w="236" w:type="dxa"/>
          </w:tcPr>
          <w:p w:rsidR="00555E20" w:rsidRPr="00C45AA4" w:rsidRDefault="00555E20" w:rsidP="003D1840">
            <w:pPr>
              <w:pStyle w:val="Secondarytext"/>
              <w:spacing w:line="276" w:lineRule="auto"/>
              <w:jc w:val="left"/>
              <w:rPr>
                <w:rFonts w:ascii="Times New Roman" w:hAnsi="Times New Roman"/>
                <w:b/>
                <w:sz w:val="18"/>
                <w:szCs w:val="18"/>
              </w:rPr>
            </w:pPr>
          </w:p>
        </w:tc>
        <w:tc>
          <w:tcPr>
            <w:tcW w:w="1325" w:type="dxa"/>
            <w:gridSpan w:val="4"/>
          </w:tcPr>
          <w:p w:rsidR="00555E20" w:rsidRPr="00C45AA4" w:rsidRDefault="00555E20" w:rsidP="003D1840">
            <w:pPr>
              <w:pStyle w:val="Secondarytext"/>
              <w:spacing w:line="276" w:lineRule="auto"/>
              <w:jc w:val="left"/>
              <w:rPr>
                <w:rFonts w:ascii="Times New Roman" w:hAnsi="Times New Roman"/>
                <w:b/>
                <w:sz w:val="18"/>
                <w:szCs w:val="18"/>
              </w:rPr>
            </w:pPr>
          </w:p>
        </w:tc>
        <w:tc>
          <w:tcPr>
            <w:tcW w:w="261" w:type="dxa"/>
            <w:gridSpan w:val="3"/>
          </w:tcPr>
          <w:p w:rsidR="00555E20" w:rsidRPr="00C45AA4" w:rsidRDefault="00555E20" w:rsidP="003D1840">
            <w:pPr>
              <w:pStyle w:val="Secondarytext"/>
              <w:spacing w:line="276" w:lineRule="auto"/>
              <w:jc w:val="left"/>
              <w:rPr>
                <w:rFonts w:ascii="Times New Roman" w:hAnsi="Times New Roman"/>
                <w:b/>
                <w:sz w:val="18"/>
                <w:szCs w:val="18"/>
              </w:rPr>
            </w:pPr>
          </w:p>
        </w:tc>
        <w:tc>
          <w:tcPr>
            <w:tcW w:w="319" w:type="dxa"/>
          </w:tcPr>
          <w:p w:rsidR="00555E20" w:rsidRPr="00C45AA4" w:rsidRDefault="00555E20" w:rsidP="003D1840">
            <w:pPr>
              <w:pStyle w:val="Secondarytext"/>
              <w:spacing w:line="276" w:lineRule="auto"/>
              <w:jc w:val="left"/>
              <w:rPr>
                <w:rFonts w:ascii="Times New Roman" w:hAnsi="Times New Roman"/>
                <w:b/>
                <w:sz w:val="18"/>
                <w:szCs w:val="18"/>
              </w:rPr>
            </w:pPr>
          </w:p>
        </w:tc>
        <w:tc>
          <w:tcPr>
            <w:tcW w:w="434" w:type="dxa"/>
            <w:gridSpan w:val="2"/>
          </w:tcPr>
          <w:p w:rsidR="00555E20" w:rsidRPr="00C45AA4" w:rsidRDefault="00555E20" w:rsidP="003D1840">
            <w:pPr>
              <w:pStyle w:val="Secondarytext"/>
              <w:spacing w:line="276" w:lineRule="auto"/>
              <w:jc w:val="left"/>
              <w:rPr>
                <w:rFonts w:ascii="Times New Roman" w:hAnsi="Times New Roman"/>
                <w:b/>
                <w:sz w:val="18"/>
                <w:szCs w:val="18"/>
              </w:rPr>
            </w:pPr>
          </w:p>
        </w:tc>
        <w:tc>
          <w:tcPr>
            <w:tcW w:w="680" w:type="dxa"/>
            <w:gridSpan w:val="3"/>
          </w:tcPr>
          <w:p w:rsidR="00555E20" w:rsidRPr="00C45AA4" w:rsidRDefault="00555E20" w:rsidP="003D1840">
            <w:pPr>
              <w:pStyle w:val="Secondarytext"/>
              <w:spacing w:line="276" w:lineRule="auto"/>
              <w:jc w:val="left"/>
              <w:rPr>
                <w:rFonts w:ascii="Times New Roman" w:hAnsi="Times New Roman"/>
                <w:b/>
                <w:sz w:val="18"/>
                <w:szCs w:val="18"/>
              </w:rPr>
            </w:pPr>
          </w:p>
        </w:tc>
        <w:tc>
          <w:tcPr>
            <w:tcW w:w="297" w:type="dxa"/>
            <w:gridSpan w:val="2"/>
          </w:tcPr>
          <w:p w:rsidR="00555E20" w:rsidRPr="00C45AA4" w:rsidRDefault="00555E20" w:rsidP="003D1840">
            <w:pPr>
              <w:pStyle w:val="Secondarytext"/>
              <w:spacing w:line="276" w:lineRule="auto"/>
              <w:jc w:val="left"/>
              <w:rPr>
                <w:rFonts w:ascii="Times New Roman" w:hAnsi="Times New Roman"/>
                <w:b/>
                <w:sz w:val="18"/>
                <w:szCs w:val="18"/>
              </w:rPr>
            </w:pPr>
          </w:p>
        </w:tc>
        <w:tc>
          <w:tcPr>
            <w:tcW w:w="460" w:type="dxa"/>
            <w:gridSpan w:val="4"/>
          </w:tcPr>
          <w:p w:rsidR="00555E20" w:rsidRPr="00C45AA4" w:rsidRDefault="00555E20" w:rsidP="003D1840">
            <w:pPr>
              <w:pStyle w:val="Secondarytext"/>
              <w:spacing w:line="276" w:lineRule="auto"/>
              <w:jc w:val="left"/>
              <w:rPr>
                <w:rFonts w:ascii="Times New Roman" w:hAnsi="Times New Roman"/>
                <w:b/>
                <w:sz w:val="18"/>
                <w:szCs w:val="18"/>
              </w:rPr>
            </w:pPr>
          </w:p>
        </w:tc>
        <w:tc>
          <w:tcPr>
            <w:tcW w:w="582" w:type="dxa"/>
            <w:gridSpan w:val="2"/>
          </w:tcPr>
          <w:p w:rsidR="00555E20" w:rsidRPr="00C45AA4" w:rsidRDefault="00555E20" w:rsidP="003D1840">
            <w:pPr>
              <w:pStyle w:val="Secondarytext"/>
              <w:spacing w:line="276" w:lineRule="auto"/>
              <w:jc w:val="left"/>
              <w:rPr>
                <w:rFonts w:ascii="Times New Roman" w:hAnsi="Times New Roman"/>
                <w:b/>
                <w:sz w:val="18"/>
                <w:szCs w:val="18"/>
              </w:rPr>
            </w:pPr>
          </w:p>
        </w:tc>
        <w:tc>
          <w:tcPr>
            <w:tcW w:w="235" w:type="dxa"/>
            <w:gridSpan w:val="2"/>
          </w:tcPr>
          <w:p w:rsidR="00555E20" w:rsidRPr="00C45AA4" w:rsidRDefault="00555E20" w:rsidP="003D1840">
            <w:pPr>
              <w:pStyle w:val="Secondarytext"/>
              <w:spacing w:line="276" w:lineRule="auto"/>
              <w:jc w:val="left"/>
              <w:rPr>
                <w:rFonts w:ascii="Times New Roman" w:hAnsi="Times New Roman"/>
                <w:b/>
                <w:sz w:val="18"/>
                <w:szCs w:val="18"/>
              </w:rPr>
            </w:pPr>
          </w:p>
        </w:tc>
        <w:tc>
          <w:tcPr>
            <w:tcW w:w="1183" w:type="dxa"/>
            <w:gridSpan w:val="3"/>
          </w:tcPr>
          <w:p w:rsidR="00555E20" w:rsidRPr="00C45AA4" w:rsidRDefault="00555E20" w:rsidP="003D1840">
            <w:pPr>
              <w:pStyle w:val="Secondarytext"/>
              <w:spacing w:line="276" w:lineRule="auto"/>
              <w:jc w:val="left"/>
              <w:rPr>
                <w:rFonts w:ascii="Times New Roman" w:hAnsi="Times New Roman"/>
                <w:b/>
                <w:sz w:val="18"/>
                <w:szCs w:val="18"/>
              </w:rPr>
            </w:pPr>
          </w:p>
        </w:tc>
      </w:tr>
      <w:tr w:rsidR="00555E20" w:rsidRPr="00C45AA4" w:rsidTr="0051236F">
        <w:trPr>
          <w:gridAfter w:val="1"/>
          <w:wAfter w:w="38" w:type="dxa"/>
          <w:trHeight w:val="360"/>
        </w:trPr>
        <w:tc>
          <w:tcPr>
            <w:tcW w:w="1138" w:type="dxa"/>
            <w:tcBorders>
              <w:top w:val="single" w:sz="4" w:space="0" w:color="auto"/>
              <w:left w:val="single" w:sz="4" w:space="0" w:color="auto"/>
              <w:bottom w:val="single" w:sz="4" w:space="0" w:color="auto"/>
            </w:tcBorders>
            <w:shd w:val="clear" w:color="auto" w:fill="D6E3BC" w:themeFill="accent3" w:themeFillTint="66"/>
          </w:tcPr>
          <w:p w:rsidR="00555E20" w:rsidRPr="00C45AA4" w:rsidRDefault="00555E20" w:rsidP="003D1840">
            <w:pPr>
              <w:pStyle w:val="Secondarytext"/>
              <w:spacing w:line="276" w:lineRule="auto"/>
              <w:jc w:val="both"/>
              <w:rPr>
                <w:rFonts w:ascii="Times New Roman" w:hAnsi="Times New Roman"/>
                <w:b/>
                <w:sz w:val="18"/>
                <w:szCs w:val="18"/>
              </w:rPr>
            </w:pPr>
          </w:p>
          <w:p w:rsidR="00555E20" w:rsidRPr="00C45AA4" w:rsidRDefault="00555E20" w:rsidP="003D1840">
            <w:pPr>
              <w:pStyle w:val="Secondarytext"/>
              <w:spacing w:line="276" w:lineRule="auto"/>
              <w:jc w:val="both"/>
              <w:rPr>
                <w:rFonts w:ascii="Times New Roman" w:hAnsi="Times New Roman"/>
                <w:b/>
                <w:sz w:val="18"/>
                <w:szCs w:val="18"/>
              </w:rPr>
            </w:pPr>
          </w:p>
          <w:p w:rsidR="00555E20" w:rsidRPr="00C45AA4" w:rsidRDefault="00555E20" w:rsidP="003D1840">
            <w:pPr>
              <w:pStyle w:val="Secondarytext"/>
              <w:spacing w:line="276" w:lineRule="auto"/>
              <w:jc w:val="both"/>
              <w:rPr>
                <w:rFonts w:ascii="Times New Roman" w:hAnsi="Times New Roman"/>
                <w:b/>
                <w:sz w:val="18"/>
                <w:szCs w:val="18"/>
              </w:rPr>
            </w:pPr>
          </w:p>
          <w:p w:rsidR="00555E20" w:rsidRPr="00C45AA4" w:rsidRDefault="00555E20" w:rsidP="003D1840">
            <w:pPr>
              <w:pStyle w:val="Secondarytext"/>
              <w:spacing w:line="276" w:lineRule="auto"/>
              <w:jc w:val="both"/>
              <w:rPr>
                <w:rFonts w:ascii="Times New Roman" w:hAnsi="Times New Roman"/>
                <w:b/>
                <w:sz w:val="18"/>
                <w:szCs w:val="18"/>
              </w:rPr>
            </w:pPr>
            <w:r w:rsidRPr="00C45AA4">
              <w:rPr>
                <w:rFonts w:ascii="Times New Roman" w:hAnsi="Times New Roman"/>
                <w:b/>
                <w:sz w:val="18"/>
                <w:szCs w:val="18"/>
              </w:rPr>
              <w:t>Outputs</w:t>
            </w:r>
          </w:p>
        </w:tc>
        <w:tc>
          <w:tcPr>
            <w:tcW w:w="439" w:type="dxa"/>
            <w:gridSpan w:val="3"/>
            <w:tcBorders>
              <w:top w:val="single" w:sz="4" w:space="0" w:color="auto"/>
              <w:bottom w:val="single" w:sz="4" w:space="0" w:color="auto"/>
              <w:right w:val="single" w:sz="4" w:space="0" w:color="auto"/>
            </w:tcBorders>
            <w:shd w:val="clear" w:color="auto" w:fill="D6E3BC" w:themeFill="accent3" w:themeFillTint="66"/>
          </w:tcPr>
          <w:p w:rsidR="00555E20" w:rsidRPr="00C45AA4" w:rsidRDefault="00555E20" w:rsidP="003D1840">
            <w:pPr>
              <w:pStyle w:val="Secondarytext"/>
              <w:spacing w:line="276" w:lineRule="auto"/>
              <w:jc w:val="both"/>
              <w:rPr>
                <w:rFonts w:ascii="Times New Roman" w:hAnsi="Times New Roman"/>
                <w:b/>
                <w:sz w:val="18"/>
                <w:szCs w:val="18"/>
              </w:rPr>
            </w:pPr>
          </w:p>
          <w:p w:rsidR="00555E20" w:rsidRPr="00C45AA4" w:rsidRDefault="00555E20" w:rsidP="003D1840">
            <w:pPr>
              <w:pStyle w:val="Secondarytext"/>
              <w:spacing w:line="276" w:lineRule="auto"/>
              <w:jc w:val="both"/>
              <w:rPr>
                <w:rFonts w:ascii="Times New Roman" w:hAnsi="Times New Roman"/>
                <w:b/>
                <w:sz w:val="18"/>
                <w:szCs w:val="18"/>
              </w:rPr>
            </w:pPr>
          </w:p>
        </w:tc>
        <w:tc>
          <w:tcPr>
            <w:tcW w:w="1766"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55E20" w:rsidRPr="00C45AA4" w:rsidRDefault="00555E20" w:rsidP="00555E20">
            <w:pPr>
              <w:pStyle w:val="Secondarytext"/>
              <w:spacing w:line="240" w:lineRule="auto"/>
              <w:jc w:val="left"/>
              <w:rPr>
                <w:rFonts w:ascii="Times New Roman" w:hAnsi="Times New Roman"/>
                <w:sz w:val="16"/>
                <w:szCs w:val="16"/>
              </w:rPr>
            </w:pPr>
            <w:r w:rsidRPr="00C45AA4">
              <w:rPr>
                <w:rFonts w:ascii="Times New Roman" w:hAnsi="Times New Roman"/>
                <w:sz w:val="16"/>
                <w:szCs w:val="16"/>
              </w:rPr>
              <w:t>Revised curriculum and textbooks</w:t>
            </w:r>
          </w:p>
          <w:p w:rsidR="00B46976" w:rsidRPr="00C45AA4" w:rsidRDefault="00B46976" w:rsidP="00555E20">
            <w:pPr>
              <w:pStyle w:val="Secondarytext"/>
              <w:spacing w:line="240" w:lineRule="auto"/>
              <w:jc w:val="left"/>
              <w:rPr>
                <w:rFonts w:ascii="Times New Roman" w:hAnsi="Times New Roman"/>
                <w:sz w:val="16"/>
                <w:szCs w:val="16"/>
              </w:rPr>
            </w:pPr>
          </w:p>
          <w:p w:rsidR="00B46976" w:rsidRPr="00C45AA4" w:rsidRDefault="00555E20" w:rsidP="00555E20">
            <w:pPr>
              <w:pStyle w:val="Secondarytext"/>
              <w:spacing w:line="240" w:lineRule="auto"/>
              <w:jc w:val="left"/>
              <w:rPr>
                <w:rFonts w:ascii="Times New Roman" w:hAnsi="Times New Roman"/>
                <w:sz w:val="16"/>
                <w:szCs w:val="16"/>
              </w:rPr>
            </w:pPr>
            <w:r w:rsidRPr="00C45AA4">
              <w:rPr>
                <w:rFonts w:ascii="Times New Roman" w:hAnsi="Times New Roman"/>
                <w:sz w:val="16"/>
                <w:szCs w:val="16"/>
              </w:rPr>
              <w:t xml:space="preserve">Trained teachers </w:t>
            </w:r>
          </w:p>
          <w:p w:rsidR="00B46976" w:rsidRPr="00C45AA4" w:rsidRDefault="00B46976" w:rsidP="00555E20">
            <w:pPr>
              <w:pStyle w:val="Secondarytext"/>
              <w:spacing w:line="240" w:lineRule="auto"/>
              <w:jc w:val="left"/>
              <w:rPr>
                <w:rFonts w:ascii="Times New Roman" w:hAnsi="Times New Roman"/>
                <w:sz w:val="16"/>
                <w:szCs w:val="16"/>
              </w:rPr>
            </w:pPr>
          </w:p>
          <w:p w:rsidR="00555E20" w:rsidRPr="00C45AA4" w:rsidRDefault="00555E20" w:rsidP="00555E20">
            <w:pPr>
              <w:pStyle w:val="Secondarytext"/>
              <w:spacing w:line="240" w:lineRule="auto"/>
              <w:jc w:val="left"/>
              <w:rPr>
                <w:rFonts w:ascii="Times New Roman" w:hAnsi="Times New Roman"/>
                <w:sz w:val="16"/>
                <w:szCs w:val="16"/>
              </w:rPr>
            </w:pPr>
            <w:r w:rsidRPr="00C45AA4">
              <w:rPr>
                <w:rFonts w:ascii="Times New Roman" w:hAnsi="Times New Roman"/>
                <w:sz w:val="16"/>
                <w:szCs w:val="16"/>
              </w:rPr>
              <w:t>Learning materials available</w:t>
            </w:r>
          </w:p>
        </w:tc>
        <w:tc>
          <w:tcPr>
            <w:tcW w:w="258" w:type="dxa"/>
            <w:gridSpan w:val="2"/>
            <w:tcBorders>
              <w:left w:val="single" w:sz="4" w:space="0" w:color="auto"/>
              <w:right w:val="single" w:sz="4" w:space="0" w:color="auto"/>
            </w:tcBorders>
            <w:shd w:val="clear" w:color="auto" w:fill="D6E3BC" w:themeFill="accent3" w:themeFillTint="66"/>
          </w:tcPr>
          <w:p w:rsidR="00555E20" w:rsidRPr="00C45AA4" w:rsidRDefault="00555E20" w:rsidP="003D1840">
            <w:pPr>
              <w:pStyle w:val="Secondarytext"/>
              <w:spacing w:line="276" w:lineRule="auto"/>
              <w:jc w:val="left"/>
              <w:rPr>
                <w:rFonts w:ascii="Times New Roman" w:hAnsi="Times New Roman"/>
                <w:b/>
                <w:sz w:val="16"/>
                <w:szCs w:val="16"/>
              </w:rPr>
            </w:pPr>
          </w:p>
        </w:tc>
        <w:tc>
          <w:tcPr>
            <w:tcW w:w="1949" w:type="dxa"/>
            <w:gridSpan w:val="7"/>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55E20" w:rsidRPr="00C45AA4" w:rsidRDefault="00555E20" w:rsidP="003D1840">
            <w:pPr>
              <w:pStyle w:val="Secondarytext"/>
              <w:spacing w:line="276" w:lineRule="auto"/>
              <w:jc w:val="left"/>
              <w:rPr>
                <w:rFonts w:ascii="Times New Roman" w:hAnsi="Times New Roman"/>
                <w:sz w:val="16"/>
                <w:szCs w:val="16"/>
              </w:rPr>
            </w:pPr>
            <w:r w:rsidRPr="00C45AA4">
              <w:rPr>
                <w:rFonts w:ascii="Times New Roman" w:hAnsi="Times New Roman"/>
                <w:sz w:val="16"/>
                <w:szCs w:val="16"/>
              </w:rPr>
              <w:t xml:space="preserve">Approved policy and guidelines for PPE  Inclusive education stipend </w:t>
            </w:r>
            <w:r w:rsidR="000F35A1" w:rsidRPr="00C45AA4">
              <w:rPr>
                <w:rFonts w:ascii="Times New Roman" w:hAnsi="Times New Roman"/>
                <w:sz w:val="16"/>
                <w:szCs w:val="16"/>
              </w:rPr>
              <w:t>Programme</w:t>
            </w:r>
            <w:r w:rsidRPr="00C45AA4">
              <w:rPr>
                <w:rFonts w:ascii="Times New Roman" w:hAnsi="Times New Roman"/>
                <w:sz w:val="16"/>
                <w:szCs w:val="16"/>
              </w:rPr>
              <w:t xml:space="preserve"> School feeding </w:t>
            </w:r>
            <w:r w:rsidR="000F35A1" w:rsidRPr="00C45AA4">
              <w:rPr>
                <w:rFonts w:ascii="Times New Roman" w:hAnsi="Times New Roman"/>
                <w:sz w:val="16"/>
                <w:szCs w:val="16"/>
              </w:rPr>
              <w:t>Programme</w:t>
            </w:r>
          </w:p>
          <w:p w:rsidR="00555E20" w:rsidRPr="00C45AA4" w:rsidRDefault="00555E20" w:rsidP="003D1840">
            <w:pPr>
              <w:pStyle w:val="Secondarytext"/>
              <w:spacing w:line="276" w:lineRule="auto"/>
              <w:jc w:val="left"/>
              <w:rPr>
                <w:rFonts w:ascii="Times New Roman" w:hAnsi="Times New Roman"/>
                <w:b/>
                <w:sz w:val="16"/>
                <w:szCs w:val="16"/>
              </w:rPr>
            </w:pPr>
            <w:r w:rsidRPr="00C45AA4">
              <w:rPr>
                <w:rFonts w:ascii="Times New Roman" w:hAnsi="Times New Roman"/>
                <w:sz w:val="16"/>
                <w:szCs w:val="16"/>
              </w:rPr>
              <w:t xml:space="preserve">Children with disabilities enrolled </w:t>
            </w:r>
          </w:p>
        </w:tc>
        <w:tc>
          <w:tcPr>
            <w:tcW w:w="267" w:type="dxa"/>
            <w:gridSpan w:val="3"/>
            <w:tcBorders>
              <w:left w:val="single" w:sz="4" w:space="0" w:color="auto"/>
              <w:right w:val="single" w:sz="4" w:space="0" w:color="auto"/>
            </w:tcBorders>
            <w:shd w:val="clear" w:color="auto" w:fill="D6E3BC" w:themeFill="accent3" w:themeFillTint="66"/>
          </w:tcPr>
          <w:p w:rsidR="00555E20" w:rsidRPr="00C45AA4" w:rsidRDefault="00555E20" w:rsidP="003D1840">
            <w:pPr>
              <w:pStyle w:val="Secondarytext"/>
              <w:spacing w:line="276" w:lineRule="auto"/>
              <w:jc w:val="left"/>
              <w:rPr>
                <w:rFonts w:ascii="Times New Roman" w:hAnsi="Times New Roman"/>
                <w:b/>
                <w:sz w:val="16"/>
                <w:szCs w:val="16"/>
              </w:rPr>
            </w:pPr>
          </w:p>
        </w:tc>
        <w:tc>
          <w:tcPr>
            <w:tcW w:w="1943" w:type="dxa"/>
            <w:gridSpan w:val="10"/>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55E20" w:rsidRPr="00C45AA4" w:rsidRDefault="00555E20" w:rsidP="003D1840">
            <w:pPr>
              <w:pStyle w:val="Secondarytext"/>
              <w:spacing w:line="276" w:lineRule="auto"/>
              <w:jc w:val="left"/>
              <w:rPr>
                <w:rFonts w:ascii="Times New Roman" w:hAnsi="Times New Roman"/>
                <w:sz w:val="16"/>
                <w:szCs w:val="16"/>
              </w:rPr>
            </w:pPr>
            <w:r w:rsidRPr="00C45AA4">
              <w:rPr>
                <w:rFonts w:ascii="Times New Roman" w:hAnsi="Times New Roman"/>
                <w:sz w:val="16"/>
                <w:szCs w:val="16"/>
              </w:rPr>
              <w:t>Devolution Plan</w:t>
            </w:r>
          </w:p>
          <w:p w:rsidR="00555E20" w:rsidRPr="00C45AA4" w:rsidRDefault="00555E20" w:rsidP="003D1840">
            <w:pPr>
              <w:pStyle w:val="Secondarytext"/>
              <w:spacing w:line="276" w:lineRule="auto"/>
              <w:jc w:val="left"/>
              <w:rPr>
                <w:rFonts w:ascii="Times New Roman" w:hAnsi="Times New Roman"/>
                <w:sz w:val="16"/>
                <w:szCs w:val="16"/>
              </w:rPr>
            </w:pPr>
            <w:r w:rsidRPr="00C45AA4">
              <w:rPr>
                <w:rFonts w:ascii="Times New Roman" w:hAnsi="Times New Roman"/>
                <w:sz w:val="16"/>
                <w:szCs w:val="16"/>
              </w:rPr>
              <w:t>in place</w:t>
            </w:r>
          </w:p>
          <w:p w:rsidR="00555E20" w:rsidRPr="00C45AA4" w:rsidRDefault="00555E20" w:rsidP="003D1840">
            <w:pPr>
              <w:pStyle w:val="Secondarytext"/>
              <w:spacing w:line="276" w:lineRule="auto"/>
              <w:jc w:val="left"/>
              <w:rPr>
                <w:rFonts w:ascii="Times New Roman" w:hAnsi="Times New Roman"/>
                <w:sz w:val="16"/>
                <w:szCs w:val="16"/>
              </w:rPr>
            </w:pPr>
            <w:r w:rsidRPr="00C45AA4">
              <w:rPr>
                <w:rFonts w:ascii="Times New Roman" w:hAnsi="Times New Roman"/>
                <w:sz w:val="16"/>
                <w:szCs w:val="16"/>
              </w:rPr>
              <w:t>Better infrastructure facilities and equipment</w:t>
            </w:r>
          </w:p>
          <w:p w:rsidR="00555E20" w:rsidRPr="00C45AA4" w:rsidRDefault="00555E20" w:rsidP="003D1840">
            <w:pPr>
              <w:pStyle w:val="Secondarytext"/>
              <w:spacing w:line="276" w:lineRule="auto"/>
              <w:jc w:val="left"/>
              <w:rPr>
                <w:rFonts w:ascii="Times New Roman" w:hAnsi="Times New Roman"/>
                <w:sz w:val="16"/>
                <w:szCs w:val="16"/>
              </w:rPr>
            </w:pPr>
            <w:r w:rsidRPr="00C45AA4">
              <w:rPr>
                <w:rFonts w:ascii="Times New Roman" w:hAnsi="Times New Roman"/>
                <w:sz w:val="16"/>
                <w:szCs w:val="16"/>
              </w:rPr>
              <w:t>Separate functioning toilets for girls</w:t>
            </w:r>
          </w:p>
          <w:p w:rsidR="00555E20" w:rsidRPr="00C45AA4" w:rsidRDefault="00555E20" w:rsidP="003D1840">
            <w:pPr>
              <w:pStyle w:val="Secondarytext"/>
              <w:spacing w:line="276" w:lineRule="auto"/>
              <w:jc w:val="left"/>
              <w:rPr>
                <w:rFonts w:ascii="Times New Roman" w:hAnsi="Times New Roman"/>
                <w:sz w:val="16"/>
                <w:szCs w:val="16"/>
              </w:rPr>
            </w:pPr>
            <w:r w:rsidRPr="00C45AA4">
              <w:rPr>
                <w:rFonts w:ascii="Times New Roman" w:hAnsi="Times New Roman"/>
                <w:sz w:val="16"/>
                <w:szCs w:val="16"/>
              </w:rPr>
              <w:t>SCR standard achieved</w:t>
            </w:r>
          </w:p>
          <w:p w:rsidR="00555E20" w:rsidRPr="00C45AA4" w:rsidRDefault="00555E20" w:rsidP="003D1840">
            <w:pPr>
              <w:pStyle w:val="Secondarytext"/>
              <w:spacing w:line="276" w:lineRule="auto"/>
              <w:jc w:val="left"/>
              <w:rPr>
                <w:rFonts w:ascii="Times New Roman" w:hAnsi="Times New Roman"/>
                <w:sz w:val="16"/>
                <w:szCs w:val="16"/>
              </w:rPr>
            </w:pPr>
            <w:r w:rsidRPr="00C45AA4">
              <w:rPr>
                <w:rFonts w:ascii="Times New Roman" w:hAnsi="Times New Roman"/>
                <w:sz w:val="16"/>
                <w:szCs w:val="16"/>
              </w:rPr>
              <w:t>SLIP grants in place</w:t>
            </w:r>
          </w:p>
        </w:tc>
        <w:tc>
          <w:tcPr>
            <w:tcW w:w="242" w:type="dxa"/>
            <w:tcBorders>
              <w:left w:val="single" w:sz="4" w:space="0" w:color="auto"/>
              <w:right w:val="single" w:sz="4" w:space="0" w:color="auto"/>
            </w:tcBorders>
            <w:shd w:val="clear" w:color="auto" w:fill="D6E3BC" w:themeFill="accent3" w:themeFillTint="66"/>
          </w:tcPr>
          <w:p w:rsidR="00555E20" w:rsidRPr="00C45AA4" w:rsidRDefault="00555E20" w:rsidP="003D1840">
            <w:pPr>
              <w:pStyle w:val="Secondarytext"/>
              <w:spacing w:line="276" w:lineRule="auto"/>
              <w:jc w:val="left"/>
              <w:rPr>
                <w:rFonts w:ascii="Times New Roman" w:hAnsi="Times New Roman"/>
                <w:b/>
                <w:sz w:val="16"/>
                <w:szCs w:val="16"/>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55E20" w:rsidRPr="00C45AA4" w:rsidRDefault="00555E20" w:rsidP="003D1840">
            <w:pPr>
              <w:pStyle w:val="Secondarytext"/>
              <w:spacing w:line="276" w:lineRule="auto"/>
              <w:jc w:val="left"/>
              <w:rPr>
                <w:rFonts w:ascii="Times New Roman" w:hAnsi="Times New Roman"/>
                <w:sz w:val="16"/>
                <w:szCs w:val="16"/>
              </w:rPr>
            </w:pPr>
            <w:r w:rsidRPr="00C45AA4">
              <w:rPr>
                <w:rFonts w:ascii="Times New Roman" w:hAnsi="Times New Roman"/>
                <w:sz w:val="16"/>
                <w:szCs w:val="16"/>
              </w:rPr>
              <w:t>Improved sector planning and RBM partnership</w:t>
            </w:r>
          </w:p>
          <w:p w:rsidR="00B46976" w:rsidRPr="00C45AA4" w:rsidRDefault="00B46976" w:rsidP="003D1840">
            <w:pPr>
              <w:pStyle w:val="Secondarytext"/>
              <w:spacing w:line="276" w:lineRule="auto"/>
              <w:jc w:val="left"/>
              <w:rPr>
                <w:rFonts w:ascii="Times New Roman" w:hAnsi="Times New Roman"/>
                <w:sz w:val="16"/>
                <w:szCs w:val="16"/>
              </w:rPr>
            </w:pPr>
          </w:p>
          <w:p w:rsidR="00555E20" w:rsidRPr="00C45AA4" w:rsidRDefault="00555E20" w:rsidP="003D1840">
            <w:pPr>
              <w:pStyle w:val="Secondarytext"/>
              <w:spacing w:line="276" w:lineRule="auto"/>
              <w:jc w:val="left"/>
              <w:rPr>
                <w:rFonts w:ascii="Times New Roman" w:hAnsi="Times New Roman"/>
                <w:sz w:val="16"/>
                <w:szCs w:val="16"/>
              </w:rPr>
            </w:pPr>
            <w:r w:rsidRPr="00C45AA4">
              <w:rPr>
                <w:rFonts w:ascii="Times New Roman" w:hAnsi="Times New Roman"/>
                <w:sz w:val="16"/>
                <w:szCs w:val="16"/>
              </w:rPr>
              <w:t>STR standard achieved</w:t>
            </w:r>
          </w:p>
          <w:p w:rsidR="00B46976" w:rsidRPr="00C45AA4" w:rsidRDefault="00B46976" w:rsidP="003D1840">
            <w:pPr>
              <w:pStyle w:val="Secondarytext"/>
              <w:spacing w:line="276" w:lineRule="auto"/>
              <w:jc w:val="left"/>
              <w:rPr>
                <w:rFonts w:ascii="Times New Roman" w:hAnsi="Times New Roman"/>
                <w:sz w:val="16"/>
                <w:szCs w:val="16"/>
              </w:rPr>
            </w:pPr>
          </w:p>
          <w:p w:rsidR="00555E20" w:rsidRPr="00C45AA4" w:rsidRDefault="00555E20" w:rsidP="003D1840">
            <w:pPr>
              <w:pStyle w:val="Secondarytext"/>
              <w:spacing w:line="276" w:lineRule="auto"/>
              <w:jc w:val="left"/>
              <w:rPr>
                <w:rFonts w:ascii="Times New Roman" w:hAnsi="Times New Roman"/>
                <w:b/>
                <w:sz w:val="16"/>
                <w:szCs w:val="16"/>
              </w:rPr>
            </w:pPr>
            <w:r w:rsidRPr="00C45AA4">
              <w:rPr>
                <w:rFonts w:ascii="Times New Roman" w:hAnsi="Times New Roman"/>
                <w:sz w:val="16"/>
                <w:szCs w:val="16"/>
              </w:rPr>
              <w:t>Trained SMC members delegated authority</w:t>
            </w:r>
          </w:p>
        </w:tc>
      </w:tr>
      <w:tr w:rsidR="00555E20" w:rsidRPr="00C45AA4" w:rsidTr="0051236F">
        <w:trPr>
          <w:trHeight w:val="506"/>
        </w:trPr>
        <w:tc>
          <w:tcPr>
            <w:tcW w:w="1138" w:type="dxa"/>
            <w:tcBorders>
              <w:top w:val="single" w:sz="4" w:space="0" w:color="auto"/>
              <w:bottom w:val="single" w:sz="4" w:space="0" w:color="auto"/>
            </w:tcBorders>
          </w:tcPr>
          <w:p w:rsidR="00555E20" w:rsidRPr="00C45AA4" w:rsidRDefault="00555E20" w:rsidP="003D1840">
            <w:pPr>
              <w:pStyle w:val="Secondarytext"/>
              <w:spacing w:line="276" w:lineRule="auto"/>
              <w:jc w:val="both"/>
              <w:rPr>
                <w:rFonts w:ascii="Times New Roman" w:hAnsi="Times New Roman"/>
                <w:b/>
                <w:sz w:val="18"/>
                <w:szCs w:val="18"/>
              </w:rPr>
            </w:pPr>
          </w:p>
        </w:tc>
        <w:tc>
          <w:tcPr>
            <w:tcW w:w="439" w:type="dxa"/>
            <w:gridSpan w:val="3"/>
            <w:tcBorders>
              <w:top w:val="single" w:sz="4" w:space="0" w:color="auto"/>
              <w:bottom w:val="single" w:sz="4" w:space="0" w:color="auto"/>
            </w:tcBorders>
          </w:tcPr>
          <w:p w:rsidR="00555E20" w:rsidRPr="00C45AA4" w:rsidRDefault="00555E20" w:rsidP="003D1840">
            <w:pPr>
              <w:pStyle w:val="Secondarytext"/>
              <w:spacing w:line="276" w:lineRule="auto"/>
              <w:jc w:val="both"/>
              <w:rPr>
                <w:rFonts w:ascii="Times New Roman" w:hAnsi="Times New Roman"/>
                <w:b/>
                <w:sz w:val="18"/>
                <w:szCs w:val="18"/>
              </w:rPr>
            </w:pPr>
          </w:p>
        </w:tc>
        <w:tc>
          <w:tcPr>
            <w:tcW w:w="236" w:type="dxa"/>
          </w:tcPr>
          <w:p w:rsidR="00555E20" w:rsidRPr="00C45AA4" w:rsidRDefault="00555E20" w:rsidP="003D1840">
            <w:pPr>
              <w:pStyle w:val="Secondarytext"/>
              <w:spacing w:line="276" w:lineRule="auto"/>
              <w:jc w:val="left"/>
              <w:rPr>
                <w:rFonts w:ascii="Times New Roman" w:hAnsi="Times New Roman"/>
                <w:b/>
                <w:sz w:val="18"/>
                <w:szCs w:val="18"/>
              </w:rPr>
            </w:pPr>
          </w:p>
        </w:tc>
        <w:tc>
          <w:tcPr>
            <w:tcW w:w="523" w:type="dxa"/>
            <w:gridSpan w:val="2"/>
          </w:tcPr>
          <w:p w:rsidR="00555E20" w:rsidRPr="00C45AA4" w:rsidRDefault="00C21290" w:rsidP="00555E20">
            <w:pPr>
              <w:pStyle w:val="Secondarytext"/>
              <w:spacing w:line="240" w:lineRule="auto"/>
              <w:jc w:val="left"/>
              <w:rPr>
                <w:rFonts w:ascii="Times New Roman" w:hAnsi="Times New Roman"/>
                <w:b/>
                <w:sz w:val="2"/>
                <w:szCs w:val="18"/>
              </w:rPr>
            </w:pPr>
            <w:r w:rsidRPr="00C21290">
              <w:rPr>
                <w:rFonts w:ascii="Times New Roman" w:hAnsi="Times New Roman"/>
                <w:b/>
                <w:noProof/>
                <w:sz w:val="2"/>
                <w:szCs w:val="18"/>
              </w:rPr>
              <w:pict>
                <v:shape id="AutoShape 26" o:spid="_x0000_s1033" type="#_x0000_t68" style="position:absolute;margin-left:20.5pt;margin-top:6.75pt;width:10.2pt;height:15.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" fillcolor="#fbd4b4" strokecolor="#00c">
                  <v:textbox style="layout-flow:vertical-ideographic"/>
                </v:shape>
              </w:pict>
            </w:r>
          </w:p>
        </w:tc>
        <w:tc>
          <w:tcPr>
            <w:tcW w:w="1037" w:type="dxa"/>
            <w:gridSpan w:val="4"/>
          </w:tcPr>
          <w:p w:rsidR="00555E20" w:rsidRPr="00C45AA4" w:rsidRDefault="00555E20" w:rsidP="003D1840">
            <w:pPr>
              <w:pStyle w:val="Secondarytext"/>
              <w:spacing w:line="276" w:lineRule="auto"/>
              <w:jc w:val="left"/>
              <w:rPr>
                <w:rFonts w:ascii="Times New Roman" w:hAnsi="Times New Roman"/>
                <w:b/>
                <w:sz w:val="2"/>
                <w:szCs w:val="18"/>
              </w:rPr>
            </w:pPr>
          </w:p>
        </w:tc>
        <w:tc>
          <w:tcPr>
            <w:tcW w:w="264" w:type="dxa"/>
            <w:gridSpan w:val="2"/>
          </w:tcPr>
          <w:p w:rsidR="00555E20" w:rsidRPr="00C45AA4" w:rsidRDefault="00555E20" w:rsidP="003D1840">
            <w:pPr>
              <w:pStyle w:val="Secondarytext"/>
              <w:spacing w:line="276" w:lineRule="auto"/>
              <w:jc w:val="left"/>
              <w:rPr>
                <w:rFonts w:ascii="Times New Roman" w:hAnsi="Times New Roman"/>
                <w:b/>
                <w:sz w:val="2"/>
                <w:szCs w:val="18"/>
              </w:rPr>
            </w:pPr>
          </w:p>
        </w:tc>
        <w:tc>
          <w:tcPr>
            <w:tcW w:w="388" w:type="dxa"/>
            <w:gridSpan w:val="2"/>
          </w:tcPr>
          <w:p w:rsidR="00555E20" w:rsidRPr="00C45AA4" w:rsidRDefault="00555E20" w:rsidP="003D1840">
            <w:pPr>
              <w:pStyle w:val="Secondarytext"/>
              <w:spacing w:line="276" w:lineRule="auto"/>
              <w:jc w:val="left"/>
              <w:rPr>
                <w:rFonts w:ascii="Times New Roman" w:hAnsi="Times New Roman"/>
                <w:b/>
                <w:sz w:val="2"/>
                <w:szCs w:val="18"/>
              </w:rPr>
            </w:pPr>
          </w:p>
        </w:tc>
        <w:tc>
          <w:tcPr>
            <w:tcW w:w="236" w:type="dxa"/>
          </w:tcPr>
          <w:p w:rsidR="00555E20" w:rsidRPr="00C45AA4" w:rsidRDefault="00555E20" w:rsidP="003D1840">
            <w:pPr>
              <w:pStyle w:val="Secondarytext"/>
              <w:spacing w:line="276" w:lineRule="auto"/>
              <w:jc w:val="left"/>
              <w:rPr>
                <w:rFonts w:ascii="Times New Roman" w:hAnsi="Times New Roman"/>
                <w:b/>
                <w:sz w:val="2"/>
                <w:szCs w:val="18"/>
              </w:rPr>
            </w:pPr>
          </w:p>
        </w:tc>
        <w:tc>
          <w:tcPr>
            <w:tcW w:w="1325" w:type="dxa"/>
            <w:gridSpan w:val="4"/>
          </w:tcPr>
          <w:p w:rsidR="00555E20" w:rsidRPr="00C45AA4" w:rsidRDefault="00C21290" w:rsidP="003D1840">
            <w:pPr>
              <w:pStyle w:val="Secondarytext"/>
              <w:spacing w:line="276" w:lineRule="auto"/>
              <w:jc w:val="left"/>
              <w:rPr>
                <w:rFonts w:ascii="Times New Roman" w:hAnsi="Times New Roman"/>
                <w:b/>
                <w:sz w:val="2"/>
                <w:szCs w:val="18"/>
              </w:rPr>
            </w:pPr>
            <w:r w:rsidRPr="00C21290">
              <w:rPr>
                <w:rFonts w:ascii="Times New Roman" w:hAnsi="Times New Roman"/>
                <w:b/>
                <w:noProof/>
                <w:sz w:val="2"/>
                <w:szCs w:val="18"/>
              </w:rPr>
              <w:pict>
                <v:shape id="AutoShape 27" o:spid="_x0000_s1034" type="#_x0000_t68" style="position:absolute;margin-left:10.25pt;margin-top:6.75pt;width:10.2pt;height:15.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" fillcolor="#fbd4b4" strokecolor="#00c">
                  <v:textbox style="layout-flow:vertical-ideographic"/>
                </v:shape>
              </w:pict>
            </w:r>
          </w:p>
        </w:tc>
        <w:tc>
          <w:tcPr>
            <w:tcW w:w="261" w:type="dxa"/>
            <w:gridSpan w:val="3"/>
          </w:tcPr>
          <w:p w:rsidR="00555E20" w:rsidRPr="00C45AA4" w:rsidRDefault="00555E20" w:rsidP="003D1840">
            <w:pPr>
              <w:pStyle w:val="Secondarytext"/>
              <w:spacing w:line="276" w:lineRule="auto"/>
              <w:jc w:val="left"/>
              <w:rPr>
                <w:rFonts w:ascii="Times New Roman" w:hAnsi="Times New Roman"/>
                <w:b/>
                <w:sz w:val="2"/>
                <w:szCs w:val="18"/>
              </w:rPr>
            </w:pPr>
          </w:p>
        </w:tc>
        <w:tc>
          <w:tcPr>
            <w:tcW w:w="319" w:type="dxa"/>
          </w:tcPr>
          <w:p w:rsidR="00555E20" w:rsidRPr="00C45AA4" w:rsidRDefault="00555E20" w:rsidP="003D1840">
            <w:pPr>
              <w:pStyle w:val="Secondarytext"/>
              <w:spacing w:line="276" w:lineRule="auto"/>
              <w:jc w:val="left"/>
              <w:rPr>
                <w:rFonts w:ascii="Times New Roman" w:hAnsi="Times New Roman"/>
                <w:b/>
                <w:sz w:val="2"/>
                <w:szCs w:val="18"/>
              </w:rPr>
            </w:pPr>
          </w:p>
        </w:tc>
        <w:tc>
          <w:tcPr>
            <w:tcW w:w="434" w:type="dxa"/>
            <w:gridSpan w:val="2"/>
          </w:tcPr>
          <w:p w:rsidR="00555E20" w:rsidRPr="00C45AA4" w:rsidRDefault="00C21290" w:rsidP="003D1840">
            <w:pPr>
              <w:pStyle w:val="Secondarytext"/>
              <w:spacing w:line="276" w:lineRule="auto"/>
              <w:jc w:val="left"/>
              <w:rPr>
                <w:rFonts w:ascii="Times New Roman" w:hAnsi="Times New Roman"/>
                <w:b/>
                <w:sz w:val="2"/>
                <w:szCs w:val="18"/>
              </w:rPr>
            </w:pPr>
            <w:r w:rsidRPr="00C21290">
              <w:rPr>
                <w:rFonts w:ascii="Times New Roman" w:hAnsi="Times New Roman"/>
                <w:b/>
                <w:noProof/>
                <w:sz w:val="2"/>
                <w:szCs w:val="18"/>
              </w:rPr>
              <w:pict>
                <v:shape id="AutoShape 28" o:spid="_x0000_s1035" type="#_x0000_t68" style="position:absolute;margin-left:9.35pt;margin-top:6.75pt;width:10.2pt;height:15.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" fillcolor="#fbd4b4" strokecolor="#00c">
                  <v:textbox style="layout-flow:vertical-ideographic"/>
                </v:shape>
              </w:pict>
            </w:r>
          </w:p>
        </w:tc>
        <w:tc>
          <w:tcPr>
            <w:tcW w:w="680" w:type="dxa"/>
            <w:gridSpan w:val="3"/>
          </w:tcPr>
          <w:p w:rsidR="00555E20" w:rsidRPr="00C45AA4" w:rsidRDefault="00555E20" w:rsidP="003D1840">
            <w:pPr>
              <w:pStyle w:val="Secondarytext"/>
              <w:spacing w:line="276" w:lineRule="auto"/>
              <w:jc w:val="left"/>
              <w:rPr>
                <w:rFonts w:ascii="Times New Roman" w:hAnsi="Times New Roman"/>
                <w:b/>
                <w:sz w:val="2"/>
                <w:szCs w:val="18"/>
              </w:rPr>
            </w:pPr>
          </w:p>
        </w:tc>
        <w:tc>
          <w:tcPr>
            <w:tcW w:w="297" w:type="dxa"/>
            <w:gridSpan w:val="2"/>
          </w:tcPr>
          <w:p w:rsidR="00555E20" w:rsidRPr="00C45AA4" w:rsidRDefault="00555E20" w:rsidP="003D1840">
            <w:pPr>
              <w:pStyle w:val="Secondarytext"/>
              <w:spacing w:line="276" w:lineRule="auto"/>
              <w:jc w:val="left"/>
              <w:rPr>
                <w:rFonts w:ascii="Times New Roman" w:hAnsi="Times New Roman"/>
                <w:b/>
                <w:sz w:val="2"/>
                <w:szCs w:val="18"/>
              </w:rPr>
            </w:pPr>
          </w:p>
        </w:tc>
        <w:tc>
          <w:tcPr>
            <w:tcW w:w="460" w:type="dxa"/>
            <w:gridSpan w:val="4"/>
          </w:tcPr>
          <w:p w:rsidR="00555E20" w:rsidRPr="00C45AA4" w:rsidRDefault="00555E20" w:rsidP="003D1840">
            <w:pPr>
              <w:pStyle w:val="Secondarytext"/>
              <w:spacing w:line="276" w:lineRule="auto"/>
              <w:jc w:val="left"/>
              <w:rPr>
                <w:rFonts w:ascii="Times New Roman" w:hAnsi="Times New Roman"/>
                <w:b/>
                <w:sz w:val="2"/>
                <w:szCs w:val="18"/>
              </w:rPr>
            </w:pPr>
          </w:p>
        </w:tc>
        <w:tc>
          <w:tcPr>
            <w:tcW w:w="582" w:type="dxa"/>
            <w:gridSpan w:val="2"/>
          </w:tcPr>
          <w:p w:rsidR="00555E20" w:rsidRPr="00C45AA4" w:rsidRDefault="00555E20" w:rsidP="003D1840">
            <w:pPr>
              <w:pStyle w:val="Secondarytext"/>
              <w:spacing w:line="276" w:lineRule="auto"/>
              <w:jc w:val="left"/>
              <w:rPr>
                <w:rFonts w:ascii="Times New Roman" w:hAnsi="Times New Roman"/>
                <w:b/>
                <w:sz w:val="2"/>
                <w:szCs w:val="18"/>
              </w:rPr>
            </w:pPr>
          </w:p>
        </w:tc>
        <w:tc>
          <w:tcPr>
            <w:tcW w:w="235" w:type="dxa"/>
            <w:gridSpan w:val="2"/>
          </w:tcPr>
          <w:p w:rsidR="00555E20" w:rsidRPr="00C45AA4" w:rsidRDefault="00C21290" w:rsidP="003D1840">
            <w:pPr>
              <w:pStyle w:val="Secondarytext"/>
              <w:spacing w:line="276" w:lineRule="auto"/>
              <w:jc w:val="left"/>
              <w:rPr>
                <w:rFonts w:ascii="Times New Roman" w:hAnsi="Times New Roman"/>
                <w:b/>
                <w:sz w:val="2"/>
                <w:szCs w:val="18"/>
              </w:rPr>
            </w:pPr>
            <w:r w:rsidRPr="00C21290">
              <w:rPr>
                <w:rFonts w:ascii="Times New Roman" w:hAnsi="Times New Roman"/>
                <w:b/>
                <w:noProof/>
                <w:sz w:val="2"/>
                <w:szCs w:val="18"/>
              </w:rPr>
              <w:pict>
                <v:shape id="AutoShape 29" o:spid="_x0000_s1036" type="#_x0000_t68" style="position:absolute;margin-left:-4.6pt;margin-top:6.75pt;width:10.2pt;height:15.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" fillcolor="#fbd4b4" strokecolor="#00c">
                  <v:textbox style="layout-flow:vertical-ideographic"/>
                </v:shape>
              </w:pict>
            </w:r>
          </w:p>
        </w:tc>
        <w:tc>
          <w:tcPr>
            <w:tcW w:w="1183" w:type="dxa"/>
            <w:gridSpan w:val="3"/>
          </w:tcPr>
          <w:p w:rsidR="00555E20" w:rsidRPr="00C45AA4" w:rsidRDefault="00555E20" w:rsidP="003D1840">
            <w:pPr>
              <w:pStyle w:val="Secondarytext"/>
              <w:spacing w:line="276" w:lineRule="auto"/>
              <w:jc w:val="left"/>
              <w:rPr>
                <w:rFonts w:ascii="Times New Roman" w:hAnsi="Times New Roman"/>
                <w:b/>
                <w:sz w:val="2"/>
                <w:szCs w:val="18"/>
              </w:rPr>
            </w:pPr>
          </w:p>
        </w:tc>
      </w:tr>
      <w:tr w:rsidR="00555E20" w:rsidRPr="00C45AA4" w:rsidTr="0051236F">
        <w:trPr>
          <w:gridAfter w:val="1"/>
          <w:wAfter w:w="38" w:type="dxa"/>
          <w:trHeight w:val="371"/>
        </w:trPr>
        <w:tc>
          <w:tcPr>
            <w:tcW w:w="1138" w:type="dxa"/>
            <w:tcBorders>
              <w:top w:val="single" w:sz="4" w:space="0" w:color="auto"/>
              <w:left w:val="single" w:sz="4" w:space="0" w:color="auto"/>
              <w:bottom w:val="single" w:sz="4" w:space="0" w:color="auto"/>
            </w:tcBorders>
            <w:shd w:val="clear" w:color="auto" w:fill="D6E3BC" w:themeFill="accent3" w:themeFillTint="66"/>
          </w:tcPr>
          <w:p w:rsidR="00555E20" w:rsidRPr="00C45AA4" w:rsidRDefault="00555E20" w:rsidP="003D1840">
            <w:pPr>
              <w:pStyle w:val="Secondarytext"/>
              <w:spacing w:line="276" w:lineRule="auto"/>
              <w:jc w:val="both"/>
              <w:rPr>
                <w:rFonts w:ascii="Times New Roman" w:hAnsi="Times New Roman"/>
                <w:b/>
                <w:sz w:val="18"/>
                <w:szCs w:val="18"/>
              </w:rPr>
            </w:pPr>
          </w:p>
          <w:p w:rsidR="00555E20" w:rsidRPr="00C45AA4" w:rsidRDefault="00555E20" w:rsidP="003D1840">
            <w:pPr>
              <w:pStyle w:val="Secondarytext"/>
              <w:spacing w:line="276" w:lineRule="auto"/>
              <w:jc w:val="both"/>
              <w:rPr>
                <w:rFonts w:ascii="Times New Roman" w:hAnsi="Times New Roman"/>
                <w:b/>
                <w:sz w:val="18"/>
                <w:szCs w:val="18"/>
              </w:rPr>
            </w:pPr>
          </w:p>
          <w:p w:rsidR="00555E20" w:rsidRPr="00C45AA4" w:rsidRDefault="00555E20" w:rsidP="003D1840">
            <w:pPr>
              <w:pStyle w:val="Secondarytext"/>
              <w:spacing w:line="276" w:lineRule="auto"/>
              <w:jc w:val="both"/>
              <w:rPr>
                <w:rFonts w:ascii="Times New Roman" w:hAnsi="Times New Roman"/>
                <w:b/>
                <w:sz w:val="18"/>
                <w:szCs w:val="18"/>
              </w:rPr>
            </w:pPr>
          </w:p>
          <w:p w:rsidR="00555E20" w:rsidRPr="00C45AA4" w:rsidRDefault="00555E20" w:rsidP="003D1840">
            <w:pPr>
              <w:pStyle w:val="Secondarytext"/>
              <w:spacing w:line="276" w:lineRule="auto"/>
              <w:jc w:val="both"/>
              <w:rPr>
                <w:rFonts w:ascii="Times New Roman" w:hAnsi="Times New Roman"/>
                <w:b/>
                <w:sz w:val="18"/>
                <w:szCs w:val="18"/>
              </w:rPr>
            </w:pPr>
            <w:r w:rsidRPr="00C45AA4">
              <w:rPr>
                <w:rFonts w:ascii="Times New Roman" w:hAnsi="Times New Roman"/>
                <w:b/>
                <w:sz w:val="18"/>
                <w:szCs w:val="18"/>
              </w:rPr>
              <w:t>Inputs</w:t>
            </w:r>
          </w:p>
        </w:tc>
        <w:tc>
          <w:tcPr>
            <w:tcW w:w="439" w:type="dxa"/>
            <w:gridSpan w:val="3"/>
            <w:tcBorders>
              <w:top w:val="single" w:sz="4" w:space="0" w:color="auto"/>
              <w:bottom w:val="single" w:sz="4" w:space="0" w:color="auto"/>
              <w:right w:val="single" w:sz="4" w:space="0" w:color="auto"/>
            </w:tcBorders>
            <w:shd w:val="clear" w:color="auto" w:fill="D6E3BC" w:themeFill="accent3" w:themeFillTint="66"/>
          </w:tcPr>
          <w:p w:rsidR="00555E20" w:rsidRPr="00C45AA4" w:rsidRDefault="00555E20" w:rsidP="003D1840">
            <w:pPr>
              <w:pStyle w:val="Secondarytext"/>
              <w:spacing w:line="276" w:lineRule="auto"/>
              <w:jc w:val="both"/>
              <w:rPr>
                <w:rFonts w:ascii="Times New Roman" w:hAnsi="Times New Roman"/>
                <w:b/>
                <w:sz w:val="18"/>
                <w:szCs w:val="18"/>
              </w:rPr>
            </w:pPr>
          </w:p>
        </w:tc>
        <w:tc>
          <w:tcPr>
            <w:tcW w:w="1766" w:type="dxa"/>
            <w:gridSpan w:val="6"/>
            <w:tcBorders>
              <w:top w:val="single" w:sz="4" w:space="0" w:color="auto"/>
              <w:left w:val="single" w:sz="4" w:space="0" w:color="auto"/>
              <w:bottom w:val="single" w:sz="4" w:space="0" w:color="auto"/>
            </w:tcBorders>
            <w:shd w:val="clear" w:color="auto" w:fill="D6E3BC" w:themeFill="accent3" w:themeFillTint="66"/>
          </w:tcPr>
          <w:p w:rsidR="00555E20" w:rsidRPr="00C45AA4" w:rsidRDefault="00555E20" w:rsidP="00555E20">
            <w:pPr>
              <w:pStyle w:val="Secondarytext"/>
              <w:spacing w:line="240" w:lineRule="auto"/>
              <w:jc w:val="left"/>
              <w:rPr>
                <w:rFonts w:ascii="Times New Roman" w:hAnsi="Times New Roman"/>
                <w:sz w:val="16"/>
                <w:szCs w:val="16"/>
              </w:rPr>
            </w:pPr>
            <w:r w:rsidRPr="00C45AA4">
              <w:rPr>
                <w:rFonts w:ascii="Times New Roman" w:hAnsi="Times New Roman"/>
                <w:sz w:val="16"/>
                <w:szCs w:val="16"/>
              </w:rPr>
              <w:t>Curriculum Textbooks</w:t>
            </w:r>
          </w:p>
          <w:p w:rsidR="00555E20" w:rsidRPr="00C45AA4" w:rsidRDefault="00555E20" w:rsidP="00555E20">
            <w:pPr>
              <w:pStyle w:val="Secondarytext"/>
              <w:spacing w:line="240" w:lineRule="auto"/>
              <w:jc w:val="left"/>
              <w:rPr>
                <w:rFonts w:ascii="Times New Roman" w:hAnsi="Times New Roman"/>
                <w:sz w:val="16"/>
                <w:szCs w:val="16"/>
              </w:rPr>
            </w:pPr>
            <w:r w:rsidRPr="00C45AA4">
              <w:rPr>
                <w:rFonts w:ascii="Times New Roman" w:hAnsi="Times New Roman"/>
                <w:sz w:val="16"/>
                <w:szCs w:val="16"/>
              </w:rPr>
              <w:t>Additional teachers</w:t>
            </w:r>
            <w:r w:rsidR="00B46976" w:rsidRPr="00C45AA4">
              <w:rPr>
                <w:rFonts w:ascii="Times New Roman" w:hAnsi="Times New Roman"/>
                <w:sz w:val="16"/>
                <w:szCs w:val="16"/>
              </w:rPr>
              <w:t xml:space="preserve"> post creation and in place</w:t>
            </w:r>
            <w:r w:rsidRPr="00C45AA4">
              <w:rPr>
                <w:rFonts w:ascii="Times New Roman" w:hAnsi="Times New Roman"/>
                <w:sz w:val="16"/>
                <w:szCs w:val="16"/>
              </w:rPr>
              <w:t xml:space="preserve">     </w:t>
            </w:r>
          </w:p>
          <w:p w:rsidR="00555E20" w:rsidRPr="00C45AA4" w:rsidRDefault="00555E20" w:rsidP="00555E20">
            <w:pPr>
              <w:pStyle w:val="Secondarytext"/>
              <w:spacing w:line="240" w:lineRule="auto"/>
              <w:jc w:val="left"/>
              <w:rPr>
                <w:rFonts w:ascii="Times New Roman" w:hAnsi="Times New Roman"/>
                <w:sz w:val="16"/>
                <w:szCs w:val="16"/>
              </w:rPr>
            </w:pPr>
            <w:r w:rsidRPr="00C45AA4">
              <w:rPr>
                <w:rFonts w:ascii="Times New Roman" w:hAnsi="Times New Roman"/>
                <w:sz w:val="16"/>
                <w:szCs w:val="16"/>
              </w:rPr>
              <w:t>More staff</w:t>
            </w:r>
          </w:p>
          <w:p w:rsidR="00555E20" w:rsidRPr="00C45AA4" w:rsidRDefault="00555E20" w:rsidP="00555E20">
            <w:pPr>
              <w:pStyle w:val="Secondarytext"/>
              <w:spacing w:line="240" w:lineRule="auto"/>
              <w:jc w:val="left"/>
              <w:rPr>
                <w:rFonts w:ascii="Times New Roman" w:hAnsi="Times New Roman"/>
                <w:sz w:val="16"/>
                <w:szCs w:val="16"/>
              </w:rPr>
            </w:pPr>
            <w:r w:rsidRPr="00C45AA4">
              <w:rPr>
                <w:rFonts w:ascii="Times New Roman" w:hAnsi="Times New Roman"/>
                <w:sz w:val="16"/>
                <w:szCs w:val="16"/>
              </w:rPr>
              <w:t>Training, guides, manuals and other materials</w:t>
            </w:r>
          </w:p>
        </w:tc>
        <w:tc>
          <w:tcPr>
            <w:tcW w:w="258" w:type="dxa"/>
            <w:gridSpan w:val="2"/>
            <w:tcBorders>
              <w:top w:val="single" w:sz="4" w:space="0" w:color="auto"/>
              <w:bottom w:val="single" w:sz="4" w:space="0" w:color="auto"/>
            </w:tcBorders>
            <w:shd w:val="clear" w:color="auto" w:fill="D6E3BC" w:themeFill="accent3" w:themeFillTint="66"/>
          </w:tcPr>
          <w:p w:rsidR="00555E20" w:rsidRPr="00C45AA4" w:rsidRDefault="00555E20" w:rsidP="003D1840">
            <w:pPr>
              <w:pStyle w:val="Secondarytext"/>
              <w:spacing w:line="276" w:lineRule="auto"/>
              <w:jc w:val="left"/>
              <w:rPr>
                <w:rFonts w:ascii="Times New Roman" w:hAnsi="Times New Roman"/>
                <w:sz w:val="16"/>
                <w:szCs w:val="16"/>
              </w:rPr>
            </w:pPr>
          </w:p>
        </w:tc>
        <w:tc>
          <w:tcPr>
            <w:tcW w:w="1949" w:type="dxa"/>
            <w:gridSpan w:val="7"/>
            <w:tcBorders>
              <w:top w:val="single" w:sz="4" w:space="0" w:color="auto"/>
              <w:bottom w:val="single" w:sz="4" w:space="0" w:color="auto"/>
            </w:tcBorders>
            <w:shd w:val="clear" w:color="auto" w:fill="D6E3BC" w:themeFill="accent3" w:themeFillTint="66"/>
          </w:tcPr>
          <w:p w:rsidR="00555E20" w:rsidRPr="00C45AA4" w:rsidRDefault="00555E20" w:rsidP="003D1840">
            <w:pPr>
              <w:autoSpaceDE w:val="0"/>
              <w:autoSpaceDN w:val="0"/>
              <w:adjustRightInd w:val="0"/>
              <w:spacing w:after="0"/>
              <w:rPr>
                <w:rFonts w:ascii="Times New Roman" w:hAnsi="Times New Roman" w:cs="Times New Roman"/>
                <w:sz w:val="16"/>
                <w:szCs w:val="16"/>
              </w:rPr>
            </w:pPr>
            <w:r w:rsidRPr="00C45AA4">
              <w:rPr>
                <w:rFonts w:ascii="Times New Roman" w:hAnsi="Times New Roman" w:cs="Times New Roman"/>
                <w:sz w:val="16"/>
                <w:szCs w:val="16"/>
              </w:rPr>
              <w:t>Policy</w:t>
            </w:r>
          </w:p>
          <w:p w:rsidR="00555E20" w:rsidRPr="00C45AA4" w:rsidRDefault="00555E20" w:rsidP="003D1840">
            <w:pPr>
              <w:autoSpaceDE w:val="0"/>
              <w:autoSpaceDN w:val="0"/>
              <w:adjustRightInd w:val="0"/>
              <w:spacing w:after="0"/>
              <w:rPr>
                <w:rFonts w:ascii="Times New Roman" w:hAnsi="Times New Roman" w:cs="Times New Roman"/>
                <w:sz w:val="16"/>
                <w:szCs w:val="16"/>
              </w:rPr>
            </w:pPr>
            <w:r w:rsidRPr="00C45AA4">
              <w:rPr>
                <w:rFonts w:ascii="Times New Roman" w:hAnsi="Times New Roman" w:cs="Times New Roman"/>
                <w:sz w:val="16"/>
                <w:szCs w:val="16"/>
              </w:rPr>
              <w:t>Guidelines on roles and</w:t>
            </w:r>
          </w:p>
          <w:p w:rsidR="00555E20" w:rsidRPr="00C45AA4" w:rsidRDefault="00555E20" w:rsidP="003D1840">
            <w:pPr>
              <w:autoSpaceDE w:val="0"/>
              <w:autoSpaceDN w:val="0"/>
              <w:adjustRightInd w:val="0"/>
              <w:spacing w:after="0"/>
              <w:rPr>
                <w:rFonts w:ascii="Times New Roman" w:hAnsi="Times New Roman" w:cs="Times New Roman"/>
                <w:sz w:val="16"/>
                <w:szCs w:val="16"/>
              </w:rPr>
            </w:pPr>
            <w:r w:rsidRPr="00C45AA4">
              <w:rPr>
                <w:rFonts w:ascii="Times New Roman" w:hAnsi="Times New Roman" w:cs="Times New Roman"/>
                <w:sz w:val="16"/>
                <w:szCs w:val="16"/>
              </w:rPr>
              <w:t>responsibilities for</w:t>
            </w:r>
          </w:p>
          <w:p w:rsidR="00555E20" w:rsidRPr="00C45AA4" w:rsidRDefault="00555E20" w:rsidP="003D1840">
            <w:pPr>
              <w:autoSpaceDE w:val="0"/>
              <w:autoSpaceDN w:val="0"/>
              <w:adjustRightInd w:val="0"/>
              <w:spacing w:after="0"/>
              <w:rPr>
                <w:rFonts w:ascii="Times New Roman" w:hAnsi="Times New Roman" w:cs="Times New Roman"/>
                <w:sz w:val="16"/>
                <w:szCs w:val="16"/>
              </w:rPr>
            </w:pPr>
            <w:r w:rsidRPr="00C45AA4">
              <w:rPr>
                <w:rFonts w:ascii="Times New Roman" w:hAnsi="Times New Roman" w:cs="Times New Roman"/>
                <w:sz w:val="16"/>
                <w:szCs w:val="16"/>
              </w:rPr>
              <w:t>delivering PPE</w:t>
            </w:r>
          </w:p>
          <w:p w:rsidR="00555E20" w:rsidRPr="00C45AA4" w:rsidRDefault="00555E20" w:rsidP="003D1840">
            <w:pPr>
              <w:pStyle w:val="Secondarytext"/>
              <w:spacing w:line="276" w:lineRule="auto"/>
              <w:jc w:val="left"/>
              <w:rPr>
                <w:rFonts w:ascii="Times New Roman" w:hAnsi="Times New Roman"/>
                <w:sz w:val="16"/>
                <w:szCs w:val="16"/>
              </w:rPr>
            </w:pPr>
            <w:r w:rsidRPr="00C45AA4">
              <w:rPr>
                <w:rFonts w:ascii="Times New Roman" w:hAnsi="Times New Roman"/>
                <w:sz w:val="16"/>
                <w:szCs w:val="16"/>
              </w:rPr>
              <w:t xml:space="preserve">Inclusive Education, Stipend </w:t>
            </w:r>
            <w:r w:rsidR="000F35A1" w:rsidRPr="00C45AA4">
              <w:rPr>
                <w:rFonts w:ascii="Times New Roman" w:hAnsi="Times New Roman"/>
                <w:sz w:val="16"/>
                <w:szCs w:val="16"/>
              </w:rPr>
              <w:t>Programme</w:t>
            </w:r>
            <w:r w:rsidRPr="00C45AA4">
              <w:rPr>
                <w:rFonts w:ascii="Times New Roman" w:hAnsi="Times New Roman"/>
                <w:sz w:val="16"/>
                <w:szCs w:val="16"/>
              </w:rPr>
              <w:t xml:space="preserve">, </w:t>
            </w:r>
          </w:p>
          <w:p w:rsidR="00555E20" w:rsidRPr="00C45AA4" w:rsidRDefault="00555E20" w:rsidP="003D1840">
            <w:pPr>
              <w:pStyle w:val="Secondarytext"/>
              <w:spacing w:line="276" w:lineRule="auto"/>
              <w:jc w:val="left"/>
              <w:rPr>
                <w:rFonts w:ascii="Times New Roman" w:hAnsi="Times New Roman"/>
                <w:sz w:val="16"/>
                <w:szCs w:val="16"/>
              </w:rPr>
            </w:pPr>
            <w:r w:rsidRPr="00C45AA4">
              <w:rPr>
                <w:rFonts w:ascii="Times New Roman" w:hAnsi="Times New Roman"/>
                <w:sz w:val="16"/>
                <w:szCs w:val="16"/>
              </w:rPr>
              <w:t>School feeding</w:t>
            </w:r>
          </w:p>
          <w:p w:rsidR="001F4B9B" w:rsidRPr="00C45AA4" w:rsidRDefault="001F4B9B" w:rsidP="003D1840">
            <w:pPr>
              <w:pStyle w:val="Secondarytext"/>
              <w:spacing w:line="276" w:lineRule="auto"/>
              <w:jc w:val="left"/>
              <w:rPr>
                <w:rFonts w:ascii="Times New Roman" w:hAnsi="Times New Roman"/>
                <w:sz w:val="16"/>
                <w:szCs w:val="16"/>
              </w:rPr>
            </w:pPr>
            <w:r w:rsidRPr="00C45AA4">
              <w:rPr>
                <w:rFonts w:ascii="Times New Roman" w:hAnsi="Times New Roman"/>
                <w:sz w:val="16"/>
                <w:szCs w:val="16"/>
              </w:rPr>
              <w:t>SLIP/UPEP grant</w:t>
            </w:r>
          </w:p>
        </w:tc>
        <w:tc>
          <w:tcPr>
            <w:tcW w:w="267" w:type="dxa"/>
            <w:gridSpan w:val="3"/>
            <w:tcBorders>
              <w:top w:val="single" w:sz="4" w:space="0" w:color="auto"/>
              <w:bottom w:val="single" w:sz="4" w:space="0" w:color="auto"/>
            </w:tcBorders>
            <w:shd w:val="clear" w:color="auto" w:fill="D6E3BC" w:themeFill="accent3" w:themeFillTint="66"/>
          </w:tcPr>
          <w:p w:rsidR="00555E20" w:rsidRPr="00C45AA4" w:rsidRDefault="00555E20" w:rsidP="003D1840">
            <w:pPr>
              <w:pStyle w:val="Secondarytext"/>
              <w:spacing w:line="276" w:lineRule="auto"/>
              <w:jc w:val="left"/>
              <w:rPr>
                <w:rFonts w:ascii="Times New Roman" w:hAnsi="Times New Roman"/>
                <w:sz w:val="16"/>
                <w:szCs w:val="16"/>
              </w:rPr>
            </w:pPr>
          </w:p>
        </w:tc>
        <w:tc>
          <w:tcPr>
            <w:tcW w:w="1943" w:type="dxa"/>
            <w:gridSpan w:val="10"/>
            <w:tcBorders>
              <w:top w:val="single" w:sz="4" w:space="0" w:color="auto"/>
              <w:bottom w:val="single" w:sz="4" w:space="0" w:color="auto"/>
            </w:tcBorders>
            <w:shd w:val="clear" w:color="auto" w:fill="D6E3BC" w:themeFill="accent3" w:themeFillTint="66"/>
          </w:tcPr>
          <w:p w:rsidR="00555E20" w:rsidRPr="00C45AA4" w:rsidRDefault="00555E20" w:rsidP="003D1840">
            <w:pPr>
              <w:pStyle w:val="Secondarytext"/>
              <w:spacing w:line="276" w:lineRule="auto"/>
              <w:jc w:val="left"/>
              <w:rPr>
                <w:rFonts w:ascii="Times New Roman" w:hAnsi="Times New Roman"/>
                <w:sz w:val="16"/>
                <w:szCs w:val="16"/>
              </w:rPr>
            </w:pPr>
            <w:r w:rsidRPr="00C45AA4">
              <w:rPr>
                <w:rFonts w:ascii="Times New Roman" w:hAnsi="Times New Roman"/>
                <w:sz w:val="16"/>
                <w:szCs w:val="16"/>
              </w:rPr>
              <w:t>Devolution Plan</w:t>
            </w:r>
          </w:p>
          <w:p w:rsidR="00555E20" w:rsidRPr="00C45AA4" w:rsidRDefault="00555E20" w:rsidP="003D1840">
            <w:pPr>
              <w:pStyle w:val="Secondarytext"/>
              <w:spacing w:line="276" w:lineRule="auto"/>
              <w:jc w:val="left"/>
              <w:rPr>
                <w:rFonts w:ascii="Times New Roman" w:hAnsi="Times New Roman"/>
                <w:sz w:val="16"/>
                <w:szCs w:val="16"/>
              </w:rPr>
            </w:pPr>
            <w:r w:rsidRPr="00C45AA4">
              <w:rPr>
                <w:rFonts w:ascii="Times New Roman" w:hAnsi="Times New Roman"/>
                <w:sz w:val="16"/>
                <w:szCs w:val="16"/>
              </w:rPr>
              <w:t>Civil works, Equipment, furniture and transport, Funds,</w:t>
            </w:r>
          </w:p>
          <w:p w:rsidR="00555E20" w:rsidRPr="00C45AA4" w:rsidRDefault="00555E20" w:rsidP="003D1840">
            <w:pPr>
              <w:pStyle w:val="Secondarytext"/>
              <w:spacing w:line="276" w:lineRule="auto"/>
              <w:jc w:val="left"/>
              <w:rPr>
                <w:rFonts w:ascii="Times New Roman" w:hAnsi="Times New Roman"/>
                <w:sz w:val="16"/>
                <w:szCs w:val="16"/>
              </w:rPr>
            </w:pPr>
            <w:r w:rsidRPr="00C45AA4">
              <w:rPr>
                <w:rFonts w:ascii="Times New Roman" w:hAnsi="Times New Roman"/>
                <w:sz w:val="16"/>
                <w:szCs w:val="16"/>
              </w:rPr>
              <w:t>Grants and funds</w:t>
            </w:r>
          </w:p>
          <w:p w:rsidR="00555E20" w:rsidRPr="00C45AA4" w:rsidRDefault="000F35A1" w:rsidP="003D1840">
            <w:pPr>
              <w:pStyle w:val="Secondarytext"/>
              <w:spacing w:line="276" w:lineRule="auto"/>
              <w:jc w:val="left"/>
              <w:rPr>
                <w:rFonts w:ascii="Times New Roman" w:hAnsi="Times New Roman"/>
                <w:sz w:val="16"/>
                <w:szCs w:val="16"/>
              </w:rPr>
            </w:pPr>
            <w:r w:rsidRPr="00C45AA4">
              <w:rPr>
                <w:rFonts w:ascii="Times New Roman" w:hAnsi="Times New Roman"/>
                <w:sz w:val="16"/>
                <w:szCs w:val="16"/>
              </w:rPr>
              <w:t>Programme</w:t>
            </w:r>
            <w:r w:rsidR="00555E20" w:rsidRPr="00C45AA4">
              <w:rPr>
                <w:rFonts w:ascii="Times New Roman" w:hAnsi="Times New Roman"/>
                <w:sz w:val="16"/>
                <w:szCs w:val="16"/>
              </w:rPr>
              <w:t xml:space="preserve"> development </w:t>
            </w:r>
            <w:r w:rsidR="00555E20" w:rsidRPr="00C45AA4">
              <w:rPr>
                <w:rFonts w:ascii="Times New Roman" w:hAnsi="Times New Roman"/>
                <w:sz w:val="16"/>
                <w:szCs w:val="16"/>
              </w:rPr>
              <w:br/>
              <w:t>and studies</w:t>
            </w:r>
          </w:p>
        </w:tc>
        <w:tc>
          <w:tcPr>
            <w:tcW w:w="261" w:type="dxa"/>
            <w:gridSpan w:val="2"/>
            <w:tcBorders>
              <w:top w:val="single" w:sz="4" w:space="0" w:color="auto"/>
              <w:bottom w:val="single" w:sz="4" w:space="0" w:color="auto"/>
            </w:tcBorders>
            <w:shd w:val="clear" w:color="auto" w:fill="D6E3BC" w:themeFill="accent3" w:themeFillTint="66"/>
          </w:tcPr>
          <w:p w:rsidR="00555E20" w:rsidRPr="00C45AA4" w:rsidRDefault="00555E20" w:rsidP="003D1840">
            <w:pPr>
              <w:pStyle w:val="Secondarytext"/>
              <w:spacing w:line="276" w:lineRule="auto"/>
              <w:jc w:val="left"/>
              <w:rPr>
                <w:rFonts w:ascii="Times New Roman" w:hAnsi="Times New Roman"/>
                <w:sz w:val="16"/>
                <w:szCs w:val="16"/>
              </w:rPr>
            </w:pPr>
          </w:p>
        </w:tc>
        <w:tc>
          <w:tcPr>
            <w:tcW w:w="1978" w:type="dxa"/>
            <w:gridSpan w:val="7"/>
            <w:tcBorders>
              <w:top w:val="single" w:sz="4" w:space="0" w:color="auto"/>
              <w:bottom w:val="single" w:sz="4" w:space="0" w:color="auto"/>
              <w:right w:val="single" w:sz="4" w:space="0" w:color="auto"/>
            </w:tcBorders>
            <w:shd w:val="clear" w:color="auto" w:fill="D6E3BC" w:themeFill="accent3" w:themeFillTint="66"/>
          </w:tcPr>
          <w:p w:rsidR="00555E20" w:rsidRPr="00C45AA4" w:rsidRDefault="00555E20" w:rsidP="003D1840">
            <w:pPr>
              <w:pStyle w:val="Secondarytext"/>
              <w:spacing w:line="276" w:lineRule="auto"/>
              <w:jc w:val="left"/>
              <w:rPr>
                <w:rFonts w:ascii="Times New Roman" w:hAnsi="Times New Roman"/>
                <w:sz w:val="16"/>
                <w:szCs w:val="16"/>
              </w:rPr>
            </w:pPr>
            <w:r w:rsidRPr="00C45AA4">
              <w:rPr>
                <w:rFonts w:ascii="Times New Roman" w:hAnsi="Times New Roman"/>
                <w:sz w:val="16"/>
                <w:szCs w:val="16"/>
              </w:rPr>
              <w:t>Capacity building (</w:t>
            </w:r>
            <w:r w:rsidR="00203589" w:rsidRPr="00C45AA4">
              <w:rPr>
                <w:rFonts w:ascii="Times New Roman" w:hAnsi="Times New Roman"/>
                <w:sz w:val="16"/>
                <w:szCs w:val="16"/>
              </w:rPr>
              <w:t>MoPME</w:t>
            </w:r>
            <w:r w:rsidRPr="00C45AA4">
              <w:rPr>
                <w:rFonts w:ascii="Times New Roman" w:hAnsi="Times New Roman"/>
                <w:sz w:val="16"/>
                <w:szCs w:val="16"/>
              </w:rPr>
              <w:t>, DPE, NAPE, National Curriculum and Textbook Board</w:t>
            </w:r>
            <w:r w:rsidR="00B46976" w:rsidRPr="00C45AA4">
              <w:rPr>
                <w:rFonts w:ascii="Times New Roman" w:hAnsi="Times New Roman"/>
                <w:sz w:val="16"/>
                <w:szCs w:val="16"/>
              </w:rPr>
              <w:t xml:space="preserve"> </w:t>
            </w:r>
            <w:r w:rsidRPr="00C45AA4">
              <w:rPr>
                <w:rFonts w:ascii="Times New Roman" w:hAnsi="Times New Roman"/>
                <w:sz w:val="16"/>
                <w:szCs w:val="16"/>
              </w:rPr>
              <w:t>(NCTB) and field office capacity)</w:t>
            </w:r>
          </w:p>
          <w:p w:rsidR="00555E20" w:rsidRPr="00C45AA4" w:rsidRDefault="00555E20" w:rsidP="003D1840">
            <w:pPr>
              <w:autoSpaceDE w:val="0"/>
              <w:autoSpaceDN w:val="0"/>
              <w:adjustRightInd w:val="0"/>
              <w:spacing w:after="0"/>
              <w:rPr>
                <w:rFonts w:ascii="Times New Roman" w:hAnsi="Times New Roman" w:cs="Times New Roman"/>
                <w:sz w:val="16"/>
                <w:szCs w:val="16"/>
              </w:rPr>
            </w:pPr>
            <w:r w:rsidRPr="00C45AA4">
              <w:rPr>
                <w:rFonts w:ascii="Times New Roman" w:hAnsi="Times New Roman" w:cs="Times New Roman"/>
                <w:sz w:val="16"/>
                <w:szCs w:val="16"/>
              </w:rPr>
              <w:t>Recruitment and</w:t>
            </w:r>
          </w:p>
          <w:p w:rsidR="00555E20" w:rsidRPr="00C45AA4" w:rsidRDefault="00555E20" w:rsidP="003D1840">
            <w:pPr>
              <w:autoSpaceDE w:val="0"/>
              <w:autoSpaceDN w:val="0"/>
              <w:adjustRightInd w:val="0"/>
              <w:spacing w:after="0"/>
              <w:rPr>
                <w:rFonts w:ascii="Times New Roman" w:hAnsi="Times New Roman" w:cs="Times New Roman"/>
                <w:sz w:val="16"/>
                <w:szCs w:val="16"/>
              </w:rPr>
            </w:pPr>
            <w:r w:rsidRPr="00C45AA4">
              <w:rPr>
                <w:rFonts w:ascii="Times New Roman" w:hAnsi="Times New Roman" w:cs="Times New Roman"/>
                <w:sz w:val="16"/>
                <w:szCs w:val="16"/>
              </w:rPr>
              <w:t>promotion rules and</w:t>
            </w:r>
          </w:p>
          <w:p w:rsidR="00555E20" w:rsidRPr="00C45AA4" w:rsidRDefault="00555E20" w:rsidP="003D1840">
            <w:pPr>
              <w:pStyle w:val="Secondarytext"/>
              <w:spacing w:line="276" w:lineRule="auto"/>
              <w:jc w:val="left"/>
              <w:rPr>
                <w:rFonts w:ascii="Times New Roman" w:hAnsi="Times New Roman"/>
                <w:sz w:val="16"/>
                <w:szCs w:val="16"/>
              </w:rPr>
            </w:pPr>
            <w:r w:rsidRPr="00C45AA4">
              <w:rPr>
                <w:rFonts w:ascii="Times New Roman" w:hAnsi="Times New Roman"/>
                <w:sz w:val="16"/>
                <w:szCs w:val="16"/>
              </w:rPr>
              <w:t>career path</w:t>
            </w:r>
          </w:p>
        </w:tc>
      </w:tr>
    </w:tbl>
    <w:p w:rsidR="00485DC5" w:rsidRPr="00C45AA4" w:rsidRDefault="00485DC5" w:rsidP="00485DC5">
      <w:pPr>
        <w:rPr>
          <w:rFonts w:ascii="Times New Roman" w:hAnsi="Times New Roman" w:cs="Times New Roman"/>
          <w:i/>
        </w:rPr>
      </w:pPr>
    </w:p>
    <w:p w:rsidR="006115CB" w:rsidRPr="00C45AA4" w:rsidRDefault="006115CB" w:rsidP="006115CB">
      <w:pPr>
        <w:pStyle w:val="BodyText1"/>
        <w:rPr>
          <w:rFonts w:ascii="Times New Roman" w:hAnsi="Times New Roman"/>
          <w:b w:val="0"/>
        </w:rPr>
      </w:pPr>
    </w:p>
    <w:p w:rsidR="007923D3" w:rsidRPr="00C45AA4" w:rsidRDefault="007923D3" w:rsidP="006115CB">
      <w:pPr>
        <w:pStyle w:val="BodyText1"/>
        <w:jc w:val="center"/>
        <w:rPr>
          <w:rFonts w:ascii="Times New Roman" w:hAnsi="Times New Roman"/>
          <w:i/>
          <w:sz w:val="28"/>
          <w:szCs w:val="28"/>
          <w:u w:val="single"/>
        </w:rPr>
      </w:pPr>
    </w:p>
    <w:p w:rsidR="007923D3" w:rsidRPr="00C45AA4" w:rsidRDefault="007923D3" w:rsidP="006115CB">
      <w:pPr>
        <w:pStyle w:val="BodyText1"/>
        <w:jc w:val="center"/>
        <w:rPr>
          <w:rFonts w:ascii="Times New Roman" w:hAnsi="Times New Roman"/>
          <w:i/>
          <w:sz w:val="28"/>
          <w:szCs w:val="28"/>
          <w:u w:val="single"/>
        </w:rPr>
      </w:pPr>
    </w:p>
    <w:p w:rsidR="00C43BAB" w:rsidRPr="00C45AA4" w:rsidRDefault="00C43BAB" w:rsidP="006115CB">
      <w:pPr>
        <w:pStyle w:val="BodyText1"/>
        <w:jc w:val="center"/>
        <w:rPr>
          <w:rFonts w:ascii="Times New Roman" w:hAnsi="Times New Roman"/>
          <w:i/>
          <w:sz w:val="28"/>
          <w:szCs w:val="28"/>
          <w:u w:val="single"/>
        </w:rPr>
      </w:pPr>
    </w:p>
    <w:p w:rsidR="006115CB" w:rsidRPr="00C45AA4" w:rsidRDefault="006115CB" w:rsidP="006115CB">
      <w:pPr>
        <w:pStyle w:val="BodyText1"/>
        <w:jc w:val="center"/>
        <w:rPr>
          <w:rFonts w:ascii="Times New Roman" w:hAnsi="Times New Roman"/>
          <w:i/>
          <w:sz w:val="28"/>
          <w:szCs w:val="28"/>
          <w:u w:val="single"/>
        </w:rPr>
      </w:pPr>
      <w:r w:rsidRPr="00C45AA4">
        <w:rPr>
          <w:rFonts w:ascii="Times New Roman" w:hAnsi="Times New Roman"/>
          <w:i/>
          <w:sz w:val="28"/>
          <w:szCs w:val="28"/>
          <w:u w:val="single"/>
        </w:rPr>
        <w:lastRenderedPageBreak/>
        <w:t>RESULTS CHAIN OF PEDP3</w:t>
      </w:r>
    </w:p>
    <w:p w:rsidR="006115CB" w:rsidRPr="00C45AA4" w:rsidRDefault="006115CB" w:rsidP="006115CB">
      <w:pPr>
        <w:pStyle w:val="BodyText1"/>
        <w:jc w:val="center"/>
        <w:rPr>
          <w:rFonts w:ascii="Times New Roman" w:hAnsi="Times New Roman"/>
          <w:sz w:val="24"/>
          <w:szCs w:val="24"/>
        </w:rPr>
      </w:pPr>
    </w:p>
    <w:p w:rsidR="00162413" w:rsidRPr="00C45AA4" w:rsidRDefault="00162413" w:rsidP="003E49DC">
      <w:pPr>
        <w:pStyle w:val="BodyText1"/>
        <w:rPr>
          <w:rFonts w:ascii="Times New Roman" w:hAnsi="Times New Roman"/>
          <w:sz w:val="24"/>
          <w:szCs w:val="24"/>
        </w:rPr>
      </w:pPr>
    </w:p>
    <w:p w:rsidR="003E49DC" w:rsidRPr="00C45AA4" w:rsidRDefault="006115CB" w:rsidP="003E49DC">
      <w:pPr>
        <w:pStyle w:val="BodyText1"/>
        <w:rPr>
          <w:rFonts w:ascii="Times New Roman" w:hAnsi="Times New Roman"/>
          <w:bCs/>
          <w:sz w:val="24"/>
          <w:szCs w:val="24"/>
        </w:rPr>
      </w:pPr>
      <w:r w:rsidRPr="00C45AA4">
        <w:rPr>
          <w:rFonts w:ascii="Times New Roman" w:hAnsi="Times New Roman"/>
          <w:sz w:val="24"/>
          <w:szCs w:val="24"/>
        </w:rPr>
        <w:t xml:space="preserve">PEDP3 </w:t>
      </w:r>
      <w:r w:rsidRPr="00C45AA4">
        <w:rPr>
          <w:rFonts w:ascii="Times New Roman" w:hAnsi="Times New Roman"/>
          <w:bCs/>
          <w:i/>
          <w:iCs/>
          <w:sz w:val="24"/>
          <w:szCs w:val="24"/>
        </w:rPr>
        <w:t xml:space="preserve">Component 1: </w:t>
      </w:r>
      <w:r w:rsidRPr="00C45AA4">
        <w:rPr>
          <w:rFonts w:ascii="Times New Roman" w:hAnsi="Times New Roman"/>
          <w:bCs/>
          <w:sz w:val="24"/>
          <w:szCs w:val="24"/>
        </w:rPr>
        <w:t>Learning and teaching</w:t>
      </w:r>
    </w:p>
    <w:p w:rsidR="003E49DC" w:rsidRPr="00C45AA4" w:rsidRDefault="003E49DC" w:rsidP="003E49DC">
      <w:pPr>
        <w:pStyle w:val="BodyText1"/>
        <w:rPr>
          <w:rFonts w:ascii="Times New Roman" w:hAnsi="Times New Roman"/>
          <w:bCs/>
          <w:sz w:val="24"/>
          <w:szCs w:val="24"/>
        </w:rPr>
      </w:pPr>
    </w:p>
    <w:p w:rsidR="003E49DC" w:rsidRPr="00C45AA4" w:rsidRDefault="00592296" w:rsidP="003E49DC">
      <w:pPr>
        <w:pStyle w:val="BodyText1"/>
        <w:rPr>
          <w:rFonts w:ascii="Times New Roman" w:hAnsi="Times New Roman"/>
          <w:b w:val="0"/>
          <w:bCs/>
          <w:sz w:val="24"/>
          <w:szCs w:val="24"/>
        </w:rPr>
      </w:pPr>
      <w:r w:rsidRPr="00C45AA4">
        <w:rPr>
          <w:rFonts w:ascii="Times New Roman" w:hAnsi="Times New Roman"/>
          <w:b w:val="0"/>
        </w:rPr>
        <w:t xml:space="preserve">Improving learning outcomes and cycle completion are two of the major objectives of PEDP3. Accordingly </w:t>
      </w:r>
      <w:r w:rsidR="000F35A1" w:rsidRPr="00C45AA4">
        <w:rPr>
          <w:rFonts w:ascii="Times New Roman" w:hAnsi="Times New Roman"/>
          <w:b w:val="0"/>
        </w:rPr>
        <w:t>Programme</w:t>
      </w:r>
      <w:r w:rsidR="009B4CD2" w:rsidRPr="00C45AA4">
        <w:rPr>
          <w:rFonts w:ascii="Times New Roman" w:hAnsi="Times New Roman"/>
          <w:b w:val="0"/>
        </w:rPr>
        <w:t xml:space="preserve"> framework of </w:t>
      </w:r>
      <w:r w:rsidRPr="00C45AA4">
        <w:rPr>
          <w:rFonts w:ascii="Times New Roman" w:hAnsi="Times New Roman"/>
          <w:b w:val="0"/>
        </w:rPr>
        <w:t xml:space="preserve">PEDP3 </w:t>
      </w:r>
      <w:r w:rsidR="009B4CD2" w:rsidRPr="00C45AA4">
        <w:rPr>
          <w:rFonts w:ascii="Times New Roman" w:hAnsi="Times New Roman"/>
          <w:b w:val="0"/>
        </w:rPr>
        <w:t xml:space="preserve">is </w:t>
      </w:r>
      <w:r w:rsidRPr="00C45AA4">
        <w:rPr>
          <w:rFonts w:ascii="Times New Roman" w:hAnsi="Times New Roman"/>
          <w:b w:val="0"/>
        </w:rPr>
        <w:t xml:space="preserve">priorities </w:t>
      </w:r>
      <w:r w:rsidR="009B4CD2" w:rsidRPr="00C45AA4">
        <w:rPr>
          <w:rFonts w:ascii="Times New Roman" w:hAnsi="Times New Roman"/>
          <w:b w:val="0"/>
        </w:rPr>
        <w:t xml:space="preserve">as key for improving </w:t>
      </w:r>
      <w:r w:rsidRPr="00C45AA4">
        <w:rPr>
          <w:rFonts w:ascii="Times New Roman" w:hAnsi="Times New Roman"/>
          <w:b w:val="0"/>
        </w:rPr>
        <w:t>learning and tea</w:t>
      </w:r>
      <w:r w:rsidR="009B4CD2" w:rsidRPr="00C45AA4">
        <w:rPr>
          <w:rFonts w:ascii="Times New Roman" w:hAnsi="Times New Roman"/>
          <w:b w:val="0"/>
        </w:rPr>
        <w:t>c</w:t>
      </w:r>
      <w:r w:rsidRPr="00C45AA4">
        <w:rPr>
          <w:rFonts w:ascii="Times New Roman" w:hAnsi="Times New Roman"/>
          <w:b w:val="0"/>
        </w:rPr>
        <w:t>hing</w:t>
      </w:r>
      <w:r w:rsidR="007E32D8" w:rsidRPr="00C45AA4">
        <w:rPr>
          <w:rFonts w:ascii="Times New Roman" w:hAnsi="Times New Roman"/>
          <w:b w:val="0"/>
        </w:rPr>
        <w:t xml:space="preserve"> as component-1</w:t>
      </w:r>
      <w:r w:rsidR="009B4CD2" w:rsidRPr="00C45AA4">
        <w:rPr>
          <w:rFonts w:ascii="Times New Roman" w:hAnsi="Times New Roman"/>
          <w:b w:val="0"/>
        </w:rPr>
        <w:t>.</w:t>
      </w:r>
      <w:r w:rsidRPr="00C45AA4">
        <w:rPr>
          <w:rFonts w:ascii="Times New Roman" w:hAnsi="Times New Roman"/>
          <w:b w:val="0"/>
        </w:rPr>
        <w:t xml:space="preserve"> </w:t>
      </w:r>
      <w:r w:rsidR="007E32D8" w:rsidRPr="00C45AA4">
        <w:rPr>
          <w:rFonts w:ascii="Times New Roman" w:hAnsi="Times New Roman"/>
          <w:b w:val="0"/>
        </w:rPr>
        <w:t>It</w:t>
      </w:r>
      <w:r w:rsidR="003E49DC" w:rsidRPr="00C45AA4">
        <w:rPr>
          <w:rFonts w:ascii="Times New Roman" w:hAnsi="Times New Roman"/>
          <w:b w:val="0"/>
        </w:rPr>
        <w:t xml:space="preserve"> aims to strengthen the inter-relationship between curriculum, textbooks and materials, teacher training and student learning assessment. PEDP3 will use several mechanisms for collaboration and quality assurance. The expectations are that an improvement in quality of curriculum, textbooks</w:t>
      </w:r>
      <w:r w:rsidR="00755597" w:rsidRPr="00C45AA4">
        <w:rPr>
          <w:rFonts w:ascii="Times New Roman" w:hAnsi="Times New Roman"/>
          <w:b w:val="0"/>
        </w:rPr>
        <w:t>, teacher training</w:t>
      </w:r>
      <w:r w:rsidR="00264A9A" w:rsidRPr="00C45AA4">
        <w:rPr>
          <w:rFonts w:ascii="Times New Roman" w:hAnsi="Times New Roman"/>
          <w:b w:val="0"/>
        </w:rPr>
        <w:t xml:space="preserve"> (pre-induction, upgraded Dip-in Ed)</w:t>
      </w:r>
      <w:r w:rsidR="003E49DC" w:rsidRPr="00C45AA4">
        <w:rPr>
          <w:rFonts w:ascii="Times New Roman" w:hAnsi="Times New Roman"/>
          <w:b w:val="0"/>
        </w:rPr>
        <w:t xml:space="preserve"> and other </w:t>
      </w:r>
      <w:r w:rsidR="00755597" w:rsidRPr="00C45AA4">
        <w:rPr>
          <w:rFonts w:ascii="Times New Roman" w:hAnsi="Times New Roman"/>
          <w:b w:val="0"/>
        </w:rPr>
        <w:t xml:space="preserve">teaching learning </w:t>
      </w:r>
      <w:r w:rsidR="003E49DC" w:rsidRPr="00C45AA4">
        <w:rPr>
          <w:rFonts w:ascii="Times New Roman" w:hAnsi="Times New Roman"/>
          <w:b w:val="0"/>
        </w:rPr>
        <w:t>materials</w:t>
      </w:r>
      <w:r w:rsidR="009B4CD2" w:rsidRPr="00C45AA4">
        <w:rPr>
          <w:rFonts w:ascii="Times New Roman" w:hAnsi="Times New Roman"/>
          <w:b w:val="0"/>
        </w:rPr>
        <w:t xml:space="preserve"> including e-learning materials</w:t>
      </w:r>
      <w:r w:rsidR="003E49DC" w:rsidRPr="00C45AA4">
        <w:rPr>
          <w:rFonts w:ascii="Times New Roman" w:hAnsi="Times New Roman"/>
          <w:b w:val="0"/>
        </w:rPr>
        <w:t>, plus classroom teaching and various forms of assessment, will lead to better achievement of learning outcomes by all children.</w:t>
      </w:r>
    </w:p>
    <w:p w:rsidR="003E49DC" w:rsidRPr="00C45AA4" w:rsidRDefault="003E49DC" w:rsidP="003E49DC">
      <w:pPr>
        <w:pStyle w:val="BodyText1"/>
        <w:rPr>
          <w:rFonts w:ascii="Times New Roman" w:hAnsi="Times New Roman"/>
          <w:b w:val="0"/>
        </w:rPr>
      </w:pPr>
    </w:p>
    <w:p w:rsidR="003E49DC" w:rsidRPr="00C45AA4" w:rsidRDefault="003E49DC" w:rsidP="003E49DC">
      <w:pPr>
        <w:pStyle w:val="BodyText1"/>
        <w:rPr>
          <w:rFonts w:ascii="Times New Roman" w:hAnsi="Times New Roman"/>
          <w:b w:val="0"/>
        </w:rPr>
      </w:pPr>
      <w:r w:rsidRPr="00C45AA4">
        <w:rPr>
          <w:rFonts w:ascii="Times New Roman" w:hAnsi="Times New Roman"/>
          <w:b w:val="0"/>
        </w:rPr>
        <w:t>The component is also linked to the strengthening of the student assessment system as measured in the NSA survey, classroom-based assessment and the competency-based Grade 5</w:t>
      </w:r>
      <w:r w:rsidR="008064FC" w:rsidRPr="00C45AA4">
        <w:rPr>
          <w:rFonts w:ascii="Times New Roman" w:hAnsi="Times New Roman"/>
          <w:b w:val="0"/>
        </w:rPr>
        <w:t xml:space="preserve"> </w:t>
      </w:r>
      <w:r w:rsidR="003C4A18" w:rsidRPr="00C45AA4">
        <w:rPr>
          <w:rFonts w:ascii="Times New Roman" w:hAnsi="Times New Roman"/>
          <w:b w:val="0"/>
        </w:rPr>
        <w:t>Primary Education Completion Examination (Terminal Exam)</w:t>
      </w:r>
      <w:r w:rsidRPr="00C45AA4">
        <w:rPr>
          <w:rFonts w:ascii="Times New Roman" w:hAnsi="Times New Roman"/>
          <w:b w:val="0"/>
        </w:rPr>
        <w:t>. The overall assessment system reforms are part of Component 3 (effectiveness) but their implications for classroom-based assessment feed into this Component. The strong focus on competency-based assessment will have a significant positive effect on what and how teachers teach and children learn, as it will encourage and reward the development of a range of important skills and abilities. In summary, the outcomes expected for Component 1 are different from those for other components in that Component 1 should have a direct effect on the school classroom and pupils.</w:t>
      </w:r>
    </w:p>
    <w:p w:rsidR="003E49DC" w:rsidRPr="00C45AA4" w:rsidRDefault="003E49DC" w:rsidP="000B4EB0">
      <w:pPr>
        <w:pStyle w:val="BodyText1"/>
        <w:spacing w:before="120"/>
        <w:rPr>
          <w:rFonts w:ascii="Times New Roman" w:hAnsi="Times New Roman"/>
          <w:i/>
        </w:rPr>
      </w:pPr>
    </w:p>
    <w:p w:rsidR="000B4EB0" w:rsidRPr="00C45AA4" w:rsidRDefault="006115CB" w:rsidP="000B4EB0">
      <w:pPr>
        <w:pStyle w:val="BodyText1"/>
        <w:spacing w:before="120"/>
        <w:rPr>
          <w:rFonts w:ascii="Times New Roman" w:hAnsi="Times New Roman"/>
          <w:i/>
        </w:rPr>
      </w:pPr>
      <w:r w:rsidRPr="00C45AA4">
        <w:rPr>
          <w:rFonts w:ascii="Times New Roman" w:hAnsi="Times New Roman"/>
          <w:i/>
        </w:rPr>
        <w:t>Results Area</w:t>
      </w:r>
      <w:r w:rsidR="00B9607D" w:rsidRPr="00C45AA4">
        <w:rPr>
          <w:rFonts w:ascii="Times New Roman" w:hAnsi="Times New Roman"/>
          <w:i/>
        </w:rPr>
        <w:t>: 1</w:t>
      </w:r>
      <w:r w:rsidR="00B9607D" w:rsidRPr="00C45AA4">
        <w:rPr>
          <w:rFonts w:ascii="Times New Roman" w:hAnsi="Times New Roman"/>
          <w:i/>
        </w:rPr>
        <w:tab/>
      </w:r>
      <w:r w:rsidRPr="00C45AA4">
        <w:rPr>
          <w:rFonts w:ascii="Times New Roman" w:hAnsi="Times New Roman"/>
          <w:i/>
        </w:rPr>
        <w:t>Learning Outcomes</w:t>
      </w:r>
    </w:p>
    <w:p w:rsidR="000B4EB0" w:rsidRPr="00C45AA4" w:rsidRDefault="000B4EB0" w:rsidP="000B4EB0">
      <w:pPr>
        <w:pStyle w:val="BodyText1"/>
        <w:spacing w:before="120"/>
        <w:rPr>
          <w:rFonts w:ascii="Times New Roman" w:hAnsi="Times New Roman"/>
        </w:rPr>
      </w:pPr>
      <w:r w:rsidRPr="00C45AA4">
        <w:rPr>
          <w:rFonts w:ascii="Times New Roman" w:hAnsi="Times New Roman"/>
        </w:rPr>
        <w:t xml:space="preserve">Expected outcome: </w:t>
      </w:r>
    </w:p>
    <w:p w:rsidR="000B4EB0" w:rsidRPr="00C45AA4" w:rsidRDefault="000B4EB0" w:rsidP="000B4EB0">
      <w:pPr>
        <w:pStyle w:val="BodyText1"/>
        <w:spacing w:before="120"/>
        <w:rPr>
          <w:rFonts w:ascii="Times New Roman" w:hAnsi="Times New Roman"/>
          <w:i/>
        </w:rPr>
      </w:pPr>
    </w:p>
    <w:p w:rsidR="006115CB" w:rsidRPr="00C45AA4" w:rsidRDefault="006115CB" w:rsidP="00CE5B5B">
      <w:pPr>
        <w:numPr>
          <w:ilvl w:val="0"/>
          <w:numId w:val="9"/>
        </w:numPr>
        <w:autoSpaceDE w:val="0"/>
        <w:autoSpaceDN w:val="0"/>
        <w:adjustRightInd w:val="0"/>
        <w:spacing w:after="0"/>
        <w:rPr>
          <w:rFonts w:ascii="Times New Roman" w:hAnsi="Times New Roman" w:cs="Times New Roman"/>
        </w:rPr>
      </w:pPr>
      <w:r w:rsidRPr="00C45AA4">
        <w:rPr>
          <w:rFonts w:ascii="Times New Roman" w:hAnsi="Times New Roman" w:cs="Times New Roman"/>
        </w:rPr>
        <w:t>All children acquire grade-wise and subject-wise expected learning outcomes or competencies in the classroom.</w:t>
      </w:r>
    </w:p>
    <w:p w:rsidR="00AC7014" w:rsidRPr="00C45AA4" w:rsidRDefault="00AC7014" w:rsidP="006115CB">
      <w:pPr>
        <w:autoSpaceDE w:val="0"/>
        <w:autoSpaceDN w:val="0"/>
        <w:adjustRightInd w:val="0"/>
        <w:rPr>
          <w:rFonts w:ascii="Times New Roman" w:hAnsi="Times New Roman" w:cs="Times New Roman"/>
        </w:rPr>
      </w:pPr>
    </w:p>
    <w:p w:rsidR="006115CB" w:rsidRPr="00C45AA4" w:rsidRDefault="00AC7014" w:rsidP="006115CB">
      <w:pPr>
        <w:autoSpaceDE w:val="0"/>
        <w:autoSpaceDN w:val="0"/>
        <w:adjustRightInd w:val="0"/>
        <w:rPr>
          <w:rFonts w:ascii="Times New Roman" w:hAnsi="Times New Roman" w:cs="Times New Roman"/>
        </w:rPr>
      </w:pPr>
      <w:r w:rsidRPr="00C45AA4">
        <w:rPr>
          <w:rFonts w:ascii="Times New Roman" w:hAnsi="Times New Roman" w:cs="Times New Roman"/>
        </w:rPr>
        <w:t>The selected</w:t>
      </w:r>
      <w:r w:rsidR="006115CB" w:rsidRPr="00C45AA4">
        <w:rPr>
          <w:rFonts w:ascii="Times New Roman" w:hAnsi="Times New Roman" w:cs="Times New Roman"/>
        </w:rPr>
        <w:t xml:space="preserve"> KPIs are used for measuring the performance of learning outcomes in addition to sub-component indicators</w:t>
      </w:r>
      <w:r w:rsidRPr="00C45AA4">
        <w:rPr>
          <w:rFonts w:ascii="Times New Roman" w:hAnsi="Times New Roman" w:cs="Times New Roman"/>
        </w:rPr>
        <w:t xml:space="preserve"> (see the list of KPIs, PSQLs, DLIs and subcomponents as annexure</w:t>
      </w:r>
      <w:r w:rsidR="006115CB" w:rsidRPr="00C45AA4">
        <w:rPr>
          <w:rFonts w:ascii="Times New Roman" w:hAnsi="Times New Roman" w:cs="Times New Roman"/>
        </w:rPr>
        <w:t>:</w:t>
      </w:r>
    </w:p>
    <w:p w:rsidR="00A03F4E" w:rsidRPr="00C45AA4" w:rsidRDefault="00A03F4E" w:rsidP="006115CB">
      <w:pPr>
        <w:pStyle w:val="BodyText1"/>
        <w:rPr>
          <w:rFonts w:ascii="Times New Roman" w:hAnsi="Times New Roman"/>
        </w:rPr>
      </w:pPr>
    </w:p>
    <w:p w:rsidR="00A03F4E" w:rsidRPr="00C45AA4" w:rsidRDefault="00A03F4E" w:rsidP="006115CB">
      <w:pPr>
        <w:pStyle w:val="BodyText1"/>
        <w:rPr>
          <w:rFonts w:ascii="Times New Roman" w:hAnsi="Times New Roman"/>
        </w:rPr>
      </w:pPr>
    </w:p>
    <w:p w:rsidR="00A03F4E" w:rsidRPr="00C45AA4" w:rsidRDefault="00A03F4E" w:rsidP="006115CB">
      <w:pPr>
        <w:pStyle w:val="BodyText1"/>
        <w:rPr>
          <w:rFonts w:ascii="Times New Roman" w:hAnsi="Times New Roman"/>
        </w:rPr>
      </w:pPr>
    </w:p>
    <w:p w:rsidR="00A03F4E" w:rsidRPr="00C45AA4" w:rsidRDefault="00A03F4E" w:rsidP="006115CB">
      <w:pPr>
        <w:pStyle w:val="BodyText1"/>
        <w:rPr>
          <w:rFonts w:ascii="Times New Roman" w:hAnsi="Times New Roman"/>
        </w:rPr>
      </w:pPr>
    </w:p>
    <w:p w:rsidR="00A03F4E" w:rsidRPr="00C45AA4" w:rsidRDefault="00A03F4E" w:rsidP="006115CB">
      <w:pPr>
        <w:pStyle w:val="BodyText1"/>
        <w:rPr>
          <w:rFonts w:ascii="Times New Roman" w:hAnsi="Times New Roman"/>
        </w:rPr>
      </w:pPr>
    </w:p>
    <w:p w:rsidR="00A03F4E" w:rsidRPr="00C45AA4" w:rsidRDefault="00A03F4E" w:rsidP="006115CB">
      <w:pPr>
        <w:pStyle w:val="BodyText1"/>
        <w:rPr>
          <w:rFonts w:ascii="Times New Roman" w:hAnsi="Times New Roman"/>
        </w:rPr>
      </w:pPr>
    </w:p>
    <w:p w:rsidR="00A03F4E" w:rsidRPr="00C45AA4" w:rsidRDefault="00A03F4E" w:rsidP="006115CB">
      <w:pPr>
        <w:pStyle w:val="BodyText1"/>
        <w:rPr>
          <w:rFonts w:ascii="Times New Roman" w:hAnsi="Times New Roman"/>
        </w:rPr>
      </w:pPr>
    </w:p>
    <w:p w:rsidR="00A03F4E" w:rsidRPr="00C45AA4" w:rsidRDefault="00A03F4E" w:rsidP="006115CB">
      <w:pPr>
        <w:pStyle w:val="BodyText1"/>
        <w:rPr>
          <w:rFonts w:ascii="Times New Roman" w:hAnsi="Times New Roman"/>
        </w:rPr>
      </w:pPr>
    </w:p>
    <w:p w:rsidR="00A03F4E" w:rsidRPr="00C45AA4" w:rsidRDefault="00A03F4E" w:rsidP="006115CB">
      <w:pPr>
        <w:pStyle w:val="BodyText1"/>
        <w:rPr>
          <w:rFonts w:ascii="Times New Roman" w:hAnsi="Times New Roman"/>
        </w:rPr>
      </w:pPr>
    </w:p>
    <w:p w:rsidR="006115CB" w:rsidRPr="00C45AA4" w:rsidRDefault="006115CB" w:rsidP="006115CB">
      <w:pPr>
        <w:pStyle w:val="BodyText1"/>
        <w:rPr>
          <w:rFonts w:ascii="Times New Roman" w:hAnsi="Times New Roman"/>
        </w:rPr>
      </w:pPr>
      <w:r w:rsidRPr="00C45AA4">
        <w:rPr>
          <w:rFonts w:ascii="Times New Roman" w:hAnsi="Times New Roman"/>
        </w:rPr>
        <w:lastRenderedPageBreak/>
        <w:t>In summary, the Component 1 results chain looks like this</w:t>
      </w:r>
    </w:p>
    <w:p w:rsidR="006115CB" w:rsidRPr="00C45AA4" w:rsidRDefault="006115CB" w:rsidP="006115CB">
      <w:pPr>
        <w:pStyle w:val="BodyText1"/>
        <w:rPr>
          <w:rFonts w:ascii="Times New Roman" w:hAnsi="Times New Roman"/>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33"/>
        <w:gridCol w:w="601"/>
        <w:gridCol w:w="2762"/>
        <w:gridCol w:w="728"/>
        <w:gridCol w:w="2752"/>
      </w:tblGrid>
      <w:tr w:rsidR="006115CB" w:rsidRPr="00C45AA4" w:rsidTr="00E4738E">
        <w:trPr>
          <w:jc w:val="center"/>
        </w:trPr>
        <w:tc>
          <w:tcPr>
            <w:tcW w:w="1427"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115CB" w:rsidRPr="00C45AA4" w:rsidRDefault="006115CB" w:rsidP="006115CB">
            <w:pPr>
              <w:pStyle w:val="Tabletext"/>
              <w:spacing w:line="276" w:lineRule="auto"/>
              <w:jc w:val="center"/>
              <w:rPr>
                <w:rFonts w:ascii="Times New Roman" w:hAnsi="Times New Roman"/>
                <w:b/>
              </w:rPr>
            </w:pPr>
            <w:r w:rsidRPr="00C45AA4">
              <w:rPr>
                <w:rFonts w:ascii="Times New Roman" w:hAnsi="Times New Roman"/>
                <w:b/>
              </w:rPr>
              <w:t>ACTIVITY</w:t>
            </w:r>
          </w:p>
          <w:p w:rsidR="006115CB"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Pilot activities to determine effective learning strategies in line with ‘Every child learns’</w:t>
            </w:r>
          </w:p>
          <w:p w:rsidR="006115CB" w:rsidRPr="00C45AA4" w:rsidRDefault="006115CB" w:rsidP="006115CB">
            <w:pPr>
              <w:pStyle w:val="Tabletext"/>
              <w:spacing w:line="276" w:lineRule="auto"/>
              <w:rPr>
                <w:rFonts w:ascii="Times New Roman" w:hAnsi="Times New Roman"/>
                <w:sz w:val="18"/>
                <w:szCs w:val="18"/>
              </w:rPr>
            </w:pPr>
          </w:p>
          <w:p w:rsidR="006115CB"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Competency-based curriculum, teaching and learning and assessment materials developed, piloted and produced</w:t>
            </w:r>
          </w:p>
          <w:p w:rsidR="006115CB" w:rsidRPr="00C45AA4" w:rsidRDefault="006115CB" w:rsidP="006115CB">
            <w:pPr>
              <w:pStyle w:val="Tabletext"/>
              <w:spacing w:line="276" w:lineRule="auto"/>
              <w:rPr>
                <w:rFonts w:ascii="Times New Roman" w:hAnsi="Times New Roman"/>
                <w:sz w:val="18"/>
                <w:szCs w:val="18"/>
              </w:rPr>
            </w:pPr>
          </w:p>
          <w:p w:rsidR="006115CB" w:rsidRPr="00C45AA4" w:rsidRDefault="006115CB" w:rsidP="006115CB">
            <w:pPr>
              <w:pStyle w:val="BodyText1"/>
              <w:spacing w:line="276" w:lineRule="auto"/>
              <w:jc w:val="left"/>
              <w:rPr>
                <w:rFonts w:ascii="Times New Roman" w:hAnsi="Times New Roman"/>
              </w:rPr>
            </w:pPr>
            <w:r w:rsidRPr="00C45AA4">
              <w:rPr>
                <w:rFonts w:ascii="Times New Roman" w:hAnsi="Times New Roman"/>
                <w:sz w:val="18"/>
                <w:szCs w:val="18"/>
              </w:rPr>
              <w:t>Provision of teacher and head teacher training targeted at ‘Every child learns’ and competency-based strategies</w:t>
            </w:r>
          </w:p>
        </w:tc>
        <w:tc>
          <w:tcPr>
            <w:tcW w:w="314" w:type="pct"/>
            <w:tcBorders>
              <w:left w:val="single" w:sz="4" w:space="0" w:color="auto"/>
              <w:right w:val="single" w:sz="4" w:space="0" w:color="auto"/>
            </w:tcBorders>
          </w:tcPr>
          <w:p w:rsidR="006115CB" w:rsidRPr="00C45AA4" w:rsidRDefault="006115CB" w:rsidP="006115CB">
            <w:pPr>
              <w:pStyle w:val="BodyText1"/>
              <w:spacing w:line="276" w:lineRule="auto"/>
              <w:jc w:val="left"/>
              <w:rPr>
                <w:rFonts w:ascii="Times New Roman" w:hAnsi="Times New Roman"/>
              </w:rPr>
            </w:pPr>
          </w:p>
          <w:p w:rsidR="006115CB" w:rsidRPr="00C45AA4" w:rsidRDefault="006115CB" w:rsidP="006115CB">
            <w:pPr>
              <w:pStyle w:val="BodyText1"/>
              <w:spacing w:line="276" w:lineRule="auto"/>
              <w:jc w:val="left"/>
              <w:rPr>
                <w:rFonts w:ascii="Times New Roman" w:hAnsi="Times New Roman"/>
              </w:rPr>
            </w:pPr>
          </w:p>
          <w:p w:rsidR="006115CB" w:rsidRPr="00C45AA4" w:rsidRDefault="006115CB" w:rsidP="006115CB">
            <w:pPr>
              <w:pStyle w:val="BodyText1"/>
              <w:spacing w:line="276" w:lineRule="auto"/>
              <w:jc w:val="left"/>
              <w:rPr>
                <w:rFonts w:ascii="Times New Roman" w:hAnsi="Times New Roman"/>
              </w:rPr>
            </w:pPr>
          </w:p>
          <w:p w:rsidR="006115CB" w:rsidRPr="00C45AA4" w:rsidRDefault="006115CB" w:rsidP="006115CB">
            <w:pPr>
              <w:pStyle w:val="BodyText1"/>
              <w:spacing w:line="276" w:lineRule="auto"/>
              <w:jc w:val="left"/>
              <w:rPr>
                <w:rFonts w:ascii="Times New Roman" w:hAnsi="Times New Roman"/>
              </w:rPr>
            </w:pPr>
          </w:p>
          <w:p w:rsidR="006115CB" w:rsidRPr="00C45AA4" w:rsidRDefault="00C21290" w:rsidP="006115CB">
            <w:pPr>
              <w:pStyle w:val="BodyText1"/>
              <w:spacing w:line="276" w:lineRule="auto"/>
              <w:jc w:val="left"/>
              <w:rPr>
                <w:rFonts w:ascii="Times New Roman" w:hAnsi="Times New Roman"/>
              </w:rPr>
            </w:pPr>
            <w:r w:rsidRPr="00C21290">
              <w:rPr>
                <w:rFonts w:ascii="Times New Roman" w:hAnsi="Times New Roman"/>
                <w:noProof/>
              </w:rPr>
              <w:pict>
                <v:shape id="AutoShape 52" o:spid="_x0000_s1039" type="#_x0000_t68" style="position:absolute;margin-left:-8.1pt;margin-top:39.8pt;width:34.4pt;height:23.95pt;rotation:9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" fillcolor="#fbd4b4" strokecolor="#00c">
                  <v:textbox style="layout-flow:vertical-ideographic"/>
                </v:shape>
              </w:pict>
            </w:r>
          </w:p>
        </w:tc>
        <w:tc>
          <w:tcPr>
            <w:tcW w:w="144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6115CB" w:rsidRPr="00C45AA4" w:rsidRDefault="006115CB" w:rsidP="006115CB">
            <w:pPr>
              <w:pStyle w:val="Tabletext"/>
              <w:spacing w:line="276" w:lineRule="auto"/>
              <w:jc w:val="center"/>
              <w:rPr>
                <w:rFonts w:ascii="Times New Roman" w:hAnsi="Times New Roman"/>
                <w:b/>
              </w:rPr>
            </w:pPr>
            <w:r w:rsidRPr="00C45AA4">
              <w:rPr>
                <w:rFonts w:ascii="Times New Roman" w:hAnsi="Times New Roman"/>
                <w:b/>
              </w:rPr>
              <w:t>OUTPUT</w:t>
            </w:r>
          </w:p>
          <w:p w:rsidR="006115CB"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Effective classroom learning strategies identified</w:t>
            </w:r>
          </w:p>
          <w:p w:rsidR="006115CB" w:rsidRPr="00C45AA4" w:rsidRDefault="006115CB" w:rsidP="006115CB">
            <w:pPr>
              <w:pStyle w:val="Tabletext"/>
              <w:spacing w:line="276" w:lineRule="auto"/>
              <w:rPr>
                <w:rFonts w:ascii="Times New Roman" w:hAnsi="Times New Roman"/>
                <w:sz w:val="18"/>
                <w:szCs w:val="18"/>
              </w:rPr>
            </w:pPr>
          </w:p>
          <w:p w:rsidR="006115CB"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 xml:space="preserve">Introduction of competency-based curriculum </w:t>
            </w:r>
          </w:p>
          <w:p w:rsidR="006115CB" w:rsidRPr="00C45AA4" w:rsidRDefault="006115CB" w:rsidP="006115CB">
            <w:pPr>
              <w:pStyle w:val="Tabletext"/>
              <w:spacing w:line="276" w:lineRule="auto"/>
              <w:rPr>
                <w:rFonts w:ascii="Times New Roman" w:hAnsi="Times New Roman"/>
                <w:sz w:val="18"/>
                <w:szCs w:val="18"/>
              </w:rPr>
            </w:pPr>
          </w:p>
          <w:p w:rsidR="006115CB"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Sufficient quantities of appropriate teaching and learning materials available</w:t>
            </w:r>
          </w:p>
          <w:p w:rsidR="006115CB" w:rsidRPr="00C45AA4" w:rsidRDefault="006115CB" w:rsidP="006115CB">
            <w:pPr>
              <w:pStyle w:val="Tabletext"/>
              <w:spacing w:line="276" w:lineRule="auto"/>
              <w:rPr>
                <w:rFonts w:ascii="Times New Roman" w:hAnsi="Times New Roman"/>
                <w:sz w:val="18"/>
                <w:szCs w:val="18"/>
              </w:rPr>
            </w:pPr>
          </w:p>
          <w:p w:rsidR="006115CB"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 xml:space="preserve">Appropriately trained and qualified teachers and head teachers in schools </w:t>
            </w:r>
          </w:p>
          <w:p w:rsidR="006115CB" w:rsidRPr="00C45AA4" w:rsidRDefault="006115CB" w:rsidP="006115CB">
            <w:pPr>
              <w:pStyle w:val="Tabletext"/>
              <w:spacing w:line="276" w:lineRule="auto"/>
              <w:rPr>
                <w:rFonts w:ascii="Times New Roman" w:hAnsi="Times New Roman"/>
                <w:sz w:val="18"/>
                <w:szCs w:val="18"/>
              </w:rPr>
            </w:pPr>
          </w:p>
          <w:p w:rsidR="006115CB" w:rsidRPr="00C45AA4" w:rsidRDefault="006115CB" w:rsidP="006115CB">
            <w:pPr>
              <w:pStyle w:val="BodyText1"/>
              <w:spacing w:line="276" w:lineRule="auto"/>
              <w:jc w:val="left"/>
              <w:rPr>
                <w:rFonts w:ascii="Times New Roman" w:hAnsi="Times New Roman"/>
              </w:rPr>
            </w:pPr>
            <w:r w:rsidRPr="00C45AA4">
              <w:rPr>
                <w:rFonts w:ascii="Times New Roman" w:hAnsi="Times New Roman"/>
                <w:sz w:val="18"/>
                <w:szCs w:val="18"/>
              </w:rPr>
              <w:t>Classroom and terminal assessment and exams based on competencies</w:t>
            </w:r>
          </w:p>
        </w:tc>
        <w:tc>
          <w:tcPr>
            <w:tcW w:w="380" w:type="pct"/>
            <w:tcBorders>
              <w:left w:val="single" w:sz="4" w:space="0" w:color="auto"/>
              <w:right w:val="single" w:sz="4" w:space="0" w:color="auto"/>
            </w:tcBorders>
          </w:tcPr>
          <w:p w:rsidR="006115CB" w:rsidRPr="00C45AA4" w:rsidRDefault="00C21290" w:rsidP="006115CB">
            <w:pPr>
              <w:pStyle w:val="BodyText1"/>
              <w:spacing w:line="276" w:lineRule="auto"/>
              <w:jc w:val="left"/>
              <w:rPr>
                <w:rFonts w:ascii="Times New Roman" w:hAnsi="Times New Roman"/>
              </w:rPr>
            </w:pPr>
            <w:r w:rsidRPr="00C21290">
              <w:rPr>
                <w:rFonts w:ascii="Times New Roman" w:hAnsi="Times New Roman"/>
                <w:noProof/>
              </w:rPr>
              <w:pict>
                <v:shape id="AutoShape 51" o:spid="_x0000_s1038" type="#_x0000_t68" style="position:absolute;margin-left:-4.1pt;margin-top:98pt;width:34.4pt;height:23.95pt;rotation:90;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" fillcolor="#fbd4b4" strokecolor="#00c">
                  <v:textbox style="layout-flow:vertical-ideographic"/>
                </v:shape>
              </w:pict>
            </w:r>
          </w:p>
        </w:tc>
        <w:tc>
          <w:tcPr>
            <w:tcW w:w="1437"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6115CB" w:rsidRPr="00C45AA4" w:rsidRDefault="006115CB" w:rsidP="006115CB">
            <w:pPr>
              <w:pStyle w:val="Tabletext"/>
              <w:spacing w:line="276" w:lineRule="auto"/>
              <w:jc w:val="center"/>
              <w:rPr>
                <w:rFonts w:ascii="Times New Roman" w:hAnsi="Times New Roman"/>
                <w:b/>
              </w:rPr>
            </w:pPr>
            <w:r w:rsidRPr="00C45AA4">
              <w:rPr>
                <w:rFonts w:ascii="Times New Roman" w:hAnsi="Times New Roman"/>
                <w:b/>
              </w:rPr>
              <w:t>EARLY OUTCOME</w:t>
            </w:r>
          </w:p>
          <w:p w:rsidR="006115CB"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Teacher capacity to provide a competency-based learning experience for all children developed</w:t>
            </w:r>
          </w:p>
          <w:p w:rsidR="006115CB" w:rsidRPr="00C45AA4" w:rsidRDefault="006115CB" w:rsidP="006115CB">
            <w:pPr>
              <w:pStyle w:val="Tabletext"/>
              <w:spacing w:line="276" w:lineRule="auto"/>
              <w:rPr>
                <w:rFonts w:ascii="Times New Roman" w:hAnsi="Times New Roman"/>
                <w:sz w:val="18"/>
                <w:szCs w:val="18"/>
              </w:rPr>
            </w:pPr>
          </w:p>
          <w:p w:rsidR="006115CB"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Teachers held accountable for each child’s learning</w:t>
            </w:r>
          </w:p>
          <w:p w:rsidR="006115CB" w:rsidRPr="00C45AA4" w:rsidRDefault="006115CB" w:rsidP="006115CB">
            <w:pPr>
              <w:pStyle w:val="Tabletext"/>
              <w:spacing w:line="276" w:lineRule="auto"/>
              <w:rPr>
                <w:rFonts w:ascii="Times New Roman" w:hAnsi="Times New Roman"/>
                <w:sz w:val="18"/>
                <w:szCs w:val="18"/>
              </w:rPr>
            </w:pPr>
          </w:p>
          <w:p w:rsidR="006115CB"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 xml:space="preserve">Head teachers and other supervisors able to provide support to classroom teachers </w:t>
            </w:r>
          </w:p>
          <w:p w:rsidR="006115CB" w:rsidRPr="00C45AA4" w:rsidRDefault="006115CB" w:rsidP="006115CB">
            <w:pPr>
              <w:pStyle w:val="Tabletext"/>
              <w:spacing w:line="276" w:lineRule="auto"/>
              <w:rPr>
                <w:rFonts w:ascii="Times New Roman" w:hAnsi="Times New Roman"/>
                <w:sz w:val="18"/>
                <w:szCs w:val="18"/>
              </w:rPr>
            </w:pPr>
          </w:p>
          <w:p w:rsidR="006115CB" w:rsidRPr="00C45AA4" w:rsidRDefault="006115CB" w:rsidP="006115CB">
            <w:pPr>
              <w:pStyle w:val="BodyText1"/>
              <w:spacing w:line="276" w:lineRule="auto"/>
              <w:jc w:val="left"/>
              <w:rPr>
                <w:rFonts w:ascii="Times New Roman" w:hAnsi="Times New Roman"/>
              </w:rPr>
            </w:pPr>
            <w:r w:rsidRPr="00C45AA4">
              <w:rPr>
                <w:rFonts w:ascii="Times New Roman" w:hAnsi="Times New Roman"/>
                <w:sz w:val="18"/>
                <w:szCs w:val="18"/>
              </w:rPr>
              <w:t>Children develop a range of competencies especially in Bangla and mathematics</w:t>
            </w:r>
          </w:p>
        </w:tc>
      </w:tr>
    </w:tbl>
    <w:p w:rsidR="006115CB" w:rsidRPr="00C45AA4" w:rsidRDefault="006115CB" w:rsidP="006115CB">
      <w:pPr>
        <w:pStyle w:val="BodyText1"/>
        <w:rPr>
          <w:rFonts w:ascii="Times New Roman" w:hAnsi="Times New Roman"/>
        </w:rPr>
      </w:pPr>
    </w:p>
    <w:p w:rsidR="006115CB" w:rsidRPr="00C45AA4" w:rsidRDefault="006115CB" w:rsidP="006115CB">
      <w:pPr>
        <w:pStyle w:val="BodyText1"/>
        <w:keepNext/>
        <w:rPr>
          <w:rFonts w:ascii="Times New Roman" w:hAnsi="Times New Roman"/>
          <w:b w:val="0"/>
        </w:rPr>
      </w:pPr>
      <w:r w:rsidRPr="00C45AA4">
        <w:rPr>
          <w:rFonts w:ascii="Times New Roman" w:hAnsi="Times New Roman"/>
          <w:b w:val="0"/>
        </w:rPr>
        <w:t>We expect early outcomes to result in both medium- and long-term outcomes:</w:t>
      </w:r>
    </w:p>
    <w:p w:rsidR="006115CB" w:rsidRPr="00C45AA4" w:rsidRDefault="006115CB" w:rsidP="006115CB">
      <w:pPr>
        <w:pStyle w:val="BodyText1"/>
        <w:keepNext/>
        <w:rPr>
          <w:rFonts w:ascii="Times New Roman" w:hAnsi="Times New Roman"/>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31"/>
        <w:gridCol w:w="546"/>
        <w:gridCol w:w="2913"/>
        <w:gridCol w:w="638"/>
        <w:gridCol w:w="2748"/>
      </w:tblGrid>
      <w:tr w:rsidR="006115CB" w:rsidRPr="00C45AA4" w:rsidTr="00E4738E">
        <w:trPr>
          <w:trHeight w:val="2294"/>
          <w:jc w:val="center"/>
        </w:trPr>
        <w:tc>
          <w:tcPr>
            <w:tcW w:w="1426"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115CB" w:rsidRPr="00C45AA4" w:rsidRDefault="006115CB" w:rsidP="006115CB">
            <w:pPr>
              <w:pStyle w:val="Tabletext"/>
              <w:spacing w:line="276" w:lineRule="auto"/>
              <w:rPr>
                <w:rFonts w:ascii="Times New Roman" w:hAnsi="Times New Roman"/>
                <w:b/>
              </w:rPr>
            </w:pPr>
            <w:r w:rsidRPr="00C45AA4">
              <w:rPr>
                <w:rFonts w:ascii="Times New Roman" w:hAnsi="Times New Roman"/>
                <w:b/>
              </w:rPr>
              <w:t>EARLY OUTCOME</w:t>
            </w:r>
          </w:p>
          <w:p w:rsidR="006115CB" w:rsidRPr="00C45AA4" w:rsidRDefault="006115CB" w:rsidP="006115CB">
            <w:pPr>
              <w:pStyle w:val="Tabletext"/>
              <w:spacing w:line="276" w:lineRule="auto"/>
              <w:rPr>
                <w:rFonts w:ascii="Times New Roman" w:hAnsi="Times New Roman"/>
                <w:sz w:val="18"/>
                <w:szCs w:val="18"/>
              </w:rPr>
            </w:pPr>
          </w:p>
          <w:p w:rsidR="006115CB"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Teacher capacity to provide a competency-based learning experience for all children developed</w:t>
            </w:r>
          </w:p>
          <w:p w:rsidR="006115CB" w:rsidRPr="00C45AA4" w:rsidRDefault="006115CB" w:rsidP="006115CB">
            <w:pPr>
              <w:pStyle w:val="Tabletext"/>
              <w:spacing w:line="276" w:lineRule="auto"/>
              <w:rPr>
                <w:rFonts w:ascii="Times New Roman" w:hAnsi="Times New Roman"/>
                <w:sz w:val="18"/>
                <w:szCs w:val="18"/>
              </w:rPr>
            </w:pPr>
          </w:p>
          <w:p w:rsidR="006115CB"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Teachers held accountable for each child’s learning</w:t>
            </w:r>
          </w:p>
        </w:tc>
        <w:tc>
          <w:tcPr>
            <w:tcW w:w="285" w:type="pct"/>
            <w:tcBorders>
              <w:left w:val="single" w:sz="4" w:space="0" w:color="auto"/>
              <w:right w:val="single" w:sz="4" w:space="0" w:color="auto"/>
            </w:tcBorders>
          </w:tcPr>
          <w:p w:rsidR="006115CB" w:rsidRPr="00C45AA4" w:rsidRDefault="006115CB" w:rsidP="006115CB">
            <w:pPr>
              <w:pStyle w:val="BodyText1"/>
              <w:spacing w:line="276" w:lineRule="auto"/>
              <w:jc w:val="left"/>
              <w:rPr>
                <w:rFonts w:ascii="Times New Roman" w:hAnsi="Times New Roman"/>
              </w:rPr>
            </w:pPr>
          </w:p>
          <w:p w:rsidR="006115CB" w:rsidRPr="00C45AA4" w:rsidRDefault="006115CB" w:rsidP="006115CB">
            <w:pPr>
              <w:pStyle w:val="BodyText1"/>
              <w:spacing w:line="276" w:lineRule="auto"/>
              <w:jc w:val="left"/>
              <w:rPr>
                <w:rFonts w:ascii="Times New Roman" w:hAnsi="Times New Roman"/>
              </w:rPr>
            </w:pPr>
          </w:p>
          <w:p w:rsidR="006115CB" w:rsidRPr="00C45AA4" w:rsidRDefault="00C21290" w:rsidP="006115CB">
            <w:pPr>
              <w:pStyle w:val="BodyText1"/>
              <w:spacing w:line="276" w:lineRule="auto"/>
              <w:jc w:val="left"/>
              <w:rPr>
                <w:rFonts w:ascii="Times New Roman" w:hAnsi="Times New Roman"/>
              </w:rPr>
            </w:pPr>
            <w:r w:rsidRPr="00C21290">
              <w:rPr>
                <w:rFonts w:ascii="Times New Roman" w:hAnsi="Times New Roman"/>
                <w:noProof/>
              </w:rPr>
              <w:pict>
                <v:shape id="AutoShape 54" o:spid="_x0000_s1041" type="#_x0000_t68" style="position:absolute;margin-left:-8.1pt;margin-top:16.4pt;width:34.4pt;height:23.95pt;rotation:9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" fillcolor="#fbd4b4" strokecolor="#00c">
                  <v:textbox style="layout-flow:vertical-ideographic"/>
                </v:shape>
              </w:pict>
            </w:r>
          </w:p>
          <w:p w:rsidR="006115CB" w:rsidRPr="00C45AA4" w:rsidRDefault="006115CB" w:rsidP="006115CB">
            <w:pPr>
              <w:pStyle w:val="BodyText1"/>
              <w:spacing w:line="276" w:lineRule="auto"/>
              <w:jc w:val="left"/>
              <w:rPr>
                <w:rFonts w:ascii="Times New Roman" w:hAnsi="Times New Roman"/>
              </w:rPr>
            </w:pPr>
          </w:p>
          <w:p w:rsidR="006115CB" w:rsidRPr="00C45AA4" w:rsidRDefault="006115CB" w:rsidP="006115CB">
            <w:pPr>
              <w:pStyle w:val="BodyText1"/>
              <w:spacing w:line="276" w:lineRule="auto"/>
              <w:jc w:val="left"/>
              <w:rPr>
                <w:rFonts w:ascii="Times New Roman" w:hAnsi="Times New Roman"/>
              </w:rPr>
            </w:pPr>
          </w:p>
        </w:tc>
        <w:tc>
          <w:tcPr>
            <w:tcW w:w="1521"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115CB" w:rsidRPr="00C45AA4" w:rsidRDefault="006115CB" w:rsidP="006115CB">
            <w:pPr>
              <w:pStyle w:val="Tabletext"/>
              <w:spacing w:line="276" w:lineRule="auto"/>
              <w:rPr>
                <w:rFonts w:ascii="Times New Roman" w:hAnsi="Times New Roman"/>
                <w:b/>
              </w:rPr>
            </w:pPr>
            <w:r w:rsidRPr="00C45AA4">
              <w:rPr>
                <w:rFonts w:ascii="Times New Roman" w:hAnsi="Times New Roman"/>
                <w:b/>
              </w:rPr>
              <w:t>MEDIUM-TERM OUTCOME</w:t>
            </w:r>
          </w:p>
          <w:p w:rsidR="006115CB" w:rsidRPr="00C45AA4" w:rsidRDefault="006115CB" w:rsidP="006115CB">
            <w:pPr>
              <w:pStyle w:val="Tabletext"/>
              <w:spacing w:line="276" w:lineRule="auto"/>
              <w:rPr>
                <w:rFonts w:ascii="Times New Roman" w:hAnsi="Times New Roman"/>
                <w:b/>
              </w:rPr>
            </w:pPr>
          </w:p>
          <w:p w:rsidR="006115CB"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 xml:space="preserve">All children in grades 1 to 3 in participating schools acquire planned levels of competencies especially in Bangla and mathematics  </w:t>
            </w:r>
          </w:p>
          <w:p w:rsidR="006115CB" w:rsidRPr="00C45AA4" w:rsidRDefault="006115CB" w:rsidP="006115CB">
            <w:pPr>
              <w:pStyle w:val="BodyText1"/>
              <w:spacing w:line="276" w:lineRule="auto"/>
              <w:jc w:val="left"/>
              <w:rPr>
                <w:rFonts w:ascii="Times New Roman" w:hAnsi="Times New Roman"/>
              </w:rPr>
            </w:pPr>
          </w:p>
        </w:tc>
        <w:tc>
          <w:tcPr>
            <w:tcW w:w="333" w:type="pct"/>
            <w:tcBorders>
              <w:left w:val="single" w:sz="4" w:space="0" w:color="auto"/>
              <w:right w:val="single" w:sz="4" w:space="0" w:color="auto"/>
            </w:tcBorders>
          </w:tcPr>
          <w:p w:rsidR="006115CB" w:rsidRPr="00C45AA4" w:rsidRDefault="00C21290" w:rsidP="006115CB">
            <w:pPr>
              <w:pStyle w:val="BodyText1"/>
              <w:spacing w:line="276" w:lineRule="auto"/>
              <w:jc w:val="left"/>
              <w:rPr>
                <w:rFonts w:ascii="Times New Roman" w:hAnsi="Times New Roman"/>
              </w:rPr>
            </w:pPr>
            <w:r w:rsidRPr="00C21290">
              <w:rPr>
                <w:rFonts w:ascii="Times New Roman" w:hAnsi="Times New Roman"/>
                <w:noProof/>
              </w:rPr>
              <w:pict>
                <v:shape id="AutoShape 53" o:spid="_x0000_s1040" type="#_x0000_t68" style="position:absolute;margin-left:-5.75pt;margin-top:44.5pt;width:34.4pt;height:23.95pt;rotation:90;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" fillcolor="#fbd4b4" strokecolor="#00c">
                  <v:textbox style="layout-flow:vertical-ideographic"/>
                </v:shape>
              </w:pict>
            </w:r>
          </w:p>
        </w:tc>
        <w:tc>
          <w:tcPr>
            <w:tcW w:w="1435"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6115CB" w:rsidRPr="00C45AA4" w:rsidRDefault="006115CB" w:rsidP="006115CB">
            <w:pPr>
              <w:pStyle w:val="Tabletext"/>
              <w:spacing w:line="276" w:lineRule="auto"/>
              <w:rPr>
                <w:rFonts w:ascii="Times New Roman" w:hAnsi="Times New Roman"/>
                <w:b/>
              </w:rPr>
            </w:pPr>
            <w:r w:rsidRPr="00C45AA4">
              <w:rPr>
                <w:rFonts w:ascii="Times New Roman" w:hAnsi="Times New Roman"/>
                <w:b/>
              </w:rPr>
              <w:t>LONG-TERM OUTCOME</w:t>
            </w:r>
          </w:p>
          <w:p w:rsidR="006115CB" w:rsidRPr="00C45AA4" w:rsidRDefault="006115CB" w:rsidP="006115CB">
            <w:pPr>
              <w:pStyle w:val="Tabletext"/>
              <w:spacing w:line="276" w:lineRule="auto"/>
              <w:rPr>
                <w:rFonts w:ascii="Times New Roman" w:hAnsi="Times New Roman"/>
              </w:rPr>
            </w:pPr>
          </w:p>
          <w:p w:rsidR="006115CB" w:rsidRPr="00C45AA4" w:rsidRDefault="006115CB" w:rsidP="006115CB">
            <w:pPr>
              <w:pStyle w:val="BodyText1"/>
              <w:spacing w:line="276" w:lineRule="auto"/>
              <w:jc w:val="left"/>
              <w:rPr>
                <w:rFonts w:ascii="Times New Roman" w:hAnsi="Times New Roman"/>
                <w:sz w:val="18"/>
                <w:szCs w:val="18"/>
              </w:rPr>
            </w:pPr>
            <w:r w:rsidRPr="00C45AA4">
              <w:rPr>
                <w:rFonts w:ascii="Times New Roman" w:hAnsi="Times New Roman"/>
                <w:sz w:val="18"/>
                <w:szCs w:val="18"/>
              </w:rPr>
              <w:t>All children acquire grade-wise and subject-wise expected learning outcomes, or competencies</w:t>
            </w:r>
          </w:p>
        </w:tc>
      </w:tr>
    </w:tbl>
    <w:p w:rsidR="000B4EB0" w:rsidRPr="00C45AA4" w:rsidRDefault="000B4EB0" w:rsidP="006115CB">
      <w:pPr>
        <w:autoSpaceDE w:val="0"/>
        <w:autoSpaceDN w:val="0"/>
        <w:adjustRightInd w:val="0"/>
        <w:rPr>
          <w:rFonts w:ascii="Times New Roman" w:hAnsi="Times New Roman" w:cs="Times New Roman"/>
          <w:b/>
          <w:bCs/>
          <w:sz w:val="24"/>
          <w:szCs w:val="24"/>
        </w:rPr>
      </w:pPr>
    </w:p>
    <w:p w:rsidR="006115CB" w:rsidRPr="00C45AA4" w:rsidRDefault="006115CB" w:rsidP="000B4EB0">
      <w:pPr>
        <w:autoSpaceDE w:val="0"/>
        <w:autoSpaceDN w:val="0"/>
        <w:adjustRightInd w:val="0"/>
        <w:spacing w:line="240" w:lineRule="auto"/>
        <w:rPr>
          <w:rFonts w:ascii="Times New Roman" w:hAnsi="Times New Roman" w:cs="Times New Roman"/>
          <w:b/>
          <w:bCs/>
          <w:sz w:val="24"/>
          <w:szCs w:val="24"/>
        </w:rPr>
      </w:pPr>
      <w:r w:rsidRPr="00C45AA4">
        <w:rPr>
          <w:rFonts w:ascii="Times New Roman" w:hAnsi="Times New Roman" w:cs="Times New Roman"/>
          <w:b/>
          <w:bCs/>
          <w:sz w:val="24"/>
          <w:szCs w:val="24"/>
        </w:rPr>
        <w:t>Component 2: Participation and disparities</w:t>
      </w:r>
    </w:p>
    <w:p w:rsidR="00310B1D" w:rsidRPr="00C45AA4" w:rsidRDefault="00B9607D" w:rsidP="00310B1D">
      <w:pPr>
        <w:pStyle w:val="BodyText1"/>
        <w:rPr>
          <w:rFonts w:ascii="Times New Roman" w:hAnsi="Times New Roman"/>
          <w:b w:val="0"/>
        </w:rPr>
      </w:pPr>
      <w:r w:rsidRPr="00C45AA4">
        <w:rPr>
          <w:rFonts w:ascii="Times New Roman" w:hAnsi="Times New Roman"/>
        </w:rPr>
        <w:t>Component-</w:t>
      </w:r>
      <w:r w:rsidR="00310B1D" w:rsidRPr="00C45AA4">
        <w:rPr>
          <w:rFonts w:ascii="Times New Roman" w:hAnsi="Times New Roman"/>
        </w:rPr>
        <w:t>2</w:t>
      </w:r>
      <w:r w:rsidR="00310B1D" w:rsidRPr="00C45AA4">
        <w:rPr>
          <w:rFonts w:ascii="Times New Roman" w:hAnsi="Times New Roman"/>
          <w:b w:val="0"/>
        </w:rPr>
        <w:t xml:space="preserve"> </w:t>
      </w:r>
      <w:r w:rsidR="00310B1D" w:rsidRPr="00C45AA4">
        <w:rPr>
          <w:rFonts w:ascii="Times New Roman" w:hAnsi="Times New Roman"/>
        </w:rPr>
        <w:t>aims to provide:</w:t>
      </w:r>
      <w:r w:rsidR="00310B1D" w:rsidRPr="00C45AA4">
        <w:rPr>
          <w:rFonts w:ascii="Times New Roman" w:hAnsi="Times New Roman"/>
          <w:b w:val="0"/>
        </w:rPr>
        <w:t xml:space="preserve"> one year of</w:t>
      </w:r>
      <w:r w:rsidR="008064FC" w:rsidRPr="00C45AA4">
        <w:rPr>
          <w:rFonts w:ascii="Times New Roman" w:hAnsi="Times New Roman"/>
          <w:b w:val="0"/>
        </w:rPr>
        <w:t xml:space="preserve"> </w:t>
      </w:r>
      <w:r w:rsidR="00310B1D" w:rsidRPr="00C45AA4">
        <w:rPr>
          <w:rFonts w:ascii="Times New Roman" w:hAnsi="Times New Roman"/>
          <w:b w:val="0"/>
        </w:rPr>
        <w:t xml:space="preserve">PPE through </w:t>
      </w:r>
      <w:r w:rsidRPr="00C45AA4">
        <w:rPr>
          <w:rFonts w:ascii="Times New Roman" w:hAnsi="Times New Roman"/>
          <w:b w:val="0"/>
        </w:rPr>
        <w:t>all types of schools</w:t>
      </w:r>
      <w:r w:rsidR="00310B1D" w:rsidRPr="00C45AA4">
        <w:rPr>
          <w:rFonts w:ascii="Times New Roman" w:hAnsi="Times New Roman"/>
          <w:b w:val="0"/>
        </w:rPr>
        <w:t>; opportunities for all children to benefit from primary-level education (equitable access means that all children have the same opportunity to go to school, even if they are poor, disabled or from minorities); equivalency of formal and non-formal education; broadening the concept of and mainstreaming inclusive education; providing education in emergencies and disasters; improving communications, reducing overcrowded classrooms through needs-based infrastructure development; providing sanitation and water</w:t>
      </w:r>
      <w:r w:rsidR="009E16AE" w:rsidRPr="00C45AA4">
        <w:rPr>
          <w:rFonts w:ascii="Times New Roman" w:hAnsi="Times New Roman"/>
          <w:b w:val="0"/>
        </w:rPr>
        <w:t xml:space="preserve"> facilities</w:t>
      </w:r>
      <w:r w:rsidR="00310B1D" w:rsidRPr="00C45AA4">
        <w:rPr>
          <w:rFonts w:ascii="Times New Roman" w:hAnsi="Times New Roman"/>
          <w:b w:val="0"/>
        </w:rPr>
        <w:t xml:space="preserve"> to schools; providing school health and school feeding </w:t>
      </w:r>
      <w:r w:rsidR="000F35A1" w:rsidRPr="00C45AA4">
        <w:rPr>
          <w:rFonts w:ascii="Times New Roman" w:hAnsi="Times New Roman"/>
          <w:b w:val="0"/>
        </w:rPr>
        <w:t>Programme</w:t>
      </w:r>
      <w:r w:rsidR="00310B1D" w:rsidRPr="00C45AA4">
        <w:rPr>
          <w:rFonts w:ascii="Times New Roman" w:hAnsi="Times New Roman"/>
          <w:b w:val="0"/>
        </w:rPr>
        <w:t>s; and providing stipends to the poorest children.</w:t>
      </w:r>
    </w:p>
    <w:p w:rsidR="00310B1D" w:rsidRPr="00C45AA4" w:rsidRDefault="00310B1D" w:rsidP="000B4EB0">
      <w:pPr>
        <w:autoSpaceDE w:val="0"/>
        <w:autoSpaceDN w:val="0"/>
        <w:adjustRightInd w:val="0"/>
        <w:spacing w:line="240" w:lineRule="auto"/>
        <w:rPr>
          <w:rFonts w:ascii="Times New Roman" w:hAnsi="Times New Roman" w:cs="Times New Roman"/>
          <w:b/>
          <w:bCs/>
          <w:sz w:val="24"/>
          <w:szCs w:val="24"/>
        </w:rPr>
      </w:pPr>
    </w:p>
    <w:p w:rsidR="00A03F4E" w:rsidRPr="00C45AA4" w:rsidRDefault="00A03F4E" w:rsidP="000B4EB0">
      <w:pPr>
        <w:autoSpaceDE w:val="0"/>
        <w:autoSpaceDN w:val="0"/>
        <w:adjustRightInd w:val="0"/>
        <w:spacing w:line="240" w:lineRule="auto"/>
        <w:rPr>
          <w:rFonts w:ascii="Times New Roman" w:hAnsi="Times New Roman" w:cs="Times New Roman"/>
          <w:b/>
          <w:bCs/>
          <w:i/>
          <w:iCs/>
          <w:sz w:val="24"/>
          <w:szCs w:val="24"/>
        </w:rPr>
      </w:pPr>
    </w:p>
    <w:p w:rsidR="00A03F4E" w:rsidRPr="00C45AA4" w:rsidRDefault="00A03F4E" w:rsidP="000B4EB0">
      <w:pPr>
        <w:autoSpaceDE w:val="0"/>
        <w:autoSpaceDN w:val="0"/>
        <w:adjustRightInd w:val="0"/>
        <w:spacing w:line="240" w:lineRule="auto"/>
        <w:rPr>
          <w:rFonts w:ascii="Times New Roman" w:hAnsi="Times New Roman" w:cs="Times New Roman"/>
          <w:b/>
          <w:bCs/>
          <w:i/>
          <w:iCs/>
          <w:sz w:val="24"/>
          <w:szCs w:val="24"/>
        </w:rPr>
      </w:pPr>
    </w:p>
    <w:p w:rsidR="00B9607D" w:rsidRPr="00C45AA4" w:rsidRDefault="000B4EB0" w:rsidP="000B4EB0">
      <w:pPr>
        <w:autoSpaceDE w:val="0"/>
        <w:autoSpaceDN w:val="0"/>
        <w:adjustRightInd w:val="0"/>
        <w:spacing w:line="240" w:lineRule="auto"/>
        <w:rPr>
          <w:rFonts w:ascii="Times New Roman" w:hAnsi="Times New Roman" w:cs="Times New Roman"/>
          <w:b/>
          <w:bCs/>
          <w:i/>
          <w:iCs/>
          <w:sz w:val="24"/>
          <w:szCs w:val="24"/>
        </w:rPr>
      </w:pPr>
      <w:r w:rsidRPr="00C45AA4">
        <w:rPr>
          <w:rFonts w:ascii="Times New Roman" w:hAnsi="Times New Roman" w:cs="Times New Roman"/>
          <w:b/>
          <w:bCs/>
          <w:i/>
          <w:iCs/>
          <w:sz w:val="24"/>
          <w:szCs w:val="24"/>
        </w:rPr>
        <w:lastRenderedPageBreak/>
        <w:t xml:space="preserve">Results </w:t>
      </w:r>
      <w:r w:rsidR="006115CB" w:rsidRPr="00C45AA4">
        <w:rPr>
          <w:rFonts w:ascii="Times New Roman" w:hAnsi="Times New Roman" w:cs="Times New Roman"/>
          <w:b/>
          <w:bCs/>
          <w:i/>
          <w:iCs/>
          <w:sz w:val="24"/>
          <w:szCs w:val="24"/>
        </w:rPr>
        <w:t>Area</w:t>
      </w:r>
      <w:r w:rsidRPr="00C45AA4">
        <w:rPr>
          <w:rFonts w:ascii="Times New Roman" w:hAnsi="Times New Roman" w:cs="Times New Roman"/>
          <w:b/>
          <w:bCs/>
          <w:i/>
          <w:iCs/>
          <w:sz w:val="24"/>
          <w:szCs w:val="24"/>
        </w:rPr>
        <w:t>s</w:t>
      </w:r>
      <w:r w:rsidR="00B9607D" w:rsidRPr="00C45AA4">
        <w:rPr>
          <w:rFonts w:ascii="Times New Roman" w:hAnsi="Times New Roman" w:cs="Times New Roman"/>
          <w:b/>
          <w:bCs/>
          <w:i/>
          <w:iCs/>
          <w:sz w:val="24"/>
          <w:szCs w:val="24"/>
        </w:rPr>
        <w:t>:</w:t>
      </w:r>
      <w:r w:rsidRPr="00C45AA4">
        <w:rPr>
          <w:rFonts w:ascii="Times New Roman" w:hAnsi="Times New Roman" w:cs="Times New Roman"/>
          <w:b/>
          <w:bCs/>
          <w:i/>
          <w:iCs/>
          <w:sz w:val="24"/>
          <w:szCs w:val="24"/>
        </w:rPr>
        <w:t xml:space="preserve"> </w:t>
      </w:r>
      <w:r w:rsidR="00B9607D" w:rsidRPr="00C45AA4">
        <w:rPr>
          <w:rFonts w:ascii="Times New Roman" w:hAnsi="Times New Roman" w:cs="Times New Roman"/>
          <w:b/>
          <w:bCs/>
          <w:i/>
          <w:iCs/>
          <w:sz w:val="24"/>
          <w:szCs w:val="24"/>
        </w:rPr>
        <w:tab/>
      </w:r>
      <w:r w:rsidR="006115CB" w:rsidRPr="00C45AA4">
        <w:rPr>
          <w:rFonts w:ascii="Times New Roman" w:hAnsi="Times New Roman" w:cs="Times New Roman"/>
          <w:b/>
          <w:bCs/>
          <w:i/>
          <w:iCs/>
          <w:sz w:val="24"/>
          <w:szCs w:val="24"/>
        </w:rPr>
        <w:t>2. (2.1): Universal Access and Participation</w:t>
      </w:r>
      <w:r w:rsidRPr="00C45AA4">
        <w:rPr>
          <w:rFonts w:ascii="Times New Roman" w:hAnsi="Times New Roman" w:cs="Times New Roman"/>
          <w:b/>
          <w:bCs/>
          <w:i/>
          <w:iCs/>
          <w:sz w:val="24"/>
          <w:szCs w:val="24"/>
        </w:rPr>
        <w:t xml:space="preserve"> and </w:t>
      </w:r>
    </w:p>
    <w:p w:rsidR="000B4EB0" w:rsidRPr="00C45AA4" w:rsidRDefault="000B4EB0" w:rsidP="00B9607D">
      <w:pPr>
        <w:autoSpaceDE w:val="0"/>
        <w:autoSpaceDN w:val="0"/>
        <w:adjustRightInd w:val="0"/>
        <w:spacing w:line="240" w:lineRule="auto"/>
        <w:ind w:left="1440" w:firstLine="720"/>
        <w:rPr>
          <w:rFonts w:ascii="Times New Roman" w:hAnsi="Times New Roman" w:cs="Times New Roman"/>
          <w:b/>
          <w:bCs/>
          <w:i/>
          <w:iCs/>
          <w:sz w:val="24"/>
          <w:szCs w:val="24"/>
        </w:rPr>
      </w:pPr>
      <w:r w:rsidRPr="00C45AA4">
        <w:rPr>
          <w:rFonts w:ascii="Times New Roman" w:hAnsi="Times New Roman" w:cs="Times New Roman"/>
          <w:b/>
          <w:bCs/>
          <w:i/>
          <w:iCs/>
          <w:sz w:val="24"/>
          <w:szCs w:val="24"/>
        </w:rPr>
        <w:t xml:space="preserve">3. </w:t>
      </w:r>
      <w:r w:rsidR="006115CB" w:rsidRPr="00C45AA4">
        <w:rPr>
          <w:rFonts w:ascii="Times New Roman" w:hAnsi="Times New Roman" w:cs="Times New Roman"/>
          <w:b/>
          <w:bCs/>
          <w:i/>
          <w:iCs/>
          <w:sz w:val="24"/>
          <w:szCs w:val="24"/>
        </w:rPr>
        <w:t>(2.2): Reducing Disparities</w:t>
      </w:r>
    </w:p>
    <w:p w:rsidR="000B4EB0" w:rsidRPr="00C45AA4" w:rsidRDefault="000B4EB0" w:rsidP="000B4EB0">
      <w:pPr>
        <w:spacing w:line="240" w:lineRule="auto"/>
        <w:rPr>
          <w:rFonts w:ascii="Times New Roman" w:hAnsi="Times New Roman" w:cs="Times New Roman"/>
          <w:b/>
          <w:bCs/>
          <w:i/>
          <w:iCs/>
          <w:sz w:val="24"/>
          <w:szCs w:val="24"/>
        </w:rPr>
      </w:pPr>
      <w:r w:rsidRPr="00C45AA4">
        <w:rPr>
          <w:rFonts w:ascii="Times New Roman" w:hAnsi="Times New Roman" w:cs="Times New Roman"/>
          <w:b/>
        </w:rPr>
        <w:t xml:space="preserve">Expected outcome: </w:t>
      </w:r>
    </w:p>
    <w:p w:rsidR="006115CB" w:rsidRPr="00C45AA4" w:rsidRDefault="006115CB" w:rsidP="00CE5B5B">
      <w:pPr>
        <w:pStyle w:val="ListParagraph"/>
        <w:numPr>
          <w:ilvl w:val="0"/>
          <w:numId w:val="9"/>
        </w:numPr>
        <w:autoSpaceDE w:val="0"/>
        <w:autoSpaceDN w:val="0"/>
        <w:adjustRightInd w:val="0"/>
        <w:spacing w:after="0"/>
        <w:rPr>
          <w:rFonts w:ascii="Times New Roman" w:hAnsi="Times New Roman" w:cs="Times New Roman"/>
        </w:rPr>
      </w:pPr>
      <w:r w:rsidRPr="00C45AA4">
        <w:rPr>
          <w:rFonts w:ascii="Times New Roman" w:hAnsi="Times New Roman" w:cs="Times New Roman"/>
        </w:rPr>
        <w:t xml:space="preserve">Participation of all children in PPE and primary education in all types of schools </w:t>
      </w:r>
    </w:p>
    <w:p w:rsidR="006115CB" w:rsidRPr="00C45AA4" w:rsidRDefault="006115CB" w:rsidP="00CE5B5B">
      <w:pPr>
        <w:pStyle w:val="ListParagraph"/>
        <w:numPr>
          <w:ilvl w:val="0"/>
          <w:numId w:val="9"/>
        </w:numPr>
        <w:autoSpaceDE w:val="0"/>
        <w:autoSpaceDN w:val="0"/>
        <w:adjustRightInd w:val="0"/>
        <w:spacing w:after="0"/>
        <w:rPr>
          <w:rFonts w:ascii="Times New Roman" w:hAnsi="Times New Roman" w:cs="Times New Roman"/>
        </w:rPr>
      </w:pPr>
      <w:r w:rsidRPr="00C45AA4">
        <w:rPr>
          <w:rFonts w:ascii="Times New Roman" w:hAnsi="Times New Roman" w:cs="Times New Roman"/>
        </w:rPr>
        <w:t>Regional and other disparities reduced in terms of participation, completion and learning outcomes.</w:t>
      </w:r>
    </w:p>
    <w:p w:rsidR="006115CB" w:rsidRPr="00C45AA4" w:rsidRDefault="006115CB" w:rsidP="006115CB">
      <w:pPr>
        <w:pStyle w:val="BodyText1"/>
        <w:rPr>
          <w:rFonts w:ascii="Times New Roman" w:hAnsi="Times New Roman"/>
          <w:b w:val="0"/>
        </w:rPr>
      </w:pPr>
    </w:p>
    <w:p w:rsidR="006115CB" w:rsidRPr="00C45AA4" w:rsidRDefault="006115CB" w:rsidP="006115CB">
      <w:pPr>
        <w:pStyle w:val="BodyText1"/>
        <w:rPr>
          <w:rFonts w:ascii="Times New Roman" w:hAnsi="Times New Roman"/>
        </w:rPr>
      </w:pPr>
      <w:r w:rsidRPr="00C45AA4">
        <w:rPr>
          <w:rFonts w:ascii="Times New Roman" w:hAnsi="Times New Roman"/>
        </w:rPr>
        <w:t>In summary, the results chain of Component 2 expectations has the following shape:</w:t>
      </w:r>
    </w:p>
    <w:p w:rsidR="006115CB" w:rsidRPr="00C45AA4" w:rsidRDefault="006115CB" w:rsidP="006115CB">
      <w:pPr>
        <w:pStyle w:val="BodyText1"/>
        <w:ind w:left="761"/>
        <w:rPr>
          <w:rFonts w:ascii="Times New Roman" w:hAnsi="Times New Roman"/>
          <w:b w:val="0"/>
        </w:rPr>
      </w:pPr>
    </w:p>
    <w:tbl>
      <w:tblPr>
        <w:tblW w:w="5000" w:type="pct"/>
        <w:tblLook w:val="01E0"/>
      </w:tblPr>
      <w:tblGrid>
        <w:gridCol w:w="2674"/>
        <w:gridCol w:w="825"/>
        <w:gridCol w:w="2946"/>
        <w:gridCol w:w="737"/>
        <w:gridCol w:w="2394"/>
      </w:tblGrid>
      <w:tr w:rsidR="006115CB" w:rsidRPr="00C45AA4" w:rsidTr="002A6C39">
        <w:trPr>
          <w:trHeight w:val="3439"/>
        </w:trPr>
        <w:tc>
          <w:tcPr>
            <w:tcW w:w="1396"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115CB" w:rsidRPr="00C45AA4" w:rsidRDefault="006115CB" w:rsidP="006115CB">
            <w:pPr>
              <w:pStyle w:val="Tabletext"/>
              <w:spacing w:line="276" w:lineRule="auto"/>
              <w:jc w:val="center"/>
              <w:rPr>
                <w:rFonts w:ascii="Times New Roman" w:hAnsi="Times New Roman"/>
                <w:b/>
              </w:rPr>
            </w:pPr>
            <w:r w:rsidRPr="00C45AA4">
              <w:rPr>
                <w:rFonts w:ascii="Times New Roman" w:hAnsi="Times New Roman"/>
                <w:b/>
              </w:rPr>
              <w:t>ACTIVITY</w:t>
            </w:r>
          </w:p>
          <w:p w:rsidR="006115CB" w:rsidRPr="00C45AA4" w:rsidRDefault="006115CB" w:rsidP="000B4EB0">
            <w:pPr>
              <w:pStyle w:val="Tabletext"/>
              <w:rPr>
                <w:rFonts w:ascii="Times New Roman" w:hAnsi="Times New Roman"/>
                <w:sz w:val="18"/>
                <w:szCs w:val="18"/>
              </w:rPr>
            </w:pPr>
            <w:r w:rsidRPr="00C45AA4">
              <w:rPr>
                <w:rFonts w:ascii="Times New Roman" w:hAnsi="Times New Roman"/>
                <w:sz w:val="18"/>
                <w:szCs w:val="18"/>
              </w:rPr>
              <w:t>Needs-based infrastructure development –</w:t>
            </w:r>
            <w:r w:rsidRPr="00C45AA4">
              <w:rPr>
                <w:rFonts w:ascii="Times New Roman" w:hAnsi="Times New Roman"/>
                <w:i/>
                <w:sz w:val="18"/>
                <w:szCs w:val="18"/>
              </w:rPr>
              <w:t>Upazila</w:t>
            </w:r>
            <w:r w:rsidRPr="00C45AA4">
              <w:rPr>
                <w:rFonts w:ascii="Times New Roman" w:hAnsi="Times New Roman"/>
                <w:sz w:val="18"/>
                <w:szCs w:val="18"/>
              </w:rPr>
              <w:t xml:space="preserve"> Resource Centre (URC), </w:t>
            </w:r>
            <w:r w:rsidRPr="00C45AA4">
              <w:rPr>
                <w:rFonts w:ascii="Times New Roman" w:hAnsi="Times New Roman"/>
                <w:i/>
                <w:sz w:val="18"/>
                <w:szCs w:val="18"/>
              </w:rPr>
              <w:t xml:space="preserve">Upazila </w:t>
            </w:r>
            <w:r w:rsidRPr="00C45AA4">
              <w:rPr>
                <w:rFonts w:ascii="Times New Roman" w:hAnsi="Times New Roman"/>
                <w:sz w:val="18"/>
                <w:szCs w:val="18"/>
              </w:rPr>
              <w:t>Education Officer</w:t>
            </w:r>
            <w:r w:rsidRPr="00C45AA4">
              <w:rPr>
                <w:rFonts w:ascii="Times New Roman" w:hAnsi="Times New Roman"/>
                <w:i/>
                <w:sz w:val="18"/>
                <w:szCs w:val="18"/>
              </w:rPr>
              <w:t xml:space="preserve"> (</w:t>
            </w:r>
            <w:r w:rsidRPr="00C45AA4">
              <w:rPr>
                <w:rFonts w:ascii="Times New Roman" w:hAnsi="Times New Roman"/>
                <w:sz w:val="18"/>
                <w:szCs w:val="18"/>
              </w:rPr>
              <w:t>UEO), PTI buildings and classroom construction</w:t>
            </w:r>
          </w:p>
          <w:p w:rsidR="006115CB" w:rsidRPr="00C45AA4" w:rsidRDefault="006115CB" w:rsidP="000B4EB0">
            <w:pPr>
              <w:pStyle w:val="Tabletext"/>
              <w:rPr>
                <w:rFonts w:ascii="Times New Roman" w:hAnsi="Times New Roman"/>
                <w:sz w:val="4"/>
                <w:szCs w:val="18"/>
              </w:rPr>
            </w:pPr>
          </w:p>
          <w:p w:rsidR="006115CB" w:rsidRPr="00C45AA4" w:rsidRDefault="006115CB" w:rsidP="000B4EB0">
            <w:pPr>
              <w:pStyle w:val="Tabletext"/>
              <w:rPr>
                <w:rFonts w:ascii="Times New Roman" w:hAnsi="Times New Roman"/>
                <w:sz w:val="18"/>
                <w:szCs w:val="18"/>
              </w:rPr>
            </w:pPr>
            <w:r w:rsidRPr="00C45AA4">
              <w:rPr>
                <w:rFonts w:ascii="Times New Roman" w:hAnsi="Times New Roman"/>
                <w:sz w:val="18"/>
                <w:szCs w:val="18"/>
              </w:rPr>
              <w:t>Safe water and toilet facilities provided</w:t>
            </w:r>
          </w:p>
          <w:p w:rsidR="006115CB" w:rsidRPr="00C45AA4" w:rsidRDefault="006115CB" w:rsidP="000B4EB0">
            <w:pPr>
              <w:pStyle w:val="Tabletext"/>
              <w:rPr>
                <w:rFonts w:ascii="Times New Roman" w:hAnsi="Times New Roman"/>
                <w:sz w:val="4"/>
                <w:szCs w:val="18"/>
              </w:rPr>
            </w:pPr>
          </w:p>
          <w:p w:rsidR="006115CB" w:rsidRPr="00C45AA4" w:rsidRDefault="006115CB" w:rsidP="000B4EB0">
            <w:pPr>
              <w:pStyle w:val="Tabletext"/>
              <w:rPr>
                <w:rFonts w:ascii="Times New Roman" w:hAnsi="Times New Roman"/>
                <w:sz w:val="18"/>
                <w:szCs w:val="18"/>
              </w:rPr>
            </w:pPr>
            <w:r w:rsidRPr="00C45AA4">
              <w:rPr>
                <w:rFonts w:ascii="Times New Roman" w:hAnsi="Times New Roman"/>
                <w:sz w:val="18"/>
                <w:szCs w:val="18"/>
              </w:rPr>
              <w:t>Development of curriculum and books for PPE</w:t>
            </w:r>
          </w:p>
          <w:p w:rsidR="006115CB" w:rsidRPr="00C45AA4" w:rsidRDefault="006115CB" w:rsidP="000B4EB0">
            <w:pPr>
              <w:pStyle w:val="Tabletext"/>
              <w:rPr>
                <w:rFonts w:ascii="Times New Roman" w:hAnsi="Times New Roman"/>
                <w:sz w:val="8"/>
                <w:szCs w:val="18"/>
              </w:rPr>
            </w:pPr>
          </w:p>
          <w:p w:rsidR="006115CB" w:rsidRPr="00C45AA4" w:rsidRDefault="006115CB" w:rsidP="000B4EB0">
            <w:pPr>
              <w:pStyle w:val="Tabletext"/>
              <w:rPr>
                <w:rFonts w:ascii="Times New Roman" w:hAnsi="Times New Roman"/>
                <w:sz w:val="18"/>
                <w:szCs w:val="18"/>
              </w:rPr>
            </w:pPr>
            <w:r w:rsidRPr="00C45AA4">
              <w:rPr>
                <w:rFonts w:ascii="Times New Roman" w:hAnsi="Times New Roman"/>
                <w:sz w:val="18"/>
                <w:szCs w:val="18"/>
              </w:rPr>
              <w:t>Recruitment and training of pre-primary teachers</w:t>
            </w:r>
          </w:p>
          <w:p w:rsidR="006115CB" w:rsidRPr="00C45AA4" w:rsidRDefault="006115CB" w:rsidP="000B4EB0">
            <w:pPr>
              <w:pStyle w:val="Tabletext"/>
              <w:rPr>
                <w:rFonts w:ascii="Times New Roman" w:hAnsi="Times New Roman"/>
                <w:sz w:val="10"/>
                <w:szCs w:val="18"/>
              </w:rPr>
            </w:pPr>
          </w:p>
          <w:p w:rsidR="006115CB" w:rsidRPr="00C45AA4" w:rsidRDefault="006115CB" w:rsidP="000B4EB0">
            <w:pPr>
              <w:pStyle w:val="Tabletext"/>
              <w:rPr>
                <w:rFonts w:ascii="Times New Roman" w:hAnsi="Times New Roman"/>
                <w:sz w:val="18"/>
                <w:szCs w:val="18"/>
              </w:rPr>
            </w:pPr>
            <w:r w:rsidRPr="00C45AA4">
              <w:rPr>
                <w:rFonts w:ascii="Times New Roman" w:hAnsi="Times New Roman"/>
                <w:sz w:val="18"/>
                <w:szCs w:val="18"/>
              </w:rPr>
              <w:t xml:space="preserve">Stipends </w:t>
            </w:r>
            <w:r w:rsidR="000F35A1" w:rsidRPr="00C45AA4">
              <w:rPr>
                <w:rFonts w:ascii="Times New Roman" w:hAnsi="Times New Roman"/>
                <w:sz w:val="18"/>
                <w:szCs w:val="18"/>
              </w:rPr>
              <w:t>Programme</w:t>
            </w:r>
            <w:r w:rsidRPr="00C45AA4">
              <w:rPr>
                <w:rFonts w:ascii="Times New Roman" w:hAnsi="Times New Roman"/>
                <w:sz w:val="18"/>
                <w:szCs w:val="18"/>
              </w:rPr>
              <w:t xml:space="preserve"> reviewed to improve targeting</w:t>
            </w:r>
          </w:p>
          <w:p w:rsidR="006115CB" w:rsidRPr="00C45AA4" w:rsidRDefault="006115CB" w:rsidP="000B4EB0">
            <w:pPr>
              <w:pStyle w:val="Tabletext"/>
              <w:rPr>
                <w:rFonts w:ascii="Times New Roman" w:hAnsi="Times New Roman"/>
                <w:sz w:val="8"/>
                <w:szCs w:val="18"/>
              </w:rPr>
            </w:pPr>
          </w:p>
          <w:p w:rsidR="006115CB" w:rsidRPr="00C45AA4" w:rsidRDefault="006115CB" w:rsidP="000B4EB0">
            <w:pPr>
              <w:pStyle w:val="Tabletext"/>
              <w:rPr>
                <w:rFonts w:ascii="Times New Roman" w:hAnsi="Times New Roman"/>
              </w:rPr>
            </w:pPr>
            <w:r w:rsidRPr="00C45AA4">
              <w:rPr>
                <w:rFonts w:ascii="Times New Roman" w:hAnsi="Times New Roman"/>
                <w:sz w:val="18"/>
                <w:szCs w:val="18"/>
              </w:rPr>
              <w:t xml:space="preserve">School health and feeding </w:t>
            </w:r>
            <w:r w:rsidR="000F35A1" w:rsidRPr="00C45AA4">
              <w:rPr>
                <w:rFonts w:ascii="Times New Roman" w:hAnsi="Times New Roman"/>
                <w:sz w:val="18"/>
                <w:szCs w:val="18"/>
              </w:rPr>
              <w:t>Programme</w:t>
            </w:r>
            <w:r w:rsidRPr="00C45AA4">
              <w:rPr>
                <w:rFonts w:ascii="Times New Roman" w:hAnsi="Times New Roman"/>
                <w:sz w:val="18"/>
                <w:szCs w:val="18"/>
              </w:rPr>
              <w:t xml:space="preserve">s </w:t>
            </w:r>
          </w:p>
        </w:tc>
        <w:tc>
          <w:tcPr>
            <w:tcW w:w="431" w:type="pct"/>
            <w:tcBorders>
              <w:left w:val="single" w:sz="4" w:space="0" w:color="auto"/>
              <w:right w:val="single" w:sz="4" w:space="0" w:color="auto"/>
            </w:tcBorders>
          </w:tcPr>
          <w:p w:rsidR="006115CB" w:rsidRPr="00C45AA4" w:rsidRDefault="006115CB" w:rsidP="006115CB">
            <w:pPr>
              <w:pStyle w:val="Tabletext"/>
              <w:spacing w:line="276" w:lineRule="auto"/>
              <w:rPr>
                <w:rFonts w:ascii="Times New Roman" w:hAnsi="Times New Roman"/>
              </w:rPr>
            </w:pPr>
            <w:r w:rsidRPr="00C45AA4">
              <w:rPr>
                <w:rFonts w:ascii="Times New Roman" w:hAnsi="Times New Roman"/>
                <w:noProof/>
                <w:lang w:val="en-US" w:eastAsia="en-US"/>
              </w:rPr>
              <w:drawing>
                <wp:anchor distT="0" distB="0" distL="114300" distR="114300" simplePos="0" relativeHeight="251677696" behindDoc="0" locked="0" layoutInCell="1" allowOverlap="1">
                  <wp:simplePos x="0" y="0"/>
                  <wp:positionH relativeFrom="column">
                    <wp:posOffset>3211</wp:posOffset>
                  </wp:positionH>
                  <wp:positionV relativeFrom="paragraph">
                    <wp:posOffset>1043185</wp:posOffset>
                  </wp:positionV>
                  <wp:extent cx="412271" cy="646981"/>
                  <wp:effectExtent l="19050" t="0" r="6829"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12271" cy="646981"/>
                          </a:xfrm>
                          <a:prstGeom prst="rect">
                            <a:avLst/>
                          </a:prstGeom>
                          <a:noFill/>
                          <a:ln w="9525">
                            <a:noFill/>
                            <a:miter lim="800000"/>
                            <a:headEnd/>
                            <a:tailEnd/>
                          </a:ln>
                        </pic:spPr>
                      </pic:pic>
                    </a:graphicData>
                  </a:graphic>
                </wp:anchor>
              </w:drawing>
            </w:r>
          </w:p>
        </w:tc>
        <w:tc>
          <w:tcPr>
            <w:tcW w:w="153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6115CB" w:rsidRPr="00C45AA4" w:rsidRDefault="006115CB" w:rsidP="006115CB">
            <w:pPr>
              <w:pStyle w:val="Tabletext"/>
              <w:spacing w:line="276" w:lineRule="auto"/>
              <w:jc w:val="center"/>
              <w:rPr>
                <w:rFonts w:ascii="Times New Roman" w:hAnsi="Times New Roman"/>
                <w:b/>
              </w:rPr>
            </w:pPr>
            <w:r w:rsidRPr="00C45AA4">
              <w:rPr>
                <w:rFonts w:ascii="Times New Roman" w:hAnsi="Times New Roman"/>
                <w:b/>
              </w:rPr>
              <w:t>OUTPUT</w:t>
            </w:r>
          </w:p>
          <w:p w:rsidR="006115CB" w:rsidRPr="00C45AA4" w:rsidRDefault="006115CB" w:rsidP="000B4EB0">
            <w:pPr>
              <w:pStyle w:val="Tabletext"/>
              <w:spacing w:after="0"/>
              <w:rPr>
                <w:rFonts w:ascii="Times New Roman" w:hAnsi="Times New Roman"/>
                <w:sz w:val="18"/>
                <w:szCs w:val="18"/>
              </w:rPr>
            </w:pPr>
            <w:r w:rsidRPr="00C45AA4">
              <w:rPr>
                <w:rFonts w:ascii="Times New Roman" w:hAnsi="Times New Roman"/>
                <w:sz w:val="18"/>
                <w:szCs w:val="18"/>
              </w:rPr>
              <w:t>URC, UEO, Primary Teacher Institute (PTI) buildings and schools constructed</w:t>
            </w:r>
          </w:p>
          <w:p w:rsidR="006115CB" w:rsidRPr="00C45AA4" w:rsidRDefault="006115CB" w:rsidP="000B4EB0">
            <w:pPr>
              <w:pStyle w:val="Tabletext"/>
              <w:spacing w:after="0"/>
              <w:rPr>
                <w:rFonts w:ascii="Times New Roman" w:hAnsi="Times New Roman"/>
                <w:sz w:val="4"/>
                <w:szCs w:val="18"/>
              </w:rPr>
            </w:pPr>
          </w:p>
          <w:p w:rsidR="006115CB" w:rsidRPr="00C45AA4" w:rsidRDefault="006115CB" w:rsidP="000B4EB0">
            <w:pPr>
              <w:pStyle w:val="Tabletext"/>
              <w:spacing w:after="0"/>
              <w:rPr>
                <w:rFonts w:ascii="Times New Roman" w:hAnsi="Times New Roman"/>
                <w:sz w:val="18"/>
                <w:szCs w:val="18"/>
              </w:rPr>
            </w:pPr>
            <w:r w:rsidRPr="00C45AA4">
              <w:rPr>
                <w:rFonts w:ascii="Times New Roman" w:hAnsi="Times New Roman"/>
                <w:sz w:val="18"/>
                <w:szCs w:val="18"/>
              </w:rPr>
              <w:t>Well-maintained classrooms</w:t>
            </w:r>
          </w:p>
          <w:p w:rsidR="006115CB" w:rsidRPr="00C45AA4" w:rsidRDefault="006115CB" w:rsidP="000B4EB0">
            <w:pPr>
              <w:pStyle w:val="Tabletext"/>
              <w:spacing w:after="0"/>
              <w:rPr>
                <w:rFonts w:ascii="Times New Roman" w:hAnsi="Times New Roman"/>
                <w:sz w:val="8"/>
                <w:szCs w:val="18"/>
              </w:rPr>
            </w:pPr>
          </w:p>
          <w:p w:rsidR="006115CB" w:rsidRPr="00C45AA4" w:rsidRDefault="006115CB" w:rsidP="000B4EB0">
            <w:pPr>
              <w:pStyle w:val="Tabletext"/>
              <w:spacing w:after="0"/>
              <w:rPr>
                <w:rFonts w:ascii="Times New Roman" w:hAnsi="Times New Roman"/>
                <w:sz w:val="18"/>
                <w:szCs w:val="18"/>
              </w:rPr>
            </w:pPr>
            <w:r w:rsidRPr="00C45AA4">
              <w:rPr>
                <w:rFonts w:ascii="Times New Roman" w:hAnsi="Times New Roman"/>
                <w:sz w:val="18"/>
                <w:szCs w:val="18"/>
              </w:rPr>
              <w:t>Functional and safe tube wells</w:t>
            </w:r>
          </w:p>
          <w:p w:rsidR="006115CB" w:rsidRPr="00C45AA4" w:rsidRDefault="006115CB" w:rsidP="000B4EB0">
            <w:pPr>
              <w:pStyle w:val="Tabletext"/>
              <w:spacing w:after="0"/>
              <w:rPr>
                <w:rFonts w:ascii="Times New Roman" w:hAnsi="Times New Roman"/>
                <w:sz w:val="6"/>
                <w:szCs w:val="18"/>
              </w:rPr>
            </w:pPr>
          </w:p>
          <w:p w:rsidR="006115CB" w:rsidRPr="00C45AA4" w:rsidRDefault="006115CB" w:rsidP="000B4EB0">
            <w:pPr>
              <w:pStyle w:val="Tabletext"/>
              <w:spacing w:after="0"/>
              <w:rPr>
                <w:rFonts w:ascii="Times New Roman" w:hAnsi="Times New Roman"/>
                <w:sz w:val="18"/>
                <w:szCs w:val="18"/>
              </w:rPr>
            </w:pPr>
            <w:r w:rsidRPr="00C45AA4">
              <w:rPr>
                <w:rFonts w:ascii="Times New Roman" w:hAnsi="Times New Roman"/>
                <w:sz w:val="18"/>
                <w:szCs w:val="18"/>
              </w:rPr>
              <w:t>Sufficient, separate, working toilets for boys and girls</w:t>
            </w:r>
            <w:r w:rsidRPr="00C45AA4">
              <w:rPr>
                <w:rFonts w:ascii="Times New Roman" w:hAnsi="Times New Roman"/>
                <w:sz w:val="18"/>
                <w:szCs w:val="18"/>
              </w:rPr>
              <w:tab/>
            </w:r>
          </w:p>
          <w:p w:rsidR="006115CB" w:rsidRPr="00C45AA4" w:rsidRDefault="006115CB" w:rsidP="000B4EB0">
            <w:pPr>
              <w:pStyle w:val="Tabletext"/>
              <w:spacing w:after="0"/>
              <w:rPr>
                <w:rFonts w:ascii="Times New Roman" w:hAnsi="Times New Roman"/>
                <w:sz w:val="18"/>
                <w:szCs w:val="18"/>
              </w:rPr>
            </w:pPr>
          </w:p>
          <w:p w:rsidR="006115CB" w:rsidRPr="00C45AA4" w:rsidRDefault="006115CB" w:rsidP="000B4EB0">
            <w:pPr>
              <w:pStyle w:val="Tabletext"/>
              <w:spacing w:after="0"/>
              <w:rPr>
                <w:rFonts w:ascii="Times New Roman" w:hAnsi="Times New Roman"/>
                <w:sz w:val="18"/>
                <w:szCs w:val="18"/>
              </w:rPr>
            </w:pPr>
            <w:r w:rsidRPr="00C45AA4">
              <w:rPr>
                <w:rFonts w:ascii="Times New Roman" w:hAnsi="Times New Roman"/>
                <w:sz w:val="18"/>
                <w:szCs w:val="18"/>
              </w:rPr>
              <w:t xml:space="preserve">Facilities sustainably managed </w:t>
            </w:r>
          </w:p>
          <w:p w:rsidR="006115CB" w:rsidRPr="00C45AA4" w:rsidRDefault="006115CB" w:rsidP="000B4EB0">
            <w:pPr>
              <w:pStyle w:val="Tabletext"/>
              <w:spacing w:after="0"/>
              <w:rPr>
                <w:rFonts w:ascii="Times New Roman" w:hAnsi="Times New Roman"/>
                <w:sz w:val="10"/>
                <w:szCs w:val="18"/>
              </w:rPr>
            </w:pPr>
          </w:p>
          <w:p w:rsidR="006115CB" w:rsidRPr="00C45AA4" w:rsidRDefault="006115CB" w:rsidP="000B4EB0">
            <w:pPr>
              <w:pStyle w:val="Tabletext"/>
              <w:spacing w:after="0"/>
              <w:rPr>
                <w:rFonts w:ascii="Times New Roman" w:hAnsi="Times New Roman"/>
                <w:sz w:val="18"/>
                <w:szCs w:val="18"/>
              </w:rPr>
            </w:pPr>
            <w:r w:rsidRPr="00C45AA4">
              <w:rPr>
                <w:rFonts w:ascii="Times New Roman" w:hAnsi="Times New Roman"/>
                <w:sz w:val="18"/>
                <w:szCs w:val="18"/>
              </w:rPr>
              <w:t>Provision of PPE</w:t>
            </w:r>
          </w:p>
          <w:p w:rsidR="006115CB" w:rsidRPr="00C45AA4" w:rsidRDefault="006115CB" w:rsidP="000B4EB0">
            <w:pPr>
              <w:pStyle w:val="Tabletext"/>
              <w:spacing w:after="0"/>
              <w:rPr>
                <w:rFonts w:ascii="Times New Roman" w:hAnsi="Times New Roman"/>
                <w:sz w:val="4"/>
                <w:szCs w:val="18"/>
              </w:rPr>
            </w:pPr>
          </w:p>
          <w:p w:rsidR="006115CB" w:rsidRPr="00C45AA4" w:rsidRDefault="006115CB" w:rsidP="000B4EB0">
            <w:pPr>
              <w:pStyle w:val="Tabletext"/>
              <w:spacing w:after="0"/>
              <w:rPr>
                <w:rFonts w:ascii="Times New Roman" w:hAnsi="Times New Roman"/>
                <w:sz w:val="18"/>
                <w:szCs w:val="18"/>
              </w:rPr>
            </w:pPr>
            <w:r w:rsidRPr="00C45AA4">
              <w:rPr>
                <w:rFonts w:ascii="Times New Roman" w:hAnsi="Times New Roman"/>
                <w:sz w:val="18"/>
                <w:szCs w:val="18"/>
              </w:rPr>
              <w:t>NFE services aligned with formal schools</w:t>
            </w:r>
          </w:p>
          <w:p w:rsidR="006115CB" w:rsidRPr="00C45AA4" w:rsidRDefault="006115CB" w:rsidP="000B4EB0">
            <w:pPr>
              <w:pStyle w:val="Tabletext"/>
              <w:spacing w:after="0"/>
              <w:rPr>
                <w:rFonts w:ascii="Times New Roman" w:hAnsi="Times New Roman"/>
                <w:sz w:val="4"/>
                <w:szCs w:val="18"/>
              </w:rPr>
            </w:pPr>
          </w:p>
          <w:p w:rsidR="006115CB" w:rsidRPr="00C45AA4" w:rsidRDefault="006115CB" w:rsidP="000B4EB0">
            <w:pPr>
              <w:pStyle w:val="Tabletext"/>
              <w:spacing w:after="0"/>
              <w:rPr>
                <w:rFonts w:ascii="Times New Roman" w:hAnsi="Times New Roman"/>
                <w:sz w:val="18"/>
                <w:szCs w:val="18"/>
              </w:rPr>
            </w:pPr>
            <w:r w:rsidRPr="00C45AA4">
              <w:rPr>
                <w:rFonts w:ascii="Times New Roman" w:hAnsi="Times New Roman"/>
                <w:sz w:val="18"/>
                <w:szCs w:val="18"/>
              </w:rPr>
              <w:t xml:space="preserve">Well-targeted stipend </w:t>
            </w:r>
            <w:r w:rsidR="000F35A1" w:rsidRPr="00C45AA4">
              <w:rPr>
                <w:rFonts w:ascii="Times New Roman" w:hAnsi="Times New Roman"/>
                <w:sz w:val="18"/>
                <w:szCs w:val="18"/>
              </w:rPr>
              <w:t>Programme</w:t>
            </w:r>
            <w:r w:rsidRPr="00C45AA4">
              <w:rPr>
                <w:rFonts w:ascii="Times New Roman" w:hAnsi="Times New Roman"/>
                <w:sz w:val="18"/>
                <w:szCs w:val="18"/>
              </w:rPr>
              <w:t xml:space="preserve"> functioning</w:t>
            </w:r>
          </w:p>
          <w:p w:rsidR="006115CB" w:rsidRPr="00C45AA4" w:rsidRDefault="006115CB" w:rsidP="000B4EB0">
            <w:pPr>
              <w:pStyle w:val="Tabletext"/>
              <w:spacing w:after="0"/>
              <w:rPr>
                <w:rFonts w:ascii="Times New Roman" w:hAnsi="Times New Roman"/>
                <w:sz w:val="8"/>
                <w:szCs w:val="18"/>
              </w:rPr>
            </w:pPr>
          </w:p>
          <w:p w:rsidR="006115CB" w:rsidRPr="00C45AA4" w:rsidRDefault="006115CB" w:rsidP="000B4EB0">
            <w:pPr>
              <w:pStyle w:val="Tabletext"/>
              <w:spacing w:after="0"/>
              <w:rPr>
                <w:rFonts w:ascii="Times New Roman" w:hAnsi="Times New Roman"/>
              </w:rPr>
            </w:pPr>
            <w:r w:rsidRPr="00C45AA4">
              <w:rPr>
                <w:rFonts w:ascii="Times New Roman" w:hAnsi="Times New Roman"/>
                <w:sz w:val="18"/>
                <w:szCs w:val="18"/>
              </w:rPr>
              <w:t>Needy children receive health and feeding inputs</w:t>
            </w:r>
          </w:p>
        </w:tc>
        <w:tc>
          <w:tcPr>
            <w:tcW w:w="385" w:type="pct"/>
            <w:tcBorders>
              <w:left w:val="single" w:sz="4" w:space="0" w:color="auto"/>
              <w:right w:val="single" w:sz="4" w:space="0" w:color="auto"/>
            </w:tcBorders>
          </w:tcPr>
          <w:p w:rsidR="006115CB" w:rsidRPr="00C45AA4" w:rsidRDefault="006115CB" w:rsidP="006115CB">
            <w:pPr>
              <w:pStyle w:val="Tabletext"/>
              <w:spacing w:line="276" w:lineRule="auto"/>
              <w:rPr>
                <w:rFonts w:ascii="Times New Roman" w:hAnsi="Times New Roman"/>
              </w:rPr>
            </w:pPr>
            <w:r w:rsidRPr="00C45AA4">
              <w:rPr>
                <w:rFonts w:ascii="Times New Roman" w:hAnsi="Times New Roman"/>
                <w:noProof/>
                <w:lang w:val="en-US" w:eastAsia="en-US"/>
              </w:rPr>
              <w:drawing>
                <wp:anchor distT="0" distB="0" distL="114300" distR="114300" simplePos="0" relativeHeight="251678720" behindDoc="0" locked="0" layoutInCell="1" allowOverlap="1">
                  <wp:simplePos x="0" y="0"/>
                  <wp:positionH relativeFrom="page">
                    <wp:posOffset>29042</wp:posOffset>
                  </wp:positionH>
                  <wp:positionV relativeFrom="page">
                    <wp:posOffset>1120823</wp:posOffset>
                  </wp:positionV>
                  <wp:extent cx="447783" cy="646981"/>
                  <wp:effectExtent l="19050" t="0" r="9417"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47783" cy="646981"/>
                          </a:xfrm>
                          <a:prstGeom prst="rect">
                            <a:avLst/>
                          </a:prstGeom>
                          <a:noFill/>
                          <a:ln w="9525">
                            <a:noFill/>
                            <a:miter lim="800000"/>
                            <a:headEnd/>
                            <a:tailEnd/>
                          </a:ln>
                        </pic:spPr>
                      </pic:pic>
                    </a:graphicData>
                  </a:graphic>
                </wp:anchor>
              </w:drawing>
            </w:r>
          </w:p>
        </w:tc>
        <w:tc>
          <w:tcPr>
            <w:tcW w:w="1250"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6115CB" w:rsidRPr="00C45AA4" w:rsidRDefault="006115CB" w:rsidP="006115CB">
            <w:pPr>
              <w:pStyle w:val="Tabletext"/>
              <w:spacing w:line="276" w:lineRule="auto"/>
              <w:jc w:val="center"/>
              <w:rPr>
                <w:rFonts w:ascii="Times New Roman" w:hAnsi="Times New Roman"/>
                <w:b/>
              </w:rPr>
            </w:pPr>
            <w:r w:rsidRPr="00C45AA4">
              <w:rPr>
                <w:rFonts w:ascii="Times New Roman" w:hAnsi="Times New Roman"/>
                <w:b/>
              </w:rPr>
              <w:t>EARLY OUTCOME</w:t>
            </w:r>
          </w:p>
          <w:p w:rsidR="006115CB"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SCR improved</w:t>
            </w:r>
          </w:p>
          <w:p w:rsidR="006115CB" w:rsidRPr="00C45AA4" w:rsidRDefault="006115CB" w:rsidP="006115CB">
            <w:pPr>
              <w:pStyle w:val="Tabletext"/>
              <w:spacing w:line="276" w:lineRule="auto"/>
              <w:rPr>
                <w:rFonts w:ascii="Times New Roman" w:hAnsi="Times New Roman"/>
                <w:sz w:val="18"/>
                <w:szCs w:val="18"/>
              </w:rPr>
            </w:pPr>
          </w:p>
          <w:p w:rsidR="006115CB"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Pre-primary-age children receive a head start in</w:t>
            </w:r>
            <w:r w:rsidR="00C83A62" w:rsidRPr="00C45AA4">
              <w:rPr>
                <w:rFonts w:ascii="Times New Roman" w:hAnsi="Times New Roman"/>
                <w:sz w:val="18"/>
                <w:szCs w:val="18"/>
              </w:rPr>
              <w:t xml:space="preserve"> </w:t>
            </w:r>
            <w:r w:rsidRPr="00C45AA4">
              <w:rPr>
                <w:rFonts w:ascii="Times New Roman" w:hAnsi="Times New Roman"/>
                <w:sz w:val="18"/>
                <w:szCs w:val="18"/>
              </w:rPr>
              <w:t xml:space="preserve">their education  </w:t>
            </w:r>
          </w:p>
          <w:p w:rsidR="006115CB" w:rsidRPr="00C45AA4" w:rsidRDefault="006115CB" w:rsidP="006115CB">
            <w:pPr>
              <w:pStyle w:val="Tabletext"/>
              <w:spacing w:line="276" w:lineRule="auto"/>
              <w:rPr>
                <w:rFonts w:ascii="Times New Roman" w:hAnsi="Times New Roman"/>
                <w:sz w:val="18"/>
                <w:szCs w:val="18"/>
              </w:rPr>
            </w:pPr>
          </w:p>
          <w:p w:rsidR="006115CB"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Children from marginalised families receive stipends, health and food benefits and remain in school</w:t>
            </w:r>
          </w:p>
          <w:p w:rsidR="006115CB" w:rsidRPr="00C45AA4" w:rsidRDefault="006115CB" w:rsidP="006115CB">
            <w:pPr>
              <w:pStyle w:val="Tabletext"/>
              <w:spacing w:line="276" w:lineRule="auto"/>
              <w:rPr>
                <w:rFonts w:ascii="Times New Roman" w:hAnsi="Times New Roman"/>
                <w:sz w:val="18"/>
                <w:szCs w:val="18"/>
              </w:rPr>
            </w:pPr>
          </w:p>
          <w:p w:rsidR="006115CB" w:rsidRPr="00C45AA4" w:rsidRDefault="006115CB" w:rsidP="006115CB">
            <w:pPr>
              <w:pStyle w:val="Tabletext"/>
              <w:spacing w:line="276" w:lineRule="auto"/>
              <w:rPr>
                <w:rFonts w:ascii="Times New Roman" w:hAnsi="Times New Roman"/>
              </w:rPr>
            </w:pPr>
            <w:r w:rsidRPr="00C45AA4">
              <w:rPr>
                <w:rFonts w:ascii="Times New Roman" w:hAnsi="Times New Roman"/>
                <w:sz w:val="18"/>
                <w:szCs w:val="18"/>
              </w:rPr>
              <w:t>School environment improved</w:t>
            </w:r>
          </w:p>
        </w:tc>
      </w:tr>
    </w:tbl>
    <w:p w:rsidR="006115CB" w:rsidRPr="00C45AA4" w:rsidRDefault="006115CB" w:rsidP="006115CB">
      <w:pPr>
        <w:pStyle w:val="BodyText1"/>
        <w:rPr>
          <w:rFonts w:ascii="Times New Roman" w:hAnsi="Times New Roman"/>
        </w:rPr>
      </w:pPr>
    </w:p>
    <w:p w:rsidR="006115CB" w:rsidRPr="00C45AA4" w:rsidRDefault="006115CB" w:rsidP="006115CB">
      <w:pPr>
        <w:pStyle w:val="BodyText1"/>
        <w:rPr>
          <w:rFonts w:ascii="Times New Roman" w:hAnsi="Times New Roman"/>
          <w:b w:val="0"/>
        </w:rPr>
      </w:pPr>
      <w:r w:rsidRPr="00C45AA4">
        <w:rPr>
          <w:rFonts w:ascii="Times New Roman" w:hAnsi="Times New Roman"/>
          <w:b w:val="0"/>
        </w:rPr>
        <w:t>We expect that early outcomes in terms of improved school environment and well-targeted support will ultimately lead to all children, including those from marginalised families, benefitting from and completing pre-primary and primary education.</w:t>
      </w:r>
    </w:p>
    <w:p w:rsidR="006115CB" w:rsidRPr="00C45AA4" w:rsidRDefault="006115CB" w:rsidP="006115CB">
      <w:pPr>
        <w:pStyle w:val="BodyText1"/>
        <w:rPr>
          <w:rFonts w:ascii="Times New Roman" w:hAnsi="Times New Roman"/>
          <w:b w:val="0"/>
        </w:rPr>
      </w:pPr>
    </w:p>
    <w:tbl>
      <w:tblPr>
        <w:tblW w:w="5132" w:type="pct"/>
        <w:tblLook w:val="01E0"/>
      </w:tblPr>
      <w:tblGrid>
        <w:gridCol w:w="2721"/>
        <w:gridCol w:w="812"/>
        <w:gridCol w:w="2607"/>
        <w:gridCol w:w="721"/>
        <w:gridCol w:w="2968"/>
      </w:tblGrid>
      <w:tr w:rsidR="006115CB" w:rsidRPr="00C45AA4" w:rsidTr="007B30C8">
        <w:tc>
          <w:tcPr>
            <w:tcW w:w="13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115CB" w:rsidRPr="00C45AA4" w:rsidRDefault="006115CB" w:rsidP="006115CB">
            <w:pPr>
              <w:pStyle w:val="Tabletext"/>
              <w:spacing w:line="276" w:lineRule="auto"/>
              <w:jc w:val="center"/>
              <w:rPr>
                <w:rFonts w:ascii="Times New Roman" w:hAnsi="Times New Roman"/>
                <w:b/>
              </w:rPr>
            </w:pPr>
            <w:r w:rsidRPr="00C45AA4">
              <w:rPr>
                <w:rFonts w:ascii="Times New Roman" w:hAnsi="Times New Roman"/>
                <w:b/>
              </w:rPr>
              <w:t>EARLY OUTCOME</w:t>
            </w:r>
          </w:p>
          <w:p w:rsidR="000B4EB0"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SCR improved</w:t>
            </w:r>
          </w:p>
          <w:p w:rsidR="000B4EB0" w:rsidRPr="00C45AA4" w:rsidRDefault="000B4EB0" w:rsidP="006115CB">
            <w:pPr>
              <w:pStyle w:val="Tabletext"/>
              <w:spacing w:line="276" w:lineRule="auto"/>
              <w:rPr>
                <w:rFonts w:ascii="Times New Roman" w:hAnsi="Times New Roman"/>
                <w:sz w:val="2"/>
                <w:szCs w:val="18"/>
              </w:rPr>
            </w:pPr>
          </w:p>
          <w:p w:rsidR="006115CB"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Children from marginalised families receive stipends, health and food benefits and remain in school</w:t>
            </w:r>
          </w:p>
          <w:p w:rsidR="006115CB" w:rsidRPr="00C45AA4" w:rsidRDefault="006115CB" w:rsidP="006115CB">
            <w:pPr>
              <w:pStyle w:val="Tabletext"/>
              <w:spacing w:line="276" w:lineRule="auto"/>
              <w:rPr>
                <w:rFonts w:ascii="Times New Roman" w:hAnsi="Times New Roman"/>
                <w:sz w:val="2"/>
                <w:szCs w:val="18"/>
              </w:rPr>
            </w:pPr>
          </w:p>
          <w:p w:rsidR="006115CB"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 xml:space="preserve">Pre-primary-age children receive a head start in their education  </w:t>
            </w:r>
          </w:p>
          <w:p w:rsidR="006115CB" w:rsidRPr="00C45AA4" w:rsidRDefault="006115CB" w:rsidP="006115CB">
            <w:pPr>
              <w:pStyle w:val="Tabletext"/>
              <w:spacing w:line="276" w:lineRule="auto"/>
              <w:rPr>
                <w:rFonts w:ascii="Times New Roman" w:hAnsi="Times New Roman"/>
                <w:sz w:val="18"/>
                <w:szCs w:val="18"/>
              </w:rPr>
            </w:pPr>
          </w:p>
          <w:p w:rsidR="006115CB"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School environment improved</w:t>
            </w:r>
          </w:p>
        </w:tc>
        <w:tc>
          <w:tcPr>
            <w:tcW w:w="413" w:type="pct"/>
            <w:tcBorders>
              <w:left w:val="single" w:sz="4" w:space="0" w:color="auto"/>
              <w:right w:val="single" w:sz="4" w:space="0" w:color="auto"/>
            </w:tcBorders>
          </w:tcPr>
          <w:p w:rsidR="006115CB" w:rsidRPr="00C45AA4" w:rsidRDefault="006115CB" w:rsidP="006115CB">
            <w:pPr>
              <w:pStyle w:val="Tabletext"/>
              <w:spacing w:line="276" w:lineRule="auto"/>
              <w:rPr>
                <w:rFonts w:ascii="Times New Roman" w:hAnsi="Times New Roman"/>
              </w:rPr>
            </w:pPr>
            <w:r w:rsidRPr="00C45AA4">
              <w:rPr>
                <w:rFonts w:ascii="Times New Roman" w:hAnsi="Times New Roman"/>
                <w:noProof/>
                <w:lang w:val="en-US" w:eastAsia="en-US"/>
              </w:rPr>
              <w:drawing>
                <wp:anchor distT="0" distB="0" distL="114300" distR="114300" simplePos="0" relativeHeight="251679744" behindDoc="0" locked="0" layoutInCell="1" allowOverlap="1">
                  <wp:simplePos x="0" y="0"/>
                  <wp:positionH relativeFrom="column">
                    <wp:posOffset>6350</wp:posOffset>
                  </wp:positionH>
                  <wp:positionV relativeFrom="paragraph">
                    <wp:posOffset>615315</wp:posOffset>
                  </wp:positionV>
                  <wp:extent cx="381000" cy="64770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81000" cy="647700"/>
                          </a:xfrm>
                          <a:prstGeom prst="rect">
                            <a:avLst/>
                          </a:prstGeom>
                          <a:noFill/>
                          <a:ln w="9525">
                            <a:noFill/>
                            <a:miter lim="800000"/>
                            <a:headEnd/>
                            <a:tailEnd/>
                          </a:ln>
                        </pic:spPr>
                      </pic:pic>
                    </a:graphicData>
                  </a:graphic>
                </wp:anchor>
              </w:drawing>
            </w:r>
          </w:p>
        </w:tc>
        <w:tc>
          <w:tcPr>
            <w:tcW w:w="1326"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115CB" w:rsidRPr="00C45AA4" w:rsidRDefault="006115CB" w:rsidP="006115CB">
            <w:pPr>
              <w:pStyle w:val="Tabletext"/>
              <w:spacing w:line="276" w:lineRule="auto"/>
              <w:jc w:val="center"/>
              <w:rPr>
                <w:rFonts w:ascii="Times New Roman" w:hAnsi="Times New Roman"/>
                <w:b/>
              </w:rPr>
            </w:pPr>
            <w:r w:rsidRPr="00C45AA4">
              <w:rPr>
                <w:rFonts w:ascii="Times New Roman" w:hAnsi="Times New Roman"/>
                <w:b/>
              </w:rPr>
              <w:t>MEDIUM-TERM OUTCOME</w:t>
            </w:r>
          </w:p>
          <w:p w:rsidR="009E16AE" w:rsidRPr="00C45AA4" w:rsidRDefault="009E16AE" w:rsidP="006115CB">
            <w:pPr>
              <w:pStyle w:val="Tabletext"/>
              <w:spacing w:line="276" w:lineRule="auto"/>
              <w:rPr>
                <w:rFonts w:ascii="Times New Roman" w:hAnsi="Times New Roman"/>
                <w:sz w:val="18"/>
                <w:szCs w:val="18"/>
              </w:rPr>
            </w:pPr>
            <w:r w:rsidRPr="00C45AA4">
              <w:rPr>
                <w:rFonts w:ascii="Times New Roman" w:hAnsi="Times New Roman"/>
                <w:noProof/>
                <w:sz w:val="18"/>
                <w:szCs w:val="18"/>
                <w:lang w:val="en-US" w:eastAsia="en-US"/>
              </w:rPr>
              <w:drawing>
                <wp:anchor distT="0" distB="0" distL="114300" distR="114300" simplePos="0" relativeHeight="251680768" behindDoc="0" locked="0" layoutInCell="1" allowOverlap="1">
                  <wp:simplePos x="0" y="0"/>
                  <wp:positionH relativeFrom="page">
                    <wp:posOffset>1672590</wp:posOffset>
                  </wp:positionH>
                  <wp:positionV relativeFrom="page">
                    <wp:posOffset>474980</wp:posOffset>
                  </wp:positionV>
                  <wp:extent cx="428625" cy="647700"/>
                  <wp:effectExtent l="1905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428625" cy="647700"/>
                          </a:xfrm>
                          <a:prstGeom prst="rect">
                            <a:avLst/>
                          </a:prstGeom>
                          <a:noFill/>
                          <a:ln w="9525">
                            <a:noFill/>
                            <a:miter lim="800000"/>
                            <a:headEnd/>
                            <a:tailEnd/>
                          </a:ln>
                        </pic:spPr>
                      </pic:pic>
                    </a:graphicData>
                  </a:graphic>
                </wp:anchor>
              </w:drawing>
            </w:r>
          </w:p>
          <w:p w:rsidR="006115CB"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Enrolment increasing</w:t>
            </w:r>
          </w:p>
          <w:p w:rsidR="006115CB" w:rsidRPr="00C45AA4" w:rsidRDefault="006115CB" w:rsidP="006115CB">
            <w:pPr>
              <w:pStyle w:val="Tabletext"/>
              <w:spacing w:line="276" w:lineRule="auto"/>
              <w:rPr>
                <w:rFonts w:ascii="Times New Roman" w:hAnsi="Times New Roman"/>
                <w:sz w:val="2"/>
                <w:szCs w:val="18"/>
              </w:rPr>
            </w:pPr>
          </w:p>
          <w:p w:rsidR="006115CB"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Dropout and repetition decreasing</w:t>
            </w:r>
          </w:p>
          <w:p w:rsidR="006115CB" w:rsidRPr="00C45AA4" w:rsidRDefault="006115CB" w:rsidP="006115CB">
            <w:pPr>
              <w:pStyle w:val="Tabletext"/>
              <w:spacing w:line="276" w:lineRule="auto"/>
              <w:rPr>
                <w:rFonts w:ascii="Times New Roman" w:hAnsi="Times New Roman"/>
                <w:sz w:val="2"/>
                <w:szCs w:val="18"/>
              </w:rPr>
            </w:pPr>
          </w:p>
          <w:p w:rsidR="006115CB"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Completion increasing</w:t>
            </w:r>
          </w:p>
          <w:p w:rsidR="006115CB" w:rsidRPr="00C45AA4" w:rsidRDefault="006115CB" w:rsidP="006115CB">
            <w:pPr>
              <w:pStyle w:val="Tabletext"/>
              <w:spacing w:line="276" w:lineRule="auto"/>
              <w:rPr>
                <w:rFonts w:ascii="Times New Roman" w:hAnsi="Times New Roman"/>
                <w:sz w:val="18"/>
                <w:szCs w:val="18"/>
              </w:rPr>
            </w:pPr>
          </w:p>
          <w:p w:rsidR="006115CB" w:rsidRPr="00C45AA4" w:rsidRDefault="006115CB" w:rsidP="006115CB">
            <w:pPr>
              <w:pStyle w:val="Tabletext"/>
              <w:spacing w:line="276" w:lineRule="auto"/>
              <w:rPr>
                <w:rFonts w:ascii="Times New Roman" w:hAnsi="Times New Roman"/>
              </w:rPr>
            </w:pPr>
            <w:r w:rsidRPr="00C45AA4">
              <w:rPr>
                <w:rFonts w:ascii="Times New Roman" w:hAnsi="Times New Roman"/>
                <w:sz w:val="18"/>
                <w:szCs w:val="18"/>
              </w:rPr>
              <w:t>Grade 1 pupils benefit from a year’s PPE</w:t>
            </w:r>
          </w:p>
        </w:tc>
        <w:tc>
          <w:tcPr>
            <w:tcW w:w="367" w:type="pct"/>
            <w:tcBorders>
              <w:left w:val="single" w:sz="4" w:space="0" w:color="auto"/>
              <w:right w:val="single" w:sz="4" w:space="0" w:color="auto"/>
            </w:tcBorders>
          </w:tcPr>
          <w:p w:rsidR="006115CB" w:rsidRPr="00C45AA4" w:rsidRDefault="006115CB" w:rsidP="006115CB">
            <w:pPr>
              <w:pStyle w:val="Tabletext"/>
              <w:spacing w:line="276" w:lineRule="auto"/>
              <w:rPr>
                <w:rFonts w:ascii="Times New Roman" w:hAnsi="Times New Roman"/>
              </w:rPr>
            </w:pPr>
          </w:p>
        </w:tc>
        <w:tc>
          <w:tcPr>
            <w:tcW w:w="1511"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6115CB" w:rsidRPr="00C45AA4" w:rsidRDefault="006115CB" w:rsidP="006115CB">
            <w:pPr>
              <w:pStyle w:val="Tabletext"/>
              <w:spacing w:line="276" w:lineRule="auto"/>
              <w:jc w:val="center"/>
              <w:rPr>
                <w:rFonts w:ascii="Times New Roman" w:hAnsi="Times New Roman"/>
                <w:b/>
              </w:rPr>
            </w:pPr>
            <w:r w:rsidRPr="00C45AA4">
              <w:rPr>
                <w:rFonts w:ascii="Times New Roman" w:hAnsi="Times New Roman"/>
                <w:b/>
              </w:rPr>
              <w:t>LONG-TERM OUTCOME</w:t>
            </w:r>
          </w:p>
          <w:p w:rsidR="006115CB"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All children participate in pre- and primary education in all types of schools (formal, non-formal, madrasahs)</w:t>
            </w:r>
          </w:p>
          <w:p w:rsidR="000B4EB0" w:rsidRPr="00C45AA4" w:rsidRDefault="000B4EB0" w:rsidP="006115CB">
            <w:pPr>
              <w:pStyle w:val="Tabletext"/>
              <w:spacing w:line="276" w:lineRule="auto"/>
              <w:rPr>
                <w:rFonts w:ascii="Times New Roman" w:hAnsi="Times New Roman"/>
                <w:sz w:val="2"/>
                <w:szCs w:val="18"/>
              </w:rPr>
            </w:pPr>
          </w:p>
          <w:p w:rsidR="006115CB"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Regional and other disparities in facilities, participation, completion and learning outcomes reduced</w:t>
            </w:r>
          </w:p>
          <w:p w:rsidR="006115CB" w:rsidRPr="00C45AA4" w:rsidRDefault="006115CB" w:rsidP="006115CB">
            <w:pPr>
              <w:pStyle w:val="Tabletext"/>
              <w:spacing w:line="276" w:lineRule="auto"/>
              <w:rPr>
                <w:rFonts w:ascii="Times New Roman" w:hAnsi="Times New Roman"/>
                <w:sz w:val="2"/>
                <w:szCs w:val="18"/>
              </w:rPr>
            </w:pPr>
          </w:p>
          <w:p w:rsidR="006115CB" w:rsidRPr="00C45AA4" w:rsidRDefault="006115CB" w:rsidP="006115CB">
            <w:pPr>
              <w:pStyle w:val="Tabletext"/>
              <w:spacing w:line="276" w:lineRule="auto"/>
              <w:rPr>
                <w:rFonts w:ascii="Times New Roman" w:hAnsi="Times New Roman"/>
                <w:sz w:val="18"/>
                <w:szCs w:val="18"/>
              </w:rPr>
            </w:pPr>
            <w:r w:rsidRPr="00C45AA4">
              <w:rPr>
                <w:rFonts w:ascii="Times New Roman" w:hAnsi="Times New Roman"/>
                <w:sz w:val="18"/>
                <w:szCs w:val="18"/>
              </w:rPr>
              <w:t>Increased primary completion</w:t>
            </w:r>
          </w:p>
          <w:p w:rsidR="006115CB" w:rsidRPr="00C45AA4" w:rsidRDefault="006115CB" w:rsidP="006115CB">
            <w:pPr>
              <w:pStyle w:val="Tabletext"/>
              <w:spacing w:line="276" w:lineRule="auto"/>
              <w:rPr>
                <w:rFonts w:ascii="Times New Roman" w:hAnsi="Times New Roman"/>
                <w:sz w:val="18"/>
                <w:szCs w:val="18"/>
              </w:rPr>
            </w:pPr>
          </w:p>
          <w:p w:rsidR="006115CB" w:rsidRPr="00C45AA4" w:rsidRDefault="006115CB" w:rsidP="006115CB">
            <w:pPr>
              <w:pStyle w:val="Tabletext"/>
              <w:spacing w:line="276" w:lineRule="auto"/>
              <w:rPr>
                <w:rFonts w:ascii="Times New Roman" w:hAnsi="Times New Roman"/>
              </w:rPr>
            </w:pPr>
            <w:r w:rsidRPr="00C45AA4">
              <w:rPr>
                <w:rFonts w:ascii="Times New Roman" w:hAnsi="Times New Roman"/>
                <w:sz w:val="18"/>
                <w:szCs w:val="18"/>
              </w:rPr>
              <w:t xml:space="preserve">Increased transition to secondary </w:t>
            </w:r>
          </w:p>
        </w:tc>
      </w:tr>
    </w:tbl>
    <w:p w:rsidR="00C43BAB" w:rsidRPr="00C45AA4" w:rsidRDefault="00C43BAB" w:rsidP="000B4EB0">
      <w:pPr>
        <w:autoSpaceDE w:val="0"/>
        <w:autoSpaceDN w:val="0"/>
        <w:adjustRightInd w:val="0"/>
        <w:spacing w:after="240"/>
        <w:rPr>
          <w:rFonts w:ascii="Times New Roman" w:hAnsi="Times New Roman" w:cs="Times New Roman"/>
          <w:b/>
          <w:bCs/>
          <w:sz w:val="24"/>
          <w:szCs w:val="24"/>
        </w:rPr>
      </w:pPr>
    </w:p>
    <w:p w:rsidR="000B4EB0" w:rsidRPr="00C45AA4" w:rsidRDefault="000B4EB0" w:rsidP="000B4EB0">
      <w:pPr>
        <w:autoSpaceDE w:val="0"/>
        <w:autoSpaceDN w:val="0"/>
        <w:adjustRightInd w:val="0"/>
        <w:spacing w:after="240"/>
        <w:rPr>
          <w:rFonts w:ascii="Times New Roman" w:hAnsi="Times New Roman" w:cs="Times New Roman"/>
          <w:b/>
          <w:bCs/>
          <w:sz w:val="24"/>
          <w:szCs w:val="24"/>
        </w:rPr>
      </w:pPr>
      <w:r w:rsidRPr="00C45AA4">
        <w:rPr>
          <w:rFonts w:ascii="Times New Roman" w:hAnsi="Times New Roman" w:cs="Times New Roman"/>
          <w:b/>
          <w:bCs/>
          <w:sz w:val="24"/>
          <w:szCs w:val="24"/>
        </w:rPr>
        <w:lastRenderedPageBreak/>
        <w:t>Component 3: Decentralisation and effectiveness</w:t>
      </w:r>
    </w:p>
    <w:p w:rsidR="00310B1D" w:rsidRPr="00C45AA4" w:rsidRDefault="009E16AE" w:rsidP="00310B1D">
      <w:pPr>
        <w:pStyle w:val="BodyText1"/>
        <w:rPr>
          <w:rFonts w:ascii="Times New Roman" w:hAnsi="Times New Roman"/>
          <w:b w:val="0"/>
        </w:rPr>
      </w:pPr>
      <w:r w:rsidRPr="00C45AA4">
        <w:rPr>
          <w:rFonts w:ascii="Times New Roman" w:hAnsi="Times New Roman"/>
        </w:rPr>
        <w:t>Component-</w:t>
      </w:r>
      <w:r w:rsidR="00310B1D" w:rsidRPr="00C45AA4">
        <w:rPr>
          <w:rFonts w:ascii="Times New Roman" w:hAnsi="Times New Roman"/>
        </w:rPr>
        <w:t>3</w:t>
      </w:r>
      <w:r w:rsidR="00310B1D" w:rsidRPr="00C45AA4">
        <w:rPr>
          <w:rFonts w:ascii="Times New Roman" w:hAnsi="Times New Roman"/>
          <w:b w:val="0"/>
        </w:rPr>
        <w:t xml:space="preserve"> aims to decentralise the primary education management system through capacity building, e.g. school-level leadership development; field offices strengthened; increased decentralisation of school, </w:t>
      </w:r>
      <w:r w:rsidR="00310B1D" w:rsidRPr="00C45AA4">
        <w:rPr>
          <w:rFonts w:ascii="Times New Roman" w:hAnsi="Times New Roman"/>
          <w:b w:val="0"/>
          <w:i/>
        </w:rPr>
        <w:t>Upazila</w:t>
      </w:r>
      <w:r w:rsidR="00310B1D" w:rsidRPr="00C45AA4">
        <w:rPr>
          <w:rFonts w:ascii="Times New Roman" w:hAnsi="Times New Roman"/>
          <w:b w:val="0"/>
        </w:rPr>
        <w:t xml:space="preserve"> and district management; mainstreaming school, </w:t>
      </w:r>
      <w:r w:rsidR="00310B1D" w:rsidRPr="00C45AA4">
        <w:rPr>
          <w:rFonts w:ascii="Times New Roman" w:hAnsi="Times New Roman"/>
          <w:b w:val="0"/>
          <w:i/>
        </w:rPr>
        <w:t>Upazila</w:t>
      </w:r>
      <w:r w:rsidR="00310B1D" w:rsidRPr="00C45AA4">
        <w:rPr>
          <w:rFonts w:ascii="Times New Roman" w:hAnsi="Times New Roman"/>
          <w:b w:val="0"/>
        </w:rPr>
        <w:t xml:space="preserve"> and district grant initiatives; and strengthening capacity at central level institutions, etc. This is so that the system meets the needs of children who have never attended formal primary school or who are at risk of dropping out of school due to poverty, disability or for any other reason. This component also aims to reform key education systems, e.g. teacher management, student assessment (e.g. Grade 5 </w:t>
      </w:r>
      <w:r w:rsidR="003C4A18" w:rsidRPr="00C45AA4">
        <w:rPr>
          <w:rFonts w:ascii="Times New Roman" w:hAnsi="Times New Roman"/>
          <w:b w:val="0"/>
        </w:rPr>
        <w:t>Primary Education Completion Examination (Terminal Exam)</w:t>
      </w:r>
      <w:r w:rsidR="00310B1D" w:rsidRPr="00C45AA4">
        <w:rPr>
          <w:rFonts w:ascii="Times New Roman" w:hAnsi="Times New Roman"/>
          <w:b w:val="0"/>
        </w:rPr>
        <w:t xml:space="preserve">), and M&amp;E (e.g. strengthening the </w:t>
      </w:r>
      <w:r w:rsidR="000918AE" w:rsidRPr="00C45AA4">
        <w:rPr>
          <w:rFonts w:ascii="Times New Roman" w:hAnsi="Times New Roman"/>
          <w:b w:val="0"/>
        </w:rPr>
        <w:t>APSC</w:t>
      </w:r>
      <w:r w:rsidR="00310B1D" w:rsidRPr="00C45AA4">
        <w:rPr>
          <w:rFonts w:ascii="Times New Roman" w:hAnsi="Times New Roman"/>
          <w:b w:val="0"/>
        </w:rPr>
        <w:t>).</w:t>
      </w:r>
    </w:p>
    <w:p w:rsidR="00310B1D" w:rsidRPr="00C45AA4" w:rsidRDefault="00310B1D" w:rsidP="000B4EB0">
      <w:pPr>
        <w:autoSpaceDE w:val="0"/>
        <w:autoSpaceDN w:val="0"/>
        <w:adjustRightInd w:val="0"/>
        <w:rPr>
          <w:rFonts w:ascii="Times New Roman" w:hAnsi="Times New Roman" w:cs="Times New Roman"/>
          <w:b/>
          <w:bCs/>
          <w:i/>
          <w:iCs/>
          <w:sz w:val="24"/>
          <w:szCs w:val="24"/>
        </w:rPr>
      </w:pPr>
    </w:p>
    <w:p w:rsidR="000B4EB0" w:rsidRPr="00C45AA4" w:rsidRDefault="000B4EB0" w:rsidP="000B4EB0">
      <w:pPr>
        <w:autoSpaceDE w:val="0"/>
        <w:autoSpaceDN w:val="0"/>
        <w:adjustRightInd w:val="0"/>
        <w:rPr>
          <w:rFonts w:ascii="Times New Roman" w:hAnsi="Times New Roman" w:cs="Times New Roman"/>
          <w:b/>
          <w:bCs/>
          <w:sz w:val="24"/>
          <w:szCs w:val="24"/>
        </w:rPr>
      </w:pPr>
      <w:r w:rsidRPr="00C45AA4">
        <w:rPr>
          <w:rFonts w:ascii="Times New Roman" w:hAnsi="Times New Roman" w:cs="Times New Roman"/>
          <w:b/>
          <w:bCs/>
          <w:i/>
          <w:iCs/>
          <w:sz w:val="24"/>
          <w:szCs w:val="24"/>
        </w:rPr>
        <w:t>Results Area 4 (3.1): Decentralisation</w:t>
      </w:r>
    </w:p>
    <w:p w:rsidR="000B4EB0" w:rsidRPr="00C45AA4" w:rsidRDefault="000B4EB0" w:rsidP="000B4EB0">
      <w:pPr>
        <w:autoSpaceDE w:val="0"/>
        <w:autoSpaceDN w:val="0"/>
        <w:adjustRightInd w:val="0"/>
        <w:ind w:firstLine="1304"/>
        <w:rPr>
          <w:rFonts w:ascii="Times New Roman" w:hAnsi="Times New Roman" w:cs="Times New Roman"/>
          <w:b/>
          <w:bCs/>
          <w:sz w:val="24"/>
          <w:szCs w:val="24"/>
        </w:rPr>
      </w:pPr>
      <w:r w:rsidRPr="00C45AA4">
        <w:rPr>
          <w:rFonts w:ascii="Times New Roman" w:hAnsi="Times New Roman" w:cs="Times New Roman"/>
          <w:b/>
          <w:bCs/>
          <w:i/>
          <w:iCs/>
          <w:sz w:val="24"/>
          <w:szCs w:val="24"/>
        </w:rPr>
        <w:t xml:space="preserve"> 5 (3.2): Effectiveness</w:t>
      </w:r>
    </w:p>
    <w:p w:rsidR="000B4EB0" w:rsidRPr="00C45AA4" w:rsidRDefault="000B4EB0" w:rsidP="000B4EB0">
      <w:pPr>
        <w:autoSpaceDE w:val="0"/>
        <w:autoSpaceDN w:val="0"/>
        <w:adjustRightInd w:val="0"/>
        <w:spacing w:after="0"/>
        <w:rPr>
          <w:rFonts w:ascii="Times New Roman" w:hAnsi="Times New Roman" w:cs="Times New Roman"/>
          <w:b/>
        </w:rPr>
      </w:pPr>
      <w:r w:rsidRPr="00C45AA4">
        <w:rPr>
          <w:rFonts w:ascii="Times New Roman" w:hAnsi="Times New Roman" w:cs="Times New Roman"/>
          <w:b/>
        </w:rPr>
        <w:t xml:space="preserve">Expected outcome: </w:t>
      </w:r>
    </w:p>
    <w:p w:rsidR="000B4EB0" w:rsidRPr="00C45AA4" w:rsidRDefault="000B4EB0" w:rsidP="00CE5B5B">
      <w:pPr>
        <w:pStyle w:val="ListParagraph"/>
        <w:numPr>
          <w:ilvl w:val="0"/>
          <w:numId w:val="15"/>
        </w:numPr>
        <w:autoSpaceDE w:val="0"/>
        <w:autoSpaceDN w:val="0"/>
        <w:adjustRightInd w:val="0"/>
        <w:spacing w:after="0"/>
        <w:rPr>
          <w:rFonts w:ascii="Times New Roman" w:hAnsi="Times New Roman" w:cs="Times New Roman"/>
        </w:rPr>
      </w:pPr>
      <w:r w:rsidRPr="00C45AA4">
        <w:rPr>
          <w:rFonts w:ascii="Times New Roman" w:hAnsi="Times New Roman" w:cs="Times New Roman"/>
          <w:i/>
        </w:rPr>
        <w:t>Upazila-</w:t>
      </w:r>
      <w:r w:rsidRPr="00C45AA4">
        <w:rPr>
          <w:rFonts w:ascii="Times New Roman" w:hAnsi="Times New Roman" w:cs="Times New Roman"/>
        </w:rPr>
        <w:t xml:space="preserve"> and school-level planning decentralised </w:t>
      </w:r>
    </w:p>
    <w:p w:rsidR="006115CB" w:rsidRPr="00C45AA4" w:rsidRDefault="000B4EB0" w:rsidP="00CE5B5B">
      <w:pPr>
        <w:pStyle w:val="ListParagraph"/>
        <w:numPr>
          <w:ilvl w:val="0"/>
          <w:numId w:val="15"/>
        </w:numPr>
        <w:autoSpaceDE w:val="0"/>
        <w:autoSpaceDN w:val="0"/>
        <w:adjustRightInd w:val="0"/>
        <w:spacing w:after="0"/>
        <w:rPr>
          <w:rFonts w:ascii="Times New Roman" w:hAnsi="Times New Roman" w:cs="Times New Roman"/>
        </w:rPr>
      </w:pPr>
      <w:r w:rsidRPr="00C45AA4">
        <w:rPr>
          <w:rFonts w:ascii="Times New Roman" w:hAnsi="Times New Roman" w:cs="Times New Roman"/>
        </w:rPr>
        <w:t>Increased effectiveness of budget allocation.</w:t>
      </w:r>
    </w:p>
    <w:p w:rsidR="00C83A62" w:rsidRPr="00C45AA4" w:rsidRDefault="00C83A62" w:rsidP="00C83A62">
      <w:pPr>
        <w:autoSpaceDE w:val="0"/>
        <w:autoSpaceDN w:val="0"/>
        <w:adjustRightInd w:val="0"/>
        <w:spacing w:after="0"/>
        <w:rPr>
          <w:rFonts w:ascii="Times New Roman" w:hAnsi="Times New Roman" w:cs="Times New Roman"/>
        </w:rPr>
      </w:pPr>
    </w:p>
    <w:p w:rsidR="00C83A62" w:rsidRPr="00C45AA4" w:rsidRDefault="00C83A62" w:rsidP="00C83A62">
      <w:pPr>
        <w:pStyle w:val="BodyText1"/>
        <w:rPr>
          <w:rFonts w:ascii="Times New Roman" w:hAnsi="Times New Roman"/>
        </w:rPr>
      </w:pPr>
      <w:r w:rsidRPr="00C45AA4">
        <w:rPr>
          <w:rFonts w:ascii="Times New Roman" w:hAnsi="Times New Roman"/>
        </w:rPr>
        <w:t>In summary, the results chain of Component 3 expectations takes the following shape:</w:t>
      </w:r>
    </w:p>
    <w:p w:rsidR="00C83A62" w:rsidRPr="00C45AA4" w:rsidRDefault="00C83A62" w:rsidP="00C83A62">
      <w:pPr>
        <w:pStyle w:val="BodyText1"/>
        <w:rPr>
          <w:rFonts w:ascii="Times New Roman" w:hAnsi="Times New Roman"/>
          <w:b w:val="0"/>
        </w:rPr>
      </w:pPr>
    </w:p>
    <w:tbl>
      <w:tblPr>
        <w:tblW w:w="5000" w:type="pct"/>
        <w:tblLook w:val="01E0"/>
      </w:tblPr>
      <w:tblGrid>
        <w:gridCol w:w="2673"/>
        <w:gridCol w:w="755"/>
        <w:gridCol w:w="2465"/>
        <w:gridCol w:w="737"/>
        <w:gridCol w:w="2946"/>
      </w:tblGrid>
      <w:tr w:rsidR="00C83A62" w:rsidRPr="00C45AA4" w:rsidTr="002A6C39">
        <w:tc>
          <w:tcPr>
            <w:tcW w:w="1396"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83A62" w:rsidRPr="00C45AA4" w:rsidRDefault="00C83A62" w:rsidP="000D349C">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ACTIVITY</w:t>
            </w:r>
          </w:p>
          <w:p w:rsidR="00C83A62" w:rsidRPr="00C45AA4" w:rsidRDefault="00C83A62" w:rsidP="000D349C">
            <w:pPr>
              <w:pStyle w:val="Tabletext"/>
              <w:spacing w:line="276" w:lineRule="auto"/>
              <w:rPr>
                <w:rFonts w:ascii="Times New Roman" w:hAnsi="Times New Roman"/>
                <w:sz w:val="18"/>
                <w:szCs w:val="18"/>
              </w:rPr>
            </w:pPr>
            <w:r w:rsidRPr="00C45AA4">
              <w:rPr>
                <w:rFonts w:ascii="Times New Roman" w:hAnsi="Times New Roman"/>
                <w:sz w:val="18"/>
                <w:szCs w:val="18"/>
              </w:rPr>
              <w:t xml:space="preserve">Head teachers, teachers, </w:t>
            </w:r>
            <w:r w:rsidRPr="00C45AA4">
              <w:rPr>
                <w:rFonts w:ascii="Times New Roman" w:hAnsi="Times New Roman"/>
                <w:i/>
                <w:sz w:val="18"/>
                <w:szCs w:val="18"/>
              </w:rPr>
              <w:t>Upazila</w:t>
            </w:r>
            <w:r w:rsidRPr="00C45AA4">
              <w:rPr>
                <w:rFonts w:ascii="Times New Roman" w:hAnsi="Times New Roman"/>
                <w:sz w:val="18"/>
                <w:szCs w:val="18"/>
              </w:rPr>
              <w:t xml:space="preserve"> and district officials trained in managing School-Level Improvement Plans (SLIPs), </w:t>
            </w:r>
            <w:r w:rsidRPr="00C45AA4">
              <w:rPr>
                <w:rFonts w:ascii="Times New Roman" w:hAnsi="Times New Roman"/>
                <w:i/>
                <w:sz w:val="18"/>
                <w:szCs w:val="18"/>
              </w:rPr>
              <w:t>Upazila</w:t>
            </w:r>
            <w:r w:rsidRPr="00C45AA4">
              <w:rPr>
                <w:rFonts w:ascii="Times New Roman" w:hAnsi="Times New Roman"/>
                <w:sz w:val="18"/>
                <w:szCs w:val="18"/>
              </w:rPr>
              <w:t xml:space="preserve"> Primary Education Plans (UPEPs) and District Primary Education Plans (DPEPs)</w:t>
            </w:r>
          </w:p>
          <w:p w:rsidR="00C83A62" w:rsidRPr="00C45AA4" w:rsidRDefault="00C83A62" w:rsidP="000D349C">
            <w:pPr>
              <w:pStyle w:val="Tabletext"/>
              <w:spacing w:line="276" w:lineRule="auto"/>
              <w:rPr>
                <w:rFonts w:ascii="Times New Roman" w:hAnsi="Times New Roman"/>
                <w:sz w:val="4"/>
                <w:szCs w:val="18"/>
              </w:rPr>
            </w:pPr>
          </w:p>
          <w:p w:rsidR="00C83A62" w:rsidRPr="00C45AA4" w:rsidRDefault="00C83A62" w:rsidP="000D349C">
            <w:pPr>
              <w:pStyle w:val="Tabletext"/>
              <w:spacing w:line="276" w:lineRule="auto"/>
              <w:rPr>
                <w:rFonts w:ascii="Times New Roman" w:hAnsi="Times New Roman"/>
                <w:sz w:val="18"/>
                <w:szCs w:val="18"/>
              </w:rPr>
            </w:pPr>
            <w:r w:rsidRPr="00C45AA4">
              <w:rPr>
                <w:rFonts w:ascii="Times New Roman" w:hAnsi="Times New Roman"/>
                <w:sz w:val="18"/>
                <w:szCs w:val="18"/>
              </w:rPr>
              <w:t>DPE and UEO offices, professional staff recruited and trained</w:t>
            </w:r>
          </w:p>
          <w:p w:rsidR="00C83A62" w:rsidRPr="00C45AA4" w:rsidRDefault="00C83A62" w:rsidP="000D349C">
            <w:pPr>
              <w:pStyle w:val="Tabletext"/>
              <w:spacing w:line="276" w:lineRule="auto"/>
              <w:rPr>
                <w:rFonts w:ascii="Times New Roman" w:hAnsi="Times New Roman"/>
                <w:sz w:val="2"/>
                <w:szCs w:val="18"/>
              </w:rPr>
            </w:pPr>
          </w:p>
          <w:p w:rsidR="00C83A62" w:rsidRPr="00C45AA4" w:rsidRDefault="00C83A62" w:rsidP="000D349C">
            <w:pPr>
              <w:pStyle w:val="Tabletext"/>
              <w:spacing w:line="276" w:lineRule="auto"/>
              <w:rPr>
                <w:rFonts w:ascii="Times New Roman" w:hAnsi="Times New Roman"/>
                <w:sz w:val="18"/>
                <w:szCs w:val="18"/>
              </w:rPr>
            </w:pPr>
            <w:r w:rsidRPr="00C45AA4">
              <w:rPr>
                <w:rFonts w:ascii="Times New Roman" w:hAnsi="Times New Roman"/>
                <w:sz w:val="18"/>
                <w:szCs w:val="18"/>
              </w:rPr>
              <w:t>Head teachers trained in school management and leadership</w:t>
            </w:r>
          </w:p>
          <w:p w:rsidR="00C83A62" w:rsidRPr="00C45AA4" w:rsidRDefault="00C83A62" w:rsidP="000D349C">
            <w:pPr>
              <w:pStyle w:val="Tabletext"/>
              <w:spacing w:line="276" w:lineRule="auto"/>
              <w:rPr>
                <w:rFonts w:ascii="Times New Roman" w:hAnsi="Times New Roman"/>
                <w:sz w:val="2"/>
                <w:szCs w:val="18"/>
              </w:rPr>
            </w:pPr>
          </w:p>
          <w:p w:rsidR="00C83A62" w:rsidRPr="00C45AA4" w:rsidRDefault="00C83A62" w:rsidP="000D349C">
            <w:pPr>
              <w:pStyle w:val="Tabletext"/>
              <w:spacing w:line="276" w:lineRule="auto"/>
              <w:rPr>
                <w:rFonts w:ascii="Times New Roman" w:hAnsi="Times New Roman"/>
                <w:sz w:val="18"/>
                <w:szCs w:val="18"/>
              </w:rPr>
            </w:pPr>
            <w:r w:rsidRPr="00C45AA4">
              <w:rPr>
                <w:rFonts w:ascii="Times New Roman" w:hAnsi="Times New Roman"/>
                <w:sz w:val="18"/>
                <w:szCs w:val="18"/>
              </w:rPr>
              <w:t>Grade 5</w:t>
            </w:r>
            <w:r w:rsidR="003C4A18" w:rsidRPr="00C45AA4">
              <w:rPr>
                <w:rFonts w:ascii="Times New Roman" w:hAnsi="Times New Roman"/>
                <w:sz w:val="18"/>
                <w:szCs w:val="18"/>
              </w:rPr>
              <w:t>Primary Education Completion Examination (Terminal Exam)</w:t>
            </w:r>
            <w:r w:rsidRPr="00C45AA4">
              <w:rPr>
                <w:rFonts w:ascii="Times New Roman" w:hAnsi="Times New Roman"/>
                <w:sz w:val="18"/>
                <w:szCs w:val="18"/>
              </w:rPr>
              <w:t xml:space="preserve"> orientated towards assessment of competencies </w:t>
            </w:r>
          </w:p>
          <w:p w:rsidR="00C83A62" w:rsidRPr="00C45AA4" w:rsidRDefault="00C83A62" w:rsidP="000D349C">
            <w:pPr>
              <w:pStyle w:val="Tabletext"/>
              <w:spacing w:line="276" w:lineRule="auto"/>
              <w:rPr>
                <w:rFonts w:ascii="Times New Roman" w:hAnsi="Times New Roman"/>
                <w:sz w:val="6"/>
                <w:szCs w:val="18"/>
              </w:rPr>
            </w:pPr>
          </w:p>
          <w:p w:rsidR="00C83A62" w:rsidRPr="00C45AA4" w:rsidRDefault="000918AE" w:rsidP="000D349C">
            <w:pPr>
              <w:pStyle w:val="Tabletext"/>
              <w:spacing w:line="276" w:lineRule="auto"/>
              <w:rPr>
                <w:rFonts w:ascii="Times New Roman" w:hAnsi="Times New Roman"/>
                <w:sz w:val="18"/>
                <w:szCs w:val="18"/>
              </w:rPr>
            </w:pPr>
            <w:r w:rsidRPr="00C45AA4">
              <w:rPr>
                <w:rFonts w:ascii="Times New Roman" w:hAnsi="Times New Roman"/>
                <w:sz w:val="18"/>
                <w:szCs w:val="18"/>
              </w:rPr>
              <w:t>APSC</w:t>
            </w:r>
            <w:r w:rsidR="00C83A62" w:rsidRPr="00C45AA4">
              <w:rPr>
                <w:rFonts w:ascii="Times New Roman" w:hAnsi="Times New Roman"/>
                <w:sz w:val="18"/>
                <w:szCs w:val="18"/>
              </w:rPr>
              <w:t xml:space="preserve"> reviewed</w:t>
            </w:r>
          </w:p>
        </w:tc>
        <w:tc>
          <w:tcPr>
            <w:tcW w:w="394" w:type="pct"/>
            <w:tcBorders>
              <w:left w:val="single" w:sz="4" w:space="0" w:color="auto"/>
              <w:right w:val="single" w:sz="4" w:space="0" w:color="auto"/>
            </w:tcBorders>
          </w:tcPr>
          <w:p w:rsidR="00C83A62" w:rsidRPr="00C45AA4" w:rsidRDefault="00C83A62" w:rsidP="000D349C">
            <w:pPr>
              <w:pStyle w:val="Tabletext"/>
              <w:spacing w:line="276" w:lineRule="auto"/>
              <w:rPr>
                <w:rFonts w:ascii="Times New Roman" w:hAnsi="Times New Roman"/>
              </w:rPr>
            </w:pPr>
            <w:r w:rsidRPr="00C45AA4">
              <w:rPr>
                <w:rFonts w:ascii="Times New Roman" w:hAnsi="Times New Roman"/>
                <w:noProof/>
                <w:lang w:val="en-US" w:eastAsia="en-US"/>
              </w:rPr>
              <w:drawing>
                <wp:anchor distT="0" distB="0" distL="114300" distR="114300" simplePos="0" relativeHeight="251687936" behindDoc="0" locked="0" layoutInCell="1" allowOverlap="1">
                  <wp:simplePos x="0" y="0"/>
                  <wp:positionH relativeFrom="column">
                    <wp:posOffset>3846</wp:posOffset>
                  </wp:positionH>
                  <wp:positionV relativeFrom="paragraph">
                    <wp:posOffset>1248925</wp:posOffset>
                  </wp:positionV>
                  <wp:extent cx="386391" cy="655607"/>
                  <wp:effectExtent l="1905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386391" cy="655607"/>
                          </a:xfrm>
                          <a:prstGeom prst="rect">
                            <a:avLst/>
                          </a:prstGeom>
                          <a:noFill/>
                          <a:ln w="9525">
                            <a:noFill/>
                            <a:miter lim="800000"/>
                            <a:headEnd/>
                            <a:tailEnd/>
                          </a:ln>
                        </pic:spPr>
                      </pic:pic>
                    </a:graphicData>
                  </a:graphic>
                </wp:anchor>
              </w:drawing>
            </w:r>
          </w:p>
        </w:tc>
        <w:tc>
          <w:tcPr>
            <w:tcW w:w="128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83A62" w:rsidRPr="00C45AA4" w:rsidRDefault="00C83A62" w:rsidP="000D349C">
            <w:pPr>
              <w:pStyle w:val="Tabletext"/>
              <w:spacing w:line="276" w:lineRule="auto"/>
              <w:jc w:val="center"/>
              <w:rPr>
                <w:rFonts w:ascii="Times New Roman" w:hAnsi="Times New Roman"/>
                <w:b/>
              </w:rPr>
            </w:pPr>
            <w:r w:rsidRPr="00C45AA4">
              <w:rPr>
                <w:rFonts w:ascii="Times New Roman" w:hAnsi="Times New Roman"/>
                <w:b/>
              </w:rPr>
              <w:t>OUTPUT</w:t>
            </w:r>
          </w:p>
          <w:p w:rsidR="00C83A62" w:rsidRPr="00C45AA4" w:rsidRDefault="00C83A62" w:rsidP="000D349C">
            <w:pPr>
              <w:pStyle w:val="Tabletext"/>
              <w:spacing w:line="276" w:lineRule="auto"/>
              <w:rPr>
                <w:rFonts w:ascii="Times New Roman" w:hAnsi="Times New Roman"/>
                <w:sz w:val="18"/>
                <w:szCs w:val="18"/>
              </w:rPr>
            </w:pPr>
            <w:r w:rsidRPr="00C45AA4">
              <w:rPr>
                <w:rFonts w:ascii="Times New Roman" w:hAnsi="Times New Roman"/>
                <w:sz w:val="18"/>
                <w:szCs w:val="18"/>
              </w:rPr>
              <w:t>Competent DPEP Officer and UEO professional staff  in place</w:t>
            </w:r>
          </w:p>
          <w:p w:rsidR="00C83A62" w:rsidRPr="00C45AA4" w:rsidRDefault="00C83A62" w:rsidP="000D349C">
            <w:pPr>
              <w:pStyle w:val="Tabletext"/>
              <w:spacing w:line="276" w:lineRule="auto"/>
              <w:rPr>
                <w:rFonts w:ascii="Times New Roman" w:hAnsi="Times New Roman"/>
                <w:sz w:val="18"/>
                <w:szCs w:val="18"/>
              </w:rPr>
            </w:pPr>
          </w:p>
          <w:p w:rsidR="00C83A62" w:rsidRPr="00C45AA4" w:rsidRDefault="00C83A62" w:rsidP="000D349C">
            <w:pPr>
              <w:pStyle w:val="Tabletext"/>
              <w:spacing w:line="276" w:lineRule="auto"/>
              <w:rPr>
                <w:rFonts w:ascii="Times New Roman" w:hAnsi="Times New Roman"/>
                <w:sz w:val="18"/>
                <w:szCs w:val="18"/>
              </w:rPr>
            </w:pPr>
            <w:r w:rsidRPr="00C45AA4">
              <w:rPr>
                <w:rFonts w:ascii="Times New Roman" w:hAnsi="Times New Roman"/>
                <w:sz w:val="18"/>
                <w:szCs w:val="18"/>
              </w:rPr>
              <w:t>Head teachers are competent managers and leaders</w:t>
            </w:r>
          </w:p>
          <w:p w:rsidR="00C83A62" w:rsidRPr="00C45AA4" w:rsidRDefault="00C83A62" w:rsidP="000D349C">
            <w:pPr>
              <w:pStyle w:val="Tabletext"/>
              <w:spacing w:line="276" w:lineRule="auto"/>
              <w:rPr>
                <w:rFonts w:ascii="Times New Roman" w:hAnsi="Times New Roman"/>
                <w:sz w:val="18"/>
                <w:szCs w:val="18"/>
              </w:rPr>
            </w:pPr>
          </w:p>
          <w:p w:rsidR="00C83A62" w:rsidRPr="00C45AA4" w:rsidRDefault="00C83A62" w:rsidP="000D349C">
            <w:pPr>
              <w:pStyle w:val="Tabletext"/>
              <w:spacing w:line="276" w:lineRule="auto"/>
              <w:rPr>
                <w:rFonts w:ascii="Times New Roman" w:hAnsi="Times New Roman"/>
                <w:sz w:val="18"/>
                <w:szCs w:val="18"/>
              </w:rPr>
            </w:pPr>
            <w:r w:rsidRPr="00C45AA4">
              <w:rPr>
                <w:rFonts w:ascii="Times New Roman" w:hAnsi="Times New Roman"/>
                <w:sz w:val="18"/>
                <w:szCs w:val="18"/>
              </w:rPr>
              <w:t>Competency-based Grade 5examination progressively introduced</w:t>
            </w:r>
          </w:p>
          <w:p w:rsidR="00C83A62" w:rsidRPr="00C45AA4" w:rsidRDefault="00C83A62" w:rsidP="000D349C">
            <w:pPr>
              <w:pStyle w:val="Tabletext"/>
              <w:spacing w:line="276" w:lineRule="auto"/>
              <w:rPr>
                <w:rFonts w:ascii="Times New Roman" w:hAnsi="Times New Roman"/>
                <w:sz w:val="18"/>
                <w:szCs w:val="18"/>
              </w:rPr>
            </w:pPr>
          </w:p>
          <w:p w:rsidR="00C83A62" w:rsidRPr="00C45AA4" w:rsidRDefault="000918AE" w:rsidP="000D349C">
            <w:pPr>
              <w:pStyle w:val="Tabletext"/>
              <w:spacing w:line="276" w:lineRule="auto"/>
              <w:rPr>
                <w:rFonts w:ascii="Times New Roman" w:hAnsi="Times New Roman"/>
              </w:rPr>
            </w:pPr>
            <w:r w:rsidRPr="00C45AA4">
              <w:rPr>
                <w:rFonts w:ascii="Times New Roman" w:hAnsi="Times New Roman"/>
                <w:sz w:val="18"/>
                <w:szCs w:val="18"/>
              </w:rPr>
              <w:t>APSC</w:t>
            </w:r>
            <w:r w:rsidR="00C83A62" w:rsidRPr="00C45AA4">
              <w:rPr>
                <w:rFonts w:ascii="Times New Roman" w:hAnsi="Times New Roman"/>
                <w:sz w:val="18"/>
                <w:szCs w:val="18"/>
              </w:rPr>
              <w:t xml:space="preserve"> improved</w:t>
            </w:r>
          </w:p>
        </w:tc>
        <w:tc>
          <w:tcPr>
            <w:tcW w:w="385" w:type="pct"/>
            <w:tcBorders>
              <w:left w:val="single" w:sz="4" w:space="0" w:color="auto"/>
              <w:right w:val="single" w:sz="4" w:space="0" w:color="auto"/>
            </w:tcBorders>
          </w:tcPr>
          <w:p w:rsidR="00C83A62" w:rsidRPr="00C45AA4" w:rsidRDefault="00C83A62" w:rsidP="000D349C">
            <w:pPr>
              <w:pStyle w:val="Tabletext"/>
              <w:spacing w:line="276" w:lineRule="auto"/>
              <w:rPr>
                <w:rFonts w:ascii="Times New Roman" w:hAnsi="Times New Roman"/>
              </w:rPr>
            </w:pPr>
            <w:r w:rsidRPr="00C45AA4">
              <w:rPr>
                <w:rFonts w:ascii="Times New Roman" w:hAnsi="Times New Roman"/>
                <w:noProof/>
                <w:lang w:val="en-US" w:eastAsia="en-US"/>
              </w:rPr>
              <w:drawing>
                <wp:anchor distT="0" distB="0" distL="114300" distR="114300" simplePos="0" relativeHeight="251688960" behindDoc="0" locked="0" layoutInCell="1" allowOverlap="1">
                  <wp:simplePos x="0" y="0"/>
                  <wp:positionH relativeFrom="page">
                    <wp:posOffset>18651</wp:posOffset>
                  </wp:positionH>
                  <wp:positionV relativeFrom="page">
                    <wp:posOffset>1335190</wp:posOffset>
                  </wp:positionV>
                  <wp:extent cx="429523" cy="655607"/>
                  <wp:effectExtent l="19050" t="0" r="8627" b="0"/>
                  <wp:wrapNone/>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429523" cy="655607"/>
                          </a:xfrm>
                          <a:prstGeom prst="rect">
                            <a:avLst/>
                          </a:prstGeom>
                          <a:noFill/>
                          <a:ln w="9525">
                            <a:noFill/>
                            <a:miter lim="800000"/>
                            <a:headEnd/>
                            <a:tailEnd/>
                          </a:ln>
                        </pic:spPr>
                      </pic:pic>
                    </a:graphicData>
                  </a:graphic>
                </wp:anchor>
              </w:drawing>
            </w:r>
          </w:p>
        </w:tc>
        <w:tc>
          <w:tcPr>
            <w:tcW w:w="1538"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83A62" w:rsidRPr="00C45AA4" w:rsidRDefault="00C83A62" w:rsidP="000D349C">
            <w:pPr>
              <w:pStyle w:val="Tabletext"/>
              <w:spacing w:line="276" w:lineRule="auto"/>
              <w:jc w:val="center"/>
              <w:rPr>
                <w:rFonts w:ascii="Times New Roman" w:hAnsi="Times New Roman"/>
                <w:b/>
              </w:rPr>
            </w:pPr>
            <w:r w:rsidRPr="00C45AA4">
              <w:rPr>
                <w:rFonts w:ascii="Times New Roman" w:hAnsi="Times New Roman"/>
                <w:b/>
              </w:rPr>
              <w:t>EARLY OUTCOME</w:t>
            </w:r>
          </w:p>
          <w:p w:rsidR="00C83A62" w:rsidRPr="00C45AA4" w:rsidRDefault="00C83A62" w:rsidP="000D349C">
            <w:pPr>
              <w:pStyle w:val="Tabletext"/>
              <w:spacing w:line="276" w:lineRule="auto"/>
              <w:rPr>
                <w:rFonts w:ascii="Times New Roman" w:hAnsi="Times New Roman"/>
                <w:sz w:val="18"/>
                <w:szCs w:val="18"/>
              </w:rPr>
            </w:pPr>
            <w:r w:rsidRPr="00C45AA4">
              <w:rPr>
                <w:rFonts w:ascii="Times New Roman" w:hAnsi="Times New Roman"/>
                <w:sz w:val="18"/>
                <w:szCs w:val="18"/>
              </w:rPr>
              <w:t>Improved SLIPs, UPEPs and DPEPs produced, which contribute to better management</w:t>
            </w:r>
          </w:p>
          <w:p w:rsidR="00C83A62" w:rsidRPr="00C45AA4" w:rsidRDefault="00C83A62" w:rsidP="000D349C">
            <w:pPr>
              <w:pStyle w:val="Tabletext"/>
              <w:spacing w:line="276" w:lineRule="auto"/>
              <w:rPr>
                <w:rFonts w:ascii="Times New Roman" w:hAnsi="Times New Roman"/>
                <w:sz w:val="18"/>
                <w:szCs w:val="18"/>
              </w:rPr>
            </w:pPr>
          </w:p>
          <w:p w:rsidR="00C83A62" w:rsidRPr="00C45AA4" w:rsidRDefault="00C83A62" w:rsidP="000D349C">
            <w:pPr>
              <w:pStyle w:val="Tabletext"/>
              <w:spacing w:line="276" w:lineRule="auto"/>
              <w:rPr>
                <w:rFonts w:ascii="Times New Roman" w:hAnsi="Times New Roman"/>
                <w:sz w:val="18"/>
                <w:szCs w:val="18"/>
              </w:rPr>
            </w:pPr>
            <w:r w:rsidRPr="00C45AA4">
              <w:rPr>
                <w:rFonts w:ascii="Times New Roman" w:hAnsi="Times New Roman"/>
                <w:sz w:val="18"/>
                <w:szCs w:val="18"/>
              </w:rPr>
              <w:t>Head teachers manage effectively</w:t>
            </w:r>
          </w:p>
          <w:p w:rsidR="00C83A62" w:rsidRPr="00C45AA4" w:rsidRDefault="00C83A62" w:rsidP="000D349C">
            <w:pPr>
              <w:pStyle w:val="Tabletext"/>
              <w:spacing w:line="276" w:lineRule="auto"/>
              <w:rPr>
                <w:rFonts w:ascii="Times New Roman" w:hAnsi="Times New Roman"/>
                <w:sz w:val="6"/>
                <w:szCs w:val="18"/>
              </w:rPr>
            </w:pPr>
          </w:p>
          <w:p w:rsidR="00C83A62" w:rsidRPr="00C45AA4" w:rsidRDefault="00C83A62" w:rsidP="000D349C">
            <w:pPr>
              <w:pStyle w:val="Tabletext"/>
              <w:spacing w:line="276" w:lineRule="auto"/>
              <w:rPr>
                <w:rFonts w:ascii="Times New Roman" w:hAnsi="Times New Roman"/>
                <w:sz w:val="18"/>
                <w:szCs w:val="18"/>
              </w:rPr>
            </w:pPr>
            <w:r w:rsidRPr="00C45AA4">
              <w:rPr>
                <w:rFonts w:ascii="Times New Roman" w:hAnsi="Times New Roman"/>
                <w:sz w:val="18"/>
                <w:szCs w:val="18"/>
              </w:rPr>
              <w:t>Improved productivity in schools and offices</w:t>
            </w:r>
          </w:p>
          <w:p w:rsidR="00C83A62" w:rsidRPr="00C45AA4" w:rsidRDefault="00C83A62" w:rsidP="000D349C">
            <w:pPr>
              <w:pStyle w:val="Tabletext"/>
              <w:spacing w:line="276" w:lineRule="auto"/>
              <w:rPr>
                <w:rFonts w:ascii="Times New Roman" w:hAnsi="Times New Roman"/>
                <w:sz w:val="6"/>
                <w:szCs w:val="18"/>
              </w:rPr>
            </w:pPr>
          </w:p>
          <w:p w:rsidR="00C83A62" w:rsidRPr="00C45AA4" w:rsidRDefault="00C83A62" w:rsidP="000D349C">
            <w:pPr>
              <w:pStyle w:val="Tabletext"/>
              <w:spacing w:line="276" w:lineRule="auto"/>
              <w:rPr>
                <w:rFonts w:ascii="Times New Roman" w:hAnsi="Times New Roman"/>
                <w:sz w:val="18"/>
                <w:szCs w:val="18"/>
              </w:rPr>
            </w:pPr>
            <w:r w:rsidRPr="00C45AA4">
              <w:rPr>
                <w:rFonts w:ascii="Times New Roman" w:hAnsi="Times New Roman"/>
                <w:sz w:val="18"/>
                <w:szCs w:val="18"/>
              </w:rPr>
              <w:t>Dropout decreasing</w:t>
            </w:r>
          </w:p>
          <w:p w:rsidR="00C83A62" w:rsidRPr="00C45AA4" w:rsidRDefault="00C83A62" w:rsidP="000D349C">
            <w:pPr>
              <w:pStyle w:val="Tabletext"/>
              <w:spacing w:line="276" w:lineRule="auto"/>
              <w:rPr>
                <w:rFonts w:ascii="Times New Roman" w:hAnsi="Times New Roman"/>
                <w:sz w:val="8"/>
                <w:szCs w:val="18"/>
              </w:rPr>
            </w:pPr>
          </w:p>
          <w:p w:rsidR="00C83A62" w:rsidRPr="00C45AA4" w:rsidRDefault="00C83A62" w:rsidP="000D349C">
            <w:pPr>
              <w:pStyle w:val="Tabletext"/>
              <w:spacing w:line="276" w:lineRule="auto"/>
              <w:rPr>
                <w:rFonts w:ascii="Times New Roman" w:hAnsi="Times New Roman"/>
                <w:sz w:val="18"/>
                <w:szCs w:val="18"/>
              </w:rPr>
            </w:pPr>
            <w:r w:rsidRPr="00C45AA4">
              <w:rPr>
                <w:rFonts w:ascii="Times New Roman" w:hAnsi="Times New Roman"/>
                <w:sz w:val="18"/>
                <w:szCs w:val="18"/>
              </w:rPr>
              <w:t>Repetition decreasing</w:t>
            </w:r>
          </w:p>
          <w:p w:rsidR="00C83A62" w:rsidRPr="00C45AA4" w:rsidRDefault="00C83A62" w:rsidP="000D349C">
            <w:pPr>
              <w:pStyle w:val="Tabletext"/>
              <w:spacing w:line="276" w:lineRule="auto"/>
              <w:rPr>
                <w:rFonts w:ascii="Times New Roman" w:hAnsi="Times New Roman"/>
                <w:sz w:val="2"/>
                <w:szCs w:val="18"/>
              </w:rPr>
            </w:pPr>
          </w:p>
          <w:p w:rsidR="00C83A62" w:rsidRPr="00C45AA4" w:rsidRDefault="00C83A62" w:rsidP="000D349C">
            <w:pPr>
              <w:pStyle w:val="Tabletext"/>
              <w:spacing w:line="276" w:lineRule="auto"/>
              <w:rPr>
                <w:rFonts w:ascii="Times New Roman" w:hAnsi="Times New Roman"/>
                <w:sz w:val="18"/>
                <w:szCs w:val="18"/>
              </w:rPr>
            </w:pPr>
            <w:r w:rsidRPr="00C45AA4">
              <w:rPr>
                <w:rFonts w:ascii="Times New Roman" w:hAnsi="Times New Roman"/>
                <w:sz w:val="18"/>
                <w:szCs w:val="18"/>
              </w:rPr>
              <w:t>More appropriate examination stimulates mastery of essential competencies</w:t>
            </w:r>
          </w:p>
          <w:p w:rsidR="00C83A62" w:rsidRPr="00C45AA4" w:rsidRDefault="00C83A62" w:rsidP="000D349C">
            <w:pPr>
              <w:pStyle w:val="Tabletext"/>
              <w:spacing w:line="276" w:lineRule="auto"/>
              <w:rPr>
                <w:rFonts w:ascii="Times New Roman" w:hAnsi="Times New Roman"/>
                <w:sz w:val="6"/>
                <w:szCs w:val="18"/>
              </w:rPr>
            </w:pPr>
          </w:p>
          <w:p w:rsidR="00C83A62" w:rsidRPr="00C45AA4" w:rsidRDefault="00C83A62" w:rsidP="000D349C">
            <w:pPr>
              <w:pStyle w:val="Tabletext"/>
              <w:spacing w:line="276" w:lineRule="auto"/>
              <w:rPr>
                <w:rFonts w:ascii="Times New Roman" w:hAnsi="Times New Roman"/>
                <w:sz w:val="18"/>
                <w:szCs w:val="18"/>
              </w:rPr>
            </w:pPr>
            <w:r w:rsidRPr="00C45AA4">
              <w:rPr>
                <w:rFonts w:ascii="Times New Roman" w:hAnsi="Times New Roman"/>
                <w:sz w:val="18"/>
                <w:szCs w:val="18"/>
              </w:rPr>
              <w:t>Better statistical information available to assist decision-making</w:t>
            </w:r>
          </w:p>
        </w:tc>
      </w:tr>
    </w:tbl>
    <w:p w:rsidR="00C83A62" w:rsidRPr="00C45AA4" w:rsidRDefault="00C83A62" w:rsidP="00C83A62">
      <w:pPr>
        <w:pStyle w:val="BodyText1"/>
        <w:rPr>
          <w:rFonts w:ascii="Times New Roman" w:hAnsi="Times New Roman"/>
        </w:rPr>
      </w:pPr>
    </w:p>
    <w:p w:rsidR="00C83A62" w:rsidRPr="00C45AA4" w:rsidRDefault="00C83A62" w:rsidP="00C83A62">
      <w:pPr>
        <w:pStyle w:val="BodyText1"/>
        <w:rPr>
          <w:rFonts w:ascii="Times New Roman" w:hAnsi="Times New Roman"/>
          <w:b w:val="0"/>
        </w:rPr>
      </w:pPr>
      <w:r w:rsidRPr="00C45AA4">
        <w:rPr>
          <w:rFonts w:ascii="Times New Roman" w:hAnsi="Times New Roman"/>
          <w:b w:val="0"/>
        </w:rPr>
        <w:t>It is expected that early outcomes will contribute to both medium- and long-term outcomes.  Outcome expectations for Component 3 can be described as follows:</w:t>
      </w:r>
    </w:p>
    <w:p w:rsidR="00C83A62" w:rsidRPr="00C45AA4" w:rsidRDefault="00C83A62" w:rsidP="00C83A62">
      <w:pPr>
        <w:pStyle w:val="BodyText1"/>
        <w:rPr>
          <w:rFonts w:ascii="Times New Roman" w:hAnsi="Times New Roman"/>
        </w:rPr>
      </w:pPr>
    </w:p>
    <w:tbl>
      <w:tblPr>
        <w:tblW w:w="5000" w:type="pct"/>
        <w:tblLook w:val="01E0"/>
      </w:tblPr>
      <w:tblGrid>
        <w:gridCol w:w="3709"/>
        <w:gridCol w:w="628"/>
        <w:gridCol w:w="1923"/>
        <w:gridCol w:w="707"/>
        <w:gridCol w:w="2609"/>
      </w:tblGrid>
      <w:tr w:rsidR="00C83A62" w:rsidRPr="00C45AA4" w:rsidTr="002A6C39">
        <w:trPr>
          <w:trHeight w:val="3320"/>
        </w:trPr>
        <w:tc>
          <w:tcPr>
            <w:tcW w:w="1937"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83A62" w:rsidRPr="00C45AA4" w:rsidRDefault="00C83A62" w:rsidP="000D349C">
            <w:pPr>
              <w:pStyle w:val="Tabletext"/>
              <w:spacing w:line="276" w:lineRule="auto"/>
              <w:jc w:val="center"/>
              <w:rPr>
                <w:rFonts w:ascii="Times New Roman" w:hAnsi="Times New Roman"/>
                <w:b/>
                <w:sz w:val="18"/>
                <w:szCs w:val="18"/>
              </w:rPr>
            </w:pPr>
            <w:r w:rsidRPr="00C45AA4">
              <w:rPr>
                <w:rFonts w:ascii="Times New Roman" w:hAnsi="Times New Roman"/>
                <w:b/>
                <w:sz w:val="18"/>
                <w:szCs w:val="18"/>
              </w:rPr>
              <w:lastRenderedPageBreak/>
              <w:t>EARLY OUTCOME</w:t>
            </w:r>
          </w:p>
          <w:p w:rsidR="00C83A62" w:rsidRPr="00C45AA4" w:rsidRDefault="00C83A62" w:rsidP="000D349C">
            <w:pPr>
              <w:pStyle w:val="Tabletext"/>
              <w:spacing w:line="276" w:lineRule="auto"/>
              <w:rPr>
                <w:rFonts w:ascii="Times New Roman" w:hAnsi="Times New Roman"/>
                <w:sz w:val="18"/>
                <w:szCs w:val="18"/>
              </w:rPr>
            </w:pPr>
          </w:p>
          <w:p w:rsidR="00C83A62" w:rsidRPr="00C45AA4" w:rsidRDefault="00C83A62" w:rsidP="000D349C">
            <w:pPr>
              <w:pStyle w:val="Tabletext"/>
              <w:spacing w:line="276" w:lineRule="auto"/>
              <w:rPr>
                <w:rFonts w:ascii="Times New Roman" w:hAnsi="Times New Roman"/>
                <w:sz w:val="18"/>
                <w:szCs w:val="18"/>
              </w:rPr>
            </w:pPr>
            <w:r w:rsidRPr="00C45AA4">
              <w:rPr>
                <w:rFonts w:ascii="Times New Roman" w:hAnsi="Times New Roman"/>
                <w:sz w:val="18"/>
                <w:szCs w:val="18"/>
              </w:rPr>
              <w:t>Improved SLIPs, UPEPs and DPEPs produced, which contribute to better management</w:t>
            </w:r>
          </w:p>
          <w:p w:rsidR="00C83A62" w:rsidRPr="00C45AA4" w:rsidRDefault="00C83A62" w:rsidP="000D349C">
            <w:pPr>
              <w:pStyle w:val="Tabletext"/>
              <w:spacing w:line="276" w:lineRule="auto"/>
              <w:rPr>
                <w:rFonts w:ascii="Times New Roman" w:hAnsi="Times New Roman"/>
                <w:sz w:val="4"/>
                <w:szCs w:val="18"/>
              </w:rPr>
            </w:pPr>
          </w:p>
          <w:p w:rsidR="00C83A62" w:rsidRPr="00C45AA4" w:rsidRDefault="00C83A62" w:rsidP="000D349C">
            <w:pPr>
              <w:pStyle w:val="Tabletext"/>
              <w:spacing w:line="276" w:lineRule="auto"/>
              <w:rPr>
                <w:rFonts w:ascii="Times New Roman" w:hAnsi="Times New Roman"/>
                <w:sz w:val="18"/>
                <w:szCs w:val="18"/>
              </w:rPr>
            </w:pPr>
            <w:r w:rsidRPr="00C45AA4">
              <w:rPr>
                <w:rFonts w:ascii="Times New Roman" w:hAnsi="Times New Roman"/>
                <w:sz w:val="18"/>
                <w:szCs w:val="18"/>
              </w:rPr>
              <w:t>Head teachers manage effectively</w:t>
            </w:r>
          </w:p>
          <w:p w:rsidR="00C83A62" w:rsidRPr="00C45AA4" w:rsidRDefault="00C83A62" w:rsidP="000D349C">
            <w:pPr>
              <w:pStyle w:val="Tabletext"/>
              <w:spacing w:line="276" w:lineRule="auto"/>
              <w:rPr>
                <w:rFonts w:ascii="Times New Roman" w:hAnsi="Times New Roman"/>
                <w:sz w:val="6"/>
                <w:szCs w:val="18"/>
              </w:rPr>
            </w:pPr>
          </w:p>
          <w:p w:rsidR="00C83A62" w:rsidRPr="00C45AA4" w:rsidRDefault="00C83A62" w:rsidP="000D349C">
            <w:pPr>
              <w:pStyle w:val="Tabletext"/>
              <w:spacing w:line="276" w:lineRule="auto"/>
              <w:rPr>
                <w:rFonts w:ascii="Times New Roman" w:hAnsi="Times New Roman"/>
                <w:sz w:val="18"/>
                <w:szCs w:val="18"/>
              </w:rPr>
            </w:pPr>
            <w:r w:rsidRPr="00C45AA4">
              <w:rPr>
                <w:rFonts w:ascii="Times New Roman" w:hAnsi="Times New Roman"/>
                <w:sz w:val="18"/>
                <w:szCs w:val="18"/>
              </w:rPr>
              <w:t>Improved productivity in schools and offices</w:t>
            </w:r>
          </w:p>
          <w:p w:rsidR="00C83A62" w:rsidRPr="00C45AA4" w:rsidRDefault="00C83A62" w:rsidP="000D349C">
            <w:pPr>
              <w:pStyle w:val="Tabletext"/>
              <w:spacing w:line="276" w:lineRule="auto"/>
              <w:rPr>
                <w:rFonts w:ascii="Times New Roman" w:hAnsi="Times New Roman"/>
                <w:sz w:val="6"/>
                <w:szCs w:val="18"/>
              </w:rPr>
            </w:pPr>
          </w:p>
          <w:p w:rsidR="00C83A62" w:rsidRPr="00C45AA4" w:rsidRDefault="00C83A62" w:rsidP="000D349C">
            <w:pPr>
              <w:pStyle w:val="Tabletext"/>
              <w:spacing w:line="276" w:lineRule="auto"/>
              <w:rPr>
                <w:rFonts w:ascii="Times New Roman" w:hAnsi="Times New Roman"/>
                <w:sz w:val="18"/>
                <w:szCs w:val="18"/>
              </w:rPr>
            </w:pPr>
            <w:r w:rsidRPr="00C45AA4">
              <w:rPr>
                <w:rFonts w:ascii="Times New Roman" w:hAnsi="Times New Roman"/>
                <w:sz w:val="18"/>
                <w:szCs w:val="18"/>
              </w:rPr>
              <w:t>More appropriate examination stimulates mastery of essential competencies</w:t>
            </w:r>
          </w:p>
          <w:p w:rsidR="00C83A62" w:rsidRPr="00C45AA4" w:rsidRDefault="00C83A62" w:rsidP="000D349C">
            <w:pPr>
              <w:pStyle w:val="Tabletext"/>
              <w:spacing w:line="276" w:lineRule="auto"/>
              <w:rPr>
                <w:rFonts w:ascii="Times New Roman" w:hAnsi="Times New Roman"/>
                <w:sz w:val="6"/>
                <w:szCs w:val="18"/>
              </w:rPr>
            </w:pPr>
          </w:p>
          <w:p w:rsidR="00C83A62" w:rsidRPr="00C45AA4" w:rsidRDefault="00C83A62" w:rsidP="000D349C">
            <w:pPr>
              <w:pStyle w:val="Tabletext"/>
              <w:spacing w:line="276" w:lineRule="auto"/>
              <w:rPr>
                <w:rFonts w:ascii="Times New Roman" w:hAnsi="Times New Roman"/>
                <w:sz w:val="18"/>
                <w:szCs w:val="18"/>
              </w:rPr>
            </w:pPr>
            <w:r w:rsidRPr="00C45AA4">
              <w:rPr>
                <w:rFonts w:ascii="Times New Roman" w:hAnsi="Times New Roman"/>
                <w:sz w:val="18"/>
                <w:szCs w:val="18"/>
              </w:rPr>
              <w:t>Better statistical information available to assist decision-making</w:t>
            </w:r>
          </w:p>
        </w:tc>
        <w:tc>
          <w:tcPr>
            <w:tcW w:w="328" w:type="pct"/>
            <w:tcBorders>
              <w:left w:val="single" w:sz="4" w:space="0" w:color="auto"/>
              <w:right w:val="single" w:sz="4" w:space="0" w:color="auto"/>
            </w:tcBorders>
          </w:tcPr>
          <w:p w:rsidR="00C83A62" w:rsidRPr="00C45AA4" w:rsidRDefault="00C83A62" w:rsidP="000D349C">
            <w:pPr>
              <w:pStyle w:val="Tabletext"/>
              <w:spacing w:line="276" w:lineRule="auto"/>
              <w:rPr>
                <w:rFonts w:ascii="Times New Roman" w:hAnsi="Times New Roman"/>
                <w:sz w:val="18"/>
                <w:szCs w:val="18"/>
              </w:rPr>
            </w:pPr>
            <w:r w:rsidRPr="00C45AA4">
              <w:rPr>
                <w:rFonts w:ascii="Times New Roman" w:hAnsi="Times New Roman"/>
                <w:noProof/>
                <w:sz w:val="18"/>
                <w:szCs w:val="18"/>
                <w:lang w:val="en-US" w:eastAsia="en-US"/>
              </w:rPr>
              <w:drawing>
                <wp:anchor distT="0" distB="0" distL="114300" distR="114300" simplePos="0" relativeHeight="251684864" behindDoc="0" locked="0" layoutInCell="1" allowOverlap="1">
                  <wp:simplePos x="0" y="0"/>
                  <wp:positionH relativeFrom="column">
                    <wp:posOffset>-58791</wp:posOffset>
                  </wp:positionH>
                  <wp:positionV relativeFrom="paragraph">
                    <wp:posOffset>675137</wp:posOffset>
                  </wp:positionV>
                  <wp:extent cx="418357" cy="646981"/>
                  <wp:effectExtent l="19050" t="0" r="743"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418357" cy="646981"/>
                          </a:xfrm>
                          <a:prstGeom prst="rect">
                            <a:avLst/>
                          </a:prstGeom>
                          <a:noFill/>
                          <a:ln w="9525">
                            <a:noFill/>
                            <a:miter lim="800000"/>
                            <a:headEnd/>
                            <a:tailEnd/>
                          </a:ln>
                        </pic:spPr>
                      </pic:pic>
                    </a:graphicData>
                  </a:graphic>
                </wp:anchor>
              </w:drawing>
            </w:r>
          </w:p>
        </w:tc>
        <w:tc>
          <w:tcPr>
            <w:tcW w:w="1004"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83A62" w:rsidRPr="00C45AA4" w:rsidRDefault="00C83A62" w:rsidP="000D349C">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MEDIUM-TERM OUTCOME</w:t>
            </w:r>
          </w:p>
          <w:p w:rsidR="00C83A62" w:rsidRPr="00C45AA4" w:rsidRDefault="00C83A62" w:rsidP="000D349C">
            <w:pPr>
              <w:pStyle w:val="Tabletext"/>
              <w:spacing w:line="276" w:lineRule="auto"/>
              <w:rPr>
                <w:rFonts w:ascii="Times New Roman" w:hAnsi="Times New Roman"/>
                <w:sz w:val="18"/>
                <w:szCs w:val="18"/>
              </w:rPr>
            </w:pPr>
          </w:p>
          <w:p w:rsidR="00C83A62" w:rsidRPr="00C45AA4" w:rsidRDefault="00C83A62" w:rsidP="000D349C">
            <w:pPr>
              <w:pStyle w:val="Tabletext"/>
              <w:spacing w:line="276" w:lineRule="auto"/>
              <w:rPr>
                <w:rFonts w:ascii="Times New Roman" w:hAnsi="Times New Roman"/>
                <w:sz w:val="18"/>
                <w:szCs w:val="18"/>
              </w:rPr>
            </w:pPr>
          </w:p>
          <w:p w:rsidR="00C83A62" w:rsidRPr="00C45AA4" w:rsidRDefault="00C83A62" w:rsidP="000D349C">
            <w:pPr>
              <w:pStyle w:val="Tabletext"/>
              <w:spacing w:line="276" w:lineRule="auto"/>
              <w:rPr>
                <w:rFonts w:ascii="Times New Roman" w:hAnsi="Times New Roman"/>
                <w:sz w:val="18"/>
                <w:szCs w:val="18"/>
              </w:rPr>
            </w:pPr>
            <w:r w:rsidRPr="00C45AA4">
              <w:rPr>
                <w:rFonts w:ascii="Times New Roman" w:hAnsi="Times New Roman"/>
                <w:sz w:val="18"/>
                <w:szCs w:val="18"/>
              </w:rPr>
              <w:t xml:space="preserve">More effective and efficient management at school, </w:t>
            </w:r>
            <w:r w:rsidRPr="00C45AA4">
              <w:rPr>
                <w:rFonts w:ascii="Times New Roman" w:hAnsi="Times New Roman"/>
                <w:i/>
                <w:sz w:val="18"/>
                <w:szCs w:val="18"/>
              </w:rPr>
              <w:t>Upazila</w:t>
            </w:r>
            <w:r w:rsidRPr="00C45AA4">
              <w:rPr>
                <w:rFonts w:ascii="Times New Roman" w:hAnsi="Times New Roman"/>
                <w:sz w:val="18"/>
                <w:szCs w:val="18"/>
              </w:rPr>
              <w:t xml:space="preserve"> and district levels</w:t>
            </w:r>
          </w:p>
          <w:p w:rsidR="00C83A62" w:rsidRPr="00C45AA4" w:rsidRDefault="00C83A62" w:rsidP="000D349C">
            <w:pPr>
              <w:pStyle w:val="Tabletext"/>
              <w:spacing w:line="276" w:lineRule="auto"/>
              <w:rPr>
                <w:rFonts w:ascii="Times New Roman" w:hAnsi="Times New Roman"/>
                <w:sz w:val="18"/>
                <w:szCs w:val="18"/>
              </w:rPr>
            </w:pPr>
          </w:p>
        </w:tc>
        <w:tc>
          <w:tcPr>
            <w:tcW w:w="369" w:type="pct"/>
            <w:tcBorders>
              <w:left w:val="single" w:sz="4" w:space="0" w:color="auto"/>
              <w:right w:val="single" w:sz="4" w:space="0" w:color="auto"/>
            </w:tcBorders>
          </w:tcPr>
          <w:p w:rsidR="00C83A62" w:rsidRPr="00C45AA4" w:rsidRDefault="00C83A62" w:rsidP="000D349C">
            <w:pPr>
              <w:pStyle w:val="Tabletext"/>
              <w:spacing w:line="276" w:lineRule="auto"/>
              <w:rPr>
                <w:rFonts w:ascii="Times New Roman" w:hAnsi="Times New Roman"/>
                <w:sz w:val="18"/>
                <w:szCs w:val="18"/>
              </w:rPr>
            </w:pPr>
            <w:r w:rsidRPr="00C45AA4">
              <w:rPr>
                <w:rFonts w:ascii="Times New Roman" w:hAnsi="Times New Roman"/>
                <w:noProof/>
                <w:sz w:val="18"/>
                <w:szCs w:val="18"/>
                <w:lang w:val="en-US" w:eastAsia="en-US"/>
              </w:rPr>
              <w:drawing>
                <wp:anchor distT="0" distB="0" distL="114300" distR="114300" simplePos="0" relativeHeight="251685888" behindDoc="0" locked="0" layoutInCell="1" allowOverlap="1">
                  <wp:simplePos x="0" y="0"/>
                  <wp:positionH relativeFrom="page">
                    <wp:posOffset>34374</wp:posOffset>
                  </wp:positionH>
                  <wp:positionV relativeFrom="page">
                    <wp:posOffset>632005</wp:posOffset>
                  </wp:positionV>
                  <wp:extent cx="417722" cy="646981"/>
                  <wp:effectExtent l="19050" t="0" r="1378"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417722" cy="646981"/>
                          </a:xfrm>
                          <a:prstGeom prst="rect">
                            <a:avLst/>
                          </a:prstGeom>
                          <a:noFill/>
                          <a:ln w="9525">
                            <a:noFill/>
                            <a:miter lim="800000"/>
                            <a:headEnd/>
                            <a:tailEnd/>
                          </a:ln>
                        </pic:spPr>
                      </pic:pic>
                    </a:graphicData>
                  </a:graphic>
                </wp:anchor>
              </w:drawing>
            </w:r>
          </w:p>
        </w:tc>
        <w:tc>
          <w:tcPr>
            <w:tcW w:w="1362"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C83A62" w:rsidRPr="00C45AA4" w:rsidRDefault="00C83A62" w:rsidP="000D349C">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LONG-TERM OUTCOME</w:t>
            </w:r>
          </w:p>
          <w:p w:rsidR="00C83A62" w:rsidRPr="00C45AA4" w:rsidRDefault="00C83A62" w:rsidP="000D349C">
            <w:pPr>
              <w:pStyle w:val="Tabletext"/>
              <w:spacing w:line="276" w:lineRule="auto"/>
              <w:ind w:firstLine="720"/>
              <w:rPr>
                <w:rFonts w:ascii="Times New Roman" w:hAnsi="Times New Roman"/>
                <w:iCs/>
                <w:sz w:val="18"/>
                <w:szCs w:val="18"/>
              </w:rPr>
            </w:pPr>
          </w:p>
          <w:p w:rsidR="00C83A62" w:rsidRPr="00C45AA4" w:rsidRDefault="00C83A62" w:rsidP="000D349C">
            <w:pPr>
              <w:pStyle w:val="Tabletext"/>
              <w:spacing w:line="276" w:lineRule="auto"/>
              <w:rPr>
                <w:rFonts w:ascii="Times New Roman" w:hAnsi="Times New Roman"/>
                <w:iCs/>
                <w:sz w:val="18"/>
                <w:szCs w:val="18"/>
              </w:rPr>
            </w:pPr>
          </w:p>
          <w:p w:rsidR="00C83A62" w:rsidRPr="00C45AA4" w:rsidRDefault="00C83A62" w:rsidP="000D349C">
            <w:pPr>
              <w:pStyle w:val="Tabletext"/>
              <w:spacing w:line="276" w:lineRule="auto"/>
              <w:rPr>
                <w:rFonts w:ascii="Times New Roman" w:hAnsi="Times New Roman"/>
                <w:iCs/>
                <w:sz w:val="18"/>
                <w:szCs w:val="18"/>
              </w:rPr>
            </w:pPr>
          </w:p>
          <w:p w:rsidR="00C83A62" w:rsidRPr="00C45AA4" w:rsidRDefault="00C83A62" w:rsidP="000D349C">
            <w:pPr>
              <w:pStyle w:val="Tabletext"/>
              <w:spacing w:line="276" w:lineRule="auto"/>
              <w:rPr>
                <w:rFonts w:ascii="Times New Roman" w:hAnsi="Times New Roman"/>
                <w:iCs/>
                <w:sz w:val="18"/>
                <w:szCs w:val="18"/>
              </w:rPr>
            </w:pPr>
            <w:r w:rsidRPr="00C45AA4">
              <w:rPr>
                <w:rFonts w:ascii="Times New Roman" w:hAnsi="Times New Roman"/>
                <w:i/>
                <w:iCs/>
                <w:sz w:val="18"/>
                <w:szCs w:val="18"/>
              </w:rPr>
              <w:t>Upazila-</w:t>
            </w:r>
            <w:r w:rsidRPr="00C45AA4">
              <w:rPr>
                <w:rFonts w:ascii="Times New Roman" w:hAnsi="Times New Roman"/>
                <w:iCs/>
                <w:sz w:val="18"/>
                <w:szCs w:val="18"/>
              </w:rPr>
              <w:t xml:space="preserve"> and school-level management decentralised </w:t>
            </w:r>
          </w:p>
          <w:p w:rsidR="00C83A62" w:rsidRPr="00C45AA4" w:rsidRDefault="00C83A62" w:rsidP="000D349C">
            <w:pPr>
              <w:pStyle w:val="Tabletext"/>
              <w:spacing w:line="276" w:lineRule="auto"/>
              <w:rPr>
                <w:rFonts w:ascii="Times New Roman" w:hAnsi="Times New Roman"/>
                <w:iCs/>
                <w:sz w:val="18"/>
                <w:szCs w:val="18"/>
              </w:rPr>
            </w:pPr>
          </w:p>
          <w:p w:rsidR="00C83A62" w:rsidRPr="00C45AA4" w:rsidRDefault="00C83A62" w:rsidP="000D349C">
            <w:pPr>
              <w:pStyle w:val="Tabletext"/>
              <w:spacing w:line="276" w:lineRule="auto"/>
              <w:rPr>
                <w:rFonts w:ascii="Times New Roman" w:hAnsi="Times New Roman"/>
                <w:iCs/>
                <w:sz w:val="18"/>
                <w:szCs w:val="18"/>
              </w:rPr>
            </w:pPr>
            <w:r w:rsidRPr="00C45AA4">
              <w:rPr>
                <w:rFonts w:ascii="Times New Roman" w:hAnsi="Times New Roman"/>
                <w:iCs/>
                <w:sz w:val="18"/>
                <w:szCs w:val="18"/>
              </w:rPr>
              <w:t xml:space="preserve">Increased effectiveness of </w:t>
            </w:r>
            <w:r w:rsidR="000F35A1" w:rsidRPr="00C45AA4">
              <w:rPr>
                <w:rFonts w:ascii="Times New Roman" w:hAnsi="Times New Roman"/>
                <w:iCs/>
                <w:sz w:val="18"/>
                <w:szCs w:val="18"/>
              </w:rPr>
              <w:t>Programme</w:t>
            </w:r>
            <w:r w:rsidRPr="00C45AA4">
              <w:rPr>
                <w:rFonts w:ascii="Times New Roman" w:hAnsi="Times New Roman"/>
                <w:iCs/>
                <w:sz w:val="18"/>
                <w:szCs w:val="18"/>
              </w:rPr>
              <w:t xml:space="preserve"> and budget allocation</w:t>
            </w:r>
          </w:p>
        </w:tc>
      </w:tr>
    </w:tbl>
    <w:p w:rsidR="009273AC" w:rsidRPr="00C45AA4" w:rsidRDefault="009273AC" w:rsidP="003B2ABB">
      <w:pPr>
        <w:autoSpaceDE w:val="0"/>
        <w:autoSpaceDN w:val="0"/>
        <w:adjustRightInd w:val="0"/>
        <w:spacing w:after="0" w:line="240" w:lineRule="auto"/>
        <w:rPr>
          <w:rFonts w:ascii="Times New Roman" w:hAnsi="Times New Roman" w:cs="Times New Roman"/>
          <w:b/>
          <w:bCs/>
          <w:sz w:val="24"/>
          <w:szCs w:val="24"/>
        </w:rPr>
      </w:pPr>
    </w:p>
    <w:p w:rsidR="009273AC" w:rsidRPr="00C45AA4" w:rsidRDefault="009273AC" w:rsidP="003B2ABB">
      <w:pPr>
        <w:autoSpaceDE w:val="0"/>
        <w:autoSpaceDN w:val="0"/>
        <w:adjustRightInd w:val="0"/>
        <w:spacing w:after="0" w:line="240" w:lineRule="auto"/>
        <w:rPr>
          <w:rFonts w:ascii="Times New Roman" w:hAnsi="Times New Roman" w:cs="Times New Roman"/>
          <w:b/>
          <w:bCs/>
          <w:sz w:val="2"/>
          <w:szCs w:val="24"/>
        </w:rPr>
      </w:pPr>
    </w:p>
    <w:p w:rsidR="003B2ABB" w:rsidRPr="00C45AA4" w:rsidRDefault="003B2ABB" w:rsidP="003B2ABB">
      <w:pPr>
        <w:autoSpaceDE w:val="0"/>
        <w:autoSpaceDN w:val="0"/>
        <w:adjustRightInd w:val="0"/>
        <w:spacing w:after="0" w:line="240" w:lineRule="auto"/>
        <w:rPr>
          <w:rFonts w:ascii="Times New Roman" w:hAnsi="Times New Roman" w:cs="Times New Roman"/>
          <w:b/>
          <w:bCs/>
          <w:sz w:val="24"/>
          <w:szCs w:val="24"/>
        </w:rPr>
      </w:pPr>
      <w:r w:rsidRPr="00C45AA4">
        <w:rPr>
          <w:rFonts w:ascii="Times New Roman" w:hAnsi="Times New Roman" w:cs="Times New Roman"/>
          <w:b/>
          <w:bCs/>
          <w:sz w:val="24"/>
          <w:szCs w:val="24"/>
        </w:rPr>
        <w:t>Component 4: Planning and management</w:t>
      </w:r>
    </w:p>
    <w:p w:rsidR="003B2ABB" w:rsidRPr="00C45AA4" w:rsidRDefault="003B2ABB" w:rsidP="003B2ABB">
      <w:pPr>
        <w:autoSpaceDE w:val="0"/>
        <w:autoSpaceDN w:val="0"/>
        <w:adjustRightInd w:val="0"/>
        <w:spacing w:after="0" w:line="240" w:lineRule="auto"/>
        <w:rPr>
          <w:rFonts w:ascii="Times New Roman" w:hAnsi="Times New Roman" w:cs="Times New Roman"/>
          <w:b/>
          <w:bCs/>
          <w:sz w:val="24"/>
          <w:szCs w:val="24"/>
        </w:rPr>
      </w:pPr>
    </w:p>
    <w:p w:rsidR="00310B1D" w:rsidRPr="00C45AA4" w:rsidRDefault="009273AC" w:rsidP="00310B1D">
      <w:pPr>
        <w:autoSpaceDE w:val="0"/>
        <w:autoSpaceDN w:val="0"/>
        <w:adjustRightInd w:val="0"/>
        <w:spacing w:after="0"/>
        <w:rPr>
          <w:rFonts w:ascii="Times New Roman" w:hAnsi="Times New Roman" w:cs="Times New Roman"/>
        </w:rPr>
      </w:pPr>
      <w:r w:rsidRPr="00C45AA4">
        <w:rPr>
          <w:rFonts w:ascii="Times New Roman" w:hAnsi="Times New Roman" w:cs="Times New Roman"/>
          <w:b/>
        </w:rPr>
        <w:t>Component-</w:t>
      </w:r>
      <w:r w:rsidR="00310B1D" w:rsidRPr="00C45AA4">
        <w:rPr>
          <w:rFonts w:ascii="Times New Roman" w:hAnsi="Times New Roman" w:cs="Times New Roman"/>
          <w:b/>
        </w:rPr>
        <w:t>4</w:t>
      </w:r>
      <w:r w:rsidR="00310B1D" w:rsidRPr="00C45AA4">
        <w:rPr>
          <w:rFonts w:ascii="Times New Roman" w:hAnsi="Times New Roman" w:cs="Times New Roman"/>
        </w:rPr>
        <w:t xml:space="preserve"> aims to strengthen RBM through such measures as </w:t>
      </w:r>
      <w:r w:rsidR="00A03F4E" w:rsidRPr="00C45AA4">
        <w:rPr>
          <w:rFonts w:ascii="Times New Roman" w:hAnsi="Times New Roman" w:cs="Times New Roman"/>
        </w:rPr>
        <w:t xml:space="preserve">evidence and </w:t>
      </w:r>
      <w:r w:rsidR="00310B1D" w:rsidRPr="00C45AA4">
        <w:rPr>
          <w:rFonts w:ascii="Times New Roman" w:hAnsi="Times New Roman" w:cs="Times New Roman"/>
        </w:rPr>
        <w:t>performance-based planning and outcome-level reporting. It also focuses on improved financial management and reporting systems, planning and management issues, staff development, sector finance and partnerships with NGOs and the private sector.</w:t>
      </w:r>
    </w:p>
    <w:p w:rsidR="00310B1D" w:rsidRPr="00C45AA4" w:rsidRDefault="00310B1D" w:rsidP="00310B1D">
      <w:pPr>
        <w:autoSpaceDE w:val="0"/>
        <w:autoSpaceDN w:val="0"/>
        <w:adjustRightInd w:val="0"/>
        <w:spacing w:after="0"/>
        <w:rPr>
          <w:rFonts w:ascii="Times New Roman" w:hAnsi="Times New Roman" w:cs="Times New Roman"/>
        </w:rPr>
      </w:pPr>
    </w:p>
    <w:p w:rsidR="00310B1D" w:rsidRPr="00C45AA4" w:rsidRDefault="00310B1D" w:rsidP="00310B1D">
      <w:pPr>
        <w:autoSpaceDE w:val="0"/>
        <w:autoSpaceDN w:val="0"/>
        <w:adjustRightInd w:val="0"/>
        <w:spacing w:after="0"/>
        <w:rPr>
          <w:rFonts w:ascii="Times New Roman" w:hAnsi="Times New Roman" w:cs="Times New Roman"/>
        </w:rPr>
      </w:pPr>
      <w:r w:rsidRPr="00C45AA4">
        <w:rPr>
          <w:rFonts w:ascii="Times New Roman" w:hAnsi="Times New Roman" w:cs="Times New Roman"/>
        </w:rPr>
        <w:t>This component addresses management issues,</w:t>
      </w:r>
      <w:r w:rsidR="009273AC" w:rsidRPr="00C45AA4">
        <w:rPr>
          <w:rFonts w:ascii="Times New Roman" w:hAnsi="Times New Roman" w:cs="Times New Roman"/>
        </w:rPr>
        <w:t xml:space="preserve"> </w:t>
      </w:r>
      <w:r w:rsidRPr="00C45AA4">
        <w:rPr>
          <w:rFonts w:ascii="Times New Roman" w:hAnsi="Times New Roman" w:cs="Times New Roman"/>
          <w:bCs/>
        </w:rPr>
        <w:t xml:space="preserve">e.g. </w:t>
      </w:r>
      <w:r w:rsidRPr="00C45AA4">
        <w:rPr>
          <w:rFonts w:ascii="Times New Roman" w:hAnsi="Times New Roman" w:cs="Times New Roman"/>
        </w:rPr>
        <w:t xml:space="preserve">PEDP3 is governed by an inter-ministerial steering committee. Day-to-day management of the </w:t>
      </w:r>
      <w:r w:rsidR="000F35A1" w:rsidRPr="00C45AA4">
        <w:rPr>
          <w:rFonts w:ascii="Times New Roman" w:hAnsi="Times New Roman" w:cs="Times New Roman"/>
        </w:rPr>
        <w:t>Programme</w:t>
      </w:r>
      <w:r w:rsidRPr="00C45AA4">
        <w:rPr>
          <w:rFonts w:ascii="Times New Roman" w:hAnsi="Times New Roman" w:cs="Times New Roman"/>
        </w:rPr>
        <w:t xml:space="preserve"> is undertaken by the line divisions of DPE and other agencies such as BNFE, National Academy for Primary Education (NAPE) and NCTB as part of their routine tasks. Coordination of activities between ministries, agencies under </w:t>
      </w:r>
      <w:r w:rsidR="00203589" w:rsidRPr="00C45AA4">
        <w:rPr>
          <w:rFonts w:ascii="Times New Roman" w:hAnsi="Times New Roman" w:cs="Times New Roman"/>
        </w:rPr>
        <w:t>MoPME</w:t>
      </w:r>
      <w:r w:rsidRPr="00C45AA4">
        <w:rPr>
          <w:rFonts w:ascii="Times New Roman" w:hAnsi="Times New Roman" w:cs="Times New Roman"/>
        </w:rPr>
        <w:t xml:space="preserve"> or divisions within DPE is managed by a new unit at </w:t>
      </w:r>
      <w:r w:rsidR="00203589" w:rsidRPr="00C45AA4">
        <w:rPr>
          <w:rFonts w:ascii="Times New Roman" w:hAnsi="Times New Roman" w:cs="Times New Roman"/>
        </w:rPr>
        <w:t>MoPME</w:t>
      </w:r>
      <w:r w:rsidRPr="00C45AA4">
        <w:rPr>
          <w:rFonts w:ascii="Times New Roman" w:hAnsi="Times New Roman" w:cs="Times New Roman"/>
        </w:rPr>
        <w:t xml:space="preserve"> and a new division of DPE. It is a key feature of PEDP3 that the Government’s own routine systems for financial management will be used for the first time for a large proportion of donor funding, an approach known as the ‘Treasury model’. The Ministry of Finance</w:t>
      </w:r>
      <w:r w:rsidR="009273AC" w:rsidRPr="00C45AA4">
        <w:rPr>
          <w:rFonts w:ascii="Times New Roman" w:hAnsi="Times New Roman" w:cs="Times New Roman"/>
        </w:rPr>
        <w:t xml:space="preserve"> </w:t>
      </w:r>
      <w:r w:rsidRPr="00C45AA4">
        <w:rPr>
          <w:rFonts w:ascii="Times New Roman" w:hAnsi="Times New Roman" w:cs="Times New Roman"/>
        </w:rPr>
        <w:t>has undertaken to ensure that adequate financing is available for PEDP3.</w:t>
      </w:r>
    </w:p>
    <w:p w:rsidR="00310B1D" w:rsidRPr="00C45AA4" w:rsidRDefault="00310B1D" w:rsidP="00310B1D">
      <w:pPr>
        <w:autoSpaceDE w:val="0"/>
        <w:autoSpaceDN w:val="0"/>
        <w:adjustRightInd w:val="0"/>
        <w:spacing w:after="0"/>
        <w:rPr>
          <w:rFonts w:ascii="Times New Roman" w:hAnsi="Times New Roman" w:cs="Times New Roman"/>
        </w:rPr>
      </w:pPr>
    </w:p>
    <w:p w:rsidR="00310B1D" w:rsidRPr="00C45AA4" w:rsidRDefault="00310B1D" w:rsidP="00310B1D">
      <w:pPr>
        <w:autoSpaceDE w:val="0"/>
        <w:autoSpaceDN w:val="0"/>
        <w:adjustRightInd w:val="0"/>
        <w:spacing w:after="0"/>
        <w:rPr>
          <w:rFonts w:ascii="Times New Roman" w:hAnsi="Times New Roman" w:cs="Times New Roman"/>
        </w:rPr>
      </w:pPr>
      <w:r w:rsidRPr="00C45AA4">
        <w:rPr>
          <w:rFonts w:ascii="Times New Roman" w:hAnsi="Times New Roman" w:cs="Times New Roman"/>
        </w:rPr>
        <w:t>The component also covers institutional aspects of M&amp;E, incl</w:t>
      </w:r>
      <w:r w:rsidR="00371ED2" w:rsidRPr="00C45AA4">
        <w:rPr>
          <w:rFonts w:ascii="Times New Roman" w:hAnsi="Times New Roman" w:cs="Times New Roman"/>
        </w:rPr>
        <w:t>uding strengthening of</w:t>
      </w:r>
      <w:r w:rsidRPr="00C45AA4">
        <w:rPr>
          <w:rFonts w:ascii="Times New Roman" w:hAnsi="Times New Roman" w:cs="Times New Roman"/>
        </w:rPr>
        <w:t xml:space="preserve"> </w:t>
      </w:r>
      <w:r w:rsidR="00203589" w:rsidRPr="00C45AA4">
        <w:rPr>
          <w:rFonts w:ascii="Times New Roman" w:hAnsi="Times New Roman" w:cs="Times New Roman"/>
        </w:rPr>
        <w:t>MISs</w:t>
      </w:r>
      <w:r w:rsidR="009273AC" w:rsidRPr="00C45AA4">
        <w:rPr>
          <w:rFonts w:ascii="Times New Roman" w:hAnsi="Times New Roman" w:cs="Times New Roman"/>
        </w:rPr>
        <w:t xml:space="preserve"> </w:t>
      </w:r>
      <w:r w:rsidRPr="00C45AA4">
        <w:rPr>
          <w:rFonts w:ascii="Times New Roman" w:hAnsi="Times New Roman" w:cs="Times New Roman"/>
        </w:rPr>
        <w:t xml:space="preserve">though the </w:t>
      </w:r>
      <w:r w:rsidR="000F35A1" w:rsidRPr="00C45AA4">
        <w:rPr>
          <w:rFonts w:ascii="Times New Roman" w:hAnsi="Times New Roman" w:cs="Times New Roman"/>
        </w:rPr>
        <w:t>establishment of a new IMD Division of DPE to support and encourage evidence-based planning in PEDP3 at central levels</w:t>
      </w:r>
      <w:r w:rsidRPr="00C45AA4">
        <w:rPr>
          <w:rFonts w:ascii="Times New Roman" w:hAnsi="Times New Roman" w:cs="Times New Roman"/>
        </w:rPr>
        <w:t xml:space="preserve"> – the AOP – and at local level – the SLIP, UPEP and DPEP. The M&amp;E Division will be strengthened to improve the </w:t>
      </w:r>
      <w:r w:rsidR="000918AE" w:rsidRPr="00C45AA4">
        <w:rPr>
          <w:rFonts w:ascii="Times New Roman" w:hAnsi="Times New Roman" w:cs="Times New Roman"/>
        </w:rPr>
        <w:t>APSC</w:t>
      </w:r>
      <w:r w:rsidRPr="00C45AA4">
        <w:rPr>
          <w:rFonts w:ascii="Times New Roman" w:hAnsi="Times New Roman" w:cs="Times New Roman"/>
        </w:rPr>
        <w:t xml:space="preserve"> and ASPR. The new Information Management Division hosts the education </w:t>
      </w:r>
      <w:r w:rsidR="00203589" w:rsidRPr="00C45AA4">
        <w:rPr>
          <w:rFonts w:ascii="Times New Roman" w:hAnsi="Times New Roman" w:cs="Times New Roman"/>
        </w:rPr>
        <w:t>MIS</w:t>
      </w:r>
      <w:r w:rsidR="009273AC" w:rsidRPr="00C45AA4">
        <w:rPr>
          <w:rFonts w:ascii="Times New Roman" w:hAnsi="Times New Roman" w:cs="Times New Roman"/>
        </w:rPr>
        <w:t xml:space="preserve"> </w:t>
      </w:r>
      <w:r w:rsidRPr="00C45AA4">
        <w:rPr>
          <w:rFonts w:ascii="Times New Roman" w:hAnsi="Times New Roman" w:cs="Times New Roman"/>
        </w:rPr>
        <w:t>and provides IT support. With stronger M&amp;E we can expect better planning and implementation, both centrally and locally, assuming that these are genuinely results</w:t>
      </w:r>
      <w:r w:rsidR="009273AC" w:rsidRPr="00C45AA4">
        <w:rPr>
          <w:rFonts w:ascii="Times New Roman" w:hAnsi="Times New Roman" w:cs="Times New Roman"/>
        </w:rPr>
        <w:t xml:space="preserve"> </w:t>
      </w:r>
      <w:r w:rsidRPr="00C45AA4">
        <w:rPr>
          <w:rFonts w:ascii="Times New Roman" w:hAnsi="Times New Roman" w:cs="Times New Roman"/>
        </w:rPr>
        <w:t>based. This ASPR is in itself an early outcome of improved M&amp;E capacity.</w:t>
      </w:r>
    </w:p>
    <w:p w:rsidR="00310B1D" w:rsidRPr="00C45AA4" w:rsidRDefault="00310B1D" w:rsidP="00310B1D">
      <w:pPr>
        <w:autoSpaceDE w:val="0"/>
        <w:autoSpaceDN w:val="0"/>
        <w:adjustRightInd w:val="0"/>
        <w:spacing w:after="0"/>
        <w:rPr>
          <w:rFonts w:ascii="Times New Roman" w:hAnsi="Times New Roman" w:cs="Times New Roman"/>
        </w:rPr>
      </w:pPr>
    </w:p>
    <w:p w:rsidR="00A03F4E" w:rsidRPr="00C45AA4" w:rsidRDefault="00310B1D" w:rsidP="00310B1D">
      <w:pPr>
        <w:pStyle w:val="BodyText1"/>
        <w:rPr>
          <w:rFonts w:ascii="Times New Roman" w:hAnsi="Times New Roman"/>
          <w:b w:val="0"/>
        </w:rPr>
      </w:pPr>
      <w:r w:rsidRPr="00C45AA4">
        <w:rPr>
          <w:rFonts w:ascii="Times New Roman" w:hAnsi="Times New Roman"/>
          <w:b w:val="0"/>
        </w:rPr>
        <w:t>The expected outputs and early outcomes from Component 4 are that:</w:t>
      </w:r>
    </w:p>
    <w:p w:rsidR="00310B1D" w:rsidRPr="00C45AA4" w:rsidRDefault="00310B1D" w:rsidP="00310B1D">
      <w:pPr>
        <w:pStyle w:val="ListBullet1"/>
        <w:spacing w:after="0" w:line="276" w:lineRule="auto"/>
        <w:rPr>
          <w:rFonts w:ascii="Times New Roman" w:hAnsi="Times New Roman"/>
        </w:rPr>
      </w:pPr>
      <w:r w:rsidRPr="00C45AA4">
        <w:rPr>
          <w:rFonts w:ascii="Times New Roman" w:hAnsi="Times New Roman"/>
        </w:rPr>
        <w:t>Strengthened governance systems will result in improved management and greater ownership of the developmental objectives of PEDP3;</w:t>
      </w:r>
    </w:p>
    <w:p w:rsidR="00310B1D" w:rsidRPr="00C45AA4" w:rsidRDefault="00310B1D" w:rsidP="00310B1D">
      <w:pPr>
        <w:pStyle w:val="ListBullet1"/>
        <w:spacing w:after="0" w:line="276" w:lineRule="auto"/>
        <w:rPr>
          <w:rFonts w:ascii="Times New Roman" w:hAnsi="Times New Roman"/>
        </w:rPr>
      </w:pPr>
      <w:r w:rsidRPr="00C45AA4">
        <w:rPr>
          <w:rFonts w:ascii="Times New Roman" w:hAnsi="Times New Roman"/>
        </w:rPr>
        <w:t>Performance-based financing, linked to a strengthened monitoring system, will raise the level of evidence-based planning and RBM and ensure that a strong focus is maintained on the achievement of agreed indicators;</w:t>
      </w:r>
    </w:p>
    <w:p w:rsidR="00310B1D" w:rsidRPr="00C45AA4" w:rsidRDefault="00310B1D" w:rsidP="00310B1D">
      <w:pPr>
        <w:pStyle w:val="ListBullet1"/>
        <w:spacing w:after="0" w:line="276" w:lineRule="auto"/>
        <w:rPr>
          <w:rFonts w:ascii="Times New Roman" w:hAnsi="Times New Roman"/>
        </w:rPr>
      </w:pPr>
      <w:r w:rsidRPr="00C45AA4">
        <w:rPr>
          <w:rFonts w:ascii="Times New Roman" w:hAnsi="Times New Roman"/>
        </w:rPr>
        <w:t xml:space="preserve">The human resources development </w:t>
      </w:r>
      <w:r w:rsidR="000F35A1" w:rsidRPr="00C45AA4">
        <w:rPr>
          <w:rFonts w:ascii="Times New Roman" w:hAnsi="Times New Roman"/>
        </w:rPr>
        <w:t>Programme</w:t>
      </w:r>
      <w:r w:rsidRPr="00C45AA4">
        <w:rPr>
          <w:rFonts w:ascii="Times New Roman" w:hAnsi="Times New Roman"/>
        </w:rPr>
        <w:t xml:space="preserve"> will result in officials at all levels competent to manage for results; and</w:t>
      </w:r>
    </w:p>
    <w:p w:rsidR="00310B1D" w:rsidRPr="00C45AA4" w:rsidRDefault="00310B1D" w:rsidP="00310B1D">
      <w:pPr>
        <w:pStyle w:val="ListBullet1"/>
        <w:spacing w:after="0" w:line="276" w:lineRule="auto"/>
        <w:rPr>
          <w:rFonts w:ascii="Times New Roman" w:hAnsi="Times New Roman"/>
        </w:rPr>
      </w:pPr>
      <w:r w:rsidRPr="00C45AA4">
        <w:rPr>
          <w:rFonts w:ascii="Times New Roman" w:hAnsi="Times New Roman"/>
        </w:rPr>
        <w:lastRenderedPageBreak/>
        <w:t>Involvement of NGOs and other partners will provide pre-primary, non-formal and some formal primary education, as well as</w:t>
      </w:r>
      <w:r w:rsidR="009273AC" w:rsidRPr="00C45AA4">
        <w:rPr>
          <w:rFonts w:ascii="Times New Roman" w:hAnsi="Times New Roman"/>
        </w:rPr>
        <w:t xml:space="preserve"> </w:t>
      </w:r>
      <w:r w:rsidRPr="00C45AA4">
        <w:rPr>
          <w:rFonts w:ascii="Times New Roman" w:hAnsi="Times New Roman"/>
        </w:rPr>
        <w:t xml:space="preserve">support initiatives in ICT. </w:t>
      </w:r>
    </w:p>
    <w:p w:rsidR="00310B1D" w:rsidRPr="00C45AA4" w:rsidRDefault="00310B1D" w:rsidP="003B2ABB">
      <w:pPr>
        <w:autoSpaceDE w:val="0"/>
        <w:autoSpaceDN w:val="0"/>
        <w:adjustRightInd w:val="0"/>
        <w:spacing w:after="0" w:line="240" w:lineRule="auto"/>
        <w:rPr>
          <w:rFonts w:ascii="Times New Roman" w:hAnsi="Times New Roman" w:cs="Times New Roman"/>
          <w:b/>
          <w:bCs/>
          <w:i/>
          <w:iCs/>
          <w:sz w:val="24"/>
          <w:szCs w:val="24"/>
        </w:rPr>
      </w:pPr>
    </w:p>
    <w:p w:rsidR="003B2ABB" w:rsidRPr="00C45AA4" w:rsidRDefault="003B2ABB" w:rsidP="003B2ABB">
      <w:pPr>
        <w:autoSpaceDE w:val="0"/>
        <w:autoSpaceDN w:val="0"/>
        <w:adjustRightInd w:val="0"/>
        <w:spacing w:after="0" w:line="240" w:lineRule="auto"/>
        <w:rPr>
          <w:rFonts w:ascii="Times New Roman" w:hAnsi="Times New Roman" w:cs="Times New Roman"/>
          <w:b/>
          <w:bCs/>
          <w:sz w:val="24"/>
          <w:szCs w:val="24"/>
        </w:rPr>
      </w:pPr>
      <w:r w:rsidRPr="00C45AA4">
        <w:rPr>
          <w:rFonts w:ascii="Times New Roman" w:hAnsi="Times New Roman" w:cs="Times New Roman"/>
          <w:b/>
          <w:bCs/>
          <w:i/>
          <w:iCs/>
          <w:sz w:val="24"/>
          <w:szCs w:val="24"/>
        </w:rPr>
        <w:t xml:space="preserve">Results Area 6 (4): </w:t>
      </w:r>
      <w:r w:rsidR="000F35A1" w:rsidRPr="00C45AA4">
        <w:rPr>
          <w:rFonts w:ascii="Times New Roman" w:hAnsi="Times New Roman" w:cs="Times New Roman"/>
          <w:b/>
          <w:bCs/>
          <w:i/>
          <w:iCs/>
          <w:sz w:val="24"/>
          <w:szCs w:val="24"/>
        </w:rPr>
        <w:t>Programme</w:t>
      </w:r>
      <w:r w:rsidRPr="00C45AA4">
        <w:rPr>
          <w:rFonts w:ascii="Times New Roman" w:hAnsi="Times New Roman" w:cs="Times New Roman"/>
          <w:b/>
          <w:bCs/>
          <w:i/>
          <w:iCs/>
          <w:sz w:val="24"/>
          <w:szCs w:val="24"/>
        </w:rPr>
        <w:t xml:space="preserve"> Planning and Management</w:t>
      </w:r>
    </w:p>
    <w:p w:rsidR="003B2ABB" w:rsidRPr="00C45AA4" w:rsidRDefault="003B2ABB" w:rsidP="003B2ABB">
      <w:pPr>
        <w:autoSpaceDE w:val="0"/>
        <w:autoSpaceDN w:val="0"/>
        <w:adjustRightInd w:val="0"/>
        <w:spacing w:after="0" w:line="240" w:lineRule="auto"/>
        <w:rPr>
          <w:rFonts w:ascii="Times New Roman" w:hAnsi="Times New Roman" w:cs="Times New Roman"/>
          <w:b/>
        </w:rPr>
      </w:pPr>
    </w:p>
    <w:p w:rsidR="003B2ABB" w:rsidRPr="00C45AA4" w:rsidRDefault="003B2ABB" w:rsidP="003B2ABB">
      <w:pPr>
        <w:autoSpaceDE w:val="0"/>
        <w:autoSpaceDN w:val="0"/>
        <w:adjustRightInd w:val="0"/>
        <w:spacing w:after="0" w:line="240" w:lineRule="auto"/>
        <w:rPr>
          <w:rFonts w:ascii="Times New Roman" w:hAnsi="Times New Roman" w:cs="Times New Roman"/>
          <w:sz w:val="24"/>
          <w:szCs w:val="24"/>
        </w:rPr>
      </w:pPr>
      <w:r w:rsidRPr="00C45AA4">
        <w:rPr>
          <w:rFonts w:ascii="Times New Roman" w:hAnsi="Times New Roman" w:cs="Times New Roman"/>
          <w:b/>
          <w:sz w:val="24"/>
          <w:szCs w:val="24"/>
        </w:rPr>
        <w:t>Expected Outcome:</w:t>
      </w:r>
    </w:p>
    <w:p w:rsidR="003B2ABB" w:rsidRPr="00C45AA4" w:rsidRDefault="003B2ABB" w:rsidP="003B2ABB">
      <w:pPr>
        <w:autoSpaceDE w:val="0"/>
        <w:autoSpaceDN w:val="0"/>
        <w:adjustRightInd w:val="0"/>
        <w:spacing w:after="0" w:line="240" w:lineRule="auto"/>
        <w:rPr>
          <w:rFonts w:ascii="Times New Roman" w:hAnsi="Times New Roman" w:cs="Times New Roman"/>
        </w:rPr>
      </w:pPr>
    </w:p>
    <w:p w:rsidR="003B2ABB" w:rsidRPr="00C45AA4" w:rsidRDefault="003B2ABB" w:rsidP="00CE5B5B">
      <w:pPr>
        <w:numPr>
          <w:ilvl w:val="0"/>
          <w:numId w:val="16"/>
        </w:numPr>
        <w:autoSpaceDE w:val="0"/>
        <w:autoSpaceDN w:val="0"/>
        <w:adjustRightInd w:val="0"/>
        <w:spacing w:after="0" w:line="240" w:lineRule="auto"/>
        <w:rPr>
          <w:rFonts w:ascii="Times New Roman" w:hAnsi="Times New Roman" w:cs="Times New Roman"/>
        </w:rPr>
      </w:pPr>
      <w:r w:rsidRPr="00C45AA4">
        <w:rPr>
          <w:rFonts w:ascii="Times New Roman" w:hAnsi="Times New Roman" w:cs="Times New Roman"/>
        </w:rPr>
        <w:t>Improved sector planning and RBM.</w:t>
      </w:r>
    </w:p>
    <w:p w:rsidR="003B2ABB" w:rsidRPr="00C45AA4" w:rsidRDefault="003B2ABB" w:rsidP="003B2ABB">
      <w:pPr>
        <w:autoSpaceDE w:val="0"/>
        <w:autoSpaceDN w:val="0"/>
        <w:adjustRightInd w:val="0"/>
        <w:spacing w:after="0" w:line="240" w:lineRule="auto"/>
        <w:rPr>
          <w:rFonts w:ascii="Times New Roman" w:hAnsi="Times New Roman" w:cs="Times New Roman"/>
        </w:rPr>
      </w:pPr>
    </w:p>
    <w:p w:rsidR="003B2ABB" w:rsidRPr="00C45AA4" w:rsidRDefault="003B2ABB" w:rsidP="003B2ABB">
      <w:pPr>
        <w:autoSpaceDE w:val="0"/>
        <w:autoSpaceDN w:val="0"/>
        <w:adjustRightInd w:val="0"/>
        <w:spacing w:after="0" w:line="240" w:lineRule="auto"/>
        <w:rPr>
          <w:rFonts w:ascii="Times New Roman" w:hAnsi="Times New Roman" w:cs="Times New Roman"/>
          <w:b/>
        </w:rPr>
      </w:pPr>
      <w:r w:rsidRPr="00C45AA4">
        <w:rPr>
          <w:rFonts w:ascii="Times New Roman" w:hAnsi="Times New Roman" w:cs="Times New Roman"/>
          <w:b/>
        </w:rPr>
        <w:t>In summary, the Component 4 results chain looks like as follows:</w:t>
      </w:r>
    </w:p>
    <w:p w:rsidR="003B2ABB" w:rsidRPr="00C45AA4" w:rsidRDefault="003B2ABB" w:rsidP="003B2ABB">
      <w:pPr>
        <w:pStyle w:val="ListParagraph"/>
        <w:autoSpaceDE w:val="0"/>
        <w:autoSpaceDN w:val="0"/>
        <w:adjustRightInd w:val="0"/>
        <w:spacing w:after="0"/>
        <w:rPr>
          <w:rFonts w:ascii="Times New Roman" w:hAnsi="Times New Roman" w:cs="Times New Roman"/>
        </w:rPr>
      </w:pPr>
    </w:p>
    <w:tbl>
      <w:tblPr>
        <w:tblW w:w="5000" w:type="pct"/>
        <w:tblLook w:val="01E0"/>
      </w:tblPr>
      <w:tblGrid>
        <w:gridCol w:w="3078"/>
        <w:gridCol w:w="630"/>
        <w:gridCol w:w="2428"/>
        <w:gridCol w:w="743"/>
        <w:gridCol w:w="2697"/>
      </w:tblGrid>
      <w:tr w:rsidR="003B2ABB" w:rsidRPr="00C45AA4" w:rsidTr="002A6C39">
        <w:trPr>
          <w:trHeight w:val="188"/>
        </w:trPr>
        <w:tc>
          <w:tcPr>
            <w:tcW w:w="1607"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B2ABB" w:rsidRPr="00C45AA4" w:rsidRDefault="003B2ABB" w:rsidP="000D349C">
            <w:pPr>
              <w:pStyle w:val="Tabletext"/>
              <w:spacing w:after="0" w:line="276" w:lineRule="auto"/>
              <w:jc w:val="center"/>
              <w:rPr>
                <w:rFonts w:ascii="Times New Roman" w:hAnsi="Times New Roman"/>
                <w:b/>
                <w:sz w:val="18"/>
                <w:szCs w:val="18"/>
              </w:rPr>
            </w:pPr>
            <w:r w:rsidRPr="00C45AA4">
              <w:rPr>
                <w:rFonts w:ascii="Times New Roman" w:hAnsi="Times New Roman"/>
                <w:b/>
                <w:sz w:val="18"/>
                <w:szCs w:val="18"/>
              </w:rPr>
              <w:t>ACTIVITY</w:t>
            </w:r>
          </w:p>
          <w:p w:rsidR="003B2ABB" w:rsidRPr="00C45AA4" w:rsidRDefault="003B2ABB" w:rsidP="000D349C">
            <w:pPr>
              <w:pStyle w:val="Tabletext"/>
              <w:spacing w:line="276" w:lineRule="auto"/>
              <w:rPr>
                <w:rFonts w:ascii="Times New Roman" w:hAnsi="Times New Roman"/>
                <w:sz w:val="18"/>
                <w:szCs w:val="18"/>
              </w:rPr>
            </w:pPr>
          </w:p>
          <w:p w:rsidR="003B2ABB" w:rsidRPr="00C45AA4" w:rsidRDefault="003B2ABB" w:rsidP="000D349C">
            <w:pPr>
              <w:pStyle w:val="Tabletext"/>
              <w:spacing w:line="276" w:lineRule="auto"/>
              <w:rPr>
                <w:rFonts w:ascii="Times New Roman" w:hAnsi="Times New Roman"/>
                <w:sz w:val="18"/>
                <w:szCs w:val="18"/>
              </w:rPr>
            </w:pPr>
            <w:r w:rsidRPr="00C45AA4">
              <w:rPr>
                <w:rFonts w:ascii="Times New Roman" w:hAnsi="Times New Roman"/>
                <w:sz w:val="18"/>
                <w:szCs w:val="18"/>
              </w:rPr>
              <w:t xml:space="preserve">Governance and management structures established and staff recruited </w:t>
            </w:r>
          </w:p>
          <w:p w:rsidR="003B2ABB" w:rsidRPr="00C45AA4" w:rsidRDefault="003B2ABB" w:rsidP="000D349C">
            <w:pPr>
              <w:pStyle w:val="Tabletext"/>
              <w:spacing w:line="276" w:lineRule="auto"/>
              <w:rPr>
                <w:rFonts w:ascii="Times New Roman" w:hAnsi="Times New Roman"/>
                <w:sz w:val="18"/>
                <w:szCs w:val="18"/>
              </w:rPr>
            </w:pPr>
          </w:p>
          <w:p w:rsidR="003B2ABB" w:rsidRPr="00C45AA4" w:rsidRDefault="003B2ABB" w:rsidP="000D349C">
            <w:pPr>
              <w:pStyle w:val="Tabletext"/>
              <w:spacing w:line="276" w:lineRule="auto"/>
              <w:rPr>
                <w:rFonts w:ascii="Times New Roman" w:hAnsi="Times New Roman"/>
                <w:sz w:val="18"/>
                <w:szCs w:val="18"/>
              </w:rPr>
            </w:pPr>
            <w:r w:rsidRPr="00C45AA4">
              <w:rPr>
                <w:rFonts w:ascii="Times New Roman" w:hAnsi="Times New Roman"/>
                <w:sz w:val="18"/>
                <w:szCs w:val="18"/>
              </w:rPr>
              <w:t xml:space="preserve">Appropriate human resources development </w:t>
            </w:r>
            <w:r w:rsidR="000F35A1" w:rsidRPr="00C45AA4">
              <w:rPr>
                <w:rFonts w:ascii="Times New Roman" w:hAnsi="Times New Roman"/>
                <w:sz w:val="18"/>
                <w:szCs w:val="18"/>
              </w:rPr>
              <w:t>Programme</w:t>
            </w:r>
            <w:r w:rsidRPr="00C45AA4">
              <w:rPr>
                <w:rFonts w:ascii="Times New Roman" w:hAnsi="Times New Roman"/>
                <w:sz w:val="18"/>
                <w:szCs w:val="18"/>
              </w:rPr>
              <w:t xml:space="preserve"> designed and training implemented</w:t>
            </w:r>
          </w:p>
          <w:p w:rsidR="003B2ABB" w:rsidRPr="00C45AA4" w:rsidRDefault="003B2ABB" w:rsidP="000D349C">
            <w:pPr>
              <w:pStyle w:val="Tabletext"/>
              <w:spacing w:line="276" w:lineRule="auto"/>
              <w:rPr>
                <w:rFonts w:ascii="Times New Roman" w:hAnsi="Times New Roman"/>
                <w:sz w:val="18"/>
                <w:szCs w:val="18"/>
              </w:rPr>
            </w:pPr>
          </w:p>
          <w:p w:rsidR="003B2ABB" w:rsidRPr="00C45AA4" w:rsidRDefault="003B2ABB" w:rsidP="000D349C">
            <w:pPr>
              <w:pStyle w:val="Tabletext"/>
              <w:spacing w:line="276" w:lineRule="auto"/>
              <w:rPr>
                <w:rFonts w:ascii="Times New Roman" w:hAnsi="Times New Roman"/>
                <w:sz w:val="18"/>
                <w:szCs w:val="18"/>
              </w:rPr>
            </w:pPr>
            <w:r w:rsidRPr="00C45AA4">
              <w:rPr>
                <w:rFonts w:ascii="Times New Roman" w:hAnsi="Times New Roman"/>
                <w:sz w:val="18"/>
                <w:szCs w:val="18"/>
              </w:rPr>
              <w:t>Financial management capacity and systems developed</w:t>
            </w:r>
          </w:p>
          <w:p w:rsidR="003B2ABB" w:rsidRPr="00C45AA4" w:rsidRDefault="003B2ABB" w:rsidP="000D349C">
            <w:pPr>
              <w:pStyle w:val="Tabletext"/>
              <w:spacing w:line="276" w:lineRule="auto"/>
              <w:rPr>
                <w:rFonts w:ascii="Times New Roman" w:hAnsi="Times New Roman"/>
                <w:sz w:val="18"/>
                <w:szCs w:val="18"/>
              </w:rPr>
            </w:pPr>
          </w:p>
          <w:p w:rsidR="003B2ABB" w:rsidRPr="00C45AA4" w:rsidRDefault="003B2ABB" w:rsidP="000D349C">
            <w:pPr>
              <w:pStyle w:val="Tabletext"/>
              <w:spacing w:line="276" w:lineRule="auto"/>
              <w:rPr>
                <w:rFonts w:ascii="Times New Roman" w:hAnsi="Times New Roman"/>
                <w:sz w:val="18"/>
                <w:szCs w:val="18"/>
              </w:rPr>
            </w:pPr>
            <w:r w:rsidRPr="00C45AA4">
              <w:rPr>
                <w:rFonts w:ascii="Times New Roman" w:hAnsi="Times New Roman"/>
                <w:sz w:val="18"/>
                <w:szCs w:val="18"/>
              </w:rPr>
              <w:t>Opportunities for public–private partnerships identified and engaged</w:t>
            </w:r>
          </w:p>
        </w:tc>
        <w:tc>
          <w:tcPr>
            <w:tcW w:w="329" w:type="pct"/>
            <w:tcBorders>
              <w:left w:val="single" w:sz="4" w:space="0" w:color="auto"/>
              <w:right w:val="single" w:sz="4" w:space="0" w:color="auto"/>
            </w:tcBorders>
          </w:tcPr>
          <w:p w:rsidR="003B2ABB" w:rsidRPr="00C45AA4" w:rsidRDefault="003B2ABB" w:rsidP="000D349C">
            <w:pPr>
              <w:pStyle w:val="Tabletext"/>
              <w:spacing w:line="276" w:lineRule="auto"/>
              <w:rPr>
                <w:rFonts w:ascii="Times New Roman" w:hAnsi="Times New Roman"/>
                <w:sz w:val="18"/>
                <w:szCs w:val="18"/>
              </w:rPr>
            </w:pPr>
            <w:r w:rsidRPr="00C45AA4">
              <w:rPr>
                <w:rFonts w:ascii="Times New Roman" w:hAnsi="Times New Roman"/>
                <w:noProof/>
                <w:sz w:val="18"/>
                <w:szCs w:val="18"/>
                <w:lang w:val="en-US" w:eastAsia="en-US"/>
              </w:rPr>
              <w:drawing>
                <wp:anchor distT="0" distB="0" distL="114300" distR="114300" simplePos="0" relativeHeight="251691008" behindDoc="0" locked="0" layoutInCell="1" allowOverlap="1">
                  <wp:simplePos x="0" y="0"/>
                  <wp:positionH relativeFrom="column">
                    <wp:posOffset>-59055</wp:posOffset>
                  </wp:positionH>
                  <wp:positionV relativeFrom="paragraph">
                    <wp:posOffset>1111250</wp:posOffset>
                  </wp:positionV>
                  <wp:extent cx="381000" cy="64770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381000" cy="647700"/>
                          </a:xfrm>
                          <a:prstGeom prst="rect">
                            <a:avLst/>
                          </a:prstGeom>
                          <a:noFill/>
                          <a:ln w="9525">
                            <a:noFill/>
                            <a:miter lim="800000"/>
                            <a:headEnd/>
                            <a:tailEnd/>
                          </a:ln>
                        </pic:spPr>
                      </pic:pic>
                    </a:graphicData>
                  </a:graphic>
                </wp:anchor>
              </w:drawing>
            </w:r>
          </w:p>
        </w:tc>
        <w:tc>
          <w:tcPr>
            <w:tcW w:w="126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B2ABB" w:rsidRPr="00C45AA4" w:rsidRDefault="003B2ABB" w:rsidP="000D349C">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OUTPUT</w:t>
            </w:r>
          </w:p>
          <w:p w:rsidR="003B2ABB" w:rsidRPr="00C45AA4" w:rsidRDefault="003B2ABB" w:rsidP="000D349C">
            <w:pPr>
              <w:pStyle w:val="Tabletext"/>
              <w:spacing w:line="276" w:lineRule="auto"/>
              <w:rPr>
                <w:rFonts w:ascii="Times New Roman" w:hAnsi="Times New Roman"/>
                <w:sz w:val="18"/>
                <w:szCs w:val="18"/>
              </w:rPr>
            </w:pPr>
          </w:p>
          <w:p w:rsidR="003B2ABB" w:rsidRPr="00C45AA4" w:rsidRDefault="003B2ABB" w:rsidP="000D349C">
            <w:pPr>
              <w:pStyle w:val="Tabletext"/>
              <w:spacing w:line="276" w:lineRule="auto"/>
              <w:rPr>
                <w:rFonts w:ascii="Times New Roman" w:hAnsi="Times New Roman"/>
                <w:sz w:val="18"/>
                <w:szCs w:val="18"/>
              </w:rPr>
            </w:pPr>
            <w:r w:rsidRPr="00C45AA4">
              <w:rPr>
                <w:rFonts w:ascii="Times New Roman" w:hAnsi="Times New Roman"/>
                <w:sz w:val="18"/>
                <w:szCs w:val="18"/>
              </w:rPr>
              <w:t>More trained staff in place</w:t>
            </w:r>
          </w:p>
          <w:p w:rsidR="003B2ABB" w:rsidRPr="00C45AA4" w:rsidRDefault="003B2ABB" w:rsidP="000D349C">
            <w:pPr>
              <w:pStyle w:val="Tabletext"/>
              <w:spacing w:line="276" w:lineRule="auto"/>
              <w:rPr>
                <w:rFonts w:ascii="Times New Roman" w:hAnsi="Times New Roman"/>
                <w:sz w:val="18"/>
                <w:szCs w:val="18"/>
              </w:rPr>
            </w:pPr>
          </w:p>
          <w:p w:rsidR="003B2ABB" w:rsidRPr="00C45AA4" w:rsidRDefault="003B2ABB" w:rsidP="000D349C">
            <w:pPr>
              <w:pStyle w:val="Tabletext"/>
              <w:spacing w:line="276" w:lineRule="auto"/>
              <w:rPr>
                <w:rFonts w:ascii="Times New Roman" w:hAnsi="Times New Roman"/>
                <w:sz w:val="18"/>
                <w:szCs w:val="18"/>
              </w:rPr>
            </w:pPr>
            <w:r w:rsidRPr="00C45AA4">
              <w:rPr>
                <w:rFonts w:ascii="Times New Roman" w:hAnsi="Times New Roman"/>
                <w:sz w:val="18"/>
                <w:szCs w:val="18"/>
              </w:rPr>
              <w:t xml:space="preserve">Governance and management strengthened </w:t>
            </w:r>
          </w:p>
          <w:p w:rsidR="003B2ABB" w:rsidRPr="00C45AA4" w:rsidRDefault="003B2ABB" w:rsidP="000D349C">
            <w:pPr>
              <w:pStyle w:val="Tabletext"/>
              <w:spacing w:line="276" w:lineRule="auto"/>
              <w:rPr>
                <w:rFonts w:ascii="Times New Roman" w:hAnsi="Times New Roman"/>
                <w:sz w:val="18"/>
                <w:szCs w:val="18"/>
              </w:rPr>
            </w:pPr>
          </w:p>
          <w:p w:rsidR="003B2ABB" w:rsidRPr="00C45AA4" w:rsidRDefault="003B2ABB" w:rsidP="000D349C">
            <w:pPr>
              <w:pStyle w:val="Tabletext"/>
              <w:spacing w:line="276" w:lineRule="auto"/>
              <w:rPr>
                <w:rFonts w:ascii="Times New Roman" w:hAnsi="Times New Roman"/>
                <w:sz w:val="18"/>
                <w:szCs w:val="18"/>
              </w:rPr>
            </w:pPr>
            <w:r w:rsidRPr="00C45AA4">
              <w:rPr>
                <w:rFonts w:ascii="Times New Roman" w:hAnsi="Times New Roman"/>
                <w:sz w:val="18"/>
                <w:szCs w:val="18"/>
              </w:rPr>
              <w:t>Strengthened monitoring functions</w:t>
            </w:r>
            <w:r w:rsidRPr="00C45AA4">
              <w:rPr>
                <w:rFonts w:ascii="Times New Roman" w:hAnsi="Times New Roman"/>
                <w:sz w:val="18"/>
                <w:szCs w:val="18"/>
              </w:rPr>
              <w:tab/>
            </w:r>
          </w:p>
          <w:p w:rsidR="003B2ABB" w:rsidRPr="00C45AA4" w:rsidRDefault="003B2ABB" w:rsidP="000D349C">
            <w:pPr>
              <w:pStyle w:val="Tabletext"/>
              <w:spacing w:line="276" w:lineRule="auto"/>
              <w:rPr>
                <w:rFonts w:ascii="Times New Roman" w:hAnsi="Times New Roman"/>
                <w:sz w:val="18"/>
                <w:szCs w:val="18"/>
              </w:rPr>
            </w:pPr>
          </w:p>
          <w:p w:rsidR="003B2ABB" w:rsidRPr="00C45AA4" w:rsidRDefault="003B2ABB" w:rsidP="000D349C">
            <w:pPr>
              <w:pStyle w:val="Tabletext"/>
              <w:spacing w:line="276" w:lineRule="auto"/>
              <w:rPr>
                <w:rFonts w:ascii="Times New Roman" w:hAnsi="Times New Roman"/>
                <w:sz w:val="18"/>
                <w:szCs w:val="18"/>
              </w:rPr>
            </w:pPr>
            <w:r w:rsidRPr="00C45AA4">
              <w:rPr>
                <w:rFonts w:ascii="Times New Roman" w:hAnsi="Times New Roman"/>
                <w:sz w:val="18"/>
                <w:szCs w:val="18"/>
              </w:rPr>
              <w:t>NGO and other agencies able to contribute</w:t>
            </w:r>
          </w:p>
        </w:tc>
        <w:tc>
          <w:tcPr>
            <w:tcW w:w="388" w:type="pct"/>
            <w:tcBorders>
              <w:left w:val="single" w:sz="4" w:space="0" w:color="auto"/>
              <w:right w:val="single" w:sz="4" w:space="0" w:color="auto"/>
            </w:tcBorders>
          </w:tcPr>
          <w:p w:rsidR="003B2ABB" w:rsidRPr="00C45AA4" w:rsidRDefault="003B2ABB" w:rsidP="000D349C">
            <w:pPr>
              <w:pStyle w:val="Tabletext"/>
              <w:spacing w:line="276" w:lineRule="auto"/>
              <w:rPr>
                <w:rFonts w:ascii="Times New Roman" w:hAnsi="Times New Roman"/>
                <w:sz w:val="18"/>
                <w:szCs w:val="18"/>
              </w:rPr>
            </w:pPr>
            <w:r w:rsidRPr="00C45AA4">
              <w:rPr>
                <w:rFonts w:ascii="Times New Roman" w:hAnsi="Times New Roman"/>
                <w:noProof/>
                <w:sz w:val="18"/>
                <w:szCs w:val="18"/>
                <w:lang w:val="en-US" w:eastAsia="en-US"/>
              </w:rPr>
              <w:drawing>
                <wp:anchor distT="0" distB="0" distL="114300" distR="114300" simplePos="0" relativeHeight="251692032" behindDoc="0" locked="0" layoutInCell="1" allowOverlap="1">
                  <wp:simplePos x="0" y="0"/>
                  <wp:positionH relativeFrom="page">
                    <wp:posOffset>29166</wp:posOffset>
                  </wp:positionH>
                  <wp:positionV relativeFrom="page">
                    <wp:posOffset>1111708</wp:posOffset>
                  </wp:positionV>
                  <wp:extent cx="433070" cy="648586"/>
                  <wp:effectExtent l="1905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433070" cy="648586"/>
                          </a:xfrm>
                          <a:prstGeom prst="rect">
                            <a:avLst/>
                          </a:prstGeom>
                          <a:noFill/>
                          <a:ln w="9525">
                            <a:noFill/>
                            <a:miter lim="800000"/>
                            <a:headEnd/>
                            <a:tailEnd/>
                          </a:ln>
                        </pic:spPr>
                      </pic:pic>
                    </a:graphicData>
                  </a:graphic>
                </wp:anchor>
              </w:drawing>
            </w:r>
          </w:p>
        </w:tc>
        <w:tc>
          <w:tcPr>
            <w:tcW w:w="1408"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B2ABB" w:rsidRPr="00C45AA4" w:rsidRDefault="003B2ABB" w:rsidP="000D349C">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EARLY OUTCOME</w:t>
            </w:r>
          </w:p>
          <w:p w:rsidR="003B2ABB" w:rsidRPr="00C45AA4" w:rsidRDefault="003B2ABB" w:rsidP="000D349C">
            <w:pPr>
              <w:pStyle w:val="Tabletext"/>
              <w:spacing w:line="276" w:lineRule="auto"/>
              <w:rPr>
                <w:rFonts w:ascii="Times New Roman" w:hAnsi="Times New Roman"/>
                <w:sz w:val="18"/>
                <w:szCs w:val="18"/>
              </w:rPr>
            </w:pPr>
          </w:p>
          <w:p w:rsidR="003B2ABB" w:rsidRPr="00C45AA4" w:rsidRDefault="003B2ABB" w:rsidP="000D349C">
            <w:pPr>
              <w:pStyle w:val="Tabletext"/>
              <w:spacing w:line="276" w:lineRule="auto"/>
              <w:rPr>
                <w:rFonts w:ascii="Times New Roman" w:hAnsi="Times New Roman"/>
                <w:sz w:val="18"/>
                <w:szCs w:val="18"/>
              </w:rPr>
            </w:pPr>
            <w:r w:rsidRPr="00C45AA4">
              <w:rPr>
                <w:rFonts w:ascii="Times New Roman" w:hAnsi="Times New Roman"/>
                <w:sz w:val="18"/>
                <w:szCs w:val="18"/>
              </w:rPr>
              <w:t xml:space="preserve">Organisational capacity </w:t>
            </w:r>
          </w:p>
          <w:p w:rsidR="003B2ABB" w:rsidRPr="00C45AA4" w:rsidRDefault="003B2ABB" w:rsidP="000D349C">
            <w:pPr>
              <w:pStyle w:val="Tabletext"/>
              <w:spacing w:line="276" w:lineRule="auto"/>
              <w:rPr>
                <w:rFonts w:ascii="Times New Roman" w:hAnsi="Times New Roman"/>
                <w:sz w:val="18"/>
                <w:szCs w:val="18"/>
              </w:rPr>
            </w:pPr>
          </w:p>
          <w:p w:rsidR="003B2ABB" w:rsidRPr="00C45AA4" w:rsidRDefault="003B2ABB" w:rsidP="000D349C">
            <w:pPr>
              <w:pStyle w:val="Tabletext"/>
              <w:spacing w:line="276" w:lineRule="auto"/>
              <w:rPr>
                <w:rFonts w:ascii="Times New Roman" w:hAnsi="Times New Roman"/>
                <w:sz w:val="18"/>
                <w:szCs w:val="18"/>
              </w:rPr>
            </w:pPr>
            <w:r w:rsidRPr="00C45AA4">
              <w:rPr>
                <w:rFonts w:ascii="Times New Roman" w:hAnsi="Times New Roman"/>
                <w:sz w:val="18"/>
                <w:szCs w:val="18"/>
              </w:rPr>
              <w:t xml:space="preserve">Increased use of monitoring mechanisms and reporting for performance-based management </w:t>
            </w:r>
          </w:p>
          <w:p w:rsidR="003B2ABB" w:rsidRPr="00C45AA4" w:rsidRDefault="003B2ABB" w:rsidP="000D349C">
            <w:pPr>
              <w:pStyle w:val="Tabletext"/>
              <w:spacing w:line="276" w:lineRule="auto"/>
              <w:rPr>
                <w:rFonts w:ascii="Times New Roman" w:hAnsi="Times New Roman"/>
                <w:sz w:val="18"/>
                <w:szCs w:val="18"/>
              </w:rPr>
            </w:pPr>
          </w:p>
          <w:p w:rsidR="003B2ABB" w:rsidRPr="00C45AA4" w:rsidRDefault="003B2ABB" w:rsidP="000D349C">
            <w:pPr>
              <w:pStyle w:val="Tabletext"/>
              <w:spacing w:line="276" w:lineRule="auto"/>
              <w:rPr>
                <w:rFonts w:ascii="Times New Roman" w:hAnsi="Times New Roman"/>
                <w:sz w:val="18"/>
                <w:szCs w:val="18"/>
              </w:rPr>
            </w:pPr>
            <w:r w:rsidRPr="00C45AA4">
              <w:rPr>
                <w:rFonts w:ascii="Times New Roman" w:hAnsi="Times New Roman"/>
                <w:sz w:val="18"/>
                <w:szCs w:val="18"/>
              </w:rPr>
              <w:t>Financial systems and management in line with government systems</w:t>
            </w:r>
          </w:p>
          <w:p w:rsidR="003B2ABB" w:rsidRPr="00C45AA4" w:rsidRDefault="003B2ABB" w:rsidP="000D349C">
            <w:pPr>
              <w:pStyle w:val="Tabletext"/>
              <w:spacing w:line="276" w:lineRule="auto"/>
              <w:rPr>
                <w:rFonts w:ascii="Times New Roman" w:hAnsi="Times New Roman"/>
                <w:sz w:val="18"/>
                <w:szCs w:val="18"/>
              </w:rPr>
            </w:pPr>
          </w:p>
          <w:p w:rsidR="003B2ABB" w:rsidRPr="00C45AA4" w:rsidRDefault="003B2ABB" w:rsidP="000D349C">
            <w:pPr>
              <w:pStyle w:val="Tabletext"/>
              <w:spacing w:line="276" w:lineRule="auto"/>
              <w:rPr>
                <w:rFonts w:ascii="Times New Roman" w:hAnsi="Times New Roman"/>
                <w:sz w:val="18"/>
                <w:szCs w:val="18"/>
              </w:rPr>
            </w:pPr>
            <w:r w:rsidRPr="00C45AA4">
              <w:rPr>
                <w:rFonts w:ascii="Times New Roman" w:hAnsi="Times New Roman"/>
                <w:sz w:val="18"/>
                <w:szCs w:val="18"/>
              </w:rPr>
              <w:t xml:space="preserve">More pre-primary, primary and non-formal primary education </w:t>
            </w:r>
          </w:p>
        </w:tc>
      </w:tr>
    </w:tbl>
    <w:p w:rsidR="003B2ABB" w:rsidRPr="00C45AA4" w:rsidRDefault="003B2ABB" w:rsidP="003B2ABB">
      <w:pPr>
        <w:pStyle w:val="BodyText1"/>
        <w:ind w:left="720"/>
        <w:rPr>
          <w:rFonts w:ascii="Times New Roman" w:hAnsi="Times New Roman"/>
        </w:rPr>
      </w:pPr>
    </w:p>
    <w:p w:rsidR="003B2ABB" w:rsidRPr="00C45AA4" w:rsidRDefault="003B2ABB" w:rsidP="003B2ABB">
      <w:pPr>
        <w:pStyle w:val="BodyText1"/>
        <w:rPr>
          <w:rFonts w:ascii="Times New Roman" w:hAnsi="Times New Roman"/>
          <w:b w:val="0"/>
        </w:rPr>
      </w:pPr>
      <w:r w:rsidRPr="00C45AA4">
        <w:rPr>
          <w:rFonts w:ascii="Times New Roman" w:hAnsi="Times New Roman"/>
          <w:b w:val="0"/>
        </w:rPr>
        <w:t>We expect early outcomes to result in both medium- and long-term outcomes as follows:</w:t>
      </w:r>
    </w:p>
    <w:p w:rsidR="003B2ABB" w:rsidRPr="00C45AA4" w:rsidRDefault="003B2ABB" w:rsidP="003B2ABB">
      <w:pPr>
        <w:pStyle w:val="BodyText1"/>
        <w:ind w:left="720"/>
        <w:rPr>
          <w:rFonts w:ascii="Times New Roman" w:hAnsi="Times New Roman"/>
        </w:rPr>
      </w:pPr>
    </w:p>
    <w:tbl>
      <w:tblPr>
        <w:tblW w:w="5000" w:type="pct"/>
        <w:jc w:val="center"/>
        <w:tblLook w:val="01E0"/>
      </w:tblPr>
      <w:tblGrid>
        <w:gridCol w:w="2905"/>
        <w:gridCol w:w="753"/>
        <w:gridCol w:w="2637"/>
        <w:gridCol w:w="847"/>
        <w:gridCol w:w="2434"/>
      </w:tblGrid>
      <w:tr w:rsidR="003B2ABB" w:rsidRPr="00C45AA4" w:rsidTr="002A6C39">
        <w:trPr>
          <w:jc w:val="center"/>
        </w:trPr>
        <w:tc>
          <w:tcPr>
            <w:tcW w:w="1517"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3B2ABB" w:rsidRPr="00C45AA4" w:rsidRDefault="003B2ABB" w:rsidP="000D349C">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EARLY OUTCOME</w:t>
            </w:r>
          </w:p>
          <w:p w:rsidR="003B2ABB" w:rsidRPr="00C45AA4" w:rsidRDefault="003B2ABB" w:rsidP="000D349C">
            <w:pPr>
              <w:pStyle w:val="Tabletext"/>
              <w:spacing w:line="276" w:lineRule="auto"/>
              <w:rPr>
                <w:rFonts w:ascii="Times New Roman" w:hAnsi="Times New Roman"/>
                <w:sz w:val="18"/>
                <w:szCs w:val="18"/>
              </w:rPr>
            </w:pPr>
          </w:p>
          <w:p w:rsidR="003B2ABB" w:rsidRPr="00C45AA4" w:rsidRDefault="003B2ABB" w:rsidP="000D349C">
            <w:pPr>
              <w:pStyle w:val="Tabletext"/>
              <w:spacing w:line="276" w:lineRule="auto"/>
              <w:rPr>
                <w:rFonts w:ascii="Times New Roman" w:hAnsi="Times New Roman"/>
                <w:sz w:val="18"/>
                <w:szCs w:val="18"/>
              </w:rPr>
            </w:pPr>
            <w:r w:rsidRPr="00C45AA4">
              <w:rPr>
                <w:rFonts w:ascii="Times New Roman" w:hAnsi="Times New Roman"/>
                <w:sz w:val="18"/>
                <w:szCs w:val="18"/>
              </w:rPr>
              <w:t xml:space="preserve">Organisational capacity </w:t>
            </w:r>
          </w:p>
          <w:p w:rsidR="003B2ABB" w:rsidRPr="00C45AA4" w:rsidRDefault="003B2ABB" w:rsidP="000D349C">
            <w:pPr>
              <w:pStyle w:val="Tabletext"/>
              <w:spacing w:line="276" w:lineRule="auto"/>
              <w:rPr>
                <w:rFonts w:ascii="Times New Roman" w:hAnsi="Times New Roman"/>
                <w:sz w:val="18"/>
                <w:szCs w:val="18"/>
              </w:rPr>
            </w:pPr>
          </w:p>
          <w:p w:rsidR="003B2ABB" w:rsidRPr="00C45AA4" w:rsidRDefault="003B2ABB" w:rsidP="000D349C">
            <w:pPr>
              <w:pStyle w:val="Tabletext"/>
              <w:spacing w:line="276" w:lineRule="auto"/>
              <w:rPr>
                <w:rFonts w:ascii="Times New Roman" w:hAnsi="Times New Roman"/>
                <w:sz w:val="18"/>
                <w:szCs w:val="18"/>
              </w:rPr>
            </w:pPr>
            <w:r w:rsidRPr="00C45AA4">
              <w:rPr>
                <w:rFonts w:ascii="Times New Roman" w:hAnsi="Times New Roman"/>
                <w:sz w:val="18"/>
                <w:szCs w:val="18"/>
              </w:rPr>
              <w:t xml:space="preserve">Increased use of monitoring mechanisms and reporting for performance-based management </w:t>
            </w:r>
          </w:p>
          <w:p w:rsidR="003B2ABB" w:rsidRPr="00C45AA4" w:rsidRDefault="003B2ABB" w:rsidP="000D349C">
            <w:pPr>
              <w:pStyle w:val="Tabletext"/>
              <w:spacing w:line="276" w:lineRule="auto"/>
              <w:rPr>
                <w:rFonts w:ascii="Times New Roman" w:hAnsi="Times New Roman"/>
                <w:sz w:val="18"/>
                <w:szCs w:val="18"/>
              </w:rPr>
            </w:pPr>
          </w:p>
          <w:p w:rsidR="003B2ABB" w:rsidRPr="00C45AA4" w:rsidRDefault="003B2ABB" w:rsidP="000D349C">
            <w:pPr>
              <w:pStyle w:val="Tabletext"/>
              <w:spacing w:line="276" w:lineRule="auto"/>
              <w:rPr>
                <w:rFonts w:ascii="Times New Roman" w:hAnsi="Times New Roman"/>
                <w:sz w:val="18"/>
                <w:szCs w:val="18"/>
              </w:rPr>
            </w:pPr>
            <w:r w:rsidRPr="00C45AA4">
              <w:rPr>
                <w:rFonts w:ascii="Times New Roman" w:hAnsi="Times New Roman"/>
                <w:sz w:val="18"/>
                <w:szCs w:val="18"/>
              </w:rPr>
              <w:t>Financial systems and management increasingly in line with government systems</w:t>
            </w:r>
          </w:p>
          <w:p w:rsidR="003B2ABB" w:rsidRPr="00C45AA4" w:rsidRDefault="003B2ABB" w:rsidP="000D349C">
            <w:pPr>
              <w:pStyle w:val="Tabletext"/>
              <w:spacing w:line="276" w:lineRule="auto"/>
              <w:rPr>
                <w:rFonts w:ascii="Times New Roman" w:hAnsi="Times New Roman"/>
                <w:sz w:val="18"/>
                <w:szCs w:val="18"/>
              </w:rPr>
            </w:pPr>
          </w:p>
          <w:p w:rsidR="003B2ABB" w:rsidRPr="00C45AA4" w:rsidRDefault="003B2ABB" w:rsidP="000D349C">
            <w:pPr>
              <w:pStyle w:val="Tabletext"/>
              <w:spacing w:line="276" w:lineRule="auto"/>
              <w:rPr>
                <w:rFonts w:ascii="Times New Roman" w:hAnsi="Times New Roman"/>
                <w:sz w:val="18"/>
                <w:szCs w:val="18"/>
              </w:rPr>
            </w:pPr>
            <w:r w:rsidRPr="00C45AA4">
              <w:rPr>
                <w:rFonts w:ascii="Times New Roman" w:hAnsi="Times New Roman"/>
                <w:sz w:val="18"/>
                <w:szCs w:val="18"/>
              </w:rPr>
              <w:t xml:space="preserve">More pre-primary, primary and non-formal primary education  </w:t>
            </w:r>
          </w:p>
        </w:tc>
        <w:tc>
          <w:tcPr>
            <w:tcW w:w="393" w:type="pct"/>
            <w:tcBorders>
              <w:left w:val="single" w:sz="4" w:space="0" w:color="auto"/>
              <w:right w:val="single" w:sz="4" w:space="0" w:color="auto"/>
            </w:tcBorders>
          </w:tcPr>
          <w:p w:rsidR="003B2ABB" w:rsidRPr="00C45AA4" w:rsidRDefault="003B2ABB" w:rsidP="000D349C">
            <w:pPr>
              <w:pStyle w:val="Tabletext"/>
              <w:spacing w:line="276" w:lineRule="auto"/>
              <w:rPr>
                <w:rFonts w:ascii="Times New Roman" w:hAnsi="Times New Roman"/>
                <w:sz w:val="18"/>
                <w:szCs w:val="18"/>
              </w:rPr>
            </w:pPr>
            <w:r w:rsidRPr="00C45AA4">
              <w:rPr>
                <w:rFonts w:ascii="Times New Roman" w:hAnsi="Times New Roman"/>
                <w:noProof/>
                <w:sz w:val="18"/>
                <w:szCs w:val="18"/>
                <w:lang w:val="en-US" w:eastAsia="en-US"/>
              </w:rPr>
              <w:drawing>
                <wp:anchor distT="0" distB="0" distL="114300" distR="114300" simplePos="0" relativeHeight="251693056" behindDoc="0" locked="0" layoutInCell="1" allowOverlap="1">
                  <wp:simplePos x="0" y="0"/>
                  <wp:positionH relativeFrom="column">
                    <wp:posOffset>-39178</wp:posOffset>
                  </wp:positionH>
                  <wp:positionV relativeFrom="paragraph">
                    <wp:posOffset>883596</wp:posOffset>
                  </wp:positionV>
                  <wp:extent cx="384987" cy="648586"/>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384987" cy="648586"/>
                          </a:xfrm>
                          <a:prstGeom prst="rect">
                            <a:avLst/>
                          </a:prstGeom>
                          <a:noFill/>
                          <a:ln w="9525">
                            <a:noFill/>
                            <a:miter lim="800000"/>
                            <a:headEnd/>
                            <a:tailEnd/>
                          </a:ln>
                        </pic:spPr>
                      </pic:pic>
                    </a:graphicData>
                  </a:graphic>
                </wp:anchor>
              </w:drawing>
            </w:r>
          </w:p>
        </w:tc>
        <w:tc>
          <w:tcPr>
            <w:tcW w:w="1377"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B2ABB" w:rsidRPr="00C45AA4" w:rsidRDefault="003B2ABB" w:rsidP="000D349C">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MEDIUM-TERM OUTCOME</w:t>
            </w:r>
          </w:p>
          <w:p w:rsidR="003B2ABB" w:rsidRPr="00C45AA4" w:rsidRDefault="003B2ABB" w:rsidP="000D349C">
            <w:pPr>
              <w:pStyle w:val="Tabletext"/>
              <w:spacing w:line="276" w:lineRule="auto"/>
              <w:rPr>
                <w:rFonts w:ascii="Times New Roman" w:hAnsi="Times New Roman"/>
                <w:sz w:val="18"/>
                <w:szCs w:val="18"/>
              </w:rPr>
            </w:pPr>
          </w:p>
          <w:p w:rsidR="003B2ABB" w:rsidRPr="00C45AA4" w:rsidRDefault="003B2ABB" w:rsidP="000D349C">
            <w:pPr>
              <w:pStyle w:val="Tabletext"/>
              <w:spacing w:line="276" w:lineRule="auto"/>
              <w:rPr>
                <w:rFonts w:ascii="Times New Roman" w:hAnsi="Times New Roman"/>
                <w:sz w:val="18"/>
                <w:szCs w:val="18"/>
              </w:rPr>
            </w:pPr>
            <w:r w:rsidRPr="00C45AA4">
              <w:rPr>
                <w:rFonts w:ascii="Times New Roman" w:hAnsi="Times New Roman"/>
                <w:sz w:val="18"/>
                <w:szCs w:val="18"/>
              </w:rPr>
              <w:t>Evidence- and performance-based planning fully operational</w:t>
            </w:r>
          </w:p>
          <w:p w:rsidR="003B2ABB" w:rsidRPr="00C45AA4" w:rsidRDefault="003B2ABB" w:rsidP="000D349C">
            <w:pPr>
              <w:pStyle w:val="Tabletext"/>
              <w:spacing w:line="276" w:lineRule="auto"/>
              <w:rPr>
                <w:rFonts w:ascii="Times New Roman" w:hAnsi="Times New Roman"/>
                <w:sz w:val="18"/>
                <w:szCs w:val="18"/>
              </w:rPr>
            </w:pPr>
          </w:p>
          <w:p w:rsidR="003B2ABB" w:rsidRPr="00C45AA4" w:rsidRDefault="003B2ABB" w:rsidP="000D349C">
            <w:pPr>
              <w:pStyle w:val="Tabletext"/>
              <w:spacing w:line="276" w:lineRule="auto"/>
              <w:rPr>
                <w:rFonts w:ascii="Times New Roman" w:hAnsi="Times New Roman"/>
                <w:sz w:val="18"/>
                <w:szCs w:val="18"/>
              </w:rPr>
            </w:pPr>
            <w:r w:rsidRPr="00C45AA4">
              <w:rPr>
                <w:rFonts w:ascii="Times New Roman" w:hAnsi="Times New Roman"/>
                <w:sz w:val="18"/>
                <w:szCs w:val="18"/>
              </w:rPr>
              <w:t xml:space="preserve">Government financial and management systems deliver more effective and efficient resources and </w:t>
            </w:r>
            <w:r w:rsidR="00203589" w:rsidRPr="00C45AA4">
              <w:rPr>
                <w:rFonts w:ascii="Times New Roman" w:hAnsi="Times New Roman"/>
                <w:sz w:val="18"/>
                <w:szCs w:val="18"/>
              </w:rPr>
              <w:t>programming</w:t>
            </w:r>
            <w:r w:rsidRPr="00C45AA4">
              <w:rPr>
                <w:rFonts w:ascii="Times New Roman" w:hAnsi="Times New Roman"/>
                <w:sz w:val="18"/>
                <w:szCs w:val="18"/>
              </w:rPr>
              <w:t xml:space="preserve">   </w:t>
            </w:r>
          </w:p>
        </w:tc>
        <w:tc>
          <w:tcPr>
            <w:tcW w:w="442" w:type="pct"/>
            <w:tcBorders>
              <w:left w:val="single" w:sz="4" w:space="0" w:color="auto"/>
              <w:right w:val="single" w:sz="4" w:space="0" w:color="auto"/>
            </w:tcBorders>
          </w:tcPr>
          <w:p w:rsidR="003B2ABB" w:rsidRPr="00C45AA4" w:rsidRDefault="003B2ABB" w:rsidP="000D349C">
            <w:pPr>
              <w:pStyle w:val="Tabletext"/>
              <w:spacing w:line="276" w:lineRule="auto"/>
              <w:rPr>
                <w:rFonts w:ascii="Times New Roman" w:hAnsi="Times New Roman"/>
                <w:sz w:val="18"/>
                <w:szCs w:val="18"/>
              </w:rPr>
            </w:pPr>
            <w:r w:rsidRPr="00C45AA4">
              <w:rPr>
                <w:rFonts w:ascii="Times New Roman" w:hAnsi="Times New Roman"/>
                <w:noProof/>
                <w:sz w:val="18"/>
                <w:szCs w:val="18"/>
                <w:lang w:val="en-US" w:eastAsia="en-US"/>
              </w:rPr>
              <w:drawing>
                <wp:anchor distT="0" distB="0" distL="114300" distR="114300" simplePos="0" relativeHeight="251694080" behindDoc="0" locked="0" layoutInCell="1" allowOverlap="1">
                  <wp:simplePos x="0" y="0"/>
                  <wp:positionH relativeFrom="page">
                    <wp:posOffset>31543</wp:posOffset>
                  </wp:positionH>
                  <wp:positionV relativeFrom="page">
                    <wp:posOffset>883595</wp:posOffset>
                  </wp:positionV>
                  <wp:extent cx="433070" cy="648586"/>
                  <wp:effectExtent l="1905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433070" cy="648586"/>
                          </a:xfrm>
                          <a:prstGeom prst="rect">
                            <a:avLst/>
                          </a:prstGeom>
                          <a:noFill/>
                          <a:ln w="9525">
                            <a:noFill/>
                            <a:miter lim="800000"/>
                            <a:headEnd/>
                            <a:tailEnd/>
                          </a:ln>
                        </pic:spPr>
                      </pic:pic>
                    </a:graphicData>
                  </a:graphic>
                </wp:anchor>
              </w:drawing>
            </w:r>
          </w:p>
        </w:tc>
        <w:tc>
          <w:tcPr>
            <w:tcW w:w="1271"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3B2ABB" w:rsidRPr="00C45AA4" w:rsidRDefault="003B2ABB" w:rsidP="000D349C">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LONG-TERM OUTCOME</w:t>
            </w:r>
          </w:p>
          <w:p w:rsidR="003B2ABB" w:rsidRPr="00C45AA4" w:rsidRDefault="003B2ABB" w:rsidP="000D349C">
            <w:pPr>
              <w:pStyle w:val="Tabletext"/>
              <w:spacing w:line="276" w:lineRule="auto"/>
              <w:rPr>
                <w:rFonts w:ascii="Times New Roman" w:hAnsi="Times New Roman"/>
                <w:sz w:val="18"/>
                <w:szCs w:val="18"/>
              </w:rPr>
            </w:pPr>
          </w:p>
          <w:p w:rsidR="003B2ABB" w:rsidRPr="00C45AA4" w:rsidRDefault="003B2ABB" w:rsidP="000D349C">
            <w:pPr>
              <w:pStyle w:val="Tabletext"/>
              <w:spacing w:line="276" w:lineRule="auto"/>
              <w:rPr>
                <w:rFonts w:ascii="Times New Roman" w:hAnsi="Times New Roman"/>
                <w:sz w:val="18"/>
                <w:szCs w:val="18"/>
              </w:rPr>
            </w:pPr>
            <w:r w:rsidRPr="00C45AA4">
              <w:rPr>
                <w:rFonts w:ascii="Times New Roman" w:hAnsi="Times New Roman"/>
                <w:sz w:val="18"/>
                <w:szCs w:val="18"/>
              </w:rPr>
              <w:t xml:space="preserve">Effective </w:t>
            </w:r>
            <w:r w:rsidR="000F35A1" w:rsidRPr="00C45AA4">
              <w:rPr>
                <w:rFonts w:ascii="Times New Roman" w:hAnsi="Times New Roman"/>
                <w:sz w:val="18"/>
                <w:szCs w:val="18"/>
              </w:rPr>
              <w:t>Programme</w:t>
            </w:r>
            <w:r w:rsidRPr="00C45AA4">
              <w:rPr>
                <w:rFonts w:ascii="Times New Roman" w:hAnsi="Times New Roman"/>
                <w:sz w:val="18"/>
                <w:szCs w:val="18"/>
              </w:rPr>
              <w:t xml:space="preserve"> planning and management </w:t>
            </w:r>
          </w:p>
          <w:p w:rsidR="003B2ABB" w:rsidRPr="00C45AA4" w:rsidRDefault="003B2ABB" w:rsidP="000D349C">
            <w:pPr>
              <w:pStyle w:val="Tabletext"/>
              <w:spacing w:line="276" w:lineRule="auto"/>
              <w:rPr>
                <w:rFonts w:ascii="Times New Roman" w:hAnsi="Times New Roman"/>
                <w:sz w:val="18"/>
                <w:szCs w:val="18"/>
              </w:rPr>
            </w:pPr>
          </w:p>
          <w:p w:rsidR="003B2ABB" w:rsidRPr="00C45AA4" w:rsidRDefault="003B2ABB" w:rsidP="000D349C">
            <w:pPr>
              <w:pStyle w:val="Tabletext"/>
              <w:spacing w:line="276" w:lineRule="auto"/>
              <w:rPr>
                <w:rFonts w:ascii="Times New Roman" w:hAnsi="Times New Roman"/>
                <w:sz w:val="18"/>
                <w:szCs w:val="18"/>
              </w:rPr>
            </w:pPr>
            <w:r w:rsidRPr="00C45AA4">
              <w:rPr>
                <w:rFonts w:ascii="Times New Roman" w:hAnsi="Times New Roman"/>
                <w:sz w:val="18"/>
                <w:szCs w:val="18"/>
              </w:rPr>
              <w:t xml:space="preserve">Increased effectiveness of budget allocation </w:t>
            </w:r>
          </w:p>
        </w:tc>
      </w:tr>
    </w:tbl>
    <w:p w:rsidR="00C43BAB" w:rsidRPr="00C45AA4" w:rsidRDefault="00C43BAB" w:rsidP="00C43BAB">
      <w:pPr>
        <w:jc w:val="left"/>
        <w:rPr>
          <w:rFonts w:ascii="Times New Roman" w:hAnsi="Times New Roman" w:cs="Times New Roman"/>
          <w:i/>
          <w:sz w:val="4"/>
        </w:rPr>
      </w:pPr>
    </w:p>
    <w:p w:rsidR="00485DC5" w:rsidRPr="00C45AA4" w:rsidRDefault="00CF1989" w:rsidP="00C43BAB">
      <w:pPr>
        <w:jc w:val="left"/>
        <w:rPr>
          <w:rFonts w:ascii="Times New Roman" w:hAnsi="Times New Roman" w:cs="Times New Roman"/>
          <w:i/>
        </w:rPr>
        <w:sectPr w:rsidR="00485DC5" w:rsidRPr="00C45AA4" w:rsidSect="0075744F">
          <w:footerReference w:type="default" r:id="rId17"/>
          <w:pgSz w:w="12240" w:h="15840"/>
          <w:pgMar w:top="1440" w:right="1440" w:bottom="1152" w:left="1440" w:header="720" w:footer="720" w:gutter="0"/>
          <w:pgNumType w:start="11"/>
          <w:cols w:space="720"/>
          <w:docGrid w:linePitch="360"/>
        </w:sectPr>
      </w:pPr>
      <w:r w:rsidRPr="00C45AA4">
        <w:rPr>
          <w:rFonts w:ascii="Times New Roman" w:hAnsi="Times New Roman" w:cs="Times New Roman"/>
          <w:i/>
        </w:rPr>
        <w:t>Note: The results web of 29 subcomp</w:t>
      </w:r>
      <w:r w:rsidR="009273AC" w:rsidRPr="00C45AA4">
        <w:rPr>
          <w:rFonts w:ascii="Times New Roman" w:hAnsi="Times New Roman" w:cs="Times New Roman"/>
          <w:i/>
        </w:rPr>
        <w:t>onents of PEDP3 shown in below T</w:t>
      </w:r>
      <w:r w:rsidRPr="00C45AA4">
        <w:rPr>
          <w:rFonts w:ascii="Times New Roman" w:hAnsi="Times New Roman" w:cs="Times New Roman"/>
          <w:i/>
        </w:rPr>
        <w:t>able</w:t>
      </w:r>
      <w:r w:rsidR="009273AC" w:rsidRPr="00C45AA4">
        <w:rPr>
          <w:rFonts w:ascii="Times New Roman" w:hAnsi="Times New Roman" w:cs="Times New Roman"/>
          <w:i/>
        </w:rPr>
        <w:t xml:space="preserve"> 2.1</w:t>
      </w:r>
    </w:p>
    <w:p w:rsidR="00C74E0E" w:rsidRPr="00C45AA4" w:rsidRDefault="00CF1989" w:rsidP="003D7A77">
      <w:pPr>
        <w:spacing w:after="0"/>
        <w:rPr>
          <w:rFonts w:ascii="Times New Roman" w:hAnsi="Times New Roman" w:cs="Times New Roman"/>
          <w:b/>
          <w:bCs/>
          <w:i/>
          <w:sz w:val="24"/>
          <w:szCs w:val="24"/>
        </w:rPr>
      </w:pPr>
      <w:r w:rsidRPr="00C45AA4">
        <w:rPr>
          <w:rFonts w:ascii="Times New Roman" w:hAnsi="Times New Roman" w:cs="Times New Roman"/>
          <w:b/>
          <w:bCs/>
          <w:i/>
          <w:sz w:val="24"/>
          <w:szCs w:val="24"/>
        </w:rPr>
        <w:lastRenderedPageBreak/>
        <w:t>Table 2.</w:t>
      </w:r>
      <w:r w:rsidR="001F78E4" w:rsidRPr="00C45AA4">
        <w:rPr>
          <w:rFonts w:ascii="Times New Roman" w:hAnsi="Times New Roman" w:cs="Times New Roman"/>
          <w:b/>
          <w:bCs/>
          <w:i/>
          <w:sz w:val="24"/>
          <w:szCs w:val="24"/>
        </w:rPr>
        <w:t xml:space="preserve"> 1</w:t>
      </w:r>
      <w:r w:rsidRPr="00C45AA4">
        <w:rPr>
          <w:rFonts w:ascii="Times New Roman" w:hAnsi="Times New Roman" w:cs="Times New Roman"/>
          <w:b/>
          <w:bCs/>
          <w:i/>
          <w:sz w:val="24"/>
          <w:szCs w:val="24"/>
        </w:rPr>
        <w:t>:</w:t>
      </w:r>
      <w:r w:rsidR="00C74E0E" w:rsidRPr="00C45AA4">
        <w:rPr>
          <w:rFonts w:ascii="Times New Roman" w:hAnsi="Times New Roman" w:cs="Times New Roman"/>
          <w:b/>
          <w:bCs/>
          <w:i/>
          <w:sz w:val="24"/>
          <w:szCs w:val="24"/>
        </w:rPr>
        <w:t xml:space="preserve"> R</w:t>
      </w:r>
      <w:r w:rsidR="004525B2" w:rsidRPr="00C45AA4">
        <w:rPr>
          <w:rFonts w:ascii="Times New Roman" w:hAnsi="Times New Roman" w:cs="Times New Roman"/>
          <w:b/>
          <w:bCs/>
          <w:i/>
          <w:sz w:val="24"/>
          <w:szCs w:val="24"/>
        </w:rPr>
        <w:t>esults Web: PEDP3 Components, Result Areas, and Sub-Components</w:t>
      </w:r>
    </w:p>
    <w:p w:rsidR="00120264" w:rsidRPr="00C45AA4" w:rsidRDefault="00120264" w:rsidP="003D7A77">
      <w:pPr>
        <w:spacing w:after="0"/>
        <w:rPr>
          <w:rFonts w:ascii="Times New Roman" w:hAnsi="Times New Roman" w:cs="Times New Roman"/>
          <w:i/>
        </w:rPr>
      </w:pPr>
    </w:p>
    <w:tbl>
      <w:tblPr>
        <w:tblStyle w:val="TableGrid"/>
        <w:tblW w:w="5232" w:type="pct"/>
        <w:tblLayout w:type="fixed"/>
        <w:tblLook w:val="04A0"/>
      </w:tblPr>
      <w:tblGrid>
        <w:gridCol w:w="2628"/>
        <w:gridCol w:w="2159"/>
        <w:gridCol w:w="1949"/>
        <w:gridCol w:w="2283"/>
        <w:gridCol w:w="1889"/>
        <w:gridCol w:w="2879"/>
      </w:tblGrid>
      <w:tr w:rsidR="00055439" w:rsidRPr="00C45AA4" w:rsidTr="007A4FD3">
        <w:trPr>
          <w:trHeight w:val="864"/>
        </w:trPr>
        <w:tc>
          <w:tcPr>
            <w:tcW w:w="953" w:type="pct"/>
            <w:tcBorders>
              <w:bottom w:val="single" w:sz="4" w:space="0" w:color="000000" w:themeColor="text1"/>
            </w:tcBorders>
            <w:shd w:val="clear" w:color="auto" w:fill="E5DFEC" w:themeFill="accent4" w:themeFillTint="33"/>
            <w:vAlign w:val="center"/>
          </w:tcPr>
          <w:p w:rsidR="00106616" w:rsidRPr="00C45AA4" w:rsidRDefault="00055439" w:rsidP="003D7A77">
            <w:pPr>
              <w:autoSpaceDE w:val="0"/>
              <w:autoSpaceDN w:val="0"/>
              <w:adjustRightInd w:val="0"/>
              <w:spacing w:line="276" w:lineRule="auto"/>
              <w:jc w:val="center"/>
              <w:rPr>
                <w:rFonts w:ascii="Times New Roman" w:hAnsi="Times New Roman" w:cs="Times New Roman"/>
                <w:bCs/>
                <w:sz w:val="20"/>
                <w:szCs w:val="20"/>
              </w:rPr>
            </w:pPr>
            <w:r w:rsidRPr="00C45AA4">
              <w:rPr>
                <w:rFonts w:ascii="Times New Roman" w:hAnsi="Times New Roman" w:cs="Times New Roman"/>
                <w:b/>
                <w:bCs/>
                <w:sz w:val="20"/>
                <w:szCs w:val="20"/>
              </w:rPr>
              <w:t>COMPONENT 1:</w:t>
            </w:r>
            <w:r w:rsidRPr="00C45AA4">
              <w:rPr>
                <w:rFonts w:ascii="Times New Roman" w:hAnsi="Times New Roman" w:cs="Times New Roman"/>
                <w:bCs/>
                <w:sz w:val="20"/>
                <w:szCs w:val="20"/>
              </w:rPr>
              <w:t xml:space="preserve"> TEACHING &amp; </w:t>
            </w:r>
            <w:r w:rsidR="00106616" w:rsidRPr="00C45AA4">
              <w:rPr>
                <w:rFonts w:ascii="Times New Roman" w:hAnsi="Times New Roman" w:cs="Times New Roman"/>
                <w:bCs/>
                <w:sz w:val="20"/>
                <w:szCs w:val="20"/>
              </w:rPr>
              <w:t>LEARNING</w:t>
            </w:r>
          </w:p>
        </w:tc>
        <w:tc>
          <w:tcPr>
            <w:tcW w:w="1490" w:type="pct"/>
            <w:gridSpan w:val="2"/>
            <w:tcBorders>
              <w:bottom w:val="single" w:sz="4" w:space="0" w:color="000000" w:themeColor="text1"/>
            </w:tcBorders>
            <w:shd w:val="clear" w:color="auto" w:fill="E5DFEC" w:themeFill="accent4" w:themeFillTint="33"/>
            <w:vAlign w:val="center"/>
          </w:tcPr>
          <w:p w:rsidR="007A4FD3" w:rsidRPr="00C45AA4" w:rsidRDefault="00106616" w:rsidP="003D7A77">
            <w:pPr>
              <w:autoSpaceDE w:val="0"/>
              <w:autoSpaceDN w:val="0"/>
              <w:adjustRightInd w:val="0"/>
              <w:spacing w:line="276" w:lineRule="auto"/>
              <w:jc w:val="center"/>
              <w:rPr>
                <w:rFonts w:ascii="Times New Roman" w:hAnsi="Times New Roman" w:cs="Times New Roman"/>
                <w:b/>
                <w:bCs/>
                <w:sz w:val="20"/>
                <w:szCs w:val="20"/>
              </w:rPr>
            </w:pPr>
            <w:r w:rsidRPr="00C45AA4">
              <w:rPr>
                <w:rFonts w:ascii="Times New Roman" w:hAnsi="Times New Roman" w:cs="Times New Roman"/>
                <w:b/>
                <w:bCs/>
                <w:sz w:val="20"/>
                <w:szCs w:val="20"/>
              </w:rPr>
              <w:t xml:space="preserve">COMPONENT 2: </w:t>
            </w:r>
          </w:p>
          <w:p w:rsidR="00106616" w:rsidRPr="00C45AA4" w:rsidRDefault="00106616" w:rsidP="003D7A77">
            <w:pPr>
              <w:autoSpaceDE w:val="0"/>
              <w:autoSpaceDN w:val="0"/>
              <w:adjustRightInd w:val="0"/>
              <w:spacing w:line="276" w:lineRule="auto"/>
              <w:jc w:val="center"/>
              <w:rPr>
                <w:rFonts w:ascii="Times New Roman" w:hAnsi="Times New Roman" w:cs="Times New Roman"/>
                <w:bCs/>
                <w:sz w:val="20"/>
                <w:szCs w:val="20"/>
              </w:rPr>
            </w:pPr>
            <w:r w:rsidRPr="00C45AA4">
              <w:rPr>
                <w:rFonts w:ascii="Times New Roman" w:hAnsi="Times New Roman" w:cs="Times New Roman"/>
                <w:bCs/>
                <w:sz w:val="20"/>
                <w:szCs w:val="20"/>
              </w:rPr>
              <w:t>PARTICIPATION AND DISPARITIES</w:t>
            </w:r>
          </w:p>
        </w:tc>
        <w:tc>
          <w:tcPr>
            <w:tcW w:w="1513" w:type="pct"/>
            <w:gridSpan w:val="2"/>
            <w:tcBorders>
              <w:bottom w:val="single" w:sz="4" w:space="0" w:color="000000" w:themeColor="text1"/>
            </w:tcBorders>
            <w:shd w:val="clear" w:color="auto" w:fill="E5DFEC" w:themeFill="accent4" w:themeFillTint="33"/>
            <w:vAlign w:val="center"/>
          </w:tcPr>
          <w:p w:rsidR="007A4FD3" w:rsidRPr="00C45AA4" w:rsidRDefault="00106616" w:rsidP="003D7A77">
            <w:pPr>
              <w:autoSpaceDE w:val="0"/>
              <w:autoSpaceDN w:val="0"/>
              <w:adjustRightInd w:val="0"/>
              <w:spacing w:line="276" w:lineRule="auto"/>
              <w:jc w:val="center"/>
              <w:rPr>
                <w:rFonts w:ascii="Times New Roman" w:hAnsi="Times New Roman" w:cs="Times New Roman"/>
                <w:b/>
                <w:bCs/>
                <w:sz w:val="20"/>
                <w:szCs w:val="20"/>
              </w:rPr>
            </w:pPr>
            <w:r w:rsidRPr="00C45AA4">
              <w:rPr>
                <w:rFonts w:ascii="Times New Roman" w:hAnsi="Times New Roman" w:cs="Times New Roman"/>
                <w:b/>
                <w:bCs/>
                <w:sz w:val="20"/>
                <w:szCs w:val="20"/>
              </w:rPr>
              <w:t>COMPONENT 3:</w:t>
            </w:r>
          </w:p>
          <w:p w:rsidR="00106616" w:rsidRPr="00C45AA4" w:rsidRDefault="007A4FD3" w:rsidP="007A4FD3">
            <w:pPr>
              <w:autoSpaceDE w:val="0"/>
              <w:autoSpaceDN w:val="0"/>
              <w:adjustRightInd w:val="0"/>
              <w:spacing w:line="276" w:lineRule="auto"/>
              <w:rPr>
                <w:rFonts w:ascii="Times New Roman" w:hAnsi="Times New Roman" w:cs="Times New Roman"/>
                <w:bCs/>
                <w:sz w:val="20"/>
                <w:szCs w:val="20"/>
              </w:rPr>
            </w:pPr>
            <w:r w:rsidRPr="00C45AA4">
              <w:rPr>
                <w:rFonts w:ascii="Times New Roman" w:hAnsi="Times New Roman" w:cs="Times New Roman"/>
                <w:bCs/>
                <w:sz w:val="20"/>
                <w:szCs w:val="20"/>
              </w:rPr>
              <w:t xml:space="preserve"> DECENTRALIATION &amp; </w:t>
            </w:r>
            <w:r w:rsidR="00106616" w:rsidRPr="00C45AA4">
              <w:rPr>
                <w:rFonts w:ascii="Times New Roman" w:hAnsi="Times New Roman" w:cs="Times New Roman"/>
                <w:bCs/>
                <w:sz w:val="20"/>
                <w:szCs w:val="20"/>
              </w:rPr>
              <w:t>EFFECTIVENESS</w:t>
            </w:r>
          </w:p>
        </w:tc>
        <w:tc>
          <w:tcPr>
            <w:tcW w:w="1044" w:type="pct"/>
            <w:tcBorders>
              <w:bottom w:val="single" w:sz="4" w:space="0" w:color="000000" w:themeColor="text1"/>
            </w:tcBorders>
            <w:shd w:val="clear" w:color="auto" w:fill="E5DFEC" w:themeFill="accent4" w:themeFillTint="33"/>
            <w:vAlign w:val="center"/>
          </w:tcPr>
          <w:p w:rsidR="00106616" w:rsidRPr="00C45AA4" w:rsidRDefault="007A4FD3" w:rsidP="003D7A77">
            <w:pPr>
              <w:spacing w:line="276" w:lineRule="auto"/>
              <w:jc w:val="center"/>
              <w:rPr>
                <w:rFonts w:ascii="Times New Roman" w:hAnsi="Times New Roman" w:cs="Times New Roman"/>
                <w:i/>
                <w:sz w:val="20"/>
                <w:szCs w:val="20"/>
              </w:rPr>
            </w:pPr>
            <w:r w:rsidRPr="00C45AA4">
              <w:rPr>
                <w:rFonts w:ascii="Times New Roman" w:hAnsi="Times New Roman" w:cs="Times New Roman"/>
                <w:b/>
                <w:bCs/>
                <w:sz w:val="20"/>
                <w:szCs w:val="20"/>
              </w:rPr>
              <w:t>COMPONENT 4:</w:t>
            </w:r>
            <w:r w:rsidRPr="00C45AA4">
              <w:rPr>
                <w:rFonts w:ascii="Times New Roman" w:hAnsi="Times New Roman" w:cs="Times New Roman"/>
                <w:bCs/>
                <w:sz w:val="20"/>
                <w:szCs w:val="20"/>
              </w:rPr>
              <w:t xml:space="preserve"> PLANNING&amp;</w:t>
            </w:r>
            <w:r w:rsidR="00106616" w:rsidRPr="00C45AA4">
              <w:rPr>
                <w:rFonts w:ascii="Times New Roman" w:hAnsi="Times New Roman" w:cs="Times New Roman"/>
                <w:bCs/>
                <w:sz w:val="20"/>
                <w:szCs w:val="20"/>
              </w:rPr>
              <w:t xml:space="preserve"> MANAGEMENT</w:t>
            </w:r>
          </w:p>
        </w:tc>
      </w:tr>
      <w:tr w:rsidR="00055439" w:rsidRPr="00C45AA4" w:rsidTr="007A4FD3">
        <w:trPr>
          <w:trHeight w:val="864"/>
        </w:trPr>
        <w:tc>
          <w:tcPr>
            <w:tcW w:w="953" w:type="pct"/>
            <w:shd w:val="clear" w:color="auto" w:fill="B6DDE8" w:themeFill="accent5" w:themeFillTint="66"/>
            <w:vAlign w:val="center"/>
          </w:tcPr>
          <w:p w:rsidR="00106616" w:rsidRPr="00C45AA4" w:rsidRDefault="00106616" w:rsidP="003D7A77">
            <w:pPr>
              <w:autoSpaceDE w:val="0"/>
              <w:autoSpaceDN w:val="0"/>
              <w:adjustRightInd w:val="0"/>
              <w:spacing w:line="276" w:lineRule="auto"/>
              <w:jc w:val="center"/>
              <w:rPr>
                <w:rFonts w:ascii="Times New Roman" w:hAnsi="Times New Roman" w:cs="Times New Roman"/>
                <w:bCs/>
                <w:sz w:val="20"/>
                <w:szCs w:val="20"/>
              </w:rPr>
            </w:pPr>
            <w:r w:rsidRPr="00C45AA4">
              <w:rPr>
                <w:rFonts w:ascii="Times New Roman" w:hAnsi="Times New Roman" w:cs="Times New Roman"/>
                <w:b/>
                <w:bCs/>
                <w:sz w:val="20"/>
                <w:szCs w:val="20"/>
              </w:rPr>
              <w:t>Results Area 1</w:t>
            </w:r>
            <w:r w:rsidR="003F58C2" w:rsidRPr="00C45AA4">
              <w:rPr>
                <w:rFonts w:ascii="Times New Roman" w:hAnsi="Times New Roman" w:cs="Times New Roman"/>
                <w:b/>
                <w:bCs/>
                <w:sz w:val="20"/>
                <w:szCs w:val="20"/>
              </w:rPr>
              <w:t>:</w:t>
            </w:r>
            <w:r w:rsidR="003F58C2" w:rsidRPr="00C45AA4">
              <w:rPr>
                <w:rFonts w:ascii="Times New Roman" w:hAnsi="Times New Roman" w:cs="Times New Roman"/>
                <w:bCs/>
                <w:sz w:val="20"/>
                <w:szCs w:val="20"/>
              </w:rPr>
              <w:t xml:space="preserve"> </w:t>
            </w:r>
            <w:r w:rsidRPr="00C45AA4">
              <w:rPr>
                <w:rFonts w:ascii="Times New Roman" w:hAnsi="Times New Roman" w:cs="Times New Roman"/>
                <w:bCs/>
                <w:sz w:val="20"/>
                <w:szCs w:val="20"/>
              </w:rPr>
              <w:t>LEARNING OUTCOMES</w:t>
            </w:r>
          </w:p>
        </w:tc>
        <w:tc>
          <w:tcPr>
            <w:tcW w:w="783" w:type="pct"/>
            <w:shd w:val="clear" w:color="auto" w:fill="B6DDE8" w:themeFill="accent5" w:themeFillTint="66"/>
            <w:vAlign w:val="center"/>
          </w:tcPr>
          <w:p w:rsidR="00106616" w:rsidRPr="00C45AA4" w:rsidRDefault="00106616" w:rsidP="003D7A77">
            <w:pPr>
              <w:autoSpaceDE w:val="0"/>
              <w:autoSpaceDN w:val="0"/>
              <w:adjustRightInd w:val="0"/>
              <w:spacing w:line="276" w:lineRule="auto"/>
              <w:jc w:val="center"/>
              <w:rPr>
                <w:rFonts w:ascii="Times New Roman" w:hAnsi="Times New Roman" w:cs="Times New Roman"/>
                <w:bCs/>
                <w:sz w:val="20"/>
                <w:szCs w:val="20"/>
              </w:rPr>
            </w:pPr>
            <w:r w:rsidRPr="00C45AA4">
              <w:rPr>
                <w:rFonts w:ascii="Times New Roman" w:hAnsi="Times New Roman" w:cs="Times New Roman"/>
                <w:b/>
                <w:bCs/>
                <w:sz w:val="20"/>
                <w:szCs w:val="20"/>
              </w:rPr>
              <w:t>Results Area 2.1</w:t>
            </w:r>
            <w:r w:rsidR="003F58C2" w:rsidRPr="00C45AA4">
              <w:rPr>
                <w:rFonts w:ascii="Times New Roman" w:hAnsi="Times New Roman" w:cs="Times New Roman"/>
                <w:b/>
                <w:bCs/>
                <w:sz w:val="20"/>
                <w:szCs w:val="20"/>
              </w:rPr>
              <w:t>:</w:t>
            </w:r>
            <w:r w:rsidRPr="00C45AA4">
              <w:rPr>
                <w:rFonts w:ascii="Times New Roman" w:hAnsi="Times New Roman" w:cs="Times New Roman"/>
                <w:bCs/>
                <w:sz w:val="20"/>
                <w:szCs w:val="20"/>
              </w:rPr>
              <w:t xml:space="preserve"> PARTICIPATION</w:t>
            </w:r>
          </w:p>
        </w:tc>
        <w:tc>
          <w:tcPr>
            <w:tcW w:w="707" w:type="pct"/>
            <w:shd w:val="clear" w:color="auto" w:fill="B6DDE8" w:themeFill="accent5" w:themeFillTint="66"/>
            <w:vAlign w:val="center"/>
          </w:tcPr>
          <w:p w:rsidR="00106616" w:rsidRPr="00C45AA4" w:rsidRDefault="00106616" w:rsidP="003D7A77">
            <w:pPr>
              <w:spacing w:line="276" w:lineRule="auto"/>
              <w:jc w:val="center"/>
              <w:rPr>
                <w:rFonts w:ascii="Times New Roman" w:hAnsi="Times New Roman" w:cs="Times New Roman"/>
                <w:sz w:val="20"/>
                <w:szCs w:val="20"/>
              </w:rPr>
            </w:pPr>
            <w:r w:rsidRPr="00C45AA4">
              <w:rPr>
                <w:rFonts w:ascii="Times New Roman" w:hAnsi="Times New Roman" w:cs="Times New Roman"/>
                <w:b/>
                <w:bCs/>
                <w:sz w:val="20"/>
                <w:szCs w:val="20"/>
              </w:rPr>
              <w:t>Results Area 2.2</w:t>
            </w:r>
            <w:r w:rsidR="003F58C2" w:rsidRPr="00C45AA4">
              <w:rPr>
                <w:rFonts w:ascii="Times New Roman" w:hAnsi="Times New Roman" w:cs="Times New Roman"/>
                <w:b/>
                <w:bCs/>
                <w:sz w:val="20"/>
                <w:szCs w:val="20"/>
              </w:rPr>
              <w:t>:</w:t>
            </w:r>
            <w:r w:rsidRPr="00C45AA4">
              <w:rPr>
                <w:rFonts w:ascii="Times New Roman" w:hAnsi="Times New Roman" w:cs="Times New Roman"/>
                <w:bCs/>
                <w:sz w:val="20"/>
                <w:szCs w:val="20"/>
              </w:rPr>
              <w:t xml:space="preserve"> DISPARITIES</w:t>
            </w:r>
          </w:p>
        </w:tc>
        <w:tc>
          <w:tcPr>
            <w:tcW w:w="828" w:type="pct"/>
            <w:shd w:val="clear" w:color="auto" w:fill="B6DDE8" w:themeFill="accent5" w:themeFillTint="66"/>
            <w:vAlign w:val="center"/>
          </w:tcPr>
          <w:p w:rsidR="00106616" w:rsidRPr="00C45AA4" w:rsidRDefault="00106616" w:rsidP="003D7A77">
            <w:pPr>
              <w:autoSpaceDE w:val="0"/>
              <w:autoSpaceDN w:val="0"/>
              <w:adjustRightInd w:val="0"/>
              <w:spacing w:line="276" w:lineRule="auto"/>
              <w:jc w:val="center"/>
              <w:rPr>
                <w:rFonts w:ascii="Times New Roman" w:hAnsi="Times New Roman" w:cs="Times New Roman"/>
                <w:b/>
                <w:bCs/>
                <w:sz w:val="20"/>
                <w:szCs w:val="20"/>
              </w:rPr>
            </w:pPr>
            <w:r w:rsidRPr="00C45AA4">
              <w:rPr>
                <w:rFonts w:ascii="Times New Roman" w:hAnsi="Times New Roman" w:cs="Times New Roman"/>
                <w:b/>
                <w:bCs/>
                <w:sz w:val="20"/>
                <w:szCs w:val="20"/>
              </w:rPr>
              <w:t>Results Area 3.1</w:t>
            </w:r>
            <w:r w:rsidR="003F58C2" w:rsidRPr="00C45AA4">
              <w:rPr>
                <w:rFonts w:ascii="Times New Roman" w:hAnsi="Times New Roman" w:cs="Times New Roman"/>
                <w:b/>
                <w:bCs/>
                <w:sz w:val="20"/>
                <w:szCs w:val="20"/>
              </w:rPr>
              <w:t>:</w:t>
            </w:r>
          </w:p>
          <w:p w:rsidR="00106616" w:rsidRPr="00C45AA4" w:rsidRDefault="00106616" w:rsidP="003D7A77">
            <w:pPr>
              <w:autoSpaceDE w:val="0"/>
              <w:autoSpaceDN w:val="0"/>
              <w:adjustRightInd w:val="0"/>
              <w:spacing w:line="276" w:lineRule="auto"/>
              <w:jc w:val="center"/>
              <w:rPr>
                <w:rFonts w:ascii="Times New Roman" w:hAnsi="Times New Roman" w:cs="Times New Roman"/>
                <w:bCs/>
                <w:sz w:val="20"/>
                <w:szCs w:val="20"/>
              </w:rPr>
            </w:pPr>
            <w:r w:rsidRPr="00C45AA4">
              <w:rPr>
                <w:rFonts w:ascii="Times New Roman" w:hAnsi="Times New Roman" w:cs="Times New Roman"/>
                <w:bCs/>
                <w:sz w:val="20"/>
                <w:szCs w:val="20"/>
              </w:rPr>
              <w:t>DECENTRALIZATION</w:t>
            </w:r>
          </w:p>
        </w:tc>
        <w:tc>
          <w:tcPr>
            <w:tcW w:w="685" w:type="pct"/>
            <w:shd w:val="clear" w:color="auto" w:fill="B6DDE8" w:themeFill="accent5" w:themeFillTint="66"/>
            <w:vAlign w:val="center"/>
          </w:tcPr>
          <w:p w:rsidR="00106616" w:rsidRPr="00C45AA4" w:rsidRDefault="00106616" w:rsidP="003D7A77">
            <w:pPr>
              <w:autoSpaceDE w:val="0"/>
              <w:autoSpaceDN w:val="0"/>
              <w:adjustRightInd w:val="0"/>
              <w:spacing w:line="276" w:lineRule="auto"/>
              <w:jc w:val="center"/>
              <w:rPr>
                <w:rFonts w:ascii="Times New Roman" w:hAnsi="Times New Roman" w:cs="Times New Roman"/>
                <w:b/>
                <w:bCs/>
                <w:sz w:val="20"/>
                <w:szCs w:val="20"/>
              </w:rPr>
            </w:pPr>
            <w:r w:rsidRPr="00C45AA4">
              <w:rPr>
                <w:rFonts w:ascii="Times New Roman" w:hAnsi="Times New Roman" w:cs="Times New Roman"/>
                <w:b/>
                <w:bCs/>
                <w:sz w:val="20"/>
                <w:szCs w:val="20"/>
              </w:rPr>
              <w:t>Results Area 3.2</w:t>
            </w:r>
            <w:r w:rsidR="003F58C2" w:rsidRPr="00C45AA4">
              <w:rPr>
                <w:rFonts w:ascii="Times New Roman" w:hAnsi="Times New Roman" w:cs="Times New Roman"/>
                <w:b/>
                <w:bCs/>
                <w:sz w:val="20"/>
                <w:szCs w:val="20"/>
              </w:rPr>
              <w:t>:</w:t>
            </w:r>
          </w:p>
          <w:p w:rsidR="00106616" w:rsidRPr="00C45AA4" w:rsidRDefault="00106616" w:rsidP="003D7A77">
            <w:pPr>
              <w:autoSpaceDE w:val="0"/>
              <w:autoSpaceDN w:val="0"/>
              <w:adjustRightInd w:val="0"/>
              <w:spacing w:line="276" w:lineRule="auto"/>
              <w:jc w:val="center"/>
              <w:rPr>
                <w:rFonts w:ascii="Times New Roman" w:hAnsi="Times New Roman" w:cs="Times New Roman"/>
                <w:bCs/>
                <w:sz w:val="20"/>
                <w:szCs w:val="20"/>
              </w:rPr>
            </w:pPr>
            <w:r w:rsidRPr="00C45AA4">
              <w:rPr>
                <w:rFonts w:ascii="Times New Roman" w:hAnsi="Times New Roman" w:cs="Times New Roman"/>
                <w:bCs/>
                <w:sz w:val="20"/>
                <w:szCs w:val="20"/>
              </w:rPr>
              <w:t>EFFECTIVENESS</w:t>
            </w:r>
          </w:p>
        </w:tc>
        <w:tc>
          <w:tcPr>
            <w:tcW w:w="1044" w:type="pct"/>
            <w:shd w:val="clear" w:color="auto" w:fill="B6DDE8" w:themeFill="accent5" w:themeFillTint="66"/>
            <w:vAlign w:val="center"/>
          </w:tcPr>
          <w:p w:rsidR="00106616" w:rsidRPr="00C45AA4" w:rsidRDefault="00106616" w:rsidP="003D7A77">
            <w:pPr>
              <w:autoSpaceDE w:val="0"/>
              <w:autoSpaceDN w:val="0"/>
              <w:adjustRightInd w:val="0"/>
              <w:spacing w:line="276" w:lineRule="auto"/>
              <w:jc w:val="center"/>
              <w:rPr>
                <w:rFonts w:ascii="Times New Roman" w:hAnsi="Times New Roman" w:cs="Times New Roman"/>
                <w:b/>
                <w:bCs/>
                <w:sz w:val="20"/>
                <w:szCs w:val="20"/>
              </w:rPr>
            </w:pPr>
            <w:r w:rsidRPr="00C45AA4">
              <w:rPr>
                <w:rFonts w:ascii="Times New Roman" w:hAnsi="Times New Roman" w:cs="Times New Roman"/>
                <w:b/>
                <w:bCs/>
                <w:sz w:val="20"/>
                <w:szCs w:val="20"/>
              </w:rPr>
              <w:t>Results Area 4</w:t>
            </w:r>
            <w:r w:rsidR="003F58C2" w:rsidRPr="00C45AA4">
              <w:rPr>
                <w:rFonts w:ascii="Times New Roman" w:hAnsi="Times New Roman" w:cs="Times New Roman"/>
                <w:b/>
                <w:bCs/>
                <w:sz w:val="20"/>
                <w:szCs w:val="20"/>
              </w:rPr>
              <w:t>:</w:t>
            </w:r>
          </w:p>
          <w:p w:rsidR="00106616" w:rsidRPr="00C45AA4" w:rsidRDefault="000F35A1" w:rsidP="003D7A77">
            <w:pPr>
              <w:autoSpaceDE w:val="0"/>
              <w:autoSpaceDN w:val="0"/>
              <w:adjustRightInd w:val="0"/>
              <w:spacing w:line="276" w:lineRule="auto"/>
              <w:jc w:val="center"/>
              <w:rPr>
                <w:rFonts w:ascii="Times New Roman" w:hAnsi="Times New Roman" w:cs="Times New Roman"/>
                <w:bCs/>
                <w:sz w:val="20"/>
                <w:szCs w:val="20"/>
              </w:rPr>
            </w:pPr>
            <w:r w:rsidRPr="00C45AA4">
              <w:rPr>
                <w:rFonts w:ascii="Times New Roman" w:hAnsi="Times New Roman" w:cs="Times New Roman"/>
                <w:bCs/>
                <w:sz w:val="20"/>
                <w:szCs w:val="20"/>
              </w:rPr>
              <w:t>PROGRAMME</w:t>
            </w:r>
            <w:r w:rsidR="00826A7F" w:rsidRPr="00C45AA4">
              <w:rPr>
                <w:rFonts w:ascii="Times New Roman" w:hAnsi="Times New Roman" w:cs="Times New Roman"/>
                <w:bCs/>
                <w:sz w:val="20"/>
                <w:szCs w:val="20"/>
              </w:rPr>
              <w:t xml:space="preserve"> </w:t>
            </w:r>
            <w:r w:rsidR="00106616" w:rsidRPr="00C45AA4">
              <w:rPr>
                <w:rFonts w:ascii="Times New Roman" w:hAnsi="Times New Roman" w:cs="Times New Roman"/>
                <w:bCs/>
                <w:sz w:val="20"/>
                <w:szCs w:val="20"/>
              </w:rPr>
              <w:t>PLANNING</w:t>
            </w:r>
          </w:p>
          <w:p w:rsidR="00106616" w:rsidRPr="00C45AA4" w:rsidRDefault="00106616" w:rsidP="003D7A77">
            <w:pPr>
              <w:spacing w:line="276" w:lineRule="auto"/>
              <w:jc w:val="center"/>
              <w:rPr>
                <w:rFonts w:ascii="Times New Roman" w:hAnsi="Times New Roman" w:cs="Times New Roman"/>
                <w:i/>
                <w:sz w:val="20"/>
                <w:szCs w:val="20"/>
              </w:rPr>
            </w:pPr>
            <w:r w:rsidRPr="00C45AA4">
              <w:rPr>
                <w:rFonts w:ascii="Times New Roman" w:hAnsi="Times New Roman" w:cs="Times New Roman"/>
                <w:bCs/>
                <w:sz w:val="20"/>
                <w:szCs w:val="20"/>
              </w:rPr>
              <w:t>AND MANAGEMENT</w:t>
            </w:r>
          </w:p>
        </w:tc>
      </w:tr>
      <w:tr w:rsidR="00826A7F" w:rsidRPr="00C45AA4" w:rsidTr="007A4FD3">
        <w:trPr>
          <w:trHeight w:val="864"/>
        </w:trPr>
        <w:tc>
          <w:tcPr>
            <w:tcW w:w="953" w:type="pct"/>
            <w:tcBorders>
              <w:bottom w:val="single" w:sz="4" w:space="0" w:color="000000" w:themeColor="text1"/>
            </w:tcBorders>
            <w:vAlign w:val="center"/>
          </w:tcPr>
          <w:p w:rsidR="0023728B" w:rsidRPr="00C45AA4" w:rsidRDefault="0023728B"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bCs/>
                <w:sz w:val="20"/>
                <w:szCs w:val="20"/>
              </w:rPr>
              <w:t>1.1. Each child learns</w:t>
            </w:r>
          </w:p>
        </w:tc>
        <w:tc>
          <w:tcPr>
            <w:tcW w:w="783" w:type="pct"/>
            <w:tcBorders>
              <w:bottom w:val="single" w:sz="4" w:space="0" w:color="000000" w:themeColor="text1"/>
            </w:tcBorders>
            <w:vAlign w:val="center"/>
          </w:tcPr>
          <w:p w:rsidR="0023728B" w:rsidRPr="00C45AA4" w:rsidRDefault="0023728B"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2.1.1 Alternative and second chance(NFE)</w:t>
            </w:r>
          </w:p>
        </w:tc>
        <w:tc>
          <w:tcPr>
            <w:tcW w:w="707" w:type="pct"/>
            <w:tcBorders>
              <w:bottom w:val="single" w:sz="4" w:space="0" w:color="000000" w:themeColor="text1"/>
            </w:tcBorders>
            <w:vAlign w:val="center"/>
          </w:tcPr>
          <w:p w:rsidR="0023728B" w:rsidRPr="00C45AA4" w:rsidRDefault="0023728B"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2.2.1 Stipends</w:t>
            </w:r>
          </w:p>
        </w:tc>
        <w:tc>
          <w:tcPr>
            <w:tcW w:w="828" w:type="pct"/>
            <w:tcBorders>
              <w:bottom w:val="single" w:sz="4" w:space="0" w:color="000000" w:themeColor="text1"/>
            </w:tcBorders>
            <w:vAlign w:val="center"/>
          </w:tcPr>
          <w:p w:rsidR="0023728B" w:rsidRPr="00C45AA4" w:rsidRDefault="0023728B"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3.1.1 Field level offices strengthened</w:t>
            </w:r>
          </w:p>
        </w:tc>
        <w:tc>
          <w:tcPr>
            <w:tcW w:w="685" w:type="pct"/>
            <w:tcBorders>
              <w:bottom w:val="single" w:sz="4" w:space="0" w:color="000000" w:themeColor="text1"/>
            </w:tcBorders>
            <w:vAlign w:val="center"/>
          </w:tcPr>
          <w:p w:rsidR="0023728B" w:rsidRPr="00C45AA4" w:rsidRDefault="0023728B"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 xml:space="preserve">3.2.1 Grade V </w:t>
            </w:r>
            <w:r w:rsidR="003C4A18" w:rsidRPr="00C45AA4">
              <w:rPr>
                <w:rFonts w:ascii="Times New Roman" w:hAnsi="Times New Roman" w:cs="Times New Roman"/>
                <w:sz w:val="20"/>
                <w:szCs w:val="20"/>
              </w:rPr>
              <w:t>Primary Education Completion Examination (Terminal Exam)</w:t>
            </w:r>
          </w:p>
          <w:p w:rsidR="0023728B" w:rsidRPr="00C45AA4" w:rsidRDefault="0023728B"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strengthened</w:t>
            </w:r>
          </w:p>
        </w:tc>
        <w:tc>
          <w:tcPr>
            <w:tcW w:w="1044" w:type="pct"/>
            <w:tcBorders>
              <w:bottom w:val="single" w:sz="4" w:space="0" w:color="000000" w:themeColor="text1"/>
            </w:tcBorders>
            <w:vAlign w:val="center"/>
          </w:tcPr>
          <w:p w:rsidR="0023728B" w:rsidRPr="00C45AA4" w:rsidRDefault="0023728B"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4.1 PEDP3 management</w:t>
            </w:r>
          </w:p>
          <w:p w:rsidR="0023728B" w:rsidRPr="00C45AA4" w:rsidRDefault="0023728B"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and Governance</w:t>
            </w:r>
          </w:p>
        </w:tc>
      </w:tr>
      <w:tr w:rsidR="00055439" w:rsidRPr="00C45AA4" w:rsidTr="007A4FD3">
        <w:trPr>
          <w:trHeight w:val="864"/>
        </w:trPr>
        <w:tc>
          <w:tcPr>
            <w:tcW w:w="953" w:type="pct"/>
            <w:shd w:val="clear" w:color="auto" w:fill="B6DDE8" w:themeFill="accent5" w:themeFillTint="66"/>
            <w:vAlign w:val="center"/>
          </w:tcPr>
          <w:p w:rsidR="0023728B" w:rsidRPr="00C45AA4" w:rsidRDefault="0023728B" w:rsidP="003D7A77">
            <w:pPr>
              <w:autoSpaceDE w:val="0"/>
              <w:autoSpaceDN w:val="0"/>
              <w:adjustRightInd w:val="0"/>
              <w:spacing w:line="276" w:lineRule="auto"/>
              <w:rPr>
                <w:rFonts w:ascii="Times New Roman" w:hAnsi="Times New Roman" w:cs="Times New Roman"/>
                <w:bCs/>
                <w:sz w:val="20"/>
                <w:szCs w:val="20"/>
              </w:rPr>
            </w:pPr>
            <w:r w:rsidRPr="00C45AA4">
              <w:rPr>
                <w:rFonts w:ascii="Times New Roman" w:hAnsi="Times New Roman" w:cs="Times New Roman"/>
                <w:bCs/>
                <w:sz w:val="20"/>
                <w:szCs w:val="20"/>
              </w:rPr>
              <w:t>1.2 School and classroom</w:t>
            </w:r>
          </w:p>
          <w:p w:rsidR="00106616" w:rsidRPr="00C45AA4" w:rsidRDefault="0023728B" w:rsidP="003D7A77">
            <w:pPr>
              <w:spacing w:line="276" w:lineRule="auto"/>
              <w:rPr>
                <w:rFonts w:ascii="Times New Roman" w:hAnsi="Times New Roman" w:cs="Times New Roman"/>
                <w:i/>
                <w:sz w:val="20"/>
                <w:szCs w:val="20"/>
              </w:rPr>
            </w:pPr>
            <w:r w:rsidRPr="00C45AA4">
              <w:rPr>
                <w:rFonts w:ascii="Times New Roman" w:hAnsi="Times New Roman" w:cs="Times New Roman"/>
                <w:bCs/>
                <w:sz w:val="20"/>
                <w:szCs w:val="20"/>
              </w:rPr>
              <w:t>assessment</w:t>
            </w:r>
          </w:p>
        </w:tc>
        <w:tc>
          <w:tcPr>
            <w:tcW w:w="783" w:type="pct"/>
            <w:shd w:val="clear" w:color="auto" w:fill="B6DDE8" w:themeFill="accent5" w:themeFillTint="66"/>
            <w:vAlign w:val="center"/>
          </w:tcPr>
          <w:p w:rsidR="0023728B" w:rsidRPr="00C45AA4" w:rsidRDefault="0023728B"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2.1.2 Pre-primary</w:t>
            </w:r>
          </w:p>
          <w:p w:rsidR="00106616" w:rsidRPr="00C45AA4" w:rsidRDefault="0023728B" w:rsidP="003D7A77">
            <w:pPr>
              <w:spacing w:line="276" w:lineRule="auto"/>
              <w:rPr>
                <w:rFonts w:ascii="Times New Roman" w:hAnsi="Times New Roman" w:cs="Times New Roman"/>
                <w:i/>
                <w:sz w:val="20"/>
                <w:szCs w:val="20"/>
              </w:rPr>
            </w:pPr>
            <w:r w:rsidRPr="00C45AA4">
              <w:rPr>
                <w:rFonts w:ascii="Times New Roman" w:hAnsi="Times New Roman" w:cs="Times New Roman"/>
                <w:sz w:val="20"/>
                <w:szCs w:val="20"/>
              </w:rPr>
              <w:t>provision</w:t>
            </w:r>
          </w:p>
        </w:tc>
        <w:tc>
          <w:tcPr>
            <w:tcW w:w="707" w:type="pct"/>
            <w:shd w:val="clear" w:color="auto" w:fill="B6DDE8" w:themeFill="accent5" w:themeFillTint="66"/>
            <w:vAlign w:val="center"/>
          </w:tcPr>
          <w:p w:rsidR="0023728B" w:rsidRPr="00C45AA4" w:rsidRDefault="0023728B"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2.2.2 School health and</w:t>
            </w:r>
          </w:p>
          <w:p w:rsidR="00106616" w:rsidRPr="00C45AA4" w:rsidRDefault="0023728B" w:rsidP="003D7A77">
            <w:pPr>
              <w:spacing w:line="276" w:lineRule="auto"/>
              <w:rPr>
                <w:rFonts w:ascii="Times New Roman" w:hAnsi="Times New Roman" w:cs="Times New Roman"/>
                <w:i/>
                <w:sz w:val="20"/>
                <w:szCs w:val="20"/>
              </w:rPr>
            </w:pPr>
            <w:r w:rsidRPr="00C45AA4">
              <w:rPr>
                <w:rFonts w:ascii="Times New Roman" w:hAnsi="Times New Roman" w:cs="Times New Roman"/>
                <w:sz w:val="20"/>
                <w:szCs w:val="20"/>
              </w:rPr>
              <w:t>school feeding</w:t>
            </w:r>
          </w:p>
        </w:tc>
        <w:tc>
          <w:tcPr>
            <w:tcW w:w="828" w:type="pct"/>
            <w:shd w:val="clear" w:color="auto" w:fill="B6DDE8" w:themeFill="accent5" w:themeFillTint="66"/>
            <w:vAlign w:val="center"/>
          </w:tcPr>
          <w:p w:rsidR="006418E4" w:rsidRPr="00C45AA4" w:rsidRDefault="006418E4"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3.1.2 Decentralized school</w:t>
            </w:r>
          </w:p>
          <w:p w:rsidR="006418E4" w:rsidRPr="00C45AA4" w:rsidRDefault="006418E4"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management and</w:t>
            </w:r>
          </w:p>
          <w:p w:rsidR="00106616" w:rsidRPr="00C45AA4" w:rsidRDefault="006418E4" w:rsidP="003D7A77">
            <w:pPr>
              <w:spacing w:line="276" w:lineRule="auto"/>
              <w:rPr>
                <w:rFonts w:ascii="Times New Roman" w:hAnsi="Times New Roman" w:cs="Times New Roman"/>
                <w:i/>
                <w:sz w:val="20"/>
                <w:szCs w:val="20"/>
              </w:rPr>
            </w:pPr>
            <w:r w:rsidRPr="00C45AA4">
              <w:rPr>
                <w:rFonts w:ascii="Times New Roman" w:hAnsi="Times New Roman" w:cs="Times New Roman"/>
                <w:sz w:val="20"/>
                <w:szCs w:val="20"/>
              </w:rPr>
              <w:t>governance</w:t>
            </w:r>
          </w:p>
        </w:tc>
        <w:tc>
          <w:tcPr>
            <w:tcW w:w="685" w:type="pct"/>
            <w:shd w:val="clear" w:color="auto" w:fill="B6DDE8" w:themeFill="accent5" w:themeFillTint="66"/>
            <w:vAlign w:val="center"/>
          </w:tcPr>
          <w:p w:rsidR="006418E4" w:rsidRPr="00C45AA4" w:rsidRDefault="006418E4"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3.2.2 Teacher recruitment,</w:t>
            </w:r>
          </w:p>
          <w:p w:rsidR="006418E4" w:rsidRPr="00C45AA4" w:rsidRDefault="006418E4"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promotion and</w:t>
            </w:r>
          </w:p>
          <w:p w:rsidR="00106616" w:rsidRPr="00C45AA4" w:rsidRDefault="006418E4" w:rsidP="003D7A77">
            <w:pPr>
              <w:spacing w:line="276" w:lineRule="auto"/>
              <w:rPr>
                <w:rFonts w:ascii="Times New Roman" w:hAnsi="Times New Roman" w:cs="Times New Roman"/>
                <w:i/>
                <w:sz w:val="20"/>
                <w:szCs w:val="20"/>
              </w:rPr>
            </w:pPr>
            <w:r w:rsidRPr="00C45AA4">
              <w:rPr>
                <w:rFonts w:ascii="Times New Roman" w:hAnsi="Times New Roman" w:cs="Times New Roman"/>
                <w:sz w:val="20"/>
                <w:szCs w:val="20"/>
              </w:rPr>
              <w:t>deployment</w:t>
            </w:r>
          </w:p>
        </w:tc>
        <w:tc>
          <w:tcPr>
            <w:tcW w:w="1044" w:type="pct"/>
            <w:shd w:val="clear" w:color="auto" w:fill="B6DDE8" w:themeFill="accent5" w:themeFillTint="66"/>
            <w:vAlign w:val="center"/>
          </w:tcPr>
          <w:p w:rsidR="006418E4" w:rsidRPr="00C45AA4" w:rsidRDefault="006418E4"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4.2 PEDP3 Financial</w:t>
            </w:r>
          </w:p>
          <w:p w:rsidR="00106616" w:rsidRPr="00C45AA4" w:rsidRDefault="006418E4" w:rsidP="003D7A77">
            <w:pPr>
              <w:spacing w:line="276" w:lineRule="auto"/>
              <w:rPr>
                <w:rFonts w:ascii="Times New Roman" w:hAnsi="Times New Roman" w:cs="Times New Roman"/>
                <w:i/>
                <w:sz w:val="20"/>
                <w:szCs w:val="20"/>
              </w:rPr>
            </w:pPr>
            <w:r w:rsidRPr="00C45AA4">
              <w:rPr>
                <w:rFonts w:ascii="Times New Roman" w:hAnsi="Times New Roman" w:cs="Times New Roman"/>
                <w:sz w:val="20"/>
                <w:szCs w:val="20"/>
              </w:rPr>
              <w:t>Management</w:t>
            </w:r>
          </w:p>
        </w:tc>
      </w:tr>
      <w:tr w:rsidR="00826A7F" w:rsidRPr="00C45AA4" w:rsidTr="007A4FD3">
        <w:trPr>
          <w:trHeight w:val="864"/>
        </w:trPr>
        <w:tc>
          <w:tcPr>
            <w:tcW w:w="953" w:type="pct"/>
            <w:tcBorders>
              <w:bottom w:val="single" w:sz="4" w:space="0" w:color="000000" w:themeColor="text1"/>
            </w:tcBorders>
            <w:vAlign w:val="center"/>
          </w:tcPr>
          <w:p w:rsidR="0023728B" w:rsidRPr="00C45AA4" w:rsidRDefault="0023728B" w:rsidP="003D7A77">
            <w:pPr>
              <w:autoSpaceDE w:val="0"/>
              <w:autoSpaceDN w:val="0"/>
              <w:adjustRightInd w:val="0"/>
              <w:spacing w:line="276" w:lineRule="auto"/>
              <w:rPr>
                <w:rFonts w:ascii="Times New Roman" w:hAnsi="Times New Roman" w:cs="Times New Roman"/>
                <w:bCs/>
                <w:sz w:val="20"/>
                <w:szCs w:val="20"/>
              </w:rPr>
            </w:pPr>
            <w:r w:rsidRPr="00C45AA4">
              <w:rPr>
                <w:rFonts w:ascii="Times New Roman" w:hAnsi="Times New Roman" w:cs="Times New Roman"/>
                <w:bCs/>
                <w:sz w:val="20"/>
                <w:szCs w:val="20"/>
              </w:rPr>
              <w:t>1.3 Curriculum</w:t>
            </w:r>
          </w:p>
          <w:p w:rsidR="00106616" w:rsidRPr="00C45AA4" w:rsidRDefault="0023728B" w:rsidP="003D7A77">
            <w:pPr>
              <w:spacing w:line="276" w:lineRule="auto"/>
              <w:rPr>
                <w:rFonts w:ascii="Times New Roman" w:hAnsi="Times New Roman" w:cs="Times New Roman"/>
                <w:i/>
                <w:sz w:val="20"/>
                <w:szCs w:val="20"/>
              </w:rPr>
            </w:pPr>
            <w:r w:rsidRPr="00C45AA4">
              <w:rPr>
                <w:rFonts w:ascii="Times New Roman" w:hAnsi="Times New Roman" w:cs="Times New Roman"/>
                <w:bCs/>
                <w:sz w:val="20"/>
                <w:szCs w:val="20"/>
              </w:rPr>
              <w:t>development</w:t>
            </w:r>
          </w:p>
        </w:tc>
        <w:tc>
          <w:tcPr>
            <w:tcW w:w="783" w:type="pct"/>
            <w:tcBorders>
              <w:bottom w:val="single" w:sz="4" w:space="0" w:color="000000" w:themeColor="text1"/>
            </w:tcBorders>
            <w:vAlign w:val="center"/>
          </w:tcPr>
          <w:p w:rsidR="00106616" w:rsidRPr="00C45AA4" w:rsidRDefault="0023728B" w:rsidP="003D7A77">
            <w:pPr>
              <w:spacing w:line="276" w:lineRule="auto"/>
              <w:rPr>
                <w:rFonts w:ascii="Times New Roman" w:hAnsi="Times New Roman" w:cs="Times New Roman"/>
                <w:i/>
                <w:sz w:val="20"/>
                <w:szCs w:val="20"/>
              </w:rPr>
            </w:pPr>
            <w:r w:rsidRPr="00C45AA4">
              <w:rPr>
                <w:rFonts w:ascii="Times New Roman" w:hAnsi="Times New Roman" w:cs="Times New Roman"/>
                <w:sz w:val="20"/>
                <w:szCs w:val="20"/>
              </w:rPr>
              <w:t>2.1.3 Inclusive education</w:t>
            </w:r>
          </w:p>
        </w:tc>
        <w:tc>
          <w:tcPr>
            <w:tcW w:w="707" w:type="pct"/>
            <w:tcBorders>
              <w:bottom w:val="single" w:sz="4" w:space="0" w:color="000000" w:themeColor="text1"/>
            </w:tcBorders>
            <w:vAlign w:val="center"/>
          </w:tcPr>
          <w:p w:rsidR="0023728B" w:rsidRPr="00C45AA4" w:rsidRDefault="0023728B"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2.2.</w:t>
            </w:r>
            <w:r w:rsidR="00826A7F" w:rsidRPr="00C45AA4">
              <w:rPr>
                <w:rFonts w:ascii="Times New Roman" w:hAnsi="Times New Roman" w:cs="Times New Roman"/>
                <w:sz w:val="20"/>
                <w:szCs w:val="20"/>
              </w:rPr>
              <w:t xml:space="preserve">3 Needs </w:t>
            </w:r>
            <w:r w:rsidRPr="00C45AA4">
              <w:rPr>
                <w:rFonts w:ascii="Times New Roman" w:hAnsi="Times New Roman" w:cs="Times New Roman"/>
                <w:sz w:val="20"/>
                <w:szCs w:val="20"/>
              </w:rPr>
              <w:t>based</w:t>
            </w:r>
          </w:p>
          <w:p w:rsidR="0023728B" w:rsidRPr="00C45AA4" w:rsidRDefault="00826A7F"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S</w:t>
            </w:r>
            <w:r w:rsidR="0023728B" w:rsidRPr="00C45AA4">
              <w:rPr>
                <w:rFonts w:ascii="Times New Roman" w:hAnsi="Times New Roman" w:cs="Times New Roman"/>
                <w:sz w:val="20"/>
                <w:szCs w:val="20"/>
              </w:rPr>
              <w:t>chool</w:t>
            </w:r>
            <w:r w:rsidRPr="00C45AA4">
              <w:rPr>
                <w:rFonts w:ascii="Times New Roman" w:hAnsi="Times New Roman" w:cs="Times New Roman"/>
                <w:sz w:val="20"/>
                <w:szCs w:val="20"/>
              </w:rPr>
              <w:t xml:space="preserve"> </w:t>
            </w:r>
            <w:r w:rsidR="0023728B" w:rsidRPr="00C45AA4">
              <w:rPr>
                <w:rFonts w:ascii="Times New Roman" w:hAnsi="Times New Roman" w:cs="Times New Roman"/>
                <w:sz w:val="20"/>
                <w:szCs w:val="20"/>
              </w:rPr>
              <w:t>Environment</w:t>
            </w:r>
          </w:p>
          <w:p w:rsidR="00106616" w:rsidRPr="00C45AA4" w:rsidRDefault="0023728B" w:rsidP="003D7A77">
            <w:pPr>
              <w:spacing w:line="276" w:lineRule="auto"/>
              <w:rPr>
                <w:rFonts w:ascii="Times New Roman" w:hAnsi="Times New Roman" w:cs="Times New Roman"/>
                <w:i/>
                <w:sz w:val="20"/>
                <w:szCs w:val="20"/>
              </w:rPr>
            </w:pPr>
            <w:r w:rsidRPr="00C45AA4">
              <w:rPr>
                <w:rFonts w:ascii="Times New Roman" w:hAnsi="Times New Roman" w:cs="Times New Roman"/>
                <w:sz w:val="20"/>
                <w:szCs w:val="20"/>
              </w:rPr>
              <w:t>improvement</w:t>
            </w:r>
          </w:p>
        </w:tc>
        <w:tc>
          <w:tcPr>
            <w:tcW w:w="828" w:type="pct"/>
            <w:tcBorders>
              <w:bottom w:val="single" w:sz="4" w:space="0" w:color="000000" w:themeColor="text1"/>
            </w:tcBorders>
            <w:vAlign w:val="center"/>
          </w:tcPr>
          <w:p w:rsidR="006418E4" w:rsidRPr="00C45AA4" w:rsidRDefault="006418E4"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3.1.3 School level leadership</w:t>
            </w:r>
          </w:p>
          <w:p w:rsidR="00106616" w:rsidRPr="00C45AA4" w:rsidRDefault="006418E4" w:rsidP="003D7A77">
            <w:pPr>
              <w:spacing w:line="276" w:lineRule="auto"/>
              <w:rPr>
                <w:rFonts w:ascii="Times New Roman" w:hAnsi="Times New Roman" w:cs="Times New Roman"/>
                <w:i/>
                <w:sz w:val="20"/>
                <w:szCs w:val="20"/>
              </w:rPr>
            </w:pPr>
            <w:r w:rsidRPr="00C45AA4">
              <w:rPr>
                <w:rFonts w:ascii="Times New Roman" w:hAnsi="Times New Roman" w:cs="Times New Roman"/>
                <w:sz w:val="20"/>
                <w:szCs w:val="20"/>
              </w:rPr>
              <w:t>Development</w:t>
            </w:r>
          </w:p>
        </w:tc>
        <w:tc>
          <w:tcPr>
            <w:tcW w:w="685" w:type="pct"/>
            <w:tcBorders>
              <w:bottom w:val="single" w:sz="4" w:space="0" w:color="000000" w:themeColor="text1"/>
            </w:tcBorders>
            <w:vAlign w:val="center"/>
          </w:tcPr>
          <w:p w:rsidR="00106616" w:rsidRPr="00C45AA4" w:rsidRDefault="006418E4" w:rsidP="003D7A77">
            <w:pPr>
              <w:spacing w:line="276" w:lineRule="auto"/>
              <w:rPr>
                <w:rFonts w:ascii="Times New Roman" w:hAnsi="Times New Roman" w:cs="Times New Roman"/>
                <w:i/>
                <w:sz w:val="20"/>
                <w:szCs w:val="20"/>
              </w:rPr>
            </w:pPr>
            <w:r w:rsidRPr="00C45AA4">
              <w:rPr>
                <w:rFonts w:ascii="Times New Roman" w:hAnsi="Times New Roman" w:cs="Times New Roman"/>
                <w:sz w:val="20"/>
                <w:szCs w:val="20"/>
              </w:rPr>
              <w:t>3.2.3 Annual School Census</w:t>
            </w:r>
          </w:p>
        </w:tc>
        <w:tc>
          <w:tcPr>
            <w:tcW w:w="1044" w:type="pct"/>
            <w:tcBorders>
              <w:bottom w:val="single" w:sz="4" w:space="0" w:color="000000" w:themeColor="text1"/>
            </w:tcBorders>
            <w:vAlign w:val="center"/>
          </w:tcPr>
          <w:p w:rsidR="00106616" w:rsidRPr="00C45AA4" w:rsidRDefault="006418E4" w:rsidP="003D7A77">
            <w:pPr>
              <w:spacing w:line="276" w:lineRule="auto"/>
              <w:rPr>
                <w:rFonts w:ascii="Times New Roman" w:hAnsi="Times New Roman" w:cs="Times New Roman"/>
                <w:i/>
                <w:sz w:val="20"/>
                <w:szCs w:val="20"/>
              </w:rPr>
            </w:pPr>
            <w:r w:rsidRPr="00C45AA4">
              <w:rPr>
                <w:rFonts w:ascii="Times New Roman" w:hAnsi="Times New Roman" w:cs="Times New Roman"/>
                <w:sz w:val="20"/>
                <w:szCs w:val="20"/>
              </w:rPr>
              <w:t>4.3 Sector finance</w:t>
            </w:r>
          </w:p>
        </w:tc>
      </w:tr>
      <w:tr w:rsidR="00055439" w:rsidRPr="00C45AA4" w:rsidTr="007A4FD3">
        <w:trPr>
          <w:trHeight w:val="864"/>
        </w:trPr>
        <w:tc>
          <w:tcPr>
            <w:tcW w:w="953" w:type="pct"/>
            <w:shd w:val="clear" w:color="auto" w:fill="B6DDE8" w:themeFill="accent5" w:themeFillTint="66"/>
            <w:vAlign w:val="center"/>
          </w:tcPr>
          <w:p w:rsidR="00106616" w:rsidRPr="00C45AA4" w:rsidRDefault="0023728B" w:rsidP="003D7A77">
            <w:pPr>
              <w:spacing w:line="276" w:lineRule="auto"/>
              <w:rPr>
                <w:rFonts w:ascii="Times New Roman" w:hAnsi="Times New Roman" w:cs="Times New Roman"/>
                <w:i/>
                <w:sz w:val="20"/>
                <w:szCs w:val="20"/>
              </w:rPr>
            </w:pPr>
            <w:r w:rsidRPr="00C45AA4">
              <w:rPr>
                <w:rFonts w:ascii="Times New Roman" w:hAnsi="Times New Roman" w:cs="Times New Roman"/>
                <w:bCs/>
                <w:sz w:val="20"/>
                <w:szCs w:val="20"/>
              </w:rPr>
              <w:t>1.4 Textbook distribution</w:t>
            </w:r>
          </w:p>
        </w:tc>
        <w:tc>
          <w:tcPr>
            <w:tcW w:w="783" w:type="pct"/>
            <w:shd w:val="clear" w:color="auto" w:fill="B6DDE8" w:themeFill="accent5" w:themeFillTint="66"/>
            <w:vAlign w:val="center"/>
          </w:tcPr>
          <w:p w:rsidR="0023728B" w:rsidRPr="00C45AA4" w:rsidRDefault="0023728B"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2.1.4 Education in</w:t>
            </w:r>
          </w:p>
          <w:p w:rsidR="00106616" w:rsidRPr="00C45AA4" w:rsidRDefault="0023728B" w:rsidP="003D7A77">
            <w:pPr>
              <w:spacing w:line="276" w:lineRule="auto"/>
              <w:rPr>
                <w:rFonts w:ascii="Times New Roman" w:hAnsi="Times New Roman" w:cs="Times New Roman"/>
                <w:i/>
                <w:sz w:val="20"/>
                <w:szCs w:val="20"/>
              </w:rPr>
            </w:pPr>
            <w:r w:rsidRPr="00C45AA4">
              <w:rPr>
                <w:rFonts w:ascii="Times New Roman" w:hAnsi="Times New Roman" w:cs="Times New Roman"/>
                <w:sz w:val="20"/>
                <w:szCs w:val="20"/>
              </w:rPr>
              <w:t>emergencies</w:t>
            </w:r>
          </w:p>
        </w:tc>
        <w:tc>
          <w:tcPr>
            <w:tcW w:w="707" w:type="pct"/>
            <w:shd w:val="clear" w:color="auto" w:fill="B6DDE8" w:themeFill="accent5" w:themeFillTint="66"/>
            <w:vAlign w:val="center"/>
          </w:tcPr>
          <w:p w:rsidR="0023728B" w:rsidRPr="00C45AA4" w:rsidRDefault="0023728B"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2.2.4 Needs based</w:t>
            </w:r>
          </w:p>
          <w:p w:rsidR="0023728B" w:rsidRPr="00C45AA4" w:rsidRDefault="0023728B"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infrastructure</w:t>
            </w:r>
          </w:p>
          <w:p w:rsidR="00106616" w:rsidRPr="00C45AA4" w:rsidRDefault="0023728B" w:rsidP="003D7A77">
            <w:pPr>
              <w:spacing w:line="276" w:lineRule="auto"/>
              <w:rPr>
                <w:rFonts w:ascii="Times New Roman" w:hAnsi="Times New Roman" w:cs="Times New Roman"/>
                <w:i/>
                <w:sz w:val="20"/>
                <w:szCs w:val="20"/>
              </w:rPr>
            </w:pPr>
            <w:r w:rsidRPr="00C45AA4">
              <w:rPr>
                <w:rFonts w:ascii="Times New Roman" w:hAnsi="Times New Roman" w:cs="Times New Roman"/>
                <w:sz w:val="20"/>
                <w:szCs w:val="20"/>
              </w:rPr>
              <w:t>development</w:t>
            </w:r>
          </w:p>
        </w:tc>
        <w:tc>
          <w:tcPr>
            <w:tcW w:w="828" w:type="pct"/>
            <w:shd w:val="clear" w:color="auto" w:fill="B6DDE8" w:themeFill="accent5" w:themeFillTint="66"/>
            <w:vAlign w:val="center"/>
          </w:tcPr>
          <w:p w:rsidR="006418E4" w:rsidRPr="00C45AA4" w:rsidRDefault="006418E4"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3.1.4 Org. review and</w:t>
            </w:r>
          </w:p>
          <w:p w:rsidR="00106616" w:rsidRPr="00C45AA4" w:rsidRDefault="006418E4" w:rsidP="003D7A77">
            <w:pPr>
              <w:spacing w:line="276" w:lineRule="auto"/>
              <w:rPr>
                <w:rFonts w:ascii="Times New Roman" w:hAnsi="Times New Roman" w:cs="Times New Roman"/>
                <w:i/>
                <w:sz w:val="20"/>
                <w:szCs w:val="20"/>
              </w:rPr>
            </w:pPr>
            <w:r w:rsidRPr="00C45AA4">
              <w:rPr>
                <w:rFonts w:ascii="Times New Roman" w:hAnsi="Times New Roman" w:cs="Times New Roman"/>
                <w:sz w:val="20"/>
                <w:szCs w:val="20"/>
              </w:rPr>
              <w:t>strengthening</w:t>
            </w:r>
          </w:p>
        </w:tc>
        <w:tc>
          <w:tcPr>
            <w:tcW w:w="685" w:type="pct"/>
            <w:shd w:val="clear" w:color="auto" w:fill="B6DDE8" w:themeFill="accent5" w:themeFillTint="66"/>
            <w:vAlign w:val="center"/>
          </w:tcPr>
          <w:p w:rsidR="006418E4" w:rsidRPr="00C45AA4" w:rsidRDefault="006418E4"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3.2.4 National Student</w:t>
            </w:r>
          </w:p>
          <w:p w:rsidR="00106616" w:rsidRPr="00C45AA4" w:rsidRDefault="006418E4" w:rsidP="003D7A77">
            <w:pPr>
              <w:spacing w:line="276" w:lineRule="auto"/>
              <w:rPr>
                <w:rFonts w:ascii="Times New Roman" w:hAnsi="Times New Roman" w:cs="Times New Roman"/>
                <w:i/>
                <w:sz w:val="20"/>
                <w:szCs w:val="20"/>
              </w:rPr>
            </w:pPr>
            <w:r w:rsidRPr="00C45AA4">
              <w:rPr>
                <w:rFonts w:ascii="Times New Roman" w:hAnsi="Times New Roman" w:cs="Times New Roman"/>
                <w:sz w:val="20"/>
                <w:szCs w:val="20"/>
              </w:rPr>
              <w:t>Assessment</w:t>
            </w:r>
          </w:p>
        </w:tc>
        <w:tc>
          <w:tcPr>
            <w:tcW w:w="1044" w:type="pct"/>
            <w:shd w:val="clear" w:color="auto" w:fill="B6DDE8" w:themeFill="accent5" w:themeFillTint="66"/>
            <w:vAlign w:val="center"/>
          </w:tcPr>
          <w:p w:rsidR="006418E4" w:rsidRPr="00C45AA4" w:rsidRDefault="006418E4"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4.4 Strengthen Monitoring</w:t>
            </w:r>
          </w:p>
          <w:p w:rsidR="00106616" w:rsidRPr="00C45AA4" w:rsidRDefault="006418E4" w:rsidP="003D7A77">
            <w:pPr>
              <w:spacing w:line="276" w:lineRule="auto"/>
              <w:rPr>
                <w:rFonts w:ascii="Times New Roman" w:hAnsi="Times New Roman" w:cs="Times New Roman"/>
                <w:i/>
                <w:sz w:val="20"/>
                <w:szCs w:val="20"/>
              </w:rPr>
            </w:pPr>
            <w:r w:rsidRPr="00C45AA4">
              <w:rPr>
                <w:rFonts w:ascii="Times New Roman" w:hAnsi="Times New Roman" w:cs="Times New Roman"/>
                <w:sz w:val="20"/>
                <w:szCs w:val="20"/>
              </w:rPr>
              <w:t>Functions</w:t>
            </w:r>
          </w:p>
        </w:tc>
      </w:tr>
      <w:tr w:rsidR="00826A7F" w:rsidRPr="00C45AA4" w:rsidTr="007A4FD3">
        <w:trPr>
          <w:trHeight w:val="864"/>
        </w:trPr>
        <w:tc>
          <w:tcPr>
            <w:tcW w:w="953" w:type="pct"/>
            <w:tcBorders>
              <w:bottom w:val="single" w:sz="4" w:space="0" w:color="000000" w:themeColor="text1"/>
            </w:tcBorders>
            <w:vAlign w:val="center"/>
          </w:tcPr>
          <w:p w:rsidR="00106616" w:rsidRPr="00C45AA4" w:rsidRDefault="0023728B" w:rsidP="003D7A77">
            <w:pPr>
              <w:spacing w:line="276" w:lineRule="auto"/>
              <w:rPr>
                <w:rFonts w:ascii="Times New Roman" w:hAnsi="Times New Roman" w:cs="Times New Roman"/>
                <w:i/>
                <w:sz w:val="20"/>
                <w:szCs w:val="20"/>
              </w:rPr>
            </w:pPr>
            <w:r w:rsidRPr="00C45AA4">
              <w:rPr>
                <w:rFonts w:ascii="Times New Roman" w:hAnsi="Times New Roman" w:cs="Times New Roman"/>
                <w:bCs/>
                <w:sz w:val="20"/>
                <w:szCs w:val="20"/>
              </w:rPr>
              <w:t>1.5 ICT in education</w:t>
            </w:r>
          </w:p>
        </w:tc>
        <w:tc>
          <w:tcPr>
            <w:tcW w:w="783" w:type="pct"/>
            <w:tcBorders>
              <w:bottom w:val="single" w:sz="4" w:space="0" w:color="000000" w:themeColor="text1"/>
            </w:tcBorders>
            <w:vAlign w:val="center"/>
          </w:tcPr>
          <w:p w:rsidR="0023728B" w:rsidRPr="00C45AA4" w:rsidRDefault="0023728B"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2.1.5 Communications</w:t>
            </w:r>
          </w:p>
          <w:p w:rsidR="0023728B" w:rsidRPr="00C45AA4" w:rsidRDefault="0023728B"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and social</w:t>
            </w:r>
          </w:p>
          <w:p w:rsidR="00106616" w:rsidRPr="00C45AA4" w:rsidRDefault="0023728B" w:rsidP="003D7A77">
            <w:pPr>
              <w:spacing w:line="276" w:lineRule="auto"/>
              <w:rPr>
                <w:rFonts w:ascii="Times New Roman" w:hAnsi="Times New Roman" w:cs="Times New Roman"/>
                <w:i/>
                <w:sz w:val="20"/>
                <w:szCs w:val="20"/>
              </w:rPr>
            </w:pPr>
            <w:r w:rsidRPr="00C45AA4">
              <w:rPr>
                <w:rFonts w:ascii="Times New Roman" w:hAnsi="Times New Roman" w:cs="Times New Roman"/>
                <w:sz w:val="20"/>
                <w:szCs w:val="20"/>
              </w:rPr>
              <w:t>mobilization</w:t>
            </w:r>
          </w:p>
        </w:tc>
        <w:tc>
          <w:tcPr>
            <w:tcW w:w="707" w:type="pct"/>
            <w:tcBorders>
              <w:bottom w:val="single" w:sz="4" w:space="0" w:color="000000" w:themeColor="text1"/>
            </w:tcBorders>
            <w:vAlign w:val="center"/>
          </w:tcPr>
          <w:p w:rsidR="00106616" w:rsidRPr="00C45AA4" w:rsidRDefault="00106616" w:rsidP="003D7A77">
            <w:pPr>
              <w:spacing w:line="276" w:lineRule="auto"/>
              <w:rPr>
                <w:rFonts w:ascii="Times New Roman" w:hAnsi="Times New Roman" w:cs="Times New Roman"/>
                <w:i/>
                <w:sz w:val="20"/>
                <w:szCs w:val="20"/>
              </w:rPr>
            </w:pPr>
          </w:p>
        </w:tc>
        <w:tc>
          <w:tcPr>
            <w:tcW w:w="828" w:type="pct"/>
            <w:tcBorders>
              <w:bottom w:val="single" w:sz="4" w:space="0" w:color="000000" w:themeColor="text1"/>
            </w:tcBorders>
            <w:vAlign w:val="center"/>
          </w:tcPr>
          <w:p w:rsidR="00106616" w:rsidRPr="00C45AA4" w:rsidRDefault="00106616" w:rsidP="003D7A77">
            <w:pPr>
              <w:spacing w:line="276" w:lineRule="auto"/>
              <w:rPr>
                <w:rFonts w:ascii="Times New Roman" w:hAnsi="Times New Roman" w:cs="Times New Roman"/>
                <w:i/>
                <w:sz w:val="20"/>
                <w:szCs w:val="20"/>
              </w:rPr>
            </w:pPr>
          </w:p>
        </w:tc>
        <w:tc>
          <w:tcPr>
            <w:tcW w:w="685" w:type="pct"/>
            <w:tcBorders>
              <w:bottom w:val="single" w:sz="4" w:space="0" w:color="000000" w:themeColor="text1"/>
            </w:tcBorders>
            <w:vAlign w:val="center"/>
          </w:tcPr>
          <w:p w:rsidR="00106616" w:rsidRPr="00C45AA4" w:rsidRDefault="00106616" w:rsidP="003D7A77">
            <w:pPr>
              <w:spacing w:line="276" w:lineRule="auto"/>
              <w:rPr>
                <w:rFonts w:ascii="Times New Roman" w:hAnsi="Times New Roman" w:cs="Times New Roman"/>
                <w:i/>
                <w:sz w:val="20"/>
                <w:szCs w:val="20"/>
              </w:rPr>
            </w:pPr>
          </w:p>
        </w:tc>
        <w:tc>
          <w:tcPr>
            <w:tcW w:w="1044" w:type="pct"/>
            <w:tcBorders>
              <w:bottom w:val="single" w:sz="4" w:space="0" w:color="000000" w:themeColor="text1"/>
            </w:tcBorders>
            <w:vAlign w:val="center"/>
          </w:tcPr>
          <w:p w:rsidR="00106616" w:rsidRPr="00C45AA4" w:rsidRDefault="006418E4" w:rsidP="003D7A77">
            <w:pPr>
              <w:spacing w:line="276" w:lineRule="auto"/>
              <w:rPr>
                <w:rFonts w:ascii="Times New Roman" w:hAnsi="Times New Roman" w:cs="Times New Roman"/>
                <w:i/>
                <w:sz w:val="20"/>
                <w:szCs w:val="20"/>
              </w:rPr>
            </w:pPr>
            <w:r w:rsidRPr="00C45AA4">
              <w:rPr>
                <w:rFonts w:ascii="Times New Roman" w:hAnsi="Times New Roman" w:cs="Times New Roman"/>
                <w:sz w:val="20"/>
                <w:szCs w:val="20"/>
              </w:rPr>
              <w:t>4.5 HRD</w:t>
            </w:r>
          </w:p>
        </w:tc>
      </w:tr>
      <w:tr w:rsidR="00055439" w:rsidRPr="00C45AA4" w:rsidTr="007A4FD3">
        <w:trPr>
          <w:trHeight w:val="864"/>
        </w:trPr>
        <w:tc>
          <w:tcPr>
            <w:tcW w:w="953" w:type="pct"/>
            <w:shd w:val="clear" w:color="auto" w:fill="B6DDE8" w:themeFill="accent5" w:themeFillTint="66"/>
            <w:vAlign w:val="center"/>
          </w:tcPr>
          <w:p w:rsidR="0023728B" w:rsidRPr="00C45AA4" w:rsidRDefault="00826A7F" w:rsidP="003D7A77">
            <w:pPr>
              <w:autoSpaceDE w:val="0"/>
              <w:autoSpaceDN w:val="0"/>
              <w:adjustRightInd w:val="0"/>
              <w:spacing w:line="276" w:lineRule="auto"/>
              <w:rPr>
                <w:rFonts w:ascii="Times New Roman" w:hAnsi="Times New Roman" w:cs="Times New Roman"/>
                <w:bCs/>
                <w:sz w:val="20"/>
                <w:szCs w:val="20"/>
              </w:rPr>
            </w:pPr>
            <w:r w:rsidRPr="00C45AA4">
              <w:rPr>
                <w:rFonts w:ascii="Times New Roman" w:hAnsi="Times New Roman" w:cs="Times New Roman"/>
                <w:bCs/>
                <w:sz w:val="20"/>
                <w:szCs w:val="20"/>
              </w:rPr>
              <w:t xml:space="preserve">1.6 Teacher </w:t>
            </w:r>
            <w:r w:rsidR="0023728B" w:rsidRPr="00C45AA4">
              <w:rPr>
                <w:rFonts w:ascii="Times New Roman" w:hAnsi="Times New Roman" w:cs="Times New Roman"/>
                <w:bCs/>
                <w:sz w:val="20"/>
                <w:szCs w:val="20"/>
              </w:rPr>
              <w:t>Education and</w:t>
            </w:r>
          </w:p>
          <w:p w:rsidR="00106616" w:rsidRPr="00C45AA4" w:rsidRDefault="0023728B" w:rsidP="003D7A77">
            <w:pPr>
              <w:spacing w:line="276" w:lineRule="auto"/>
              <w:rPr>
                <w:rFonts w:ascii="Times New Roman" w:hAnsi="Times New Roman" w:cs="Times New Roman"/>
                <w:i/>
                <w:sz w:val="20"/>
                <w:szCs w:val="20"/>
              </w:rPr>
            </w:pPr>
            <w:r w:rsidRPr="00C45AA4">
              <w:rPr>
                <w:rFonts w:ascii="Times New Roman" w:hAnsi="Times New Roman" w:cs="Times New Roman"/>
                <w:bCs/>
                <w:sz w:val="20"/>
                <w:szCs w:val="20"/>
              </w:rPr>
              <w:t>Development</w:t>
            </w:r>
          </w:p>
        </w:tc>
        <w:tc>
          <w:tcPr>
            <w:tcW w:w="783" w:type="pct"/>
            <w:shd w:val="clear" w:color="auto" w:fill="B6DDE8" w:themeFill="accent5" w:themeFillTint="66"/>
            <w:vAlign w:val="center"/>
          </w:tcPr>
          <w:p w:rsidR="00106616" w:rsidRPr="00C45AA4" w:rsidRDefault="00106616" w:rsidP="003D7A77">
            <w:pPr>
              <w:spacing w:line="276" w:lineRule="auto"/>
              <w:rPr>
                <w:rFonts w:ascii="Times New Roman" w:hAnsi="Times New Roman" w:cs="Times New Roman"/>
                <w:i/>
                <w:sz w:val="20"/>
                <w:szCs w:val="20"/>
              </w:rPr>
            </w:pPr>
          </w:p>
        </w:tc>
        <w:tc>
          <w:tcPr>
            <w:tcW w:w="707" w:type="pct"/>
            <w:shd w:val="clear" w:color="auto" w:fill="B6DDE8" w:themeFill="accent5" w:themeFillTint="66"/>
            <w:vAlign w:val="center"/>
          </w:tcPr>
          <w:p w:rsidR="00106616" w:rsidRPr="00C45AA4" w:rsidRDefault="00106616" w:rsidP="003D7A77">
            <w:pPr>
              <w:spacing w:line="276" w:lineRule="auto"/>
              <w:rPr>
                <w:rFonts w:ascii="Times New Roman" w:hAnsi="Times New Roman" w:cs="Times New Roman"/>
                <w:i/>
                <w:sz w:val="20"/>
                <w:szCs w:val="20"/>
              </w:rPr>
            </w:pPr>
          </w:p>
        </w:tc>
        <w:tc>
          <w:tcPr>
            <w:tcW w:w="828" w:type="pct"/>
            <w:shd w:val="clear" w:color="auto" w:fill="B6DDE8" w:themeFill="accent5" w:themeFillTint="66"/>
            <w:vAlign w:val="center"/>
          </w:tcPr>
          <w:p w:rsidR="00106616" w:rsidRPr="00C45AA4" w:rsidRDefault="00106616" w:rsidP="003D7A77">
            <w:pPr>
              <w:spacing w:line="276" w:lineRule="auto"/>
              <w:rPr>
                <w:rFonts w:ascii="Times New Roman" w:hAnsi="Times New Roman" w:cs="Times New Roman"/>
                <w:i/>
                <w:sz w:val="20"/>
                <w:szCs w:val="20"/>
              </w:rPr>
            </w:pPr>
          </w:p>
        </w:tc>
        <w:tc>
          <w:tcPr>
            <w:tcW w:w="685" w:type="pct"/>
            <w:shd w:val="clear" w:color="auto" w:fill="B6DDE8" w:themeFill="accent5" w:themeFillTint="66"/>
            <w:vAlign w:val="center"/>
          </w:tcPr>
          <w:p w:rsidR="00106616" w:rsidRPr="00C45AA4" w:rsidRDefault="00106616" w:rsidP="003D7A77">
            <w:pPr>
              <w:spacing w:line="276" w:lineRule="auto"/>
              <w:rPr>
                <w:rFonts w:ascii="Times New Roman" w:hAnsi="Times New Roman" w:cs="Times New Roman"/>
                <w:i/>
                <w:sz w:val="20"/>
                <w:szCs w:val="20"/>
              </w:rPr>
            </w:pPr>
          </w:p>
        </w:tc>
        <w:tc>
          <w:tcPr>
            <w:tcW w:w="1044" w:type="pct"/>
            <w:shd w:val="clear" w:color="auto" w:fill="B6DDE8" w:themeFill="accent5" w:themeFillTint="66"/>
            <w:vAlign w:val="center"/>
          </w:tcPr>
          <w:p w:rsidR="0023728B" w:rsidRPr="00C45AA4" w:rsidRDefault="0023728B" w:rsidP="003D7A77">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4.6 Public Private</w:t>
            </w:r>
          </w:p>
          <w:p w:rsidR="00106616" w:rsidRPr="00C45AA4" w:rsidRDefault="0023728B" w:rsidP="003D7A77">
            <w:pPr>
              <w:spacing w:line="276" w:lineRule="auto"/>
              <w:rPr>
                <w:rFonts w:ascii="Times New Roman" w:hAnsi="Times New Roman" w:cs="Times New Roman"/>
                <w:i/>
                <w:sz w:val="20"/>
                <w:szCs w:val="20"/>
              </w:rPr>
            </w:pPr>
            <w:r w:rsidRPr="00C45AA4">
              <w:rPr>
                <w:rFonts w:ascii="Times New Roman" w:hAnsi="Times New Roman" w:cs="Times New Roman"/>
                <w:sz w:val="20"/>
                <w:szCs w:val="20"/>
              </w:rPr>
              <w:t>Partnerships</w:t>
            </w:r>
          </w:p>
        </w:tc>
      </w:tr>
    </w:tbl>
    <w:p w:rsidR="00CF1989" w:rsidRPr="00C45AA4" w:rsidRDefault="00A72B56" w:rsidP="00485DC5">
      <w:pPr>
        <w:rPr>
          <w:rFonts w:ascii="Times New Roman" w:hAnsi="Times New Roman" w:cs="Times New Roman"/>
          <w:b/>
          <w:i/>
          <w:sz w:val="18"/>
          <w:szCs w:val="18"/>
        </w:rPr>
      </w:pPr>
      <w:r w:rsidRPr="00C45AA4">
        <w:rPr>
          <w:rFonts w:ascii="Times New Roman" w:hAnsi="Times New Roman" w:cs="Times New Roman"/>
          <w:b/>
          <w:i/>
          <w:sz w:val="18"/>
          <w:szCs w:val="18"/>
        </w:rPr>
        <w:t>Note: PSQLs, KPIs and DLIs lists are available in the end of report as annexure</w:t>
      </w:r>
    </w:p>
    <w:p w:rsidR="008011B9" w:rsidRPr="00C45AA4" w:rsidRDefault="008011B9" w:rsidP="00485DC5">
      <w:pPr>
        <w:rPr>
          <w:rFonts w:ascii="Times New Roman" w:hAnsi="Times New Roman" w:cs="Times New Roman"/>
          <w:b/>
          <w:i/>
          <w:sz w:val="18"/>
          <w:szCs w:val="18"/>
        </w:rPr>
        <w:sectPr w:rsidR="008011B9" w:rsidRPr="00C45AA4" w:rsidSect="0075744F">
          <w:pgSz w:w="15840" w:h="12240" w:orient="landscape"/>
          <w:pgMar w:top="1440" w:right="1440" w:bottom="1440" w:left="1440" w:header="720" w:footer="720" w:gutter="0"/>
          <w:cols w:space="720"/>
          <w:docGrid w:linePitch="360"/>
        </w:sectPr>
      </w:pPr>
    </w:p>
    <w:p w:rsidR="00DF2592" w:rsidRPr="00C45AA4" w:rsidRDefault="00DF2592" w:rsidP="00DF2592">
      <w:pPr>
        <w:pStyle w:val="BodyText1"/>
        <w:spacing w:line="360" w:lineRule="auto"/>
        <w:jc w:val="left"/>
        <w:rPr>
          <w:rFonts w:ascii="Times New Roman" w:hAnsi="Times New Roman"/>
          <w:sz w:val="24"/>
          <w:szCs w:val="24"/>
        </w:rPr>
      </w:pPr>
      <w:r w:rsidRPr="00C45AA4">
        <w:rPr>
          <w:rFonts w:ascii="Times New Roman" w:hAnsi="Times New Roman"/>
          <w:sz w:val="24"/>
          <w:szCs w:val="24"/>
        </w:rPr>
        <w:lastRenderedPageBreak/>
        <w:t>Actual result achieved in 2012:</w:t>
      </w:r>
    </w:p>
    <w:p w:rsidR="007E32D8" w:rsidRPr="00C45AA4" w:rsidRDefault="007E32D8" w:rsidP="00DF2592">
      <w:pPr>
        <w:pStyle w:val="BodyText1"/>
        <w:jc w:val="left"/>
        <w:rPr>
          <w:rFonts w:ascii="Times New Roman" w:hAnsi="Times New Roman"/>
          <w:b w:val="0"/>
        </w:rPr>
      </w:pPr>
    </w:p>
    <w:p w:rsidR="00DF2592" w:rsidRPr="00C45AA4" w:rsidRDefault="00DF2592" w:rsidP="00C43BAB">
      <w:pPr>
        <w:pStyle w:val="BodyText1"/>
        <w:rPr>
          <w:rFonts w:ascii="Times New Roman" w:hAnsi="Times New Roman"/>
          <w:b w:val="0"/>
        </w:rPr>
      </w:pPr>
      <w:r w:rsidRPr="00C45AA4">
        <w:rPr>
          <w:rFonts w:ascii="Times New Roman" w:hAnsi="Times New Roman"/>
          <w:b w:val="0"/>
        </w:rPr>
        <w:t>The structure of PEDP3 is organised into 29 sub-components.  Se</w:t>
      </w:r>
      <w:r w:rsidR="00E86D54" w:rsidRPr="00C45AA4">
        <w:rPr>
          <w:rFonts w:ascii="Times New Roman" w:hAnsi="Times New Roman"/>
          <w:b w:val="0"/>
        </w:rPr>
        <w:t>veral types of indicators (</w:t>
      </w:r>
      <w:r w:rsidRPr="00C45AA4">
        <w:rPr>
          <w:rFonts w:ascii="Times New Roman" w:hAnsi="Times New Roman"/>
          <w:b w:val="0"/>
        </w:rPr>
        <w:t xml:space="preserve">KPIs and PSQLs) have been specified in order to track the progress in these sub components. Each indicator requires collection of data from various sources mainly </w:t>
      </w:r>
      <w:r w:rsidR="000918AE" w:rsidRPr="00C45AA4">
        <w:rPr>
          <w:rFonts w:ascii="Times New Roman" w:hAnsi="Times New Roman"/>
          <w:b w:val="0"/>
        </w:rPr>
        <w:t>APSC</w:t>
      </w:r>
      <w:r w:rsidRPr="00C45AA4">
        <w:rPr>
          <w:rFonts w:ascii="Times New Roman" w:hAnsi="Times New Roman"/>
          <w:b w:val="0"/>
        </w:rPr>
        <w:t xml:space="preserve"> and NSA in order to measure performance of the primary education </w:t>
      </w:r>
      <w:r w:rsidR="00A276C1" w:rsidRPr="00C45AA4">
        <w:rPr>
          <w:rFonts w:ascii="Times New Roman" w:hAnsi="Times New Roman"/>
          <w:b w:val="0"/>
        </w:rPr>
        <w:t>sector</w:t>
      </w:r>
      <w:r w:rsidRPr="00C45AA4">
        <w:rPr>
          <w:rFonts w:ascii="Times New Roman" w:hAnsi="Times New Roman"/>
          <w:b w:val="0"/>
        </w:rPr>
        <w:t xml:space="preserve">. The detailed discussion of the achievement of results of PEDP3 is presented in chapters 3, 4, 5 and 6 of the report. Before this, the following two tables Table-2.2 summarise the achievement of KPIs and Table-2.3 summarise the achievement of PSQLs compare </w:t>
      </w:r>
      <w:r w:rsidR="00575F4C" w:rsidRPr="00C45AA4">
        <w:rPr>
          <w:rFonts w:ascii="Times New Roman" w:hAnsi="Times New Roman"/>
          <w:b w:val="0"/>
        </w:rPr>
        <w:t>with</w:t>
      </w:r>
      <w:r w:rsidR="00C43BAB" w:rsidRPr="00C45AA4">
        <w:rPr>
          <w:rFonts w:ascii="Times New Roman" w:hAnsi="Times New Roman"/>
          <w:b w:val="0"/>
        </w:rPr>
        <w:t xml:space="preserve"> the achievement of </w:t>
      </w:r>
      <w:r w:rsidRPr="00C45AA4">
        <w:rPr>
          <w:rFonts w:ascii="Times New Roman" w:hAnsi="Times New Roman"/>
          <w:b w:val="0"/>
        </w:rPr>
        <w:t>2010, 2011, and 2012:</w:t>
      </w:r>
    </w:p>
    <w:p w:rsidR="00DF2592" w:rsidRPr="00C45AA4" w:rsidRDefault="00DF2592" w:rsidP="00C43BAB">
      <w:pPr>
        <w:pStyle w:val="BodyText1"/>
        <w:rPr>
          <w:rFonts w:ascii="Times New Roman" w:hAnsi="Times New Roman"/>
          <w:b w:val="0"/>
        </w:rPr>
      </w:pPr>
    </w:p>
    <w:p w:rsidR="00DF2592" w:rsidRPr="00C45AA4" w:rsidRDefault="00DF2592" w:rsidP="00C43BAB">
      <w:pPr>
        <w:pStyle w:val="BodyText1"/>
        <w:numPr>
          <w:ilvl w:val="0"/>
          <w:numId w:val="28"/>
        </w:numPr>
        <w:rPr>
          <w:rFonts w:ascii="Times New Roman" w:hAnsi="Times New Roman"/>
          <w:b w:val="0"/>
        </w:rPr>
      </w:pPr>
      <w:r w:rsidRPr="00C45AA4">
        <w:rPr>
          <w:rFonts w:ascii="Times New Roman" w:hAnsi="Times New Roman"/>
          <w:b w:val="0"/>
        </w:rPr>
        <w:t>The achievement of 2012 based on PEDP3 baselines and targets for the KPIs (Table</w:t>
      </w:r>
      <w:r w:rsidR="0056477F" w:rsidRPr="00C45AA4">
        <w:rPr>
          <w:rFonts w:ascii="Times New Roman" w:hAnsi="Times New Roman"/>
          <w:b w:val="0"/>
        </w:rPr>
        <w:t xml:space="preserve"> 2.2</w:t>
      </w:r>
      <w:r w:rsidRPr="00C45AA4">
        <w:rPr>
          <w:rFonts w:ascii="Times New Roman" w:hAnsi="Times New Roman"/>
          <w:b w:val="0"/>
        </w:rPr>
        <w:t>); and</w:t>
      </w:r>
    </w:p>
    <w:p w:rsidR="00DF2592" w:rsidRPr="00C45AA4" w:rsidRDefault="00DF2592" w:rsidP="00C43BAB">
      <w:pPr>
        <w:pStyle w:val="BodyText1"/>
        <w:ind w:left="720"/>
        <w:rPr>
          <w:rFonts w:ascii="Times New Roman" w:hAnsi="Times New Roman"/>
          <w:b w:val="0"/>
        </w:rPr>
      </w:pPr>
    </w:p>
    <w:p w:rsidR="00DF2592" w:rsidRPr="00C45AA4" w:rsidRDefault="00DF2592" w:rsidP="00C43BAB">
      <w:pPr>
        <w:pStyle w:val="BodyText1"/>
        <w:numPr>
          <w:ilvl w:val="0"/>
          <w:numId w:val="28"/>
        </w:numPr>
        <w:rPr>
          <w:rFonts w:ascii="Times New Roman" w:hAnsi="Times New Roman"/>
          <w:b w:val="0"/>
        </w:rPr>
      </w:pPr>
      <w:r w:rsidRPr="00C45AA4">
        <w:rPr>
          <w:rFonts w:ascii="Times New Roman" w:hAnsi="Times New Roman"/>
          <w:b w:val="0"/>
        </w:rPr>
        <w:t>The achievement of 2012 based on PEDP3 baselines and targets for the PSQL indicators (Table 2.3)</w:t>
      </w:r>
    </w:p>
    <w:p w:rsidR="00DF2592" w:rsidRPr="00C45AA4" w:rsidRDefault="00DF2592" w:rsidP="00C43BAB">
      <w:pPr>
        <w:pStyle w:val="BodyText1"/>
        <w:rPr>
          <w:rFonts w:ascii="Times New Roman" w:eastAsiaTheme="minorHAnsi" w:hAnsi="Times New Roman"/>
          <w:b w:val="0"/>
          <w:lang w:val="en-US" w:eastAsia="en-US"/>
        </w:rPr>
      </w:pPr>
    </w:p>
    <w:p w:rsidR="00DF2592" w:rsidRPr="00C45AA4" w:rsidRDefault="000F35A1" w:rsidP="00C43BAB">
      <w:pPr>
        <w:pStyle w:val="BodyText1"/>
        <w:rPr>
          <w:rFonts w:ascii="Times New Roman" w:hAnsi="Times New Roman"/>
          <w:b w:val="0"/>
        </w:rPr>
      </w:pPr>
      <w:r w:rsidRPr="00C45AA4">
        <w:rPr>
          <w:rFonts w:ascii="Times New Roman" w:hAnsi="Times New Roman"/>
          <w:b w:val="0"/>
        </w:rPr>
        <w:t>Programme</w:t>
      </w:r>
      <w:r w:rsidR="00DF2592" w:rsidRPr="00C45AA4">
        <w:rPr>
          <w:rFonts w:ascii="Times New Roman" w:hAnsi="Times New Roman"/>
          <w:b w:val="0"/>
        </w:rPr>
        <w:t xml:space="preserve"> Division of DPE is responsible for preparing the DLI progress report separately. As a result in the ASPR report do not prioritise so much to integrate the DLI progress. As advised by the ASPR taskforce committee in this year ASPR</w:t>
      </w:r>
      <w:r w:rsidR="00E923D5" w:rsidRPr="00C45AA4">
        <w:rPr>
          <w:rFonts w:ascii="Times New Roman" w:hAnsi="Times New Roman"/>
          <w:b w:val="0"/>
        </w:rPr>
        <w:t>,</w:t>
      </w:r>
      <w:r w:rsidR="00DF2592" w:rsidRPr="00C45AA4">
        <w:rPr>
          <w:rFonts w:ascii="Times New Roman" w:hAnsi="Times New Roman"/>
          <w:b w:val="0"/>
        </w:rPr>
        <w:t xml:space="preserve"> include</w:t>
      </w:r>
      <w:r w:rsidR="00AB4BCF" w:rsidRPr="00C45AA4">
        <w:rPr>
          <w:rFonts w:ascii="Times New Roman" w:hAnsi="Times New Roman"/>
          <w:b w:val="0"/>
        </w:rPr>
        <w:t>d</w:t>
      </w:r>
      <w:r w:rsidR="00DF2592" w:rsidRPr="00C45AA4">
        <w:rPr>
          <w:rFonts w:ascii="Times New Roman" w:hAnsi="Times New Roman"/>
          <w:b w:val="0"/>
        </w:rPr>
        <w:t xml:space="preserve"> the DLI progress report which is summarise</w:t>
      </w:r>
      <w:r w:rsidR="00E923D5" w:rsidRPr="00C45AA4">
        <w:rPr>
          <w:rFonts w:ascii="Times New Roman" w:hAnsi="Times New Roman"/>
          <w:b w:val="0"/>
        </w:rPr>
        <w:t>d</w:t>
      </w:r>
      <w:r w:rsidR="00DF2592" w:rsidRPr="00C45AA4">
        <w:rPr>
          <w:rFonts w:ascii="Times New Roman" w:hAnsi="Times New Roman"/>
          <w:b w:val="0"/>
        </w:rPr>
        <w:t xml:space="preserve"> in the following Table 2.3</w:t>
      </w:r>
    </w:p>
    <w:p w:rsidR="00DF2592" w:rsidRPr="00C45AA4" w:rsidRDefault="00DF2592" w:rsidP="00C43BAB">
      <w:pPr>
        <w:pStyle w:val="ListBullet1"/>
        <w:numPr>
          <w:ilvl w:val="0"/>
          <w:numId w:val="0"/>
        </w:numPr>
        <w:ind w:left="357" w:hanging="357"/>
        <w:rPr>
          <w:rFonts w:ascii="Times New Roman" w:hAnsi="Times New Roman"/>
        </w:rPr>
      </w:pPr>
    </w:p>
    <w:p w:rsidR="00DF2592" w:rsidRPr="00C45AA4" w:rsidRDefault="00DF2592" w:rsidP="00DF2592">
      <w:pPr>
        <w:pStyle w:val="ListBullet1"/>
        <w:numPr>
          <w:ilvl w:val="0"/>
          <w:numId w:val="0"/>
        </w:numPr>
        <w:ind w:left="357" w:hanging="357"/>
        <w:rPr>
          <w:rFonts w:ascii="Times New Roman" w:hAnsi="Times New Roman"/>
        </w:rPr>
        <w:sectPr w:rsidR="00DF2592" w:rsidRPr="00C45AA4" w:rsidSect="0075744F">
          <w:pgSz w:w="12240" w:h="15840"/>
          <w:pgMar w:top="1440" w:right="1440" w:bottom="1440" w:left="1440" w:header="720" w:footer="720" w:gutter="0"/>
          <w:cols w:space="720"/>
          <w:docGrid w:linePitch="360"/>
        </w:sectPr>
      </w:pPr>
    </w:p>
    <w:p w:rsidR="00DF2592" w:rsidRPr="00C45AA4" w:rsidRDefault="00DF2592" w:rsidP="00DF2592">
      <w:pPr>
        <w:rPr>
          <w:rFonts w:ascii="Times New Roman" w:hAnsi="Times New Roman" w:cs="Times New Roman"/>
          <w:b/>
          <w:i/>
          <w:sz w:val="24"/>
          <w:szCs w:val="24"/>
        </w:rPr>
      </w:pPr>
      <w:r w:rsidRPr="00C45AA4">
        <w:rPr>
          <w:rFonts w:ascii="Times New Roman" w:hAnsi="Times New Roman" w:cs="Times New Roman"/>
          <w:b/>
          <w:i/>
          <w:sz w:val="24"/>
          <w:szCs w:val="24"/>
        </w:rPr>
        <w:lastRenderedPageBreak/>
        <w:t>Table 2.2 KPIs of PEDP3, 2005, 2010 - 2012</w:t>
      </w:r>
    </w:p>
    <w:tbl>
      <w:tblPr>
        <w:tblStyle w:val="TableGrid"/>
        <w:tblW w:w="5000" w:type="pct"/>
        <w:jc w:val="center"/>
        <w:tblLook w:val="04A0"/>
      </w:tblPr>
      <w:tblGrid>
        <w:gridCol w:w="566"/>
        <w:gridCol w:w="3052"/>
        <w:gridCol w:w="1297"/>
        <w:gridCol w:w="793"/>
        <w:gridCol w:w="1241"/>
        <w:gridCol w:w="1410"/>
        <w:gridCol w:w="1328"/>
        <w:gridCol w:w="1270"/>
        <w:gridCol w:w="2219"/>
      </w:tblGrid>
      <w:tr w:rsidR="00605104" w:rsidRPr="00C45AA4" w:rsidTr="00383356">
        <w:trPr>
          <w:tblHeader/>
          <w:jc w:val="center"/>
        </w:trPr>
        <w:tc>
          <w:tcPr>
            <w:tcW w:w="215" w:type="pct"/>
            <w:shd w:val="clear" w:color="auto" w:fill="FABF8F" w:themeFill="accent6" w:themeFillTint="99"/>
          </w:tcPr>
          <w:p w:rsidR="00605104" w:rsidRPr="00C45AA4" w:rsidRDefault="00605104" w:rsidP="00383356">
            <w:pPr>
              <w:pStyle w:val="Tabletext"/>
              <w:spacing w:after="0" w:line="276" w:lineRule="auto"/>
              <w:jc w:val="center"/>
              <w:rPr>
                <w:rFonts w:ascii="Times New Roman" w:hAnsi="Times New Roman"/>
                <w:b/>
              </w:rPr>
            </w:pPr>
            <w:r w:rsidRPr="00C45AA4">
              <w:rPr>
                <w:rFonts w:ascii="Times New Roman" w:hAnsi="Times New Roman"/>
                <w:b/>
              </w:rPr>
              <w:t>SL</w:t>
            </w:r>
          </w:p>
        </w:tc>
        <w:tc>
          <w:tcPr>
            <w:tcW w:w="1158" w:type="pct"/>
            <w:shd w:val="clear" w:color="auto" w:fill="FABF8F" w:themeFill="accent6" w:themeFillTint="99"/>
          </w:tcPr>
          <w:p w:rsidR="00605104" w:rsidRPr="00C45AA4" w:rsidRDefault="00605104" w:rsidP="00383356">
            <w:pPr>
              <w:pStyle w:val="Tabletext"/>
              <w:spacing w:line="276" w:lineRule="auto"/>
              <w:jc w:val="center"/>
              <w:rPr>
                <w:rFonts w:ascii="Times New Roman" w:hAnsi="Times New Roman"/>
                <w:b/>
              </w:rPr>
            </w:pPr>
            <w:r w:rsidRPr="00C45AA4">
              <w:rPr>
                <w:rFonts w:ascii="Times New Roman" w:hAnsi="Times New Roman"/>
                <w:b/>
              </w:rPr>
              <w:t>KPIs</w:t>
            </w:r>
          </w:p>
        </w:tc>
        <w:tc>
          <w:tcPr>
            <w:tcW w:w="492" w:type="pct"/>
            <w:shd w:val="clear" w:color="auto" w:fill="FABF8F" w:themeFill="accent6" w:themeFillTint="99"/>
          </w:tcPr>
          <w:p w:rsidR="00605104" w:rsidRPr="00C45AA4" w:rsidRDefault="00605104" w:rsidP="00383356">
            <w:pPr>
              <w:pStyle w:val="Tabletext"/>
              <w:spacing w:line="276" w:lineRule="auto"/>
              <w:jc w:val="center"/>
              <w:rPr>
                <w:rFonts w:ascii="Times New Roman" w:hAnsi="Times New Roman"/>
                <w:b/>
              </w:rPr>
            </w:pPr>
          </w:p>
        </w:tc>
        <w:tc>
          <w:tcPr>
            <w:tcW w:w="301" w:type="pct"/>
            <w:shd w:val="clear" w:color="auto" w:fill="FABF8F" w:themeFill="accent6" w:themeFillTint="99"/>
          </w:tcPr>
          <w:p w:rsidR="00605104" w:rsidRPr="00C45AA4" w:rsidRDefault="00605104" w:rsidP="00383356">
            <w:pPr>
              <w:pStyle w:val="Tabletext"/>
              <w:spacing w:line="276" w:lineRule="auto"/>
              <w:jc w:val="center"/>
              <w:rPr>
                <w:rFonts w:ascii="Times New Roman" w:hAnsi="Times New Roman"/>
                <w:b/>
              </w:rPr>
            </w:pPr>
            <w:r w:rsidRPr="00C45AA4">
              <w:rPr>
                <w:rFonts w:ascii="Times New Roman" w:hAnsi="Times New Roman"/>
                <w:b/>
              </w:rPr>
              <w:t>2005</w:t>
            </w:r>
          </w:p>
        </w:tc>
        <w:tc>
          <w:tcPr>
            <w:tcW w:w="471" w:type="pct"/>
            <w:shd w:val="clear" w:color="auto" w:fill="FABF8F" w:themeFill="accent6" w:themeFillTint="99"/>
          </w:tcPr>
          <w:p w:rsidR="00605104" w:rsidRPr="00C45AA4" w:rsidRDefault="00605104" w:rsidP="00383356">
            <w:pPr>
              <w:pStyle w:val="Tabletext"/>
              <w:spacing w:line="276" w:lineRule="auto"/>
              <w:jc w:val="center"/>
              <w:rPr>
                <w:rFonts w:ascii="Times New Roman" w:hAnsi="Times New Roman"/>
                <w:b/>
              </w:rPr>
            </w:pPr>
            <w:r w:rsidRPr="00C45AA4">
              <w:rPr>
                <w:rFonts w:ascii="Times New Roman" w:hAnsi="Times New Roman"/>
                <w:b/>
              </w:rPr>
              <w:t>Baseline 2010</w:t>
            </w:r>
          </w:p>
        </w:tc>
        <w:tc>
          <w:tcPr>
            <w:tcW w:w="535" w:type="pct"/>
            <w:shd w:val="clear" w:color="auto" w:fill="FABF8F" w:themeFill="accent6" w:themeFillTint="99"/>
          </w:tcPr>
          <w:p w:rsidR="00605104" w:rsidRPr="00C45AA4" w:rsidRDefault="00605104" w:rsidP="00383356">
            <w:pPr>
              <w:pStyle w:val="Tabletext"/>
              <w:spacing w:line="276" w:lineRule="auto"/>
              <w:jc w:val="center"/>
              <w:rPr>
                <w:rFonts w:ascii="Times New Roman" w:hAnsi="Times New Roman"/>
                <w:b/>
              </w:rPr>
            </w:pPr>
            <w:r w:rsidRPr="00C45AA4">
              <w:rPr>
                <w:rFonts w:ascii="Times New Roman" w:hAnsi="Times New Roman"/>
                <w:b/>
              </w:rPr>
              <w:t>2011</w:t>
            </w:r>
          </w:p>
        </w:tc>
        <w:tc>
          <w:tcPr>
            <w:tcW w:w="504" w:type="pct"/>
            <w:shd w:val="clear" w:color="auto" w:fill="FABF8F" w:themeFill="accent6" w:themeFillTint="99"/>
          </w:tcPr>
          <w:p w:rsidR="00605104" w:rsidRPr="00C45AA4" w:rsidRDefault="00605104" w:rsidP="00383356">
            <w:pPr>
              <w:pStyle w:val="Tabletext"/>
              <w:spacing w:line="276" w:lineRule="auto"/>
              <w:jc w:val="center"/>
              <w:rPr>
                <w:rFonts w:ascii="Times New Roman" w:hAnsi="Times New Roman"/>
                <w:b/>
              </w:rPr>
            </w:pPr>
            <w:r w:rsidRPr="00C45AA4">
              <w:rPr>
                <w:rFonts w:ascii="Times New Roman" w:hAnsi="Times New Roman"/>
                <w:b/>
              </w:rPr>
              <w:t>2012</w:t>
            </w:r>
          </w:p>
        </w:tc>
        <w:tc>
          <w:tcPr>
            <w:tcW w:w="482" w:type="pct"/>
            <w:shd w:val="clear" w:color="auto" w:fill="FABF8F" w:themeFill="accent6" w:themeFillTint="99"/>
          </w:tcPr>
          <w:p w:rsidR="00605104" w:rsidRPr="00C45AA4" w:rsidRDefault="00605104" w:rsidP="00383356">
            <w:pPr>
              <w:pStyle w:val="Tabletext"/>
              <w:spacing w:line="276" w:lineRule="auto"/>
              <w:jc w:val="center"/>
              <w:rPr>
                <w:rFonts w:ascii="Times New Roman" w:hAnsi="Times New Roman"/>
                <w:b/>
              </w:rPr>
            </w:pPr>
            <w:r w:rsidRPr="00C45AA4">
              <w:rPr>
                <w:rFonts w:ascii="Times New Roman" w:hAnsi="Times New Roman"/>
                <w:b/>
              </w:rPr>
              <w:t>Target 2016</w:t>
            </w:r>
          </w:p>
        </w:tc>
        <w:tc>
          <w:tcPr>
            <w:tcW w:w="842" w:type="pct"/>
            <w:shd w:val="clear" w:color="auto" w:fill="FABF8F" w:themeFill="accent6" w:themeFillTint="99"/>
          </w:tcPr>
          <w:p w:rsidR="00605104" w:rsidRPr="00C45AA4" w:rsidRDefault="00605104" w:rsidP="00383356">
            <w:pPr>
              <w:pStyle w:val="Tabletext"/>
              <w:spacing w:line="276" w:lineRule="auto"/>
              <w:jc w:val="center"/>
              <w:rPr>
                <w:rFonts w:ascii="Times New Roman" w:hAnsi="Times New Roman"/>
                <w:b/>
              </w:rPr>
            </w:pPr>
            <w:r w:rsidRPr="00C45AA4">
              <w:rPr>
                <w:rFonts w:ascii="Times New Roman" w:hAnsi="Times New Roman"/>
                <w:b/>
              </w:rPr>
              <w:t>Comment</w:t>
            </w:r>
          </w:p>
        </w:tc>
      </w:tr>
      <w:tr w:rsidR="00605104" w:rsidRPr="00C45AA4" w:rsidTr="00383356">
        <w:trPr>
          <w:jc w:val="center"/>
        </w:trPr>
        <w:tc>
          <w:tcPr>
            <w:tcW w:w="215" w:type="pct"/>
            <w:vMerge w:val="restart"/>
          </w:tcPr>
          <w:p w:rsidR="00605104" w:rsidRPr="00C45AA4" w:rsidRDefault="00605104" w:rsidP="00383356">
            <w:pPr>
              <w:jc w:val="center"/>
              <w:rPr>
                <w:rFonts w:ascii="Times New Roman" w:hAnsi="Times New Roman" w:cs="Times New Roman"/>
                <w:sz w:val="20"/>
                <w:szCs w:val="20"/>
              </w:rPr>
            </w:pPr>
            <w:r w:rsidRPr="00C45AA4">
              <w:rPr>
                <w:rFonts w:ascii="Times New Roman" w:hAnsi="Times New Roman" w:cs="Times New Roman"/>
                <w:sz w:val="20"/>
                <w:szCs w:val="20"/>
              </w:rPr>
              <w:t>1.</w:t>
            </w:r>
          </w:p>
        </w:tc>
        <w:tc>
          <w:tcPr>
            <w:tcW w:w="1158" w:type="pct"/>
            <w:vMerge w:val="restart"/>
          </w:tcPr>
          <w:p w:rsidR="00605104" w:rsidRPr="00C45AA4" w:rsidRDefault="00605104" w:rsidP="00383356">
            <w:pPr>
              <w:pStyle w:val="Tabletext-Small"/>
              <w:spacing w:line="276" w:lineRule="auto"/>
              <w:rPr>
                <w:rFonts w:ascii="Times New Roman" w:hAnsi="Times New Roman"/>
                <w:bCs/>
                <w:sz w:val="18"/>
                <w:szCs w:val="18"/>
              </w:rPr>
            </w:pPr>
            <w:r w:rsidRPr="00C45AA4">
              <w:rPr>
                <w:rFonts w:ascii="Times New Roman" w:hAnsi="Times New Roman"/>
                <w:bCs/>
                <w:sz w:val="18"/>
                <w:szCs w:val="18"/>
              </w:rPr>
              <w:t>Percentage of students achieving Grade 3 competencies (All; Boys; Girls)</w:t>
            </w:r>
          </w:p>
        </w:tc>
        <w:tc>
          <w:tcPr>
            <w:tcW w:w="492"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bCs/>
                <w:sz w:val="18"/>
                <w:szCs w:val="18"/>
              </w:rPr>
              <w:t>a. Bangla</w:t>
            </w:r>
          </w:p>
        </w:tc>
        <w:tc>
          <w:tcPr>
            <w:tcW w:w="30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n/a</w:t>
            </w:r>
          </w:p>
        </w:tc>
        <w:tc>
          <w:tcPr>
            <w:tcW w:w="47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n/a</w:t>
            </w:r>
          </w:p>
        </w:tc>
        <w:tc>
          <w:tcPr>
            <w:tcW w:w="535"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All: 67%;  Boy: 66%; Girl: 68%</w:t>
            </w:r>
          </w:p>
        </w:tc>
        <w:tc>
          <w:tcPr>
            <w:tcW w:w="504" w:type="pct"/>
            <w:shd w:val="clear" w:color="auto" w:fill="DAEEF3" w:themeFill="accent5" w:themeFillTint="33"/>
          </w:tcPr>
          <w:p w:rsidR="00605104" w:rsidRPr="00C45AA4" w:rsidRDefault="00605104" w:rsidP="00383356">
            <w:pPr>
              <w:jc w:val="center"/>
              <w:rPr>
                <w:rFonts w:ascii="Times New Roman" w:hAnsi="Times New Roman" w:cs="Times New Roman"/>
              </w:rPr>
            </w:pPr>
            <w:r w:rsidRPr="00C45AA4">
              <w:rPr>
                <w:rFonts w:ascii="Times New Roman" w:hAnsi="Times New Roman" w:cs="Times New Roman"/>
                <w:sz w:val="18"/>
                <w:szCs w:val="18"/>
              </w:rPr>
              <w:t>n/a</w:t>
            </w:r>
          </w:p>
        </w:tc>
        <w:tc>
          <w:tcPr>
            <w:tcW w:w="48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75</w:t>
            </w:r>
          </w:p>
        </w:tc>
        <w:tc>
          <w:tcPr>
            <w:tcW w:w="842" w:type="pct"/>
            <w:vMerge w:val="restart"/>
          </w:tcPr>
          <w:p w:rsidR="00B0283E" w:rsidRPr="00C45AA4" w:rsidRDefault="00B0283E" w:rsidP="00B0283E">
            <w:pPr>
              <w:rPr>
                <w:rFonts w:ascii="Times New Roman" w:hAnsi="Times New Roman" w:cs="Times New Roman"/>
                <w:sz w:val="20"/>
                <w:szCs w:val="20"/>
              </w:rPr>
            </w:pPr>
            <w:r w:rsidRPr="00C45AA4">
              <w:rPr>
                <w:rFonts w:ascii="Times New Roman" w:hAnsi="Times New Roman" w:cs="Times New Roman"/>
                <w:b/>
                <w:bCs/>
                <w:sz w:val="20"/>
                <w:szCs w:val="20"/>
              </w:rPr>
              <w:t xml:space="preserve">The next round NSA survey being conducted in 2013 </w:t>
            </w:r>
          </w:p>
          <w:p w:rsidR="00605104" w:rsidRPr="00C45AA4" w:rsidRDefault="00605104" w:rsidP="00383356">
            <w:pPr>
              <w:rPr>
                <w:rFonts w:ascii="Times New Roman" w:hAnsi="Times New Roman" w:cs="Times New Roman"/>
                <w:sz w:val="20"/>
                <w:szCs w:val="20"/>
              </w:rPr>
            </w:pPr>
          </w:p>
        </w:tc>
      </w:tr>
      <w:tr w:rsidR="00605104" w:rsidRPr="00C45AA4" w:rsidTr="00383356">
        <w:trPr>
          <w:trHeight w:val="593"/>
          <w:jc w:val="center"/>
        </w:trPr>
        <w:tc>
          <w:tcPr>
            <w:tcW w:w="215" w:type="pct"/>
            <w:vMerge/>
            <w:tcBorders>
              <w:bottom w:val="single" w:sz="4" w:space="0" w:color="000000" w:themeColor="text1"/>
            </w:tcBorders>
          </w:tcPr>
          <w:p w:rsidR="00605104" w:rsidRPr="00C45AA4" w:rsidRDefault="00605104" w:rsidP="00383356">
            <w:pPr>
              <w:jc w:val="center"/>
              <w:rPr>
                <w:rFonts w:ascii="Times New Roman" w:hAnsi="Times New Roman" w:cs="Times New Roman"/>
                <w:sz w:val="20"/>
                <w:szCs w:val="20"/>
              </w:rPr>
            </w:pPr>
          </w:p>
        </w:tc>
        <w:tc>
          <w:tcPr>
            <w:tcW w:w="1158" w:type="pct"/>
            <w:vMerge/>
            <w:tcBorders>
              <w:bottom w:val="single" w:sz="4" w:space="0" w:color="000000" w:themeColor="text1"/>
            </w:tcBorders>
          </w:tcPr>
          <w:p w:rsidR="00605104" w:rsidRPr="00C45AA4" w:rsidRDefault="00605104" w:rsidP="00383356">
            <w:pPr>
              <w:pStyle w:val="Tabletext-Small"/>
              <w:spacing w:line="276" w:lineRule="auto"/>
              <w:rPr>
                <w:rFonts w:ascii="Times New Roman" w:hAnsi="Times New Roman"/>
                <w:bCs/>
                <w:sz w:val="18"/>
                <w:szCs w:val="18"/>
              </w:rPr>
            </w:pPr>
          </w:p>
        </w:tc>
        <w:tc>
          <w:tcPr>
            <w:tcW w:w="492" w:type="pct"/>
            <w:tcBorders>
              <w:bottom w:val="single" w:sz="4" w:space="0" w:color="000000" w:themeColor="text1"/>
            </w:tcBorders>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bCs/>
                <w:sz w:val="18"/>
                <w:szCs w:val="18"/>
              </w:rPr>
              <w:t>b. Mathematics</w:t>
            </w:r>
          </w:p>
        </w:tc>
        <w:tc>
          <w:tcPr>
            <w:tcW w:w="301" w:type="pct"/>
            <w:tcBorders>
              <w:bottom w:val="single" w:sz="4" w:space="0" w:color="000000" w:themeColor="text1"/>
            </w:tcBorders>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n/a</w:t>
            </w:r>
          </w:p>
        </w:tc>
        <w:tc>
          <w:tcPr>
            <w:tcW w:w="471" w:type="pct"/>
            <w:tcBorders>
              <w:bottom w:val="single" w:sz="4" w:space="0" w:color="000000" w:themeColor="text1"/>
            </w:tcBorders>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n/a</w:t>
            </w:r>
          </w:p>
        </w:tc>
        <w:tc>
          <w:tcPr>
            <w:tcW w:w="535" w:type="pct"/>
            <w:tcBorders>
              <w:bottom w:val="single" w:sz="4" w:space="0" w:color="000000" w:themeColor="text1"/>
            </w:tcBorders>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All: 50%; Boy: 51%; Girl: 49%</w:t>
            </w:r>
          </w:p>
        </w:tc>
        <w:tc>
          <w:tcPr>
            <w:tcW w:w="504" w:type="pct"/>
            <w:tcBorders>
              <w:bottom w:val="single" w:sz="4" w:space="0" w:color="000000" w:themeColor="text1"/>
            </w:tcBorders>
            <w:shd w:val="clear" w:color="auto" w:fill="DAEEF3" w:themeFill="accent5" w:themeFillTint="33"/>
          </w:tcPr>
          <w:p w:rsidR="00605104" w:rsidRPr="00C45AA4" w:rsidRDefault="00605104" w:rsidP="00383356">
            <w:pPr>
              <w:jc w:val="center"/>
              <w:rPr>
                <w:rFonts w:ascii="Times New Roman" w:hAnsi="Times New Roman" w:cs="Times New Roman"/>
              </w:rPr>
            </w:pPr>
            <w:r w:rsidRPr="00C45AA4">
              <w:rPr>
                <w:rFonts w:ascii="Times New Roman" w:hAnsi="Times New Roman" w:cs="Times New Roman"/>
                <w:sz w:val="18"/>
                <w:szCs w:val="18"/>
              </w:rPr>
              <w:t>n/a</w:t>
            </w:r>
          </w:p>
        </w:tc>
        <w:tc>
          <w:tcPr>
            <w:tcW w:w="482" w:type="pct"/>
            <w:tcBorders>
              <w:bottom w:val="single" w:sz="4" w:space="0" w:color="000000" w:themeColor="text1"/>
            </w:tcBorders>
            <w:shd w:val="clear" w:color="auto" w:fill="FDE9D9" w:themeFill="accent6" w:themeFillTint="33"/>
          </w:tcPr>
          <w:p w:rsidR="00605104" w:rsidRPr="00C45AA4" w:rsidRDefault="00605104" w:rsidP="00383356">
            <w:pPr>
              <w:jc w:val="center"/>
              <w:rPr>
                <w:rFonts w:ascii="Times New Roman" w:hAnsi="Times New Roman" w:cs="Times New Roman"/>
                <w:sz w:val="18"/>
                <w:szCs w:val="18"/>
              </w:rPr>
            </w:pPr>
            <w:r w:rsidRPr="00C45AA4">
              <w:rPr>
                <w:rFonts w:ascii="Times New Roman" w:hAnsi="Times New Roman" w:cs="Times New Roman"/>
                <w:sz w:val="18"/>
                <w:szCs w:val="18"/>
              </w:rPr>
              <w:t>60</w:t>
            </w:r>
          </w:p>
        </w:tc>
        <w:tc>
          <w:tcPr>
            <w:tcW w:w="842" w:type="pct"/>
            <w:vMerge/>
            <w:tcBorders>
              <w:bottom w:val="single" w:sz="4" w:space="0" w:color="000000" w:themeColor="text1"/>
            </w:tcBorders>
          </w:tcPr>
          <w:p w:rsidR="00605104" w:rsidRPr="00C45AA4" w:rsidRDefault="00605104" w:rsidP="00383356">
            <w:pPr>
              <w:rPr>
                <w:rFonts w:ascii="Times New Roman" w:hAnsi="Times New Roman" w:cs="Times New Roman"/>
                <w:sz w:val="20"/>
                <w:szCs w:val="20"/>
              </w:rPr>
            </w:pPr>
          </w:p>
        </w:tc>
      </w:tr>
      <w:tr w:rsidR="00605104" w:rsidRPr="00C45AA4" w:rsidTr="00383356">
        <w:trPr>
          <w:trHeight w:val="647"/>
          <w:jc w:val="center"/>
        </w:trPr>
        <w:tc>
          <w:tcPr>
            <w:tcW w:w="215" w:type="pct"/>
            <w:vMerge w:val="restart"/>
            <w:shd w:val="clear" w:color="auto" w:fill="FDE9D9" w:themeFill="accent6" w:themeFillTint="33"/>
          </w:tcPr>
          <w:p w:rsidR="00605104" w:rsidRPr="00C45AA4" w:rsidRDefault="00605104" w:rsidP="00383356">
            <w:pPr>
              <w:jc w:val="center"/>
              <w:rPr>
                <w:rFonts w:ascii="Times New Roman" w:hAnsi="Times New Roman" w:cs="Times New Roman"/>
                <w:sz w:val="20"/>
                <w:szCs w:val="20"/>
              </w:rPr>
            </w:pPr>
            <w:r w:rsidRPr="00C45AA4">
              <w:rPr>
                <w:rFonts w:ascii="Times New Roman" w:hAnsi="Times New Roman" w:cs="Times New Roman"/>
                <w:sz w:val="20"/>
                <w:szCs w:val="20"/>
              </w:rPr>
              <w:t>2.</w:t>
            </w:r>
          </w:p>
        </w:tc>
        <w:tc>
          <w:tcPr>
            <w:tcW w:w="1158" w:type="pct"/>
            <w:vMerge w:val="restart"/>
            <w:shd w:val="clear" w:color="auto" w:fill="FDE9D9" w:themeFill="accent6" w:themeFillTint="33"/>
          </w:tcPr>
          <w:p w:rsidR="00605104" w:rsidRPr="00C45AA4" w:rsidRDefault="00605104" w:rsidP="00383356">
            <w:pPr>
              <w:pStyle w:val="Tabletext-Small"/>
              <w:spacing w:line="276" w:lineRule="auto"/>
              <w:rPr>
                <w:rFonts w:ascii="Times New Roman" w:hAnsi="Times New Roman"/>
                <w:bCs/>
                <w:sz w:val="18"/>
                <w:szCs w:val="18"/>
              </w:rPr>
            </w:pPr>
            <w:r w:rsidRPr="00C45AA4">
              <w:rPr>
                <w:rFonts w:ascii="Times New Roman" w:hAnsi="Times New Roman"/>
                <w:bCs/>
                <w:sz w:val="18"/>
                <w:szCs w:val="18"/>
              </w:rPr>
              <w:t>Percentage of students achieving Grade 5 competencies (All; Boys; Girls)</w:t>
            </w:r>
          </w:p>
        </w:tc>
        <w:tc>
          <w:tcPr>
            <w:tcW w:w="492" w:type="pct"/>
            <w:tcBorders>
              <w:bottom w:val="single" w:sz="4" w:space="0" w:color="000000" w:themeColor="text1"/>
            </w:tcBorders>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bCs/>
                <w:sz w:val="18"/>
                <w:szCs w:val="18"/>
              </w:rPr>
              <w:t>a. Bangla</w:t>
            </w:r>
          </w:p>
        </w:tc>
        <w:tc>
          <w:tcPr>
            <w:tcW w:w="301" w:type="pct"/>
            <w:tcBorders>
              <w:bottom w:val="single" w:sz="4" w:space="0" w:color="000000" w:themeColor="text1"/>
            </w:tcBorders>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n/a</w:t>
            </w:r>
          </w:p>
        </w:tc>
        <w:tc>
          <w:tcPr>
            <w:tcW w:w="471" w:type="pct"/>
            <w:tcBorders>
              <w:bottom w:val="single" w:sz="4" w:space="0" w:color="000000" w:themeColor="text1"/>
            </w:tcBorders>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n/a</w:t>
            </w:r>
          </w:p>
        </w:tc>
        <w:tc>
          <w:tcPr>
            <w:tcW w:w="535" w:type="pct"/>
            <w:tcBorders>
              <w:bottom w:val="single" w:sz="4" w:space="0" w:color="000000" w:themeColor="text1"/>
            </w:tcBorders>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All: 25%; Boy: 25%; Girl:26%</w:t>
            </w:r>
          </w:p>
        </w:tc>
        <w:tc>
          <w:tcPr>
            <w:tcW w:w="504" w:type="pct"/>
            <w:tcBorders>
              <w:bottom w:val="single" w:sz="4" w:space="0" w:color="000000" w:themeColor="text1"/>
            </w:tcBorders>
            <w:shd w:val="clear" w:color="auto" w:fill="DAEEF3" w:themeFill="accent5" w:themeFillTint="33"/>
          </w:tcPr>
          <w:p w:rsidR="00605104" w:rsidRPr="00C45AA4" w:rsidRDefault="00605104" w:rsidP="00383356">
            <w:pPr>
              <w:jc w:val="center"/>
              <w:rPr>
                <w:rFonts w:ascii="Times New Roman" w:hAnsi="Times New Roman" w:cs="Times New Roman"/>
              </w:rPr>
            </w:pPr>
            <w:r w:rsidRPr="00C45AA4">
              <w:rPr>
                <w:rFonts w:ascii="Times New Roman" w:hAnsi="Times New Roman" w:cs="Times New Roman"/>
                <w:sz w:val="18"/>
                <w:szCs w:val="18"/>
              </w:rPr>
              <w:t>n/a</w:t>
            </w:r>
          </w:p>
        </w:tc>
        <w:tc>
          <w:tcPr>
            <w:tcW w:w="482" w:type="pct"/>
            <w:shd w:val="clear" w:color="auto" w:fill="FDE9D9" w:themeFill="accent6" w:themeFillTint="33"/>
          </w:tcPr>
          <w:p w:rsidR="00605104" w:rsidRPr="00C45AA4" w:rsidRDefault="00605104" w:rsidP="00383356">
            <w:pPr>
              <w:jc w:val="center"/>
              <w:rPr>
                <w:rFonts w:ascii="Times New Roman" w:hAnsi="Times New Roman" w:cs="Times New Roman"/>
                <w:sz w:val="18"/>
                <w:szCs w:val="18"/>
              </w:rPr>
            </w:pPr>
            <w:r w:rsidRPr="00C45AA4">
              <w:rPr>
                <w:rFonts w:ascii="Times New Roman" w:hAnsi="Times New Roman" w:cs="Times New Roman"/>
                <w:sz w:val="18"/>
                <w:szCs w:val="18"/>
              </w:rPr>
              <w:t>*50</w:t>
            </w:r>
          </w:p>
        </w:tc>
        <w:tc>
          <w:tcPr>
            <w:tcW w:w="842" w:type="pct"/>
            <w:vMerge w:val="restart"/>
            <w:shd w:val="clear" w:color="auto" w:fill="FDE9D9" w:themeFill="accent6" w:themeFillTint="33"/>
          </w:tcPr>
          <w:p w:rsidR="00B0283E" w:rsidRPr="00C45AA4" w:rsidRDefault="00B0283E" w:rsidP="00B0283E">
            <w:pPr>
              <w:rPr>
                <w:rFonts w:ascii="Times New Roman" w:hAnsi="Times New Roman" w:cs="Times New Roman"/>
                <w:sz w:val="20"/>
                <w:szCs w:val="20"/>
              </w:rPr>
            </w:pPr>
            <w:r w:rsidRPr="00C45AA4">
              <w:rPr>
                <w:rFonts w:ascii="Times New Roman" w:hAnsi="Times New Roman" w:cs="Times New Roman"/>
                <w:b/>
                <w:bCs/>
                <w:sz w:val="20"/>
                <w:szCs w:val="20"/>
              </w:rPr>
              <w:t xml:space="preserve">The next round NSA survey being conducted in 2013 </w:t>
            </w:r>
          </w:p>
          <w:p w:rsidR="00605104" w:rsidRPr="00C45AA4" w:rsidRDefault="00605104" w:rsidP="00383356">
            <w:pPr>
              <w:rPr>
                <w:rFonts w:ascii="Times New Roman" w:hAnsi="Times New Roman" w:cs="Times New Roman"/>
                <w:sz w:val="20"/>
                <w:szCs w:val="20"/>
              </w:rPr>
            </w:pPr>
          </w:p>
        </w:tc>
      </w:tr>
      <w:tr w:rsidR="00605104" w:rsidRPr="00C45AA4" w:rsidTr="00383356">
        <w:trPr>
          <w:jc w:val="center"/>
        </w:trPr>
        <w:tc>
          <w:tcPr>
            <w:tcW w:w="215" w:type="pct"/>
            <w:vMerge/>
          </w:tcPr>
          <w:p w:rsidR="00605104" w:rsidRPr="00C45AA4" w:rsidRDefault="00605104" w:rsidP="00383356">
            <w:pPr>
              <w:jc w:val="center"/>
              <w:rPr>
                <w:rFonts w:ascii="Times New Roman" w:hAnsi="Times New Roman" w:cs="Times New Roman"/>
                <w:sz w:val="20"/>
                <w:szCs w:val="20"/>
              </w:rPr>
            </w:pPr>
          </w:p>
        </w:tc>
        <w:tc>
          <w:tcPr>
            <w:tcW w:w="1158" w:type="pct"/>
            <w:vMerge/>
          </w:tcPr>
          <w:p w:rsidR="00605104" w:rsidRPr="00C45AA4" w:rsidRDefault="00605104" w:rsidP="00383356">
            <w:pPr>
              <w:pStyle w:val="Tabletext-Small"/>
              <w:spacing w:line="276" w:lineRule="auto"/>
              <w:rPr>
                <w:rFonts w:ascii="Times New Roman" w:hAnsi="Times New Roman"/>
                <w:bCs/>
                <w:sz w:val="18"/>
                <w:szCs w:val="18"/>
              </w:rPr>
            </w:pPr>
          </w:p>
        </w:tc>
        <w:tc>
          <w:tcPr>
            <w:tcW w:w="49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bCs/>
                <w:sz w:val="18"/>
                <w:szCs w:val="18"/>
              </w:rPr>
              <w:t>b. Mathematics</w:t>
            </w:r>
          </w:p>
        </w:tc>
        <w:tc>
          <w:tcPr>
            <w:tcW w:w="301"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n/a</w:t>
            </w:r>
          </w:p>
        </w:tc>
        <w:tc>
          <w:tcPr>
            <w:tcW w:w="471"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n/a</w:t>
            </w:r>
          </w:p>
        </w:tc>
        <w:tc>
          <w:tcPr>
            <w:tcW w:w="535"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All: 33%; Boy: 33%; Girl: 32%</w:t>
            </w:r>
          </w:p>
        </w:tc>
        <w:tc>
          <w:tcPr>
            <w:tcW w:w="504" w:type="pct"/>
            <w:shd w:val="clear" w:color="auto" w:fill="DAEEF3" w:themeFill="accent5" w:themeFillTint="33"/>
          </w:tcPr>
          <w:p w:rsidR="00605104" w:rsidRPr="00C45AA4" w:rsidRDefault="00605104" w:rsidP="00383356">
            <w:pPr>
              <w:jc w:val="center"/>
              <w:rPr>
                <w:rFonts w:ascii="Times New Roman" w:hAnsi="Times New Roman" w:cs="Times New Roman"/>
              </w:rPr>
            </w:pPr>
            <w:r w:rsidRPr="00C45AA4">
              <w:rPr>
                <w:rFonts w:ascii="Times New Roman" w:hAnsi="Times New Roman" w:cs="Times New Roman"/>
                <w:sz w:val="18"/>
                <w:szCs w:val="18"/>
              </w:rPr>
              <w:t>n/a</w:t>
            </w:r>
          </w:p>
        </w:tc>
        <w:tc>
          <w:tcPr>
            <w:tcW w:w="482" w:type="pct"/>
            <w:shd w:val="clear" w:color="auto" w:fill="FDE9D9" w:themeFill="accent6" w:themeFillTint="33"/>
          </w:tcPr>
          <w:p w:rsidR="00605104" w:rsidRPr="00C45AA4" w:rsidRDefault="00605104" w:rsidP="00383356">
            <w:pPr>
              <w:jc w:val="center"/>
              <w:rPr>
                <w:rFonts w:ascii="Times New Roman" w:hAnsi="Times New Roman" w:cs="Times New Roman"/>
                <w:sz w:val="18"/>
                <w:szCs w:val="18"/>
              </w:rPr>
            </w:pPr>
            <w:r w:rsidRPr="00C45AA4">
              <w:rPr>
                <w:rFonts w:ascii="Times New Roman" w:hAnsi="Times New Roman" w:cs="Times New Roman"/>
                <w:sz w:val="18"/>
                <w:szCs w:val="18"/>
              </w:rPr>
              <w:t>*60</w:t>
            </w:r>
          </w:p>
        </w:tc>
        <w:tc>
          <w:tcPr>
            <w:tcW w:w="842" w:type="pct"/>
            <w:vMerge/>
          </w:tcPr>
          <w:p w:rsidR="00605104" w:rsidRPr="00C45AA4" w:rsidRDefault="00605104" w:rsidP="00383356">
            <w:pPr>
              <w:rPr>
                <w:rFonts w:ascii="Times New Roman" w:hAnsi="Times New Roman" w:cs="Times New Roman"/>
              </w:rPr>
            </w:pPr>
          </w:p>
        </w:tc>
      </w:tr>
      <w:tr w:rsidR="00605104" w:rsidRPr="00C45AA4" w:rsidTr="00383356">
        <w:trPr>
          <w:jc w:val="center"/>
        </w:trPr>
        <w:tc>
          <w:tcPr>
            <w:tcW w:w="215" w:type="pct"/>
            <w:vMerge w:val="restart"/>
          </w:tcPr>
          <w:p w:rsidR="00605104" w:rsidRPr="00C45AA4" w:rsidRDefault="00605104" w:rsidP="00383356">
            <w:pPr>
              <w:jc w:val="center"/>
              <w:rPr>
                <w:rFonts w:ascii="Times New Roman" w:hAnsi="Times New Roman" w:cs="Times New Roman"/>
                <w:sz w:val="20"/>
                <w:szCs w:val="20"/>
              </w:rPr>
            </w:pPr>
            <w:r w:rsidRPr="00C45AA4">
              <w:rPr>
                <w:rFonts w:ascii="Times New Roman" w:hAnsi="Times New Roman" w:cs="Times New Roman"/>
                <w:sz w:val="20"/>
                <w:szCs w:val="20"/>
              </w:rPr>
              <w:t>3.</w:t>
            </w:r>
          </w:p>
        </w:tc>
        <w:tc>
          <w:tcPr>
            <w:tcW w:w="1158" w:type="pct"/>
            <w:vMerge w:val="restart"/>
          </w:tcPr>
          <w:p w:rsidR="00605104" w:rsidRPr="00C45AA4" w:rsidRDefault="00605104" w:rsidP="00383356">
            <w:pPr>
              <w:pStyle w:val="Tabletext-Small"/>
              <w:spacing w:line="276" w:lineRule="auto"/>
              <w:rPr>
                <w:rFonts w:ascii="Times New Roman" w:hAnsi="Times New Roman"/>
                <w:bCs/>
                <w:sz w:val="18"/>
                <w:szCs w:val="18"/>
              </w:rPr>
            </w:pPr>
            <w:r w:rsidRPr="00C45AA4">
              <w:rPr>
                <w:rFonts w:ascii="Times New Roman" w:hAnsi="Times New Roman"/>
                <w:bCs/>
                <w:sz w:val="18"/>
                <w:szCs w:val="18"/>
              </w:rPr>
              <w:t>Grade 5 terminal  examination pass rate</w:t>
            </w:r>
          </w:p>
        </w:tc>
        <w:tc>
          <w:tcPr>
            <w:tcW w:w="492"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a. Total</w:t>
            </w:r>
          </w:p>
        </w:tc>
        <w:tc>
          <w:tcPr>
            <w:tcW w:w="301" w:type="pct"/>
          </w:tcPr>
          <w:p w:rsidR="00605104" w:rsidRPr="00C45AA4" w:rsidRDefault="00605104" w:rsidP="00383356">
            <w:pPr>
              <w:jc w:val="center"/>
              <w:rPr>
                <w:rFonts w:ascii="Times New Roman" w:hAnsi="Times New Roman" w:cs="Times New Roman"/>
              </w:rPr>
            </w:pPr>
            <w:r w:rsidRPr="00C45AA4">
              <w:rPr>
                <w:rFonts w:ascii="Times New Roman" w:hAnsi="Times New Roman" w:cs="Times New Roman"/>
                <w:sz w:val="18"/>
                <w:szCs w:val="18"/>
              </w:rPr>
              <w:t>n/a</w:t>
            </w:r>
          </w:p>
        </w:tc>
        <w:tc>
          <w:tcPr>
            <w:tcW w:w="47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92.3%</w:t>
            </w:r>
          </w:p>
        </w:tc>
        <w:tc>
          <w:tcPr>
            <w:tcW w:w="535"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97.3%</w:t>
            </w:r>
          </w:p>
        </w:tc>
        <w:tc>
          <w:tcPr>
            <w:tcW w:w="504" w:type="pct"/>
            <w:shd w:val="clear" w:color="auto" w:fill="DAEEF3" w:themeFill="accent5" w:themeFillTint="33"/>
          </w:tcPr>
          <w:p w:rsidR="00605104" w:rsidRPr="00C45AA4" w:rsidRDefault="00605104" w:rsidP="00383356">
            <w:pPr>
              <w:jc w:val="center"/>
              <w:rPr>
                <w:rFonts w:ascii="Times New Roman" w:hAnsi="Times New Roman" w:cs="Times New Roman"/>
                <w:sz w:val="18"/>
                <w:szCs w:val="18"/>
              </w:rPr>
            </w:pPr>
            <w:r w:rsidRPr="00C45AA4">
              <w:rPr>
                <w:rFonts w:ascii="Times New Roman" w:hAnsi="Times New Roman" w:cs="Times New Roman"/>
                <w:sz w:val="18"/>
                <w:szCs w:val="18"/>
              </w:rPr>
              <w:t>97.35%</w:t>
            </w:r>
          </w:p>
        </w:tc>
        <w:tc>
          <w:tcPr>
            <w:tcW w:w="48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n/a</w:t>
            </w:r>
          </w:p>
        </w:tc>
        <w:tc>
          <w:tcPr>
            <w:tcW w:w="842" w:type="pct"/>
            <w:vMerge w:val="restart"/>
          </w:tcPr>
          <w:p w:rsidR="00605104" w:rsidRPr="00C45AA4" w:rsidRDefault="00605104" w:rsidP="00383356">
            <w:pPr>
              <w:rPr>
                <w:rFonts w:ascii="Times New Roman" w:hAnsi="Times New Roman" w:cs="Times New Roman"/>
                <w:sz w:val="18"/>
                <w:szCs w:val="18"/>
              </w:rPr>
            </w:pPr>
            <w:r w:rsidRPr="00C45AA4">
              <w:rPr>
                <w:rFonts w:ascii="Times New Roman" w:hAnsi="Times New Roman" w:cs="Times New Roman"/>
                <w:sz w:val="18"/>
                <w:szCs w:val="18"/>
              </w:rPr>
              <w:t xml:space="preserve">Target </w:t>
            </w:r>
            <w:r w:rsidR="00B0283E" w:rsidRPr="00C45AA4">
              <w:rPr>
                <w:rFonts w:ascii="Times New Roman" w:hAnsi="Times New Roman" w:cs="Times New Roman"/>
                <w:sz w:val="18"/>
                <w:szCs w:val="18"/>
              </w:rPr>
              <w:t xml:space="preserve">to be </w:t>
            </w:r>
            <w:r w:rsidRPr="00C45AA4">
              <w:rPr>
                <w:rFonts w:ascii="Times New Roman" w:hAnsi="Times New Roman" w:cs="Times New Roman"/>
                <w:sz w:val="18"/>
                <w:szCs w:val="18"/>
              </w:rPr>
              <w:t>set after exam is fully competency based</w:t>
            </w:r>
          </w:p>
        </w:tc>
      </w:tr>
      <w:tr w:rsidR="00605104" w:rsidRPr="00C45AA4" w:rsidTr="00383356">
        <w:trPr>
          <w:trHeight w:val="350"/>
          <w:jc w:val="center"/>
        </w:trPr>
        <w:tc>
          <w:tcPr>
            <w:tcW w:w="215" w:type="pct"/>
            <w:vMerge/>
          </w:tcPr>
          <w:p w:rsidR="00605104" w:rsidRPr="00C45AA4" w:rsidRDefault="00605104" w:rsidP="00383356">
            <w:pPr>
              <w:jc w:val="center"/>
              <w:rPr>
                <w:rFonts w:ascii="Times New Roman" w:hAnsi="Times New Roman" w:cs="Times New Roman"/>
                <w:sz w:val="20"/>
                <w:szCs w:val="20"/>
              </w:rPr>
            </w:pPr>
          </w:p>
        </w:tc>
        <w:tc>
          <w:tcPr>
            <w:tcW w:w="1158" w:type="pct"/>
            <w:vMerge/>
          </w:tcPr>
          <w:p w:rsidR="00605104" w:rsidRPr="00C45AA4" w:rsidRDefault="00605104" w:rsidP="00383356">
            <w:pPr>
              <w:pStyle w:val="Tabletext-Small"/>
              <w:spacing w:line="276" w:lineRule="auto"/>
              <w:rPr>
                <w:rFonts w:ascii="Times New Roman" w:hAnsi="Times New Roman"/>
                <w:bCs/>
                <w:sz w:val="18"/>
                <w:szCs w:val="18"/>
              </w:rPr>
            </w:pPr>
          </w:p>
        </w:tc>
        <w:tc>
          <w:tcPr>
            <w:tcW w:w="492"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bCs/>
                <w:sz w:val="18"/>
                <w:szCs w:val="18"/>
              </w:rPr>
              <w:t>b.  Boy</w:t>
            </w:r>
          </w:p>
        </w:tc>
        <w:tc>
          <w:tcPr>
            <w:tcW w:w="301" w:type="pct"/>
          </w:tcPr>
          <w:p w:rsidR="00605104" w:rsidRPr="00C45AA4" w:rsidRDefault="00605104" w:rsidP="00383356">
            <w:pPr>
              <w:jc w:val="center"/>
              <w:rPr>
                <w:rFonts w:ascii="Times New Roman" w:hAnsi="Times New Roman" w:cs="Times New Roman"/>
              </w:rPr>
            </w:pPr>
            <w:r w:rsidRPr="00C45AA4">
              <w:rPr>
                <w:rFonts w:ascii="Times New Roman" w:hAnsi="Times New Roman" w:cs="Times New Roman"/>
                <w:sz w:val="18"/>
                <w:szCs w:val="18"/>
              </w:rPr>
              <w:t>n/a</w:t>
            </w:r>
          </w:p>
        </w:tc>
        <w:tc>
          <w:tcPr>
            <w:tcW w:w="47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92.7%</w:t>
            </w:r>
          </w:p>
        </w:tc>
        <w:tc>
          <w:tcPr>
            <w:tcW w:w="535"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97.5%</w:t>
            </w:r>
          </w:p>
        </w:tc>
        <w:tc>
          <w:tcPr>
            <w:tcW w:w="504" w:type="pct"/>
            <w:shd w:val="clear" w:color="auto" w:fill="DAEEF3" w:themeFill="accent5" w:themeFillTint="33"/>
          </w:tcPr>
          <w:p w:rsidR="00605104" w:rsidRPr="00C45AA4" w:rsidRDefault="00605104" w:rsidP="00383356">
            <w:pPr>
              <w:jc w:val="center"/>
              <w:rPr>
                <w:rFonts w:ascii="Times New Roman" w:hAnsi="Times New Roman" w:cs="Times New Roman"/>
                <w:sz w:val="18"/>
                <w:szCs w:val="18"/>
              </w:rPr>
            </w:pPr>
            <w:r w:rsidRPr="00C45AA4">
              <w:rPr>
                <w:rFonts w:ascii="Times New Roman" w:hAnsi="Times New Roman" w:cs="Times New Roman"/>
                <w:sz w:val="18"/>
                <w:szCs w:val="18"/>
              </w:rPr>
              <w:t>97.53%</w:t>
            </w:r>
          </w:p>
        </w:tc>
        <w:tc>
          <w:tcPr>
            <w:tcW w:w="48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n/a</w:t>
            </w:r>
          </w:p>
        </w:tc>
        <w:tc>
          <w:tcPr>
            <w:tcW w:w="842" w:type="pct"/>
            <w:vMerge/>
          </w:tcPr>
          <w:p w:rsidR="00605104" w:rsidRPr="00C45AA4" w:rsidRDefault="00605104" w:rsidP="00383356">
            <w:pPr>
              <w:rPr>
                <w:rFonts w:ascii="Times New Roman" w:hAnsi="Times New Roman" w:cs="Times New Roman"/>
              </w:rPr>
            </w:pPr>
          </w:p>
        </w:tc>
      </w:tr>
      <w:tr w:rsidR="00605104" w:rsidRPr="00C45AA4" w:rsidTr="00383356">
        <w:trPr>
          <w:jc w:val="center"/>
        </w:trPr>
        <w:tc>
          <w:tcPr>
            <w:tcW w:w="215" w:type="pct"/>
            <w:vMerge/>
            <w:tcBorders>
              <w:bottom w:val="single" w:sz="4" w:space="0" w:color="000000" w:themeColor="text1"/>
            </w:tcBorders>
          </w:tcPr>
          <w:p w:rsidR="00605104" w:rsidRPr="00C45AA4" w:rsidRDefault="00605104" w:rsidP="00383356">
            <w:pPr>
              <w:jc w:val="center"/>
              <w:rPr>
                <w:rFonts w:ascii="Times New Roman" w:hAnsi="Times New Roman" w:cs="Times New Roman"/>
                <w:sz w:val="20"/>
                <w:szCs w:val="20"/>
              </w:rPr>
            </w:pPr>
          </w:p>
        </w:tc>
        <w:tc>
          <w:tcPr>
            <w:tcW w:w="1158" w:type="pct"/>
            <w:vMerge/>
            <w:tcBorders>
              <w:bottom w:val="single" w:sz="4" w:space="0" w:color="000000" w:themeColor="text1"/>
            </w:tcBorders>
          </w:tcPr>
          <w:p w:rsidR="00605104" w:rsidRPr="00C45AA4" w:rsidRDefault="00605104" w:rsidP="00383356">
            <w:pPr>
              <w:pStyle w:val="Tabletext-Small"/>
              <w:spacing w:line="276" w:lineRule="auto"/>
              <w:rPr>
                <w:rFonts w:ascii="Times New Roman" w:hAnsi="Times New Roman"/>
                <w:bCs/>
                <w:sz w:val="18"/>
                <w:szCs w:val="18"/>
              </w:rPr>
            </w:pPr>
          </w:p>
        </w:tc>
        <w:tc>
          <w:tcPr>
            <w:tcW w:w="492" w:type="pct"/>
            <w:tcBorders>
              <w:bottom w:val="single" w:sz="4" w:space="0" w:color="000000" w:themeColor="text1"/>
            </w:tcBorders>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bCs/>
                <w:sz w:val="18"/>
                <w:szCs w:val="18"/>
              </w:rPr>
              <w:t>c. Girls</w:t>
            </w:r>
          </w:p>
        </w:tc>
        <w:tc>
          <w:tcPr>
            <w:tcW w:w="301" w:type="pct"/>
            <w:tcBorders>
              <w:bottom w:val="single" w:sz="4" w:space="0" w:color="000000" w:themeColor="text1"/>
            </w:tcBorders>
          </w:tcPr>
          <w:p w:rsidR="00605104" w:rsidRPr="00C45AA4" w:rsidRDefault="00605104" w:rsidP="00383356">
            <w:pPr>
              <w:jc w:val="center"/>
              <w:rPr>
                <w:rFonts w:ascii="Times New Roman" w:hAnsi="Times New Roman" w:cs="Times New Roman"/>
              </w:rPr>
            </w:pPr>
            <w:r w:rsidRPr="00C45AA4">
              <w:rPr>
                <w:rFonts w:ascii="Times New Roman" w:hAnsi="Times New Roman" w:cs="Times New Roman"/>
                <w:sz w:val="18"/>
                <w:szCs w:val="18"/>
              </w:rPr>
              <w:t>n/a</w:t>
            </w:r>
          </w:p>
        </w:tc>
        <w:tc>
          <w:tcPr>
            <w:tcW w:w="471" w:type="pct"/>
            <w:tcBorders>
              <w:bottom w:val="single" w:sz="4" w:space="0" w:color="000000" w:themeColor="text1"/>
            </w:tcBorders>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92.0%</w:t>
            </w:r>
          </w:p>
        </w:tc>
        <w:tc>
          <w:tcPr>
            <w:tcW w:w="535" w:type="pct"/>
            <w:tcBorders>
              <w:bottom w:val="single" w:sz="4" w:space="0" w:color="000000" w:themeColor="text1"/>
            </w:tcBorders>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97.1%</w:t>
            </w:r>
          </w:p>
        </w:tc>
        <w:tc>
          <w:tcPr>
            <w:tcW w:w="504" w:type="pct"/>
            <w:tcBorders>
              <w:bottom w:val="single" w:sz="4" w:space="0" w:color="000000" w:themeColor="text1"/>
            </w:tcBorders>
            <w:shd w:val="clear" w:color="auto" w:fill="DAEEF3" w:themeFill="accent5" w:themeFillTint="33"/>
          </w:tcPr>
          <w:p w:rsidR="00605104" w:rsidRPr="00C45AA4" w:rsidRDefault="00605104" w:rsidP="00383356">
            <w:pPr>
              <w:jc w:val="center"/>
              <w:rPr>
                <w:rFonts w:ascii="Times New Roman" w:hAnsi="Times New Roman" w:cs="Times New Roman"/>
                <w:sz w:val="18"/>
                <w:szCs w:val="18"/>
              </w:rPr>
            </w:pPr>
            <w:r w:rsidRPr="00C45AA4">
              <w:rPr>
                <w:rFonts w:ascii="Times New Roman" w:hAnsi="Times New Roman" w:cs="Times New Roman"/>
                <w:sz w:val="18"/>
                <w:szCs w:val="18"/>
              </w:rPr>
              <w:t>97.19%</w:t>
            </w:r>
          </w:p>
        </w:tc>
        <w:tc>
          <w:tcPr>
            <w:tcW w:w="482" w:type="pct"/>
            <w:tcBorders>
              <w:bottom w:val="single" w:sz="4" w:space="0" w:color="000000" w:themeColor="text1"/>
            </w:tcBorders>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n/a</w:t>
            </w:r>
          </w:p>
        </w:tc>
        <w:tc>
          <w:tcPr>
            <w:tcW w:w="842" w:type="pct"/>
            <w:vMerge/>
            <w:tcBorders>
              <w:bottom w:val="single" w:sz="4" w:space="0" w:color="000000" w:themeColor="text1"/>
            </w:tcBorders>
          </w:tcPr>
          <w:p w:rsidR="00605104" w:rsidRPr="00C45AA4" w:rsidRDefault="00605104" w:rsidP="00383356">
            <w:pPr>
              <w:rPr>
                <w:rFonts w:ascii="Times New Roman" w:hAnsi="Times New Roman" w:cs="Times New Roman"/>
              </w:rPr>
            </w:pPr>
          </w:p>
        </w:tc>
      </w:tr>
      <w:tr w:rsidR="00605104" w:rsidRPr="00C45AA4" w:rsidTr="00383356">
        <w:trPr>
          <w:jc w:val="center"/>
        </w:trPr>
        <w:tc>
          <w:tcPr>
            <w:tcW w:w="215" w:type="pct"/>
            <w:vMerge w:val="restart"/>
            <w:shd w:val="clear" w:color="auto" w:fill="FDE9D9" w:themeFill="accent6" w:themeFillTint="33"/>
          </w:tcPr>
          <w:p w:rsidR="00605104" w:rsidRPr="00C45AA4" w:rsidRDefault="00605104" w:rsidP="00383356">
            <w:pPr>
              <w:jc w:val="center"/>
              <w:rPr>
                <w:rFonts w:ascii="Times New Roman" w:hAnsi="Times New Roman" w:cs="Times New Roman"/>
                <w:sz w:val="20"/>
                <w:szCs w:val="20"/>
              </w:rPr>
            </w:pPr>
            <w:r w:rsidRPr="00C45AA4">
              <w:rPr>
                <w:rFonts w:ascii="Times New Roman" w:hAnsi="Times New Roman" w:cs="Times New Roman"/>
                <w:sz w:val="20"/>
                <w:szCs w:val="20"/>
              </w:rPr>
              <w:t>4.</w:t>
            </w:r>
          </w:p>
        </w:tc>
        <w:tc>
          <w:tcPr>
            <w:tcW w:w="1158" w:type="pct"/>
            <w:vMerge w:val="restart"/>
            <w:shd w:val="clear" w:color="auto" w:fill="FDE9D9" w:themeFill="accent6" w:themeFillTint="33"/>
          </w:tcPr>
          <w:p w:rsidR="00605104" w:rsidRPr="00C45AA4" w:rsidRDefault="00605104" w:rsidP="00383356">
            <w:pPr>
              <w:autoSpaceDE w:val="0"/>
              <w:autoSpaceDN w:val="0"/>
              <w:adjustRightInd w:val="0"/>
              <w:spacing w:line="360" w:lineRule="auto"/>
              <w:rPr>
                <w:rFonts w:ascii="Times New Roman" w:hAnsi="Times New Roman" w:cs="Times New Roman"/>
                <w:bCs/>
                <w:sz w:val="18"/>
                <w:szCs w:val="18"/>
              </w:rPr>
            </w:pPr>
            <w:r w:rsidRPr="00C45AA4">
              <w:rPr>
                <w:rFonts w:ascii="Times New Roman" w:hAnsi="Times New Roman" w:cs="Times New Roman"/>
                <w:bCs/>
                <w:sz w:val="18"/>
                <w:szCs w:val="18"/>
              </w:rPr>
              <w:t>Percentage of children out of school (boys and girls)</w:t>
            </w:r>
          </w:p>
        </w:tc>
        <w:tc>
          <w:tcPr>
            <w:tcW w:w="49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bCs/>
                <w:sz w:val="18"/>
                <w:szCs w:val="18"/>
              </w:rPr>
            </w:pPr>
            <w:r w:rsidRPr="00C45AA4">
              <w:rPr>
                <w:rFonts w:ascii="Times New Roman" w:hAnsi="Times New Roman"/>
                <w:bCs/>
                <w:sz w:val="18"/>
                <w:szCs w:val="18"/>
              </w:rPr>
              <w:t>a. 6–10 years</w:t>
            </w:r>
          </w:p>
        </w:tc>
        <w:tc>
          <w:tcPr>
            <w:tcW w:w="301" w:type="pct"/>
            <w:shd w:val="clear" w:color="auto" w:fill="FDE9D9" w:themeFill="accent6" w:themeFillTint="33"/>
          </w:tcPr>
          <w:p w:rsidR="00605104" w:rsidRPr="00C45AA4" w:rsidRDefault="00605104" w:rsidP="00383356">
            <w:pPr>
              <w:jc w:val="center"/>
              <w:rPr>
                <w:rFonts w:ascii="Times New Roman" w:hAnsi="Times New Roman" w:cs="Times New Roman"/>
              </w:rPr>
            </w:pPr>
            <w:r w:rsidRPr="00C45AA4">
              <w:rPr>
                <w:rFonts w:ascii="Times New Roman" w:hAnsi="Times New Roman" w:cs="Times New Roman"/>
                <w:sz w:val="18"/>
                <w:szCs w:val="18"/>
              </w:rPr>
              <w:t>n/a</w:t>
            </w:r>
          </w:p>
        </w:tc>
        <w:tc>
          <w:tcPr>
            <w:tcW w:w="471"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All: 15%, Boy: 17%: Girl: 13%</w:t>
            </w:r>
          </w:p>
        </w:tc>
        <w:tc>
          <w:tcPr>
            <w:tcW w:w="535" w:type="pct"/>
            <w:shd w:val="clear" w:color="auto" w:fill="FDE9D9" w:themeFill="accent6" w:themeFillTint="33"/>
          </w:tcPr>
          <w:p w:rsidR="00605104" w:rsidRPr="00C45AA4" w:rsidRDefault="00605104" w:rsidP="00383356">
            <w:pPr>
              <w:jc w:val="center"/>
              <w:rPr>
                <w:rFonts w:ascii="Times New Roman" w:hAnsi="Times New Roman" w:cs="Times New Roman"/>
              </w:rPr>
            </w:pPr>
            <w:r w:rsidRPr="00C45AA4">
              <w:rPr>
                <w:rFonts w:ascii="Times New Roman" w:hAnsi="Times New Roman" w:cs="Times New Roman"/>
                <w:sz w:val="18"/>
                <w:szCs w:val="18"/>
              </w:rPr>
              <w:t>n/a</w:t>
            </w:r>
          </w:p>
        </w:tc>
        <w:tc>
          <w:tcPr>
            <w:tcW w:w="504" w:type="pct"/>
            <w:shd w:val="clear" w:color="auto" w:fill="DAEEF3" w:themeFill="accent5" w:themeFillTint="33"/>
          </w:tcPr>
          <w:p w:rsidR="00605104" w:rsidRPr="00C45AA4" w:rsidRDefault="00605104" w:rsidP="00383356">
            <w:pPr>
              <w:jc w:val="center"/>
              <w:rPr>
                <w:rFonts w:ascii="Times New Roman" w:hAnsi="Times New Roman" w:cs="Times New Roman"/>
              </w:rPr>
            </w:pPr>
            <w:r w:rsidRPr="00C45AA4">
              <w:rPr>
                <w:rFonts w:ascii="Times New Roman" w:hAnsi="Times New Roman" w:cs="Times New Roman"/>
                <w:sz w:val="18"/>
                <w:szCs w:val="18"/>
              </w:rPr>
              <w:t>n/a</w:t>
            </w:r>
          </w:p>
        </w:tc>
        <w:tc>
          <w:tcPr>
            <w:tcW w:w="482" w:type="pct"/>
            <w:shd w:val="clear" w:color="auto" w:fill="FDE9D9" w:themeFill="accent6" w:themeFillTint="33"/>
          </w:tcPr>
          <w:p w:rsidR="00605104" w:rsidRPr="00C45AA4" w:rsidRDefault="00605104" w:rsidP="00383356">
            <w:pPr>
              <w:jc w:val="center"/>
              <w:rPr>
                <w:rFonts w:ascii="Times New Roman" w:hAnsi="Times New Roman" w:cs="Times New Roman"/>
                <w:sz w:val="18"/>
                <w:szCs w:val="18"/>
              </w:rPr>
            </w:pPr>
            <w:r w:rsidRPr="00C45AA4">
              <w:rPr>
                <w:rFonts w:ascii="Times New Roman" w:hAnsi="Times New Roman" w:cs="Times New Roman"/>
                <w:sz w:val="18"/>
                <w:szCs w:val="18"/>
              </w:rPr>
              <w:t>5%</w:t>
            </w:r>
          </w:p>
        </w:tc>
        <w:tc>
          <w:tcPr>
            <w:tcW w:w="842" w:type="pct"/>
            <w:vMerge w:val="restart"/>
            <w:shd w:val="clear" w:color="auto" w:fill="FDE9D9" w:themeFill="accent6" w:themeFillTint="33"/>
          </w:tcPr>
          <w:p w:rsidR="00605104" w:rsidRPr="00C45AA4" w:rsidRDefault="00605104" w:rsidP="00383356">
            <w:pPr>
              <w:pStyle w:val="Tabletext-Small"/>
              <w:spacing w:line="276" w:lineRule="auto"/>
              <w:rPr>
                <w:rFonts w:ascii="Times New Roman" w:hAnsi="Times New Roman"/>
                <w:szCs w:val="16"/>
              </w:rPr>
            </w:pPr>
            <w:r w:rsidRPr="00C45AA4">
              <w:rPr>
                <w:rFonts w:ascii="Times New Roman" w:hAnsi="Times New Roman"/>
                <w:szCs w:val="16"/>
              </w:rPr>
              <w:t>The phrasing of the original indicator was ‘Number of children’</w:t>
            </w:r>
          </w:p>
          <w:p w:rsidR="00605104" w:rsidRPr="00C45AA4" w:rsidRDefault="00605104" w:rsidP="00383356">
            <w:pPr>
              <w:rPr>
                <w:rFonts w:ascii="Times New Roman" w:hAnsi="Times New Roman" w:cs="Times New Roman"/>
                <w:i/>
                <w:sz w:val="16"/>
                <w:szCs w:val="16"/>
              </w:rPr>
            </w:pPr>
            <w:r w:rsidRPr="00C45AA4">
              <w:rPr>
                <w:rFonts w:ascii="Times New Roman" w:hAnsi="Times New Roman" w:cs="Times New Roman"/>
                <w:i/>
                <w:sz w:val="16"/>
                <w:szCs w:val="16"/>
              </w:rPr>
              <w:t xml:space="preserve">Sources: HIES 2010. </w:t>
            </w:r>
          </w:p>
          <w:p w:rsidR="00605104" w:rsidRPr="00C45AA4" w:rsidRDefault="00605104" w:rsidP="00383356">
            <w:pPr>
              <w:rPr>
                <w:rFonts w:ascii="Times New Roman" w:hAnsi="Times New Roman"/>
                <w:szCs w:val="16"/>
              </w:rPr>
            </w:pPr>
          </w:p>
        </w:tc>
      </w:tr>
      <w:tr w:rsidR="00605104" w:rsidRPr="00C45AA4" w:rsidTr="00383356">
        <w:trPr>
          <w:trHeight w:val="773"/>
          <w:jc w:val="center"/>
        </w:trPr>
        <w:tc>
          <w:tcPr>
            <w:tcW w:w="215" w:type="pct"/>
            <w:vMerge/>
            <w:shd w:val="clear" w:color="auto" w:fill="FDE9D9" w:themeFill="accent6" w:themeFillTint="33"/>
          </w:tcPr>
          <w:p w:rsidR="00605104" w:rsidRPr="00C45AA4" w:rsidRDefault="00605104" w:rsidP="00383356">
            <w:pPr>
              <w:jc w:val="center"/>
              <w:rPr>
                <w:rFonts w:ascii="Times New Roman" w:hAnsi="Times New Roman" w:cs="Times New Roman"/>
                <w:sz w:val="20"/>
                <w:szCs w:val="20"/>
              </w:rPr>
            </w:pPr>
          </w:p>
        </w:tc>
        <w:tc>
          <w:tcPr>
            <w:tcW w:w="1158" w:type="pct"/>
            <w:vMerge/>
            <w:shd w:val="clear" w:color="auto" w:fill="FDE9D9" w:themeFill="accent6" w:themeFillTint="33"/>
          </w:tcPr>
          <w:p w:rsidR="00605104" w:rsidRPr="00C45AA4" w:rsidRDefault="00605104" w:rsidP="00383356">
            <w:pPr>
              <w:autoSpaceDE w:val="0"/>
              <w:autoSpaceDN w:val="0"/>
              <w:adjustRightInd w:val="0"/>
              <w:spacing w:line="360" w:lineRule="auto"/>
              <w:rPr>
                <w:rFonts w:ascii="Times New Roman" w:hAnsi="Times New Roman" w:cs="Times New Roman"/>
                <w:bCs/>
                <w:sz w:val="18"/>
                <w:szCs w:val="18"/>
              </w:rPr>
            </w:pPr>
          </w:p>
        </w:tc>
        <w:tc>
          <w:tcPr>
            <w:tcW w:w="49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bCs/>
                <w:sz w:val="18"/>
                <w:szCs w:val="18"/>
              </w:rPr>
            </w:pPr>
            <w:r w:rsidRPr="00C45AA4">
              <w:rPr>
                <w:rFonts w:ascii="Times New Roman" w:hAnsi="Times New Roman"/>
                <w:bCs/>
                <w:sz w:val="18"/>
                <w:szCs w:val="18"/>
              </w:rPr>
              <w:t>b. 11–14 years</w:t>
            </w:r>
          </w:p>
        </w:tc>
        <w:tc>
          <w:tcPr>
            <w:tcW w:w="301" w:type="pct"/>
            <w:shd w:val="clear" w:color="auto" w:fill="FDE9D9" w:themeFill="accent6" w:themeFillTint="33"/>
          </w:tcPr>
          <w:p w:rsidR="00605104" w:rsidRPr="00C45AA4" w:rsidRDefault="00605104" w:rsidP="00383356">
            <w:pPr>
              <w:jc w:val="center"/>
              <w:rPr>
                <w:rFonts w:ascii="Times New Roman" w:hAnsi="Times New Roman" w:cs="Times New Roman"/>
              </w:rPr>
            </w:pPr>
            <w:r w:rsidRPr="00C45AA4">
              <w:rPr>
                <w:rFonts w:ascii="Times New Roman" w:hAnsi="Times New Roman" w:cs="Times New Roman"/>
                <w:sz w:val="18"/>
                <w:szCs w:val="18"/>
              </w:rPr>
              <w:t>n/a</w:t>
            </w:r>
          </w:p>
        </w:tc>
        <w:tc>
          <w:tcPr>
            <w:tcW w:w="471"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All: 22%, Boy: 28%; Girl:17%</w:t>
            </w:r>
          </w:p>
        </w:tc>
        <w:tc>
          <w:tcPr>
            <w:tcW w:w="535" w:type="pct"/>
            <w:shd w:val="clear" w:color="auto" w:fill="FDE9D9" w:themeFill="accent6" w:themeFillTint="33"/>
          </w:tcPr>
          <w:p w:rsidR="00605104" w:rsidRPr="00C45AA4" w:rsidRDefault="00605104" w:rsidP="00383356">
            <w:pPr>
              <w:jc w:val="center"/>
              <w:rPr>
                <w:rFonts w:ascii="Times New Roman" w:hAnsi="Times New Roman" w:cs="Times New Roman"/>
              </w:rPr>
            </w:pPr>
            <w:r w:rsidRPr="00C45AA4">
              <w:rPr>
                <w:rFonts w:ascii="Times New Roman" w:hAnsi="Times New Roman" w:cs="Times New Roman"/>
                <w:sz w:val="18"/>
                <w:szCs w:val="18"/>
              </w:rPr>
              <w:t>n/a</w:t>
            </w:r>
          </w:p>
        </w:tc>
        <w:tc>
          <w:tcPr>
            <w:tcW w:w="504" w:type="pct"/>
            <w:shd w:val="clear" w:color="auto" w:fill="DAEEF3" w:themeFill="accent5" w:themeFillTint="33"/>
          </w:tcPr>
          <w:p w:rsidR="00605104" w:rsidRPr="00C45AA4" w:rsidRDefault="00605104" w:rsidP="00383356">
            <w:pPr>
              <w:jc w:val="center"/>
              <w:rPr>
                <w:rFonts w:ascii="Times New Roman" w:hAnsi="Times New Roman" w:cs="Times New Roman"/>
              </w:rPr>
            </w:pPr>
            <w:r w:rsidRPr="00C45AA4">
              <w:rPr>
                <w:rFonts w:ascii="Times New Roman" w:hAnsi="Times New Roman" w:cs="Times New Roman"/>
                <w:sz w:val="18"/>
                <w:szCs w:val="18"/>
              </w:rPr>
              <w:t>n/a</w:t>
            </w:r>
          </w:p>
        </w:tc>
        <w:tc>
          <w:tcPr>
            <w:tcW w:w="482" w:type="pct"/>
            <w:tcBorders>
              <w:bottom w:val="single" w:sz="4" w:space="0" w:color="000000" w:themeColor="text1"/>
            </w:tcBorders>
            <w:shd w:val="clear" w:color="auto" w:fill="FDE9D9" w:themeFill="accent6" w:themeFillTint="33"/>
          </w:tcPr>
          <w:p w:rsidR="00605104" w:rsidRPr="00C45AA4" w:rsidRDefault="00605104" w:rsidP="00383356">
            <w:pPr>
              <w:jc w:val="center"/>
              <w:rPr>
                <w:rFonts w:ascii="Times New Roman" w:hAnsi="Times New Roman" w:cs="Times New Roman"/>
                <w:sz w:val="18"/>
                <w:szCs w:val="18"/>
              </w:rPr>
            </w:pPr>
            <w:r w:rsidRPr="00C45AA4">
              <w:rPr>
                <w:rFonts w:ascii="Times New Roman" w:hAnsi="Times New Roman" w:cs="Times New Roman"/>
                <w:sz w:val="18"/>
                <w:szCs w:val="18"/>
              </w:rPr>
              <w:t>10%</w:t>
            </w:r>
          </w:p>
        </w:tc>
        <w:tc>
          <w:tcPr>
            <w:tcW w:w="842" w:type="pct"/>
            <w:vMerge/>
            <w:tcBorders>
              <w:bottom w:val="single" w:sz="4" w:space="0" w:color="000000" w:themeColor="text1"/>
            </w:tcBorders>
            <w:shd w:val="clear" w:color="auto" w:fill="FDE9D9" w:themeFill="accent6" w:themeFillTint="33"/>
          </w:tcPr>
          <w:p w:rsidR="00605104" w:rsidRPr="00C45AA4" w:rsidRDefault="00605104" w:rsidP="00383356">
            <w:pPr>
              <w:rPr>
                <w:rFonts w:ascii="Times New Roman" w:hAnsi="Times New Roman" w:cs="Times New Roman"/>
              </w:rPr>
            </w:pPr>
          </w:p>
        </w:tc>
      </w:tr>
      <w:tr w:rsidR="00605104" w:rsidRPr="00C45AA4" w:rsidTr="00383356">
        <w:trPr>
          <w:jc w:val="center"/>
        </w:trPr>
        <w:tc>
          <w:tcPr>
            <w:tcW w:w="215" w:type="pct"/>
            <w:vMerge w:val="restart"/>
          </w:tcPr>
          <w:p w:rsidR="00605104" w:rsidRPr="00C45AA4" w:rsidRDefault="00605104" w:rsidP="00383356">
            <w:pPr>
              <w:jc w:val="center"/>
              <w:rPr>
                <w:rFonts w:ascii="Times New Roman" w:hAnsi="Times New Roman" w:cs="Times New Roman"/>
                <w:sz w:val="20"/>
                <w:szCs w:val="20"/>
              </w:rPr>
            </w:pPr>
            <w:r w:rsidRPr="00C45AA4">
              <w:rPr>
                <w:rFonts w:ascii="Times New Roman" w:hAnsi="Times New Roman" w:cs="Times New Roman"/>
                <w:sz w:val="20"/>
                <w:szCs w:val="20"/>
              </w:rPr>
              <w:t>5.</w:t>
            </w:r>
          </w:p>
        </w:tc>
        <w:tc>
          <w:tcPr>
            <w:tcW w:w="1158" w:type="pct"/>
            <w:vMerge w:val="restart"/>
          </w:tcPr>
          <w:p w:rsidR="00605104" w:rsidRPr="00C45AA4" w:rsidRDefault="00605104" w:rsidP="00383356">
            <w:pPr>
              <w:pStyle w:val="Tabletext-Small"/>
              <w:spacing w:line="276" w:lineRule="auto"/>
              <w:rPr>
                <w:rFonts w:ascii="Times New Roman" w:hAnsi="Times New Roman"/>
                <w:sz w:val="18"/>
                <w:szCs w:val="18"/>
              </w:rPr>
            </w:pPr>
            <w:r w:rsidRPr="00C45AA4">
              <w:rPr>
                <w:rFonts w:ascii="Times New Roman" w:hAnsi="Times New Roman"/>
                <w:sz w:val="18"/>
                <w:szCs w:val="18"/>
              </w:rPr>
              <w:t>GER [EFA 5]</w:t>
            </w:r>
          </w:p>
        </w:tc>
        <w:tc>
          <w:tcPr>
            <w:tcW w:w="492"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a. Total</w:t>
            </w:r>
          </w:p>
        </w:tc>
        <w:tc>
          <w:tcPr>
            <w:tcW w:w="30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93.7%</w:t>
            </w:r>
          </w:p>
        </w:tc>
        <w:tc>
          <w:tcPr>
            <w:tcW w:w="47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107.7%</w:t>
            </w:r>
          </w:p>
        </w:tc>
        <w:tc>
          <w:tcPr>
            <w:tcW w:w="535"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101.5%</w:t>
            </w:r>
          </w:p>
        </w:tc>
        <w:tc>
          <w:tcPr>
            <w:tcW w:w="504" w:type="pct"/>
            <w:shd w:val="clear" w:color="auto" w:fill="DAEEF3" w:themeFill="accent5" w:themeFillTint="33"/>
          </w:tcPr>
          <w:p w:rsidR="00605104" w:rsidRPr="00C45AA4" w:rsidRDefault="00605104" w:rsidP="00383356">
            <w:pPr>
              <w:jc w:val="center"/>
              <w:rPr>
                <w:rFonts w:ascii="Times New Roman" w:hAnsi="Times New Roman" w:cs="Times New Roman"/>
                <w:sz w:val="18"/>
                <w:szCs w:val="18"/>
              </w:rPr>
            </w:pPr>
            <w:r w:rsidRPr="00C45AA4">
              <w:rPr>
                <w:rFonts w:ascii="Times New Roman" w:hAnsi="Times New Roman" w:cs="Times New Roman"/>
                <w:sz w:val="18"/>
                <w:szCs w:val="18"/>
              </w:rPr>
              <w:t>104.4%</w:t>
            </w:r>
          </w:p>
        </w:tc>
        <w:tc>
          <w:tcPr>
            <w:tcW w:w="482" w:type="pct"/>
            <w:tcBorders>
              <w:bottom w:val="single" w:sz="4" w:space="0" w:color="auto"/>
            </w:tcBorders>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105%</w:t>
            </w:r>
          </w:p>
        </w:tc>
        <w:tc>
          <w:tcPr>
            <w:tcW w:w="842" w:type="pct"/>
            <w:vMerge w:val="restart"/>
          </w:tcPr>
          <w:p w:rsidR="00605104" w:rsidRPr="00C45AA4" w:rsidRDefault="00605104" w:rsidP="00383356">
            <w:pPr>
              <w:rPr>
                <w:rFonts w:ascii="Times New Roman" w:hAnsi="Times New Roman" w:cs="Times New Roman"/>
                <w:sz w:val="18"/>
                <w:szCs w:val="18"/>
              </w:rPr>
            </w:pPr>
            <w:r w:rsidRPr="00C45AA4">
              <w:rPr>
                <w:rFonts w:ascii="Times New Roman" w:hAnsi="Times New Roman" w:cs="Times New Roman"/>
                <w:sz w:val="18"/>
                <w:szCs w:val="18"/>
              </w:rPr>
              <w:t>Increasing trend</w:t>
            </w:r>
          </w:p>
          <w:p w:rsidR="00605104" w:rsidRPr="00C45AA4" w:rsidRDefault="00605104" w:rsidP="00383356">
            <w:pPr>
              <w:rPr>
                <w:rFonts w:ascii="Times New Roman" w:hAnsi="Times New Roman" w:cs="Times New Roman"/>
                <w:sz w:val="18"/>
                <w:szCs w:val="18"/>
              </w:rPr>
            </w:pPr>
          </w:p>
        </w:tc>
      </w:tr>
      <w:tr w:rsidR="00605104" w:rsidRPr="00C45AA4" w:rsidTr="00383356">
        <w:trPr>
          <w:jc w:val="center"/>
        </w:trPr>
        <w:tc>
          <w:tcPr>
            <w:tcW w:w="215" w:type="pct"/>
            <w:vMerge/>
          </w:tcPr>
          <w:p w:rsidR="00605104" w:rsidRPr="00C45AA4" w:rsidRDefault="00605104" w:rsidP="00383356">
            <w:pPr>
              <w:jc w:val="center"/>
              <w:rPr>
                <w:rFonts w:ascii="Times New Roman" w:hAnsi="Times New Roman" w:cs="Times New Roman"/>
                <w:sz w:val="20"/>
                <w:szCs w:val="20"/>
              </w:rPr>
            </w:pPr>
          </w:p>
        </w:tc>
        <w:tc>
          <w:tcPr>
            <w:tcW w:w="1158" w:type="pct"/>
            <w:vMerge/>
          </w:tcPr>
          <w:p w:rsidR="00605104" w:rsidRPr="00C45AA4" w:rsidRDefault="00605104" w:rsidP="00383356">
            <w:pPr>
              <w:pStyle w:val="Tabletext-Small"/>
              <w:spacing w:line="276" w:lineRule="auto"/>
              <w:rPr>
                <w:rFonts w:ascii="Times New Roman" w:hAnsi="Times New Roman"/>
                <w:sz w:val="18"/>
                <w:szCs w:val="18"/>
              </w:rPr>
            </w:pPr>
          </w:p>
        </w:tc>
        <w:tc>
          <w:tcPr>
            <w:tcW w:w="492"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bCs/>
                <w:sz w:val="18"/>
                <w:szCs w:val="18"/>
              </w:rPr>
              <w:t>b.  Boy</w:t>
            </w:r>
          </w:p>
        </w:tc>
        <w:tc>
          <w:tcPr>
            <w:tcW w:w="30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91.2%</w:t>
            </w:r>
          </w:p>
        </w:tc>
        <w:tc>
          <w:tcPr>
            <w:tcW w:w="47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103.2%</w:t>
            </w:r>
          </w:p>
        </w:tc>
        <w:tc>
          <w:tcPr>
            <w:tcW w:w="535"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97.5%</w:t>
            </w:r>
          </w:p>
        </w:tc>
        <w:tc>
          <w:tcPr>
            <w:tcW w:w="504" w:type="pct"/>
            <w:shd w:val="clear" w:color="auto" w:fill="DAEEF3" w:themeFill="accent5" w:themeFillTint="33"/>
          </w:tcPr>
          <w:p w:rsidR="00605104" w:rsidRPr="00C45AA4" w:rsidRDefault="00605104" w:rsidP="00383356">
            <w:pPr>
              <w:jc w:val="center"/>
              <w:rPr>
                <w:rFonts w:ascii="Times New Roman" w:hAnsi="Times New Roman" w:cs="Times New Roman"/>
                <w:sz w:val="18"/>
                <w:szCs w:val="18"/>
              </w:rPr>
            </w:pPr>
            <w:r w:rsidRPr="00C45AA4">
              <w:rPr>
                <w:rFonts w:ascii="Times New Roman" w:hAnsi="Times New Roman" w:cs="Times New Roman"/>
                <w:sz w:val="18"/>
                <w:szCs w:val="18"/>
              </w:rPr>
              <w:t>101.3%</w:t>
            </w:r>
          </w:p>
        </w:tc>
        <w:tc>
          <w:tcPr>
            <w:tcW w:w="482" w:type="pct"/>
            <w:tcBorders>
              <w:top w:val="single" w:sz="4" w:space="0" w:color="auto"/>
            </w:tcBorders>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103%</w:t>
            </w:r>
          </w:p>
        </w:tc>
        <w:tc>
          <w:tcPr>
            <w:tcW w:w="842" w:type="pct"/>
            <w:vMerge/>
          </w:tcPr>
          <w:p w:rsidR="00605104" w:rsidRPr="00C45AA4" w:rsidRDefault="00605104" w:rsidP="00383356">
            <w:pPr>
              <w:rPr>
                <w:rFonts w:ascii="Times New Roman" w:hAnsi="Times New Roman" w:cs="Times New Roman"/>
                <w:sz w:val="18"/>
                <w:szCs w:val="18"/>
              </w:rPr>
            </w:pPr>
          </w:p>
        </w:tc>
      </w:tr>
      <w:tr w:rsidR="00605104" w:rsidRPr="00C45AA4" w:rsidTr="00383356">
        <w:trPr>
          <w:jc w:val="center"/>
        </w:trPr>
        <w:tc>
          <w:tcPr>
            <w:tcW w:w="215" w:type="pct"/>
            <w:vMerge/>
            <w:tcBorders>
              <w:bottom w:val="single" w:sz="4" w:space="0" w:color="000000" w:themeColor="text1"/>
            </w:tcBorders>
          </w:tcPr>
          <w:p w:rsidR="00605104" w:rsidRPr="00C45AA4" w:rsidRDefault="00605104" w:rsidP="00383356">
            <w:pPr>
              <w:jc w:val="center"/>
              <w:rPr>
                <w:rFonts w:ascii="Times New Roman" w:hAnsi="Times New Roman" w:cs="Times New Roman"/>
                <w:sz w:val="20"/>
                <w:szCs w:val="20"/>
              </w:rPr>
            </w:pPr>
          </w:p>
        </w:tc>
        <w:tc>
          <w:tcPr>
            <w:tcW w:w="1158" w:type="pct"/>
            <w:vMerge/>
            <w:tcBorders>
              <w:bottom w:val="single" w:sz="4" w:space="0" w:color="000000" w:themeColor="text1"/>
            </w:tcBorders>
          </w:tcPr>
          <w:p w:rsidR="00605104" w:rsidRPr="00C45AA4" w:rsidRDefault="00605104" w:rsidP="00383356">
            <w:pPr>
              <w:pStyle w:val="Tabletext-Small"/>
              <w:spacing w:line="276" w:lineRule="auto"/>
              <w:rPr>
                <w:rFonts w:ascii="Times New Roman" w:hAnsi="Times New Roman"/>
                <w:sz w:val="18"/>
                <w:szCs w:val="18"/>
              </w:rPr>
            </w:pPr>
          </w:p>
        </w:tc>
        <w:tc>
          <w:tcPr>
            <w:tcW w:w="492" w:type="pct"/>
            <w:tcBorders>
              <w:bottom w:val="single" w:sz="4" w:space="0" w:color="000000" w:themeColor="text1"/>
            </w:tcBorders>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bCs/>
                <w:sz w:val="18"/>
                <w:szCs w:val="18"/>
              </w:rPr>
              <w:t>c. Girls</w:t>
            </w:r>
          </w:p>
        </w:tc>
        <w:tc>
          <w:tcPr>
            <w:tcW w:w="301" w:type="pct"/>
            <w:tcBorders>
              <w:bottom w:val="single" w:sz="4" w:space="0" w:color="000000" w:themeColor="text1"/>
            </w:tcBorders>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96.2%</w:t>
            </w:r>
          </w:p>
        </w:tc>
        <w:tc>
          <w:tcPr>
            <w:tcW w:w="471" w:type="pct"/>
            <w:tcBorders>
              <w:bottom w:val="single" w:sz="4" w:space="0" w:color="000000" w:themeColor="text1"/>
            </w:tcBorders>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112.4%</w:t>
            </w:r>
          </w:p>
        </w:tc>
        <w:tc>
          <w:tcPr>
            <w:tcW w:w="535" w:type="pct"/>
            <w:tcBorders>
              <w:bottom w:val="single" w:sz="4" w:space="0" w:color="000000" w:themeColor="text1"/>
            </w:tcBorders>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105.6%</w:t>
            </w:r>
          </w:p>
        </w:tc>
        <w:tc>
          <w:tcPr>
            <w:tcW w:w="504" w:type="pct"/>
            <w:tcBorders>
              <w:bottom w:val="single" w:sz="4" w:space="0" w:color="000000" w:themeColor="text1"/>
            </w:tcBorders>
            <w:shd w:val="clear" w:color="auto" w:fill="DAEEF3" w:themeFill="accent5" w:themeFillTint="33"/>
          </w:tcPr>
          <w:p w:rsidR="00605104" w:rsidRPr="00C45AA4" w:rsidRDefault="00605104" w:rsidP="00383356">
            <w:pPr>
              <w:jc w:val="center"/>
              <w:rPr>
                <w:rFonts w:ascii="Times New Roman" w:hAnsi="Times New Roman" w:cs="Times New Roman"/>
                <w:sz w:val="18"/>
                <w:szCs w:val="18"/>
              </w:rPr>
            </w:pPr>
            <w:r w:rsidRPr="00C45AA4">
              <w:rPr>
                <w:rFonts w:ascii="Times New Roman" w:hAnsi="Times New Roman" w:cs="Times New Roman"/>
                <w:sz w:val="18"/>
                <w:szCs w:val="18"/>
              </w:rPr>
              <w:t>107.6%</w:t>
            </w:r>
          </w:p>
        </w:tc>
        <w:tc>
          <w:tcPr>
            <w:tcW w:w="482" w:type="pct"/>
            <w:tcBorders>
              <w:bottom w:val="single" w:sz="4" w:space="0" w:color="000000" w:themeColor="text1"/>
            </w:tcBorders>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107%</w:t>
            </w:r>
          </w:p>
          <w:p w:rsidR="00605104" w:rsidRPr="00C45AA4" w:rsidRDefault="00605104" w:rsidP="00383356">
            <w:pPr>
              <w:pStyle w:val="Tabletext-Small"/>
              <w:spacing w:line="276" w:lineRule="auto"/>
              <w:jc w:val="center"/>
              <w:rPr>
                <w:rFonts w:ascii="Times New Roman" w:hAnsi="Times New Roman"/>
                <w:sz w:val="18"/>
                <w:szCs w:val="18"/>
              </w:rPr>
            </w:pPr>
          </w:p>
        </w:tc>
        <w:tc>
          <w:tcPr>
            <w:tcW w:w="842" w:type="pct"/>
            <w:vMerge/>
          </w:tcPr>
          <w:p w:rsidR="00605104" w:rsidRPr="00C45AA4" w:rsidRDefault="00605104" w:rsidP="00383356">
            <w:pPr>
              <w:rPr>
                <w:rFonts w:ascii="Times New Roman" w:hAnsi="Times New Roman" w:cs="Times New Roman"/>
                <w:sz w:val="18"/>
                <w:szCs w:val="18"/>
              </w:rPr>
            </w:pPr>
          </w:p>
        </w:tc>
      </w:tr>
      <w:tr w:rsidR="00605104" w:rsidRPr="00C45AA4" w:rsidTr="00383356">
        <w:trPr>
          <w:jc w:val="center"/>
        </w:trPr>
        <w:tc>
          <w:tcPr>
            <w:tcW w:w="215" w:type="pct"/>
            <w:vMerge w:val="restart"/>
            <w:shd w:val="clear" w:color="auto" w:fill="FDE9D9" w:themeFill="accent6" w:themeFillTint="33"/>
          </w:tcPr>
          <w:p w:rsidR="00605104" w:rsidRPr="00C45AA4" w:rsidRDefault="00605104" w:rsidP="00383356">
            <w:pPr>
              <w:jc w:val="center"/>
              <w:rPr>
                <w:rFonts w:ascii="Times New Roman" w:hAnsi="Times New Roman" w:cs="Times New Roman"/>
                <w:sz w:val="20"/>
                <w:szCs w:val="20"/>
              </w:rPr>
            </w:pPr>
            <w:r w:rsidRPr="00C45AA4">
              <w:rPr>
                <w:rFonts w:ascii="Times New Roman" w:hAnsi="Times New Roman" w:cs="Times New Roman"/>
                <w:sz w:val="20"/>
                <w:szCs w:val="20"/>
              </w:rPr>
              <w:t>6.</w:t>
            </w:r>
          </w:p>
        </w:tc>
        <w:tc>
          <w:tcPr>
            <w:tcW w:w="1158" w:type="pct"/>
            <w:vMerge w:val="restart"/>
            <w:shd w:val="clear" w:color="auto" w:fill="FDE9D9" w:themeFill="accent6" w:themeFillTint="33"/>
          </w:tcPr>
          <w:p w:rsidR="00605104" w:rsidRPr="00C45AA4" w:rsidRDefault="00605104" w:rsidP="00383356">
            <w:pPr>
              <w:pStyle w:val="Tabletext-Small"/>
              <w:spacing w:line="276" w:lineRule="auto"/>
              <w:rPr>
                <w:rFonts w:ascii="Times New Roman" w:hAnsi="Times New Roman"/>
                <w:sz w:val="18"/>
                <w:szCs w:val="18"/>
              </w:rPr>
            </w:pPr>
            <w:r w:rsidRPr="00C45AA4">
              <w:rPr>
                <w:rFonts w:ascii="Times New Roman" w:hAnsi="Times New Roman"/>
                <w:sz w:val="18"/>
                <w:szCs w:val="18"/>
              </w:rPr>
              <w:t>NER [EFA 6]</w:t>
            </w:r>
          </w:p>
        </w:tc>
        <w:tc>
          <w:tcPr>
            <w:tcW w:w="49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a. Total</w:t>
            </w:r>
          </w:p>
        </w:tc>
        <w:tc>
          <w:tcPr>
            <w:tcW w:w="301"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87.2%</w:t>
            </w:r>
          </w:p>
        </w:tc>
        <w:tc>
          <w:tcPr>
            <w:tcW w:w="471"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94.8%</w:t>
            </w:r>
          </w:p>
        </w:tc>
        <w:tc>
          <w:tcPr>
            <w:tcW w:w="535"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94.9%</w:t>
            </w:r>
          </w:p>
        </w:tc>
        <w:tc>
          <w:tcPr>
            <w:tcW w:w="504" w:type="pct"/>
            <w:shd w:val="clear" w:color="auto" w:fill="DAEEF3" w:themeFill="accent5"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96.7%</w:t>
            </w:r>
          </w:p>
        </w:tc>
        <w:tc>
          <w:tcPr>
            <w:tcW w:w="48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98%</w:t>
            </w:r>
          </w:p>
        </w:tc>
        <w:tc>
          <w:tcPr>
            <w:tcW w:w="842" w:type="pct"/>
            <w:vMerge w:val="restart"/>
          </w:tcPr>
          <w:p w:rsidR="00605104" w:rsidRPr="00C45AA4" w:rsidRDefault="00605104" w:rsidP="00383356">
            <w:pPr>
              <w:rPr>
                <w:rFonts w:ascii="Times New Roman" w:hAnsi="Times New Roman" w:cs="Times New Roman"/>
                <w:sz w:val="18"/>
                <w:szCs w:val="18"/>
              </w:rPr>
            </w:pPr>
            <w:r w:rsidRPr="00C45AA4">
              <w:rPr>
                <w:rFonts w:ascii="Times New Roman" w:hAnsi="Times New Roman" w:cs="Times New Roman"/>
                <w:sz w:val="18"/>
                <w:szCs w:val="18"/>
              </w:rPr>
              <w:t>Increasing trend</w:t>
            </w:r>
          </w:p>
        </w:tc>
      </w:tr>
      <w:tr w:rsidR="00605104" w:rsidRPr="00C45AA4" w:rsidTr="00383356">
        <w:trPr>
          <w:jc w:val="center"/>
        </w:trPr>
        <w:tc>
          <w:tcPr>
            <w:tcW w:w="215" w:type="pct"/>
            <w:vMerge/>
            <w:shd w:val="clear" w:color="auto" w:fill="FDE9D9" w:themeFill="accent6" w:themeFillTint="33"/>
          </w:tcPr>
          <w:p w:rsidR="00605104" w:rsidRPr="00C45AA4" w:rsidRDefault="00605104" w:rsidP="00383356">
            <w:pPr>
              <w:jc w:val="center"/>
              <w:rPr>
                <w:rFonts w:ascii="Times New Roman" w:hAnsi="Times New Roman" w:cs="Times New Roman"/>
                <w:sz w:val="20"/>
                <w:szCs w:val="20"/>
              </w:rPr>
            </w:pPr>
          </w:p>
        </w:tc>
        <w:tc>
          <w:tcPr>
            <w:tcW w:w="1158" w:type="pct"/>
            <w:vMerge/>
            <w:shd w:val="clear" w:color="auto" w:fill="FDE9D9" w:themeFill="accent6" w:themeFillTint="33"/>
          </w:tcPr>
          <w:p w:rsidR="00605104" w:rsidRPr="00C45AA4" w:rsidRDefault="00605104" w:rsidP="00383356">
            <w:pPr>
              <w:pStyle w:val="Tabletext-Small"/>
              <w:spacing w:line="276" w:lineRule="auto"/>
              <w:rPr>
                <w:rFonts w:ascii="Times New Roman" w:hAnsi="Times New Roman"/>
                <w:bCs/>
                <w:sz w:val="18"/>
                <w:szCs w:val="18"/>
              </w:rPr>
            </w:pPr>
          </w:p>
        </w:tc>
        <w:tc>
          <w:tcPr>
            <w:tcW w:w="49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bCs/>
                <w:sz w:val="18"/>
                <w:szCs w:val="18"/>
              </w:rPr>
              <w:t>b.  Boy</w:t>
            </w:r>
          </w:p>
        </w:tc>
        <w:tc>
          <w:tcPr>
            <w:tcW w:w="301"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84.6%</w:t>
            </w:r>
          </w:p>
        </w:tc>
        <w:tc>
          <w:tcPr>
            <w:tcW w:w="471"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92.2%</w:t>
            </w:r>
          </w:p>
        </w:tc>
        <w:tc>
          <w:tcPr>
            <w:tcW w:w="535"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92.7%</w:t>
            </w:r>
          </w:p>
        </w:tc>
        <w:tc>
          <w:tcPr>
            <w:tcW w:w="504" w:type="pct"/>
            <w:shd w:val="clear" w:color="auto" w:fill="DAEEF3" w:themeFill="accent5"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95.4%</w:t>
            </w:r>
          </w:p>
        </w:tc>
        <w:tc>
          <w:tcPr>
            <w:tcW w:w="48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97%</w:t>
            </w:r>
          </w:p>
        </w:tc>
        <w:tc>
          <w:tcPr>
            <w:tcW w:w="842" w:type="pct"/>
            <w:vMerge/>
          </w:tcPr>
          <w:p w:rsidR="00605104" w:rsidRPr="00C45AA4" w:rsidRDefault="00605104" w:rsidP="00383356">
            <w:pPr>
              <w:rPr>
                <w:rFonts w:ascii="Times New Roman" w:hAnsi="Times New Roman" w:cs="Times New Roman"/>
              </w:rPr>
            </w:pPr>
          </w:p>
        </w:tc>
      </w:tr>
      <w:tr w:rsidR="00605104" w:rsidRPr="00C45AA4" w:rsidTr="00383356">
        <w:trPr>
          <w:jc w:val="center"/>
        </w:trPr>
        <w:tc>
          <w:tcPr>
            <w:tcW w:w="215" w:type="pct"/>
            <w:vMerge/>
            <w:shd w:val="clear" w:color="auto" w:fill="FDE9D9" w:themeFill="accent6" w:themeFillTint="33"/>
          </w:tcPr>
          <w:p w:rsidR="00605104" w:rsidRPr="00C45AA4" w:rsidRDefault="00605104" w:rsidP="00383356">
            <w:pPr>
              <w:jc w:val="center"/>
              <w:rPr>
                <w:rFonts w:ascii="Times New Roman" w:hAnsi="Times New Roman" w:cs="Times New Roman"/>
                <w:sz w:val="20"/>
                <w:szCs w:val="20"/>
              </w:rPr>
            </w:pPr>
          </w:p>
        </w:tc>
        <w:tc>
          <w:tcPr>
            <w:tcW w:w="1158" w:type="pct"/>
            <w:vMerge/>
            <w:shd w:val="clear" w:color="auto" w:fill="FDE9D9" w:themeFill="accent6" w:themeFillTint="33"/>
          </w:tcPr>
          <w:p w:rsidR="00605104" w:rsidRPr="00C45AA4" w:rsidRDefault="00605104" w:rsidP="00383356">
            <w:pPr>
              <w:pStyle w:val="Tabletext-Small"/>
              <w:spacing w:line="276" w:lineRule="auto"/>
              <w:rPr>
                <w:rFonts w:ascii="Times New Roman" w:hAnsi="Times New Roman"/>
                <w:bCs/>
                <w:sz w:val="18"/>
                <w:szCs w:val="18"/>
              </w:rPr>
            </w:pPr>
          </w:p>
        </w:tc>
        <w:tc>
          <w:tcPr>
            <w:tcW w:w="49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bCs/>
                <w:sz w:val="18"/>
                <w:szCs w:val="18"/>
              </w:rPr>
              <w:t>c. Girls</w:t>
            </w:r>
          </w:p>
        </w:tc>
        <w:tc>
          <w:tcPr>
            <w:tcW w:w="301"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90.1%</w:t>
            </w:r>
          </w:p>
        </w:tc>
        <w:tc>
          <w:tcPr>
            <w:tcW w:w="471"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97.6%</w:t>
            </w:r>
          </w:p>
        </w:tc>
        <w:tc>
          <w:tcPr>
            <w:tcW w:w="535"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97.3%</w:t>
            </w:r>
          </w:p>
        </w:tc>
        <w:tc>
          <w:tcPr>
            <w:tcW w:w="504" w:type="pct"/>
            <w:shd w:val="clear" w:color="auto" w:fill="DAEEF3" w:themeFill="accent5"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98.1%</w:t>
            </w:r>
          </w:p>
        </w:tc>
        <w:tc>
          <w:tcPr>
            <w:tcW w:w="48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99%</w:t>
            </w:r>
          </w:p>
        </w:tc>
        <w:tc>
          <w:tcPr>
            <w:tcW w:w="842" w:type="pct"/>
            <w:vMerge/>
          </w:tcPr>
          <w:p w:rsidR="00605104" w:rsidRPr="00C45AA4" w:rsidRDefault="00605104" w:rsidP="00383356">
            <w:pPr>
              <w:rPr>
                <w:rFonts w:ascii="Times New Roman" w:hAnsi="Times New Roman" w:cs="Times New Roman"/>
              </w:rPr>
            </w:pPr>
          </w:p>
        </w:tc>
      </w:tr>
      <w:tr w:rsidR="00605104" w:rsidRPr="00C45AA4" w:rsidTr="00383356">
        <w:trPr>
          <w:jc w:val="center"/>
        </w:trPr>
        <w:tc>
          <w:tcPr>
            <w:tcW w:w="215" w:type="pct"/>
            <w:tcBorders>
              <w:bottom w:val="single" w:sz="4" w:space="0" w:color="000000" w:themeColor="text1"/>
            </w:tcBorders>
          </w:tcPr>
          <w:p w:rsidR="00605104" w:rsidRPr="00C45AA4" w:rsidRDefault="00605104" w:rsidP="00383356">
            <w:pPr>
              <w:jc w:val="center"/>
              <w:rPr>
                <w:rFonts w:ascii="Times New Roman" w:hAnsi="Times New Roman" w:cs="Times New Roman"/>
                <w:sz w:val="20"/>
                <w:szCs w:val="20"/>
              </w:rPr>
            </w:pPr>
            <w:r w:rsidRPr="00C45AA4">
              <w:rPr>
                <w:rFonts w:ascii="Times New Roman" w:hAnsi="Times New Roman" w:cs="Times New Roman"/>
                <w:sz w:val="20"/>
                <w:szCs w:val="20"/>
              </w:rPr>
              <w:t>7.</w:t>
            </w:r>
          </w:p>
        </w:tc>
        <w:tc>
          <w:tcPr>
            <w:tcW w:w="1158" w:type="pct"/>
            <w:tcBorders>
              <w:bottom w:val="single" w:sz="4" w:space="0" w:color="000000" w:themeColor="text1"/>
            </w:tcBorders>
          </w:tcPr>
          <w:p w:rsidR="00605104" w:rsidRPr="00C45AA4" w:rsidRDefault="00605104" w:rsidP="00383356">
            <w:pPr>
              <w:pStyle w:val="Tabletext-Small"/>
              <w:spacing w:line="276" w:lineRule="auto"/>
              <w:rPr>
                <w:rFonts w:ascii="Times New Roman" w:hAnsi="Times New Roman"/>
                <w:sz w:val="18"/>
                <w:szCs w:val="18"/>
              </w:rPr>
            </w:pPr>
            <w:r w:rsidRPr="00C45AA4">
              <w:rPr>
                <w:rFonts w:ascii="Times New Roman" w:hAnsi="Times New Roman"/>
                <w:bCs/>
                <w:sz w:val="18"/>
                <w:szCs w:val="18"/>
              </w:rPr>
              <w:t>[</w:t>
            </w:r>
            <w:r w:rsidRPr="00C45AA4">
              <w:rPr>
                <w:rFonts w:ascii="Times New Roman" w:hAnsi="Times New Roman"/>
                <w:bCs/>
                <w:i/>
                <w:iCs/>
                <w:sz w:val="18"/>
                <w:szCs w:val="18"/>
              </w:rPr>
              <w:t>Participation</w:t>
            </w:r>
            <w:r w:rsidRPr="00C45AA4">
              <w:rPr>
                <w:rFonts w:ascii="Times New Roman" w:hAnsi="Times New Roman"/>
                <w:bCs/>
                <w:sz w:val="18"/>
                <w:szCs w:val="18"/>
              </w:rPr>
              <w:t>] Gender parity index of GER</w:t>
            </w:r>
          </w:p>
        </w:tc>
        <w:tc>
          <w:tcPr>
            <w:tcW w:w="492" w:type="pct"/>
            <w:tcBorders>
              <w:bottom w:val="single" w:sz="4" w:space="0" w:color="000000" w:themeColor="text1"/>
            </w:tcBorders>
          </w:tcPr>
          <w:p w:rsidR="00605104" w:rsidRPr="00C45AA4" w:rsidRDefault="00605104" w:rsidP="00383356">
            <w:pPr>
              <w:pStyle w:val="Tabletext-Small"/>
              <w:spacing w:line="276" w:lineRule="auto"/>
              <w:jc w:val="center"/>
              <w:rPr>
                <w:rFonts w:ascii="Times New Roman" w:hAnsi="Times New Roman"/>
                <w:sz w:val="18"/>
                <w:szCs w:val="18"/>
              </w:rPr>
            </w:pPr>
          </w:p>
        </w:tc>
        <w:tc>
          <w:tcPr>
            <w:tcW w:w="301" w:type="pct"/>
            <w:tcBorders>
              <w:bottom w:val="single" w:sz="4" w:space="0" w:color="000000" w:themeColor="text1"/>
            </w:tcBorders>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1.05</w:t>
            </w:r>
          </w:p>
        </w:tc>
        <w:tc>
          <w:tcPr>
            <w:tcW w:w="471" w:type="pct"/>
            <w:tcBorders>
              <w:bottom w:val="single" w:sz="4" w:space="0" w:color="000000" w:themeColor="text1"/>
            </w:tcBorders>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1.09</w:t>
            </w:r>
          </w:p>
        </w:tc>
        <w:tc>
          <w:tcPr>
            <w:tcW w:w="535" w:type="pct"/>
            <w:tcBorders>
              <w:bottom w:val="single" w:sz="4" w:space="0" w:color="000000" w:themeColor="text1"/>
            </w:tcBorders>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1.08</w:t>
            </w:r>
          </w:p>
        </w:tc>
        <w:tc>
          <w:tcPr>
            <w:tcW w:w="504" w:type="pct"/>
            <w:tcBorders>
              <w:bottom w:val="single" w:sz="4" w:space="0" w:color="000000" w:themeColor="text1"/>
            </w:tcBorders>
            <w:shd w:val="clear" w:color="auto" w:fill="DAEEF3" w:themeFill="accent5"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1.06</w:t>
            </w:r>
          </w:p>
        </w:tc>
        <w:tc>
          <w:tcPr>
            <w:tcW w:w="482" w:type="pct"/>
            <w:tcBorders>
              <w:bottom w:val="single" w:sz="4" w:space="0" w:color="000000" w:themeColor="text1"/>
            </w:tcBorders>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1.03</w:t>
            </w:r>
          </w:p>
        </w:tc>
        <w:tc>
          <w:tcPr>
            <w:tcW w:w="842" w:type="pct"/>
            <w:tcBorders>
              <w:bottom w:val="single" w:sz="4" w:space="0" w:color="000000" w:themeColor="text1"/>
            </w:tcBorders>
          </w:tcPr>
          <w:p w:rsidR="00605104" w:rsidRPr="00C45AA4" w:rsidRDefault="00605104" w:rsidP="00383356">
            <w:pPr>
              <w:pStyle w:val="Tabletext-Small"/>
              <w:spacing w:line="276" w:lineRule="auto"/>
              <w:rPr>
                <w:rFonts w:ascii="Times New Roman" w:hAnsi="Times New Roman"/>
                <w:sz w:val="18"/>
                <w:szCs w:val="18"/>
              </w:rPr>
            </w:pPr>
            <w:r w:rsidRPr="00C45AA4">
              <w:rPr>
                <w:rFonts w:ascii="Times New Roman" w:hAnsi="Times New Roman"/>
                <w:sz w:val="18"/>
                <w:szCs w:val="18"/>
              </w:rPr>
              <w:t>Disparity exist in favour of girls</w:t>
            </w:r>
          </w:p>
        </w:tc>
      </w:tr>
      <w:tr w:rsidR="00605104" w:rsidRPr="00C45AA4" w:rsidTr="00383356">
        <w:trPr>
          <w:trHeight w:val="1412"/>
          <w:jc w:val="center"/>
        </w:trPr>
        <w:tc>
          <w:tcPr>
            <w:tcW w:w="215" w:type="pct"/>
            <w:shd w:val="clear" w:color="auto" w:fill="FDE9D9" w:themeFill="accent6" w:themeFillTint="33"/>
          </w:tcPr>
          <w:p w:rsidR="00605104" w:rsidRPr="00C45AA4" w:rsidRDefault="00605104" w:rsidP="00383356">
            <w:pPr>
              <w:jc w:val="center"/>
              <w:rPr>
                <w:rFonts w:ascii="Times New Roman" w:hAnsi="Times New Roman" w:cs="Times New Roman"/>
                <w:sz w:val="20"/>
                <w:szCs w:val="20"/>
              </w:rPr>
            </w:pPr>
            <w:r w:rsidRPr="00C45AA4">
              <w:rPr>
                <w:rFonts w:ascii="Times New Roman" w:hAnsi="Times New Roman" w:cs="Times New Roman"/>
                <w:sz w:val="20"/>
                <w:szCs w:val="20"/>
              </w:rPr>
              <w:lastRenderedPageBreak/>
              <w:t>8.</w:t>
            </w:r>
          </w:p>
        </w:tc>
        <w:tc>
          <w:tcPr>
            <w:tcW w:w="1158" w:type="pct"/>
            <w:shd w:val="clear" w:color="auto" w:fill="FDE9D9" w:themeFill="accent6" w:themeFillTint="33"/>
          </w:tcPr>
          <w:p w:rsidR="00605104" w:rsidRPr="00C45AA4" w:rsidRDefault="00605104" w:rsidP="00383356">
            <w:pPr>
              <w:pStyle w:val="Tabletext-Small"/>
              <w:spacing w:line="276" w:lineRule="auto"/>
              <w:rPr>
                <w:rFonts w:ascii="Times New Roman" w:hAnsi="Times New Roman"/>
                <w:bCs/>
                <w:sz w:val="18"/>
                <w:szCs w:val="18"/>
              </w:rPr>
            </w:pPr>
            <w:r w:rsidRPr="00C45AA4">
              <w:rPr>
                <w:rFonts w:ascii="Times New Roman" w:hAnsi="Times New Roman"/>
                <w:bCs/>
                <w:sz w:val="18"/>
                <w:szCs w:val="18"/>
              </w:rPr>
              <w:t>[</w:t>
            </w:r>
            <w:r w:rsidRPr="00C45AA4">
              <w:rPr>
                <w:rFonts w:ascii="Times New Roman" w:hAnsi="Times New Roman"/>
                <w:bCs/>
                <w:i/>
                <w:iCs/>
                <w:sz w:val="18"/>
                <w:szCs w:val="18"/>
              </w:rPr>
              <w:t>Participation</w:t>
            </w:r>
            <w:r w:rsidRPr="00C45AA4">
              <w:rPr>
                <w:rFonts w:ascii="Times New Roman" w:hAnsi="Times New Roman"/>
                <w:bCs/>
                <w:sz w:val="18"/>
                <w:szCs w:val="18"/>
              </w:rPr>
              <w:t>] Net enrolment rate – Range between top 20% and bottom20% of households by consumption quintile (All, Boys, and Girls)</w:t>
            </w:r>
          </w:p>
        </w:tc>
        <w:tc>
          <w:tcPr>
            <w:tcW w:w="49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p>
        </w:tc>
        <w:tc>
          <w:tcPr>
            <w:tcW w:w="301" w:type="pct"/>
            <w:shd w:val="clear" w:color="auto" w:fill="FDE9D9" w:themeFill="accent6" w:themeFillTint="33"/>
          </w:tcPr>
          <w:p w:rsidR="00605104" w:rsidRPr="00C45AA4" w:rsidRDefault="00605104" w:rsidP="00383356">
            <w:pPr>
              <w:pStyle w:val="Tabletext"/>
              <w:jc w:val="center"/>
              <w:rPr>
                <w:rFonts w:ascii="Times New Roman" w:hAnsi="Times New Roman"/>
                <w:sz w:val="16"/>
                <w:szCs w:val="16"/>
              </w:rPr>
            </w:pPr>
            <w:r w:rsidRPr="00C45AA4">
              <w:rPr>
                <w:rFonts w:ascii="Times New Roman" w:hAnsi="Times New Roman"/>
                <w:sz w:val="16"/>
                <w:szCs w:val="16"/>
              </w:rPr>
              <w:t>All: 58% to 80%</w:t>
            </w:r>
          </w:p>
        </w:tc>
        <w:tc>
          <w:tcPr>
            <w:tcW w:w="471"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Cs w:val="16"/>
              </w:rPr>
            </w:pPr>
            <w:r w:rsidRPr="00C45AA4">
              <w:rPr>
                <w:rFonts w:ascii="Times New Roman" w:hAnsi="Times New Roman"/>
                <w:szCs w:val="16"/>
              </w:rPr>
              <w:t>All: 77% to 88%</w:t>
            </w:r>
          </w:p>
          <w:p w:rsidR="00605104" w:rsidRPr="00C45AA4" w:rsidRDefault="00605104" w:rsidP="00383356">
            <w:pPr>
              <w:pStyle w:val="Tabletext-Small"/>
              <w:spacing w:line="276" w:lineRule="auto"/>
              <w:jc w:val="center"/>
              <w:rPr>
                <w:rFonts w:ascii="Times New Roman" w:hAnsi="Times New Roman"/>
                <w:szCs w:val="16"/>
              </w:rPr>
            </w:pPr>
            <w:r w:rsidRPr="00C45AA4">
              <w:rPr>
                <w:rFonts w:ascii="Times New Roman" w:hAnsi="Times New Roman"/>
                <w:szCs w:val="16"/>
              </w:rPr>
              <w:t>Boys:73% to88%</w:t>
            </w:r>
          </w:p>
          <w:p w:rsidR="00605104" w:rsidRPr="00C45AA4" w:rsidRDefault="00605104" w:rsidP="00383356">
            <w:pPr>
              <w:pStyle w:val="Tabletext-Small"/>
              <w:spacing w:line="276" w:lineRule="auto"/>
              <w:jc w:val="center"/>
              <w:rPr>
                <w:rFonts w:ascii="Times New Roman" w:hAnsi="Times New Roman"/>
                <w:szCs w:val="16"/>
              </w:rPr>
            </w:pPr>
            <w:r w:rsidRPr="00C45AA4">
              <w:rPr>
                <w:rFonts w:ascii="Times New Roman" w:hAnsi="Times New Roman"/>
                <w:szCs w:val="16"/>
              </w:rPr>
              <w:t>Girls: 82% to 87%</w:t>
            </w:r>
          </w:p>
        </w:tc>
        <w:tc>
          <w:tcPr>
            <w:tcW w:w="535"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n/a</w:t>
            </w:r>
          </w:p>
        </w:tc>
        <w:tc>
          <w:tcPr>
            <w:tcW w:w="504" w:type="pct"/>
            <w:shd w:val="clear" w:color="auto" w:fill="DAEEF3" w:themeFill="accent5" w:themeFillTint="33"/>
          </w:tcPr>
          <w:p w:rsidR="00605104" w:rsidRPr="00C45AA4" w:rsidRDefault="00605104" w:rsidP="00383356">
            <w:pPr>
              <w:jc w:val="center"/>
              <w:rPr>
                <w:rFonts w:ascii="Times New Roman" w:hAnsi="Times New Roman" w:cs="Times New Roman"/>
              </w:rPr>
            </w:pPr>
            <w:r w:rsidRPr="00C45AA4">
              <w:rPr>
                <w:rFonts w:ascii="Times New Roman" w:hAnsi="Times New Roman" w:cs="Times New Roman"/>
                <w:sz w:val="18"/>
                <w:szCs w:val="18"/>
              </w:rPr>
              <w:t>n/a</w:t>
            </w:r>
          </w:p>
        </w:tc>
        <w:tc>
          <w:tcPr>
            <w:tcW w:w="48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All: 82% to 90%</w:t>
            </w:r>
          </w:p>
        </w:tc>
        <w:tc>
          <w:tcPr>
            <w:tcW w:w="842" w:type="pct"/>
            <w:shd w:val="clear" w:color="auto" w:fill="FDE9D9" w:themeFill="accent6" w:themeFillTint="33"/>
          </w:tcPr>
          <w:p w:rsidR="00605104" w:rsidRPr="00C45AA4" w:rsidRDefault="00605104" w:rsidP="00383356">
            <w:pPr>
              <w:pStyle w:val="Tabletext-Small"/>
              <w:spacing w:line="276" w:lineRule="auto"/>
              <w:rPr>
                <w:rFonts w:ascii="Times New Roman" w:hAnsi="Times New Roman"/>
                <w:i/>
                <w:szCs w:val="16"/>
              </w:rPr>
            </w:pPr>
            <w:r w:rsidRPr="00C45AA4">
              <w:rPr>
                <w:rFonts w:ascii="Times New Roman" w:hAnsi="Times New Roman"/>
                <w:i/>
                <w:szCs w:val="16"/>
              </w:rPr>
              <w:t>Source of baseline data: HIES 2010.</w:t>
            </w:r>
          </w:p>
          <w:p w:rsidR="00605104" w:rsidRPr="00C45AA4" w:rsidRDefault="00605104" w:rsidP="002B5C56">
            <w:pPr>
              <w:pStyle w:val="Tabletext-Small"/>
              <w:spacing w:line="276" w:lineRule="auto"/>
              <w:rPr>
                <w:rFonts w:ascii="Times New Roman" w:hAnsi="Times New Roman"/>
                <w:i/>
                <w:szCs w:val="16"/>
              </w:rPr>
            </w:pPr>
            <w:r w:rsidRPr="00C45AA4">
              <w:rPr>
                <w:rFonts w:ascii="Times New Roman" w:hAnsi="Times New Roman"/>
                <w:i/>
                <w:szCs w:val="16"/>
              </w:rPr>
              <w:t xml:space="preserve">** </w:t>
            </w:r>
            <w:r w:rsidRPr="00C45AA4">
              <w:rPr>
                <w:rFonts w:ascii="Times New Roman" w:hAnsi="Times New Roman"/>
                <w:szCs w:val="16"/>
              </w:rPr>
              <w:t xml:space="preserve">The 2013 EHS is </w:t>
            </w:r>
            <w:r w:rsidR="00BB0843" w:rsidRPr="00C45AA4">
              <w:rPr>
                <w:rFonts w:ascii="Times New Roman" w:hAnsi="Times New Roman"/>
                <w:szCs w:val="16"/>
              </w:rPr>
              <w:t xml:space="preserve">expected to </w:t>
            </w:r>
            <w:r w:rsidRPr="00C45AA4">
              <w:rPr>
                <w:rFonts w:ascii="Times New Roman" w:hAnsi="Times New Roman"/>
                <w:szCs w:val="16"/>
              </w:rPr>
              <w:t xml:space="preserve"> </w:t>
            </w:r>
            <w:r w:rsidR="002B5C56" w:rsidRPr="00C45AA4">
              <w:rPr>
                <w:rFonts w:ascii="Times New Roman" w:hAnsi="Times New Roman"/>
                <w:szCs w:val="16"/>
              </w:rPr>
              <w:t>completed</w:t>
            </w:r>
            <w:r w:rsidRPr="00C45AA4">
              <w:rPr>
                <w:rFonts w:ascii="Times New Roman" w:hAnsi="Times New Roman"/>
                <w:szCs w:val="16"/>
              </w:rPr>
              <w:t xml:space="preserve"> in 20</w:t>
            </w:r>
            <w:r w:rsidR="002B5C56" w:rsidRPr="00C45AA4">
              <w:rPr>
                <w:rFonts w:ascii="Times New Roman" w:hAnsi="Times New Roman"/>
                <w:szCs w:val="16"/>
              </w:rPr>
              <w:t>13-</w:t>
            </w:r>
            <w:r w:rsidRPr="00C45AA4">
              <w:rPr>
                <w:rFonts w:ascii="Times New Roman" w:hAnsi="Times New Roman"/>
                <w:szCs w:val="16"/>
              </w:rPr>
              <w:t>14</w:t>
            </w:r>
            <w:r w:rsidR="002B5C56" w:rsidRPr="00C45AA4">
              <w:rPr>
                <w:rFonts w:ascii="Times New Roman" w:hAnsi="Times New Roman"/>
                <w:szCs w:val="16"/>
              </w:rPr>
              <w:t>. It may be</w:t>
            </w:r>
            <w:r w:rsidRPr="00C45AA4">
              <w:rPr>
                <w:rFonts w:ascii="Times New Roman" w:hAnsi="Times New Roman"/>
                <w:szCs w:val="16"/>
              </w:rPr>
              <w:t xml:space="preserve"> comparable with HIES</w:t>
            </w:r>
          </w:p>
        </w:tc>
      </w:tr>
      <w:tr w:rsidR="00605104" w:rsidRPr="00C45AA4" w:rsidTr="00383356">
        <w:trPr>
          <w:jc w:val="center"/>
        </w:trPr>
        <w:tc>
          <w:tcPr>
            <w:tcW w:w="215" w:type="pct"/>
            <w:vMerge w:val="restart"/>
          </w:tcPr>
          <w:p w:rsidR="00605104" w:rsidRPr="00C45AA4" w:rsidRDefault="00605104" w:rsidP="00383356">
            <w:pPr>
              <w:jc w:val="center"/>
              <w:rPr>
                <w:rFonts w:ascii="Times New Roman" w:hAnsi="Times New Roman" w:cs="Times New Roman"/>
                <w:sz w:val="20"/>
                <w:szCs w:val="20"/>
              </w:rPr>
            </w:pPr>
            <w:r w:rsidRPr="00C45AA4">
              <w:rPr>
                <w:rFonts w:ascii="Times New Roman" w:hAnsi="Times New Roman" w:cs="Times New Roman"/>
                <w:sz w:val="20"/>
                <w:szCs w:val="20"/>
              </w:rPr>
              <w:t>9.</w:t>
            </w:r>
          </w:p>
        </w:tc>
        <w:tc>
          <w:tcPr>
            <w:tcW w:w="1158" w:type="pct"/>
          </w:tcPr>
          <w:p w:rsidR="00605104" w:rsidRPr="00C45AA4" w:rsidRDefault="00605104" w:rsidP="00383356">
            <w:pPr>
              <w:autoSpaceDE w:val="0"/>
              <w:autoSpaceDN w:val="0"/>
              <w:adjustRightInd w:val="0"/>
              <w:rPr>
                <w:rFonts w:ascii="Times New Roman" w:hAnsi="Times New Roman" w:cs="Times New Roman"/>
                <w:bCs/>
                <w:sz w:val="18"/>
                <w:szCs w:val="18"/>
              </w:rPr>
            </w:pPr>
            <w:r w:rsidRPr="00C45AA4">
              <w:rPr>
                <w:rFonts w:ascii="Times New Roman" w:hAnsi="Times New Roman" w:cs="Times New Roman"/>
                <w:bCs/>
                <w:i/>
                <w:sz w:val="18"/>
                <w:szCs w:val="18"/>
              </w:rPr>
              <w:t xml:space="preserve">Upazila </w:t>
            </w:r>
            <w:r w:rsidRPr="00C45AA4">
              <w:rPr>
                <w:rFonts w:ascii="Times New Roman" w:hAnsi="Times New Roman" w:cs="Times New Roman"/>
                <w:bCs/>
                <w:sz w:val="18"/>
                <w:szCs w:val="18"/>
              </w:rPr>
              <w:t xml:space="preserve">composite performance indicator </w:t>
            </w:r>
            <w:r w:rsidRPr="00C45AA4">
              <w:rPr>
                <w:rFonts w:ascii="Times New Roman" w:hAnsi="Times New Roman" w:cs="Times New Roman"/>
                <w:bCs/>
                <w:i/>
                <w:sz w:val="18"/>
                <w:szCs w:val="18"/>
              </w:rPr>
              <w:t>(comprises: gender parity index for NER; survival rate to G5; and combined participation and pass rate in G5 terminal exam)</w:t>
            </w:r>
            <w:r w:rsidRPr="00C45AA4">
              <w:rPr>
                <w:rFonts w:ascii="Times New Roman" w:hAnsi="Times New Roman" w:cs="Times New Roman"/>
                <w:bCs/>
                <w:sz w:val="18"/>
                <w:szCs w:val="18"/>
              </w:rPr>
              <w:t>:</w:t>
            </w:r>
          </w:p>
          <w:p w:rsidR="00605104" w:rsidRPr="00C45AA4" w:rsidRDefault="00605104" w:rsidP="00605104">
            <w:pPr>
              <w:pStyle w:val="Tabletext-Small"/>
              <w:numPr>
                <w:ilvl w:val="0"/>
                <w:numId w:val="6"/>
              </w:numPr>
              <w:spacing w:line="276" w:lineRule="auto"/>
              <w:rPr>
                <w:rFonts w:ascii="Times New Roman" w:hAnsi="Times New Roman"/>
                <w:bCs/>
                <w:sz w:val="18"/>
                <w:szCs w:val="18"/>
              </w:rPr>
            </w:pPr>
            <w:r w:rsidRPr="00C45AA4">
              <w:rPr>
                <w:rFonts w:ascii="Times New Roman" w:hAnsi="Times New Roman"/>
                <w:bCs/>
                <w:sz w:val="18"/>
                <w:szCs w:val="18"/>
              </w:rPr>
              <w:t xml:space="preserve">Range between average value of index for top 10% and bottom 10% of </w:t>
            </w:r>
            <w:r w:rsidRPr="00C45AA4">
              <w:rPr>
                <w:rFonts w:ascii="Times New Roman" w:hAnsi="Times New Roman"/>
                <w:bCs/>
                <w:i/>
                <w:sz w:val="18"/>
                <w:szCs w:val="18"/>
              </w:rPr>
              <w:t>Upazilas</w:t>
            </w:r>
          </w:p>
        </w:tc>
        <w:tc>
          <w:tcPr>
            <w:tcW w:w="492"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a. Bottom 10%</w:t>
            </w:r>
          </w:p>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Top 10%</w:t>
            </w:r>
          </w:p>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Range</w:t>
            </w:r>
          </w:p>
        </w:tc>
        <w:tc>
          <w:tcPr>
            <w:tcW w:w="30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n/a</w:t>
            </w:r>
          </w:p>
        </w:tc>
        <w:tc>
          <w:tcPr>
            <w:tcW w:w="47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Bottom 10% 1.1</w:t>
            </w:r>
          </w:p>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Top 10%: 2.3</w:t>
            </w:r>
          </w:p>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Range: 1.2</w:t>
            </w:r>
          </w:p>
        </w:tc>
        <w:tc>
          <w:tcPr>
            <w:tcW w:w="535" w:type="pct"/>
          </w:tcPr>
          <w:p w:rsidR="00605104" w:rsidRPr="00C45AA4" w:rsidRDefault="00605104" w:rsidP="00383356">
            <w:pPr>
              <w:pStyle w:val="NormalWeb"/>
              <w:spacing w:before="40" w:beforeAutospacing="0" w:after="40" w:afterAutospacing="0" w:line="276" w:lineRule="auto"/>
              <w:jc w:val="center"/>
              <w:textAlignment w:val="baseline"/>
              <w:rPr>
                <w:rFonts w:ascii="Times New Roman" w:hAnsi="Times New Roman"/>
                <w:szCs w:val="36"/>
              </w:rPr>
            </w:pPr>
            <w:r w:rsidRPr="00C45AA4">
              <w:rPr>
                <w:rFonts w:ascii="Times New Roman" w:hAnsi="Times New Roman"/>
                <w:b/>
                <w:bCs/>
                <w:kern w:val="24"/>
                <w:szCs w:val="20"/>
              </w:rPr>
              <w:t xml:space="preserve">Bottom 10% 1.2 </w:t>
            </w:r>
          </w:p>
          <w:p w:rsidR="00605104" w:rsidRPr="00C45AA4" w:rsidRDefault="00605104" w:rsidP="00383356">
            <w:pPr>
              <w:pStyle w:val="NormalWeb"/>
              <w:spacing w:before="40" w:beforeAutospacing="0" w:after="40" w:afterAutospacing="0" w:line="276" w:lineRule="auto"/>
              <w:jc w:val="center"/>
              <w:textAlignment w:val="baseline"/>
              <w:rPr>
                <w:rFonts w:ascii="Times New Roman" w:hAnsi="Times New Roman"/>
                <w:szCs w:val="36"/>
              </w:rPr>
            </w:pPr>
            <w:r w:rsidRPr="00C45AA4">
              <w:rPr>
                <w:rFonts w:ascii="Times New Roman" w:hAnsi="Times New Roman"/>
                <w:b/>
                <w:bCs/>
                <w:kern w:val="24"/>
                <w:szCs w:val="20"/>
              </w:rPr>
              <w:t xml:space="preserve">Top 10%: 2.3 </w:t>
            </w:r>
          </w:p>
          <w:p w:rsidR="00605104" w:rsidRPr="00C45AA4" w:rsidRDefault="00605104" w:rsidP="00383356">
            <w:pPr>
              <w:pStyle w:val="NormalWeb"/>
              <w:spacing w:before="40" w:beforeAutospacing="0" w:after="40" w:afterAutospacing="0" w:line="276" w:lineRule="auto"/>
              <w:jc w:val="center"/>
              <w:textAlignment w:val="baseline"/>
              <w:rPr>
                <w:rFonts w:ascii="Times New Roman" w:hAnsi="Times New Roman"/>
                <w:szCs w:val="36"/>
              </w:rPr>
            </w:pPr>
            <w:r w:rsidRPr="00C45AA4">
              <w:rPr>
                <w:rFonts w:ascii="Times New Roman" w:hAnsi="Times New Roman"/>
                <w:b/>
                <w:bCs/>
                <w:kern w:val="24"/>
                <w:szCs w:val="20"/>
              </w:rPr>
              <w:t xml:space="preserve">Range: 1.1 </w:t>
            </w:r>
          </w:p>
        </w:tc>
        <w:tc>
          <w:tcPr>
            <w:tcW w:w="504" w:type="pct"/>
            <w:shd w:val="clear" w:color="auto" w:fill="DAEEF3" w:themeFill="accent5" w:themeFillTint="33"/>
          </w:tcPr>
          <w:p w:rsidR="00605104" w:rsidRPr="00C45AA4" w:rsidRDefault="00605104" w:rsidP="00383356">
            <w:pPr>
              <w:pStyle w:val="NormalWeb"/>
              <w:spacing w:before="40" w:beforeAutospacing="0" w:after="40" w:afterAutospacing="0" w:line="276" w:lineRule="auto"/>
              <w:jc w:val="center"/>
              <w:textAlignment w:val="baseline"/>
              <w:rPr>
                <w:rFonts w:ascii="Times New Roman" w:hAnsi="Times New Roman"/>
                <w:szCs w:val="36"/>
              </w:rPr>
            </w:pPr>
            <w:r w:rsidRPr="00C45AA4">
              <w:rPr>
                <w:rFonts w:ascii="Times New Roman" w:hAnsi="Times New Roman"/>
                <w:b/>
                <w:bCs/>
                <w:kern w:val="24"/>
                <w:szCs w:val="20"/>
              </w:rPr>
              <w:t xml:space="preserve">Bottom 10% 1.3 </w:t>
            </w:r>
          </w:p>
          <w:p w:rsidR="00605104" w:rsidRPr="00C45AA4" w:rsidRDefault="00605104" w:rsidP="00383356">
            <w:pPr>
              <w:pStyle w:val="NormalWeb"/>
              <w:spacing w:before="40" w:beforeAutospacing="0" w:after="40" w:afterAutospacing="0" w:line="276" w:lineRule="auto"/>
              <w:jc w:val="center"/>
              <w:textAlignment w:val="baseline"/>
              <w:rPr>
                <w:rFonts w:ascii="Times New Roman" w:hAnsi="Times New Roman"/>
                <w:szCs w:val="36"/>
              </w:rPr>
            </w:pPr>
            <w:r w:rsidRPr="00C45AA4">
              <w:rPr>
                <w:rFonts w:ascii="Times New Roman" w:hAnsi="Times New Roman"/>
                <w:b/>
                <w:bCs/>
                <w:kern w:val="24"/>
                <w:szCs w:val="20"/>
              </w:rPr>
              <w:t xml:space="preserve">Top 10%: 2.2 </w:t>
            </w:r>
          </w:p>
          <w:p w:rsidR="00605104" w:rsidRPr="00C45AA4" w:rsidRDefault="00605104" w:rsidP="00383356">
            <w:pPr>
              <w:pStyle w:val="NormalWeb"/>
              <w:spacing w:before="40" w:beforeAutospacing="0" w:after="40" w:afterAutospacing="0" w:line="276" w:lineRule="auto"/>
              <w:jc w:val="center"/>
              <w:textAlignment w:val="baseline"/>
              <w:rPr>
                <w:rFonts w:ascii="Times New Roman" w:hAnsi="Times New Roman"/>
                <w:szCs w:val="36"/>
              </w:rPr>
            </w:pPr>
            <w:r w:rsidRPr="00C45AA4">
              <w:rPr>
                <w:rFonts w:ascii="Times New Roman" w:hAnsi="Times New Roman"/>
                <w:b/>
                <w:bCs/>
                <w:kern w:val="24"/>
                <w:szCs w:val="20"/>
              </w:rPr>
              <w:t xml:space="preserve">Range: 0.9 </w:t>
            </w:r>
          </w:p>
        </w:tc>
        <w:tc>
          <w:tcPr>
            <w:tcW w:w="48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Bottom. 10%: 1.5</w:t>
            </w:r>
          </w:p>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Top 10%: 2.5</w:t>
            </w:r>
          </w:p>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Range: 1.0</w:t>
            </w:r>
          </w:p>
        </w:tc>
        <w:tc>
          <w:tcPr>
            <w:tcW w:w="842" w:type="pct"/>
            <w:vMerge w:val="restart"/>
          </w:tcPr>
          <w:p w:rsidR="00605104" w:rsidRPr="00C45AA4" w:rsidRDefault="00605104" w:rsidP="00383356">
            <w:pPr>
              <w:rPr>
                <w:rFonts w:ascii="Times New Roman" w:hAnsi="Times New Roman" w:cs="Times New Roman"/>
                <w:sz w:val="20"/>
                <w:szCs w:val="20"/>
              </w:rPr>
            </w:pPr>
            <w:r w:rsidRPr="00C45AA4">
              <w:rPr>
                <w:rFonts w:ascii="Times New Roman" w:hAnsi="Times New Roman" w:cs="Times New Roman"/>
                <w:sz w:val="20"/>
                <w:szCs w:val="20"/>
              </w:rPr>
              <w:t>The composite indicator for a particular Upazila ranges from 0–3</w:t>
            </w:r>
          </w:p>
          <w:p w:rsidR="00605104" w:rsidRPr="00C45AA4" w:rsidRDefault="00605104" w:rsidP="00383356">
            <w:pPr>
              <w:rPr>
                <w:rFonts w:ascii="Times New Roman" w:hAnsi="Times New Roman" w:cs="Times New Roman"/>
                <w:sz w:val="20"/>
                <w:szCs w:val="20"/>
              </w:rPr>
            </w:pPr>
          </w:p>
          <w:p w:rsidR="00605104" w:rsidRPr="00C45AA4" w:rsidRDefault="00605104" w:rsidP="00383356">
            <w:pPr>
              <w:rPr>
                <w:rFonts w:ascii="Times New Roman" w:hAnsi="Times New Roman" w:cs="Times New Roman"/>
                <w:sz w:val="20"/>
                <w:szCs w:val="20"/>
              </w:rPr>
            </w:pPr>
          </w:p>
          <w:p w:rsidR="00605104" w:rsidRPr="00C45AA4" w:rsidRDefault="00605104" w:rsidP="00383356">
            <w:pPr>
              <w:rPr>
                <w:rFonts w:ascii="Times New Roman" w:hAnsi="Times New Roman" w:cs="Times New Roman"/>
                <w:sz w:val="20"/>
                <w:szCs w:val="20"/>
              </w:rPr>
            </w:pPr>
          </w:p>
          <w:p w:rsidR="00605104" w:rsidRPr="00C45AA4" w:rsidRDefault="00605104" w:rsidP="00383356">
            <w:pPr>
              <w:rPr>
                <w:rFonts w:ascii="Times New Roman" w:hAnsi="Times New Roman" w:cs="Times New Roman"/>
                <w:sz w:val="20"/>
                <w:szCs w:val="20"/>
              </w:rPr>
            </w:pPr>
          </w:p>
          <w:p w:rsidR="00605104" w:rsidRPr="00C45AA4" w:rsidRDefault="00605104" w:rsidP="00383356">
            <w:pPr>
              <w:rPr>
                <w:rFonts w:ascii="Times New Roman" w:hAnsi="Times New Roman" w:cs="Times New Roman"/>
                <w:sz w:val="20"/>
                <w:szCs w:val="20"/>
              </w:rPr>
            </w:pPr>
          </w:p>
        </w:tc>
      </w:tr>
      <w:tr w:rsidR="00605104" w:rsidRPr="00C45AA4" w:rsidTr="00383356">
        <w:trPr>
          <w:jc w:val="center"/>
        </w:trPr>
        <w:tc>
          <w:tcPr>
            <w:tcW w:w="215" w:type="pct"/>
            <w:vMerge/>
          </w:tcPr>
          <w:p w:rsidR="00605104" w:rsidRPr="00C45AA4" w:rsidRDefault="00605104" w:rsidP="00383356">
            <w:pPr>
              <w:jc w:val="center"/>
              <w:rPr>
                <w:rFonts w:ascii="Times New Roman" w:hAnsi="Times New Roman" w:cs="Times New Roman"/>
                <w:sz w:val="20"/>
                <w:szCs w:val="20"/>
              </w:rPr>
            </w:pPr>
          </w:p>
        </w:tc>
        <w:tc>
          <w:tcPr>
            <w:tcW w:w="1158" w:type="pct"/>
          </w:tcPr>
          <w:p w:rsidR="00605104" w:rsidRPr="00C45AA4" w:rsidRDefault="00605104" w:rsidP="00605104">
            <w:pPr>
              <w:pStyle w:val="ListParagraph"/>
              <w:numPr>
                <w:ilvl w:val="0"/>
                <w:numId w:val="6"/>
              </w:numPr>
              <w:autoSpaceDE w:val="0"/>
              <w:autoSpaceDN w:val="0"/>
              <w:adjustRightInd w:val="0"/>
              <w:rPr>
                <w:rFonts w:ascii="Times New Roman" w:hAnsi="Times New Roman" w:cs="Times New Roman"/>
                <w:bCs/>
                <w:sz w:val="18"/>
                <w:szCs w:val="18"/>
              </w:rPr>
            </w:pPr>
            <w:r w:rsidRPr="00C45AA4">
              <w:rPr>
                <w:rFonts w:ascii="Times New Roman" w:hAnsi="Times New Roman" w:cs="Times New Roman"/>
                <w:bCs/>
                <w:sz w:val="18"/>
                <w:szCs w:val="18"/>
              </w:rPr>
              <w:t xml:space="preserve">Average value of index for bottom 20% of </w:t>
            </w:r>
            <w:r w:rsidRPr="00C45AA4">
              <w:rPr>
                <w:rFonts w:ascii="Times New Roman" w:hAnsi="Times New Roman" w:cs="Times New Roman"/>
                <w:bCs/>
                <w:i/>
                <w:sz w:val="18"/>
                <w:szCs w:val="18"/>
              </w:rPr>
              <w:t>Upazilas</w:t>
            </w:r>
          </w:p>
        </w:tc>
        <w:tc>
          <w:tcPr>
            <w:tcW w:w="492"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b. Bottom 20%</w:t>
            </w:r>
          </w:p>
        </w:tc>
        <w:tc>
          <w:tcPr>
            <w:tcW w:w="30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n/a</w:t>
            </w:r>
          </w:p>
        </w:tc>
        <w:tc>
          <w:tcPr>
            <w:tcW w:w="47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Bottom 20%: 1.3</w:t>
            </w:r>
          </w:p>
        </w:tc>
        <w:tc>
          <w:tcPr>
            <w:tcW w:w="535" w:type="pct"/>
          </w:tcPr>
          <w:p w:rsidR="00605104" w:rsidRPr="00C45AA4" w:rsidRDefault="00605104" w:rsidP="00383356">
            <w:pPr>
              <w:pStyle w:val="NormalWeb"/>
              <w:spacing w:before="40" w:beforeAutospacing="0" w:after="40" w:afterAutospacing="0" w:line="276" w:lineRule="auto"/>
              <w:jc w:val="center"/>
              <w:textAlignment w:val="baseline"/>
              <w:rPr>
                <w:rFonts w:ascii="Times New Roman" w:hAnsi="Times New Roman"/>
                <w:szCs w:val="36"/>
              </w:rPr>
            </w:pPr>
            <w:r w:rsidRPr="00C45AA4">
              <w:rPr>
                <w:rFonts w:ascii="Times New Roman" w:hAnsi="Times New Roman"/>
                <w:b/>
                <w:bCs/>
                <w:kern w:val="24"/>
                <w:szCs w:val="20"/>
              </w:rPr>
              <w:t xml:space="preserve">Bottom 20%: 1.3 </w:t>
            </w:r>
          </w:p>
        </w:tc>
        <w:tc>
          <w:tcPr>
            <w:tcW w:w="504" w:type="pct"/>
            <w:shd w:val="clear" w:color="auto" w:fill="DAEEF3" w:themeFill="accent5" w:themeFillTint="33"/>
          </w:tcPr>
          <w:p w:rsidR="00605104" w:rsidRPr="00C45AA4" w:rsidRDefault="00605104" w:rsidP="00383356">
            <w:pPr>
              <w:pStyle w:val="NormalWeb"/>
              <w:spacing w:before="40" w:beforeAutospacing="0" w:after="40" w:afterAutospacing="0" w:line="276" w:lineRule="auto"/>
              <w:jc w:val="center"/>
              <w:textAlignment w:val="baseline"/>
              <w:rPr>
                <w:rFonts w:ascii="Times New Roman" w:hAnsi="Times New Roman"/>
                <w:szCs w:val="36"/>
              </w:rPr>
            </w:pPr>
            <w:r w:rsidRPr="00C45AA4">
              <w:rPr>
                <w:rFonts w:ascii="Times New Roman" w:hAnsi="Times New Roman"/>
                <w:b/>
                <w:bCs/>
                <w:kern w:val="24"/>
                <w:szCs w:val="20"/>
              </w:rPr>
              <w:t xml:space="preserve">Bottom 20%: 1.3 </w:t>
            </w:r>
          </w:p>
        </w:tc>
        <w:tc>
          <w:tcPr>
            <w:tcW w:w="48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Bottom. 20%: 1.7</w:t>
            </w:r>
          </w:p>
        </w:tc>
        <w:tc>
          <w:tcPr>
            <w:tcW w:w="842" w:type="pct"/>
            <w:vMerge/>
          </w:tcPr>
          <w:p w:rsidR="00605104" w:rsidRPr="00C45AA4" w:rsidRDefault="00605104" w:rsidP="00383356">
            <w:pPr>
              <w:rPr>
                <w:rFonts w:ascii="Times New Roman" w:hAnsi="Times New Roman" w:cs="Times New Roman"/>
              </w:rPr>
            </w:pPr>
          </w:p>
        </w:tc>
      </w:tr>
      <w:tr w:rsidR="00605104" w:rsidRPr="00C45AA4" w:rsidTr="00383356">
        <w:trPr>
          <w:jc w:val="center"/>
        </w:trPr>
        <w:tc>
          <w:tcPr>
            <w:tcW w:w="215" w:type="pct"/>
          </w:tcPr>
          <w:p w:rsidR="00605104" w:rsidRPr="00C45AA4" w:rsidRDefault="00605104" w:rsidP="00383356">
            <w:pPr>
              <w:jc w:val="center"/>
              <w:rPr>
                <w:rFonts w:ascii="Times New Roman" w:hAnsi="Times New Roman" w:cs="Times New Roman"/>
                <w:sz w:val="20"/>
                <w:szCs w:val="20"/>
              </w:rPr>
            </w:pPr>
            <w:r w:rsidRPr="00C45AA4">
              <w:rPr>
                <w:rFonts w:ascii="Times New Roman" w:hAnsi="Times New Roman" w:cs="Times New Roman"/>
                <w:sz w:val="20"/>
                <w:szCs w:val="20"/>
              </w:rPr>
              <w:t>10.</w:t>
            </w:r>
          </w:p>
        </w:tc>
        <w:tc>
          <w:tcPr>
            <w:tcW w:w="1158" w:type="pct"/>
          </w:tcPr>
          <w:p w:rsidR="00605104" w:rsidRPr="00C45AA4" w:rsidRDefault="00605104" w:rsidP="00383356">
            <w:pPr>
              <w:pStyle w:val="Tabletext-Small"/>
              <w:spacing w:line="276" w:lineRule="auto"/>
              <w:rPr>
                <w:rFonts w:ascii="Times New Roman" w:hAnsi="Times New Roman"/>
                <w:bCs/>
                <w:sz w:val="18"/>
                <w:szCs w:val="18"/>
              </w:rPr>
            </w:pPr>
            <w:r w:rsidRPr="00C45AA4">
              <w:rPr>
                <w:rFonts w:ascii="Times New Roman" w:hAnsi="Times New Roman"/>
                <w:bCs/>
                <w:sz w:val="18"/>
                <w:szCs w:val="18"/>
              </w:rPr>
              <w:t xml:space="preserve">Number and types of functions delegated to district, </w:t>
            </w:r>
            <w:r w:rsidRPr="00C45AA4">
              <w:rPr>
                <w:rFonts w:ascii="Times New Roman" w:hAnsi="Times New Roman"/>
                <w:bCs/>
                <w:i/>
                <w:sz w:val="18"/>
                <w:szCs w:val="18"/>
              </w:rPr>
              <w:t>Upazilas</w:t>
            </w:r>
            <w:r w:rsidRPr="00C45AA4">
              <w:rPr>
                <w:rFonts w:ascii="Times New Roman" w:hAnsi="Times New Roman"/>
                <w:bCs/>
                <w:sz w:val="18"/>
                <w:szCs w:val="18"/>
              </w:rPr>
              <w:t xml:space="preserve"> and schools</w:t>
            </w:r>
          </w:p>
        </w:tc>
        <w:tc>
          <w:tcPr>
            <w:tcW w:w="492" w:type="pct"/>
          </w:tcPr>
          <w:p w:rsidR="00605104" w:rsidRPr="00C45AA4" w:rsidRDefault="00605104" w:rsidP="00383356">
            <w:pPr>
              <w:pStyle w:val="Tabletext-Small"/>
              <w:spacing w:line="276" w:lineRule="auto"/>
              <w:jc w:val="center"/>
              <w:rPr>
                <w:rFonts w:ascii="Times New Roman" w:hAnsi="Times New Roman"/>
                <w:sz w:val="18"/>
                <w:szCs w:val="18"/>
              </w:rPr>
            </w:pPr>
          </w:p>
        </w:tc>
        <w:tc>
          <w:tcPr>
            <w:tcW w:w="301" w:type="pct"/>
          </w:tcPr>
          <w:p w:rsidR="00605104" w:rsidRPr="00C45AA4" w:rsidRDefault="00605104" w:rsidP="00383356">
            <w:r w:rsidRPr="00C45AA4">
              <w:rPr>
                <w:rFonts w:ascii="Times New Roman" w:hAnsi="Times New Roman"/>
                <w:sz w:val="18"/>
                <w:szCs w:val="18"/>
              </w:rPr>
              <w:t>n/a</w:t>
            </w:r>
          </w:p>
        </w:tc>
        <w:tc>
          <w:tcPr>
            <w:tcW w:w="471" w:type="pct"/>
          </w:tcPr>
          <w:p w:rsidR="00605104" w:rsidRPr="00C45AA4" w:rsidRDefault="00605104" w:rsidP="00383356">
            <w:r w:rsidRPr="00C45AA4">
              <w:rPr>
                <w:rFonts w:ascii="Times New Roman" w:hAnsi="Times New Roman"/>
                <w:sz w:val="18"/>
                <w:szCs w:val="18"/>
              </w:rPr>
              <w:t>n/a</w:t>
            </w:r>
          </w:p>
        </w:tc>
        <w:tc>
          <w:tcPr>
            <w:tcW w:w="535" w:type="pct"/>
          </w:tcPr>
          <w:p w:rsidR="00605104" w:rsidRPr="00C45AA4" w:rsidRDefault="00605104" w:rsidP="00383356">
            <w:r w:rsidRPr="00C45AA4">
              <w:rPr>
                <w:rFonts w:ascii="Times New Roman" w:hAnsi="Times New Roman"/>
                <w:sz w:val="18"/>
                <w:szCs w:val="18"/>
              </w:rPr>
              <w:t>n/a</w:t>
            </w:r>
          </w:p>
        </w:tc>
        <w:tc>
          <w:tcPr>
            <w:tcW w:w="504" w:type="pct"/>
            <w:shd w:val="clear" w:color="auto" w:fill="DAEEF3" w:themeFill="accent5" w:themeFillTint="33"/>
          </w:tcPr>
          <w:p w:rsidR="00605104" w:rsidRPr="00C45AA4" w:rsidRDefault="00605104" w:rsidP="00383356">
            <w:pPr>
              <w:jc w:val="center"/>
              <w:rPr>
                <w:rFonts w:ascii="Times New Roman" w:hAnsi="Times New Roman" w:cs="Times New Roman"/>
                <w:sz w:val="18"/>
                <w:szCs w:val="18"/>
              </w:rPr>
            </w:pPr>
            <w:r w:rsidRPr="00C45AA4">
              <w:rPr>
                <w:rFonts w:ascii="Times New Roman" w:hAnsi="Times New Roman" w:cs="Times New Roman"/>
                <w:sz w:val="18"/>
                <w:szCs w:val="18"/>
              </w:rPr>
              <w:t>Districts 20</w:t>
            </w:r>
          </w:p>
          <w:p w:rsidR="00605104" w:rsidRPr="00C45AA4" w:rsidRDefault="00605104" w:rsidP="00383356">
            <w:pPr>
              <w:jc w:val="center"/>
              <w:rPr>
                <w:rFonts w:ascii="Times New Roman" w:hAnsi="Times New Roman" w:cs="Times New Roman"/>
                <w:sz w:val="18"/>
                <w:szCs w:val="18"/>
              </w:rPr>
            </w:pPr>
            <w:r w:rsidRPr="00C45AA4">
              <w:rPr>
                <w:rFonts w:ascii="Times New Roman" w:hAnsi="Times New Roman" w:cs="Times New Roman"/>
                <w:sz w:val="18"/>
                <w:szCs w:val="18"/>
              </w:rPr>
              <w:t>Upazilas 11</w:t>
            </w:r>
          </w:p>
          <w:p w:rsidR="00605104" w:rsidRPr="00C45AA4" w:rsidRDefault="00605104" w:rsidP="00383356">
            <w:pPr>
              <w:jc w:val="center"/>
              <w:rPr>
                <w:rFonts w:ascii="Times New Roman" w:hAnsi="Times New Roman" w:cs="Times New Roman"/>
              </w:rPr>
            </w:pPr>
            <w:r w:rsidRPr="00C45AA4">
              <w:rPr>
                <w:rFonts w:ascii="Times New Roman" w:hAnsi="Times New Roman" w:cs="Times New Roman"/>
                <w:sz w:val="18"/>
                <w:szCs w:val="18"/>
              </w:rPr>
              <w:t>Schools 1</w:t>
            </w:r>
          </w:p>
        </w:tc>
        <w:tc>
          <w:tcPr>
            <w:tcW w:w="48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Cs w:val="16"/>
              </w:rPr>
            </w:pPr>
          </w:p>
        </w:tc>
        <w:tc>
          <w:tcPr>
            <w:tcW w:w="842" w:type="pct"/>
          </w:tcPr>
          <w:p w:rsidR="002B5C56" w:rsidRPr="00C45AA4" w:rsidRDefault="002B5C56" w:rsidP="002B5C56">
            <w:pPr>
              <w:rPr>
                <w:rFonts w:ascii="Times New Roman" w:hAnsi="Times New Roman" w:cs="Times New Roman"/>
                <w:sz w:val="18"/>
                <w:szCs w:val="18"/>
              </w:rPr>
            </w:pPr>
            <w:r w:rsidRPr="00C45AA4">
              <w:rPr>
                <w:rFonts w:ascii="Times New Roman" w:hAnsi="Times New Roman" w:cs="Times New Roman"/>
                <w:sz w:val="18"/>
                <w:szCs w:val="18"/>
              </w:rPr>
              <w:t xml:space="preserve">Definition yet to set. </w:t>
            </w:r>
          </w:p>
          <w:p w:rsidR="002B5C56" w:rsidRPr="00C45AA4" w:rsidRDefault="002B5C56" w:rsidP="00383356">
            <w:pPr>
              <w:rPr>
                <w:rFonts w:ascii="Times New Roman" w:hAnsi="Times New Roman" w:cs="Times New Roman"/>
                <w:sz w:val="18"/>
                <w:szCs w:val="18"/>
              </w:rPr>
            </w:pPr>
          </w:p>
          <w:p w:rsidR="00605104" w:rsidRPr="00C45AA4" w:rsidRDefault="00605104" w:rsidP="00383356">
            <w:pPr>
              <w:rPr>
                <w:rFonts w:ascii="Times New Roman" w:hAnsi="Times New Roman" w:cs="Times New Roman"/>
                <w:sz w:val="18"/>
                <w:szCs w:val="18"/>
              </w:rPr>
            </w:pPr>
            <w:r w:rsidRPr="00C45AA4">
              <w:rPr>
                <w:rFonts w:ascii="Times New Roman" w:hAnsi="Times New Roman" w:cs="Times New Roman"/>
                <w:sz w:val="18"/>
                <w:szCs w:val="18"/>
              </w:rPr>
              <w:t>Based on 4 GOs issued by MoPME 2006-12</w:t>
            </w:r>
          </w:p>
          <w:p w:rsidR="00605104" w:rsidRPr="00C45AA4" w:rsidRDefault="00605104" w:rsidP="00383356">
            <w:pPr>
              <w:rPr>
                <w:rFonts w:ascii="Times New Roman" w:hAnsi="Times New Roman" w:cs="Times New Roman"/>
                <w:sz w:val="18"/>
                <w:szCs w:val="18"/>
              </w:rPr>
            </w:pPr>
          </w:p>
        </w:tc>
      </w:tr>
      <w:tr w:rsidR="00605104" w:rsidRPr="00C45AA4" w:rsidTr="00383356">
        <w:trPr>
          <w:jc w:val="center"/>
        </w:trPr>
        <w:tc>
          <w:tcPr>
            <w:tcW w:w="215" w:type="pct"/>
          </w:tcPr>
          <w:p w:rsidR="00605104" w:rsidRPr="00C45AA4" w:rsidRDefault="00605104" w:rsidP="00383356">
            <w:pPr>
              <w:jc w:val="center"/>
              <w:rPr>
                <w:rFonts w:ascii="Times New Roman" w:hAnsi="Times New Roman" w:cs="Times New Roman"/>
                <w:sz w:val="20"/>
                <w:szCs w:val="20"/>
              </w:rPr>
            </w:pPr>
            <w:r w:rsidRPr="00C45AA4">
              <w:rPr>
                <w:rFonts w:ascii="Times New Roman" w:hAnsi="Times New Roman" w:cs="Times New Roman"/>
                <w:sz w:val="20"/>
                <w:szCs w:val="20"/>
              </w:rPr>
              <w:t>11.</w:t>
            </w:r>
          </w:p>
        </w:tc>
        <w:tc>
          <w:tcPr>
            <w:tcW w:w="1158" w:type="pct"/>
          </w:tcPr>
          <w:p w:rsidR="00605104" w:rsidRPr="00C45AA4" w:rsidRDefault="00605104" w:rsidP="00383356">
            <w:pPr>
              <w:pStyle w:val="Tabletext-Small"/>
              <w:spacing w:line="276" w:lineRule="auto"/>
              <w:rPr>
                <w:rFonts w:ascii="Times New Roman" w:hAnsi="Times New Roman"/>
                <w:bCs/>
                <w:sz w:val="18"/>
                <w:szCs w:val="18"/>
              </w:rPr>
            </w:pPr>
            <w:r w:rsidRPr="00C45AA4">
              <w:rPr>
                <w:rFonts w:ascii="Times New Roman" w:hAnsi="Times New Roman"/>
                <w:bCs/>
                <w:sz w:val="18"/>
                <w:szCs w:val="18"/>
              </w:rPr>
              <w:t xml:space="preserve">Expenditure of block grants (conditional and unconditional) for </w:t>
            </w:r>
            <w:r w:rsidRPr="00C45AA4">
              <w:rPr>
                <w:rFonts w:ascii="Times New Roman" w:hAnsi="Times New Roman"/>
                <w:bCs/>
                <w:i/>
                <w:sz w:val="18"/>
                <w:szCs w:val="18"/>
              </w:rPr>
              <w:t xml:space="preserve">Upazilas </w:t>
            </w:r>
            <w:r w:rsidRPr="00C45AA4">
              <w:rPr>
                <w:rFonts w:ascii="Times New Roman" w:hAnsi="Times New Roman"/>
                <w:bCs/>
                <w:sz w:val="18"/>
                <w:szCs w:val="18"/>
              </w:rPr>
              <w:t xml:space="preserve">and schools </w:t>
            </w:r>
          </w:p>
        </w:tc>
        <w:tc>
          <w:tcPr>
            <w:tcW w:w="492" w:type="pct"/>
          </w:tcPr>
          <w:p w:rsidR="00605104" w:rsidRPr="00C45AA4" w:rsidRDefault="00605104" w:rsidP="00383356">
            <w:pPr>
              <w:pStyle w:val="Tabletext-Small"/>
              <w:spacing w:line="276" w:lineRule="auto"/>
              <w:jc w:val="center"/>
              <w:rPr>
                <w:rFonts w:ascii="Times New Roman" w:hAnsi="Times New Roman"/>
                <w:sz w:val="18"/>
                <w:szCs w:val="18"/>
              </w:rPr>
            </w:pPr>
          </w:p>
        </w:tc>
        <w:tc>
          <w:tcPr>
            <w:tcW w:w="301" w:type="pct"/>
          </w:tcPr>
          <w:p w:rsidR="00605104" w:rsidRPr="00C45AA4" w:rsidRDefault="00605104" w:rsidP="00383356">
            <w:r w:rsidRPr="00C45AA4">
              <w:rPr>
                <w:rFonts w:ascii="Times New Roman" w:hAnsi="Times New Roman"/>
                <w:sz w:val="18"/>
                <w:szCs w:val="18"/>
              </w:rPr>
              <w:t>n/a</w:t>
            </w:r>
          </w:p>
        </w:tc>
        <w:tc>
          <w:tcPr>
            <w:tcW w:w="471" w:type="pct"/>
          </w:tcPr>
          <w:p w:rsidR="00605104" w:rsidRPr="00C45AA4" w:rsidRDefault="00605104" w:rsidP="00383356">
            <w:r w:rsidRPr="00C45AA4">
              <w:rPr>
                <w:rFonts w:ascii="Times New Roman" w:hAnsi="Times New Roman"/>
                <w:sz w:val="18"/>
                <w:szCs w:val="18"/>
              </w:rPr>
              <w:t>n/a</w:t>
            </w:r>
          </w:p>
        </w:tc>
        <w:tc>
          <w:tcPr>
            <w:tcW w:w="535" w:type="pct"/>
          </w:tcPr>
          <w:p w:rsidR="00605104" w:rsidRPr="00C45AA4" w:rsidRDefault="00605104" w:rsidP="00383356">
            <w:r w:rsidRPr="00C45AA4">
              <w:rPr>
                <w:rFonts w:ascii="Times New Roman" w:hAnsi="Times New Roman"/>
                <w:sz w:val="18"/>
                <w:szCs w:val="18"/>
              </w:rPr>
              <w:t>n/a</w:t>
            </w:r>
          </w:p>
        </w:tc>
        <w:tc>
          <w:tcPr>
            <w:tcW w:w="504" w:type="pct"/>
            <w:shd w:val="clear" w:color="auto" w:fill="DAEEF3" w:themeFill="accent5" w:themeFillTint="33"/>
          </w:tcPr>
          <w:p w:rsidR="00605104" w:rsidRPr="00C45AA4" w:rsidRDefault="00605104" w:rsidP="00383356">
            <w:pPr>
              <w:jc w:val="center"/>
              <w:rPr>
                <w:rFonts w:ascii="Times New Roman" w:hAnsi="Times New Roman" w:cs="Times New Roman"/>
              </w:rPr>
            </w:pPr>
            <w:r w:rsidRPr="00C45AA4">
              <w:rPr>
                <w:rFonts w:ascii="Times New Roman" w:hAnsi="Times New Roman" w:cs="Times New Roman"/>
                <w:sz w:val="18"/>
                <w:szCs w:val="18"/>
              </w:rPr>
              <w:t xml:space="preserve">87% </w:t>
            </w:r>
          </w:p>
        </w:tc>
        <w:tc>
          <w:tcPr>
            <w:tcW w:w="48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Cs w:val="16"/>
              </w:rPr>
            </w:pPr>
          </w:p>
        </w:tc>
        <w:tc>
          <w:tcPr>
            <w:tcW w:w="842" w:type="pct"/>
          </w:tcPr>
          <w:p w:rsidR="00605104" w:rsidRPr="00C45AA4" w:rsidRDefault="00605104" w:rsidP="00383356">
            <w:pPr>
              <w:rPr>
                <w:rFonts w:ascii="Times New Roman" w:hAnsi="Times New Roman" w:cs="Times New Roman"/>
                <w:sz w:val="18"/>
                <w:szCs w:val="18"/>
              </w:rPr>
            </w:pPr>
            <w:r w:rsidRPr="00C45AA4">
              <w:rPr>
                <w:rFonts w:ascii="Times New Roman" w:hAnsi="Times New Roman" w:cs="Times New Roman"/>
                <w:sz w:val="18"/>
                <w:szCs w:val="18"/>
              </w:rPr>
              <w:t>Aggregated original budget over actual expenditures of 7 block grants</w:t>
            </w:r>
          </w:p>
        </w:tc>
      </w:tr>
      <w:tr w:rsidR="00605104" w:rsidRPr="00C45AA4" w:rsidTr="00383356">
        <w:trPr>
          <w:jc w:val="center"/>
        </w:trPr>
        <w:tc>
          <w:tcPr>
            <w:tcW w:w="215" w:type="pct"/>
            <w:vMerge w:val="restart"/>
          </w:tcPr>
          <w:p w:rsidR="00605104" w:rsidRPr="00C45AA4" w:rsidRDefault="00605104" w:rsidP="00383356">
            <w:pPr>
              <w:jc w:val="center"/>
              <w:rPr>
                <w:rFonts w:ascii="Times New Roman" w:hAnsi="Times New Roman" w:cs="Times New Roman"/>
                <w:sz w:val="20"/>
                <w:szCs w:val="20"/>
              </w:rPr>
            </w:pPr>
            <w:r w:rsidRPr="00C45AA4">
              <w:rPr>
                <w:rFonts w:ascii="Times New Roman" w:hAnsi="Times New Roman" w:cs="Times New Roman"/>
                <w:sz w:val="20"/>
                <w:szCs w:val="20"/>
              </w:rPr>
              <w:t>12.</w:t>
            </w:r>
          </w:p>
        </w:tc>
        <w:tc>
          <w:tcPr>
            <w:tcW w:w="1158" w:type="pct"/>
            <w:vMerge w:val="restart"/>
          </w:tcPr>
          <w:p w:rsidR="00605104" w:rsidRPr="00C45AA4" w:rsidRDefault="00605104" w:rsidP="00383356">
            <w:pPr>
              <w:pStyle w:val="Tabletext-Small"/>
              <w:spacing w:line="276" w:lineRule="auto"/>
              <w:rPr>
                <w:rFonts w:ascii="Times New Roman" w:hAnsi="Times New Roman"/>
                <w:bCs/>
                <w:sz w:val="18"/>
                <w:szCs w:val="18"/>
              </w:rPr>
            </w:pPr>
            <w:r w:rsidRPr="00C45AA4">
              <w:rPr>
                <w:rFonts w:ascii="Times New Roman" w:hAnsi="Times New Roman"/>
                <w:sz w:val="18"/>
                <w:szCs w:val="18"/>
              </w:rPr>
              <w:t>Completion rate</w:t>
            </w:r>
          </w:p>
        </w:tc>
        <w:tc>
          <w:tcPr>
            <w:tcW w:w="492"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a. Total</w:t>
            </w:r>
          </w:p>
        </w:tc>
        <w:tc>
          <w:tcPr>
            <w:tcW w:w="30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52.8%</w:t>
            </w:r>
          </w:p>
        </w:tc>
        <w:tc>
          <w:tcPr>
            <w:tcW w:w="47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60.2%</w:t>
            </w:r>
          </w:p>
        </w:tc>
        <w:tc>
          <w:tcPr>
            <w:tcW w:w="535"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70.3%</w:t>
            </w:r>
          </w:p>
        </w:tc>
        <w:tc>
          <w:tcPr>
            <w:tcW w:w="504" w:type="pct"/>
            <w:shd w:val="clear" w:color="auto" w:fill="DAEEF3" w:themeFill="accent5"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73.8%</w:t>
            </w:r>
          </w:p>
        </w:tc>
        <w:tc>
          <w:tcPr>
            <w:tcW w:w="48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80%</w:t>
            </w:r>
          </w:p>
        </w:tc>
        <w:tc>
          <w:tcPr>
            <w:tcW w:w="842" w:type="pct"/>
            <w:vMerge w:val="restart"/>
          </w:tcPr>
          <w:p w:rsidR="00605104" w:rsidRPr="00C45AA4" w:rsidRDefault="00605104" w:rsidP="00383356">
            <w:pPr>
              <w:rPr>
                <w:rFonts w:ascii="Times New Roman" w:hAnsi="Times New Roman" w:cs="Times New Roman"/>
                <w:sz w:val="18"/>
                <w:szCs w:val="18"/>
              </w:rPr>
            </w:pPr>
            <w:r w:rsidRPr="00C45AA4">
              <w:rPr>
                <w:rFonts w:ascii="Times New Roman" w:hAnsi="Times New Roman" w:cs="Times New Roman"/>
                <w:sz w:val="18"/>
                <w:szCs w:val="18"/>
              </w:rPr>
              <w:t>This is the primary cohort completion rate.</w:t>
            </w:r>
          </w:p>
          <w:p w:rsidR="00605104" w:rsidRPr="00C45AA4" w:rsidRDefault="00605104" w:rsidP="00383356">
            <w:pPr>
              <w:rPr>
                <w:rFonts w:ascii="Times New Roman" w:hAnsi="Times New Roman" w:cs="Times New Roman"/>
                <w:sz w:val="18"/>
                <w:szCs w:val="18"/>
              </w:rPr>
            </w:pPr>
          </w:p>
          <w:p w:rsidR="00605104" w:rsidRPr="00C45AA4" w:rsidRDefault="00605104" w:rsidP="00383356">
            <w:pPr>
              <w:rPr>
                <w:rFonts w:ascii="Times New Roman" w:hAnsi="Times New Roman" w:cs="Times New Roman"/>
                <w:sz w:val="18"/>
                <w:szCs w:val="18"/>
              </w:rPr>
            </w:pPr>
            <w:r w:rsidRPr="00C45AA4">
              <w:rPr>
                <w:rFonts w:ascii="Times New Roman" w:hAnsi="Times New Roman" w:cs="Times New Roman"/>
                <w:sz w:val="18"/>
                <w:szCs w:val="18"/>
              </w:rPr>
              <w:t>Increasing trend</w:t>
            </w:r>
          </w:p>
        </w:tc>
      </w:tr>
      <w:tr w:rsidR="00605104" w:rsidRPr="00C45AA4" w:rsidTr="00383356">
        <w:trPr>
          <w:jc w:val="center"/>
        </w:trPr>
        <w:tc>
          <w:tcPr>
            <w:tcW w:w="215" w:type="pct"/>
            <w:vMerge/>
          </w:tcPr>
          <w:p w:rsidR="00605104" w:rsidRPr="00C45AA4" w:rsidRDefault="00605104" w:rsidP="00383356">
            <w:pPr>
              <w:jc w:val="center"/>
              <w:rPr>
                <w:rFonts w:ascii="Times New Roman" w:hAnsi="Times New Roman" w:cs="Times New Roman"/>
                <w:sz w:val="20"/>
                <w:szCs w:val="20"/>
              </w:rPr>
            </w:pPr>
          </w:p>
        </w:tc>
        <w:tc>
          <w:tcPr>
            <w:tcW w:w="1158" w:type="pct"/>
            <w:vMerge/>
          </w:tcPr>
          <w:p w:rsidR="00605104" w:rsidRPr="00C45AA4" w:rsidRDefault="00605104" w:rsidP="00383356">
            <w:pPr>
              <w:autoSpaceDE w:val="0"/>
              <w:autoSpaceDN w:val="0"/>
              <w:adjustRightInd w:val="0"/>
              <w:spacing w:line="360" w:lineRule="auto"/>
              <w:rPr>
                <w:rFonts w:ascii="Times New Roman" w:hAnsi="Times New Roman" w:cs="Times New Roman"/>
                <w:bCs/>
                <w:sz w:val="18"/>
                <w:szCs w:val="18"/>
              </w:rPr>
            </w:pPr>
          </w:p>
        </w:tc>
        <w:tc>
          <w:tcPr>
            <w:tcW w:w="492"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bCs/>
                <w:sz w:val="18"/>
                <w:szCs w:val="18"/>
              </w:rPr>
              <w:t>b.  Boy</w:t>
            </w:r>
          </w:p>
        </w:tc>
        <w:tc>
          <w:tcPr>
            <w:tcW w:w="301" w:type="pct"/>
          </w:tcPr>
          <w:p w:rsidR="00605104" w:rsidRPr="00C45AA4" w:rsidRDefault="00605104" w:rsidP="00383356">
            <w:pPr>
              <w:pStyle w:val="Tabletext-Small"/>
              <w:spacing w:line="276" w:lineRule="auto"/>
              <w:jc w:val="center"/>
              <w:rPr>
                <w:rFonts w:ascii="Times New Roman" w:hAnsi="Times New Roman"/>
                <w:sz w:val="18"/>
                <w:szCs w:val="18"/>
              </w:rPr>
            </w:pPr>
          </w:p>
        </w:tc>
        <w:tc>
          <w:tcPr>
            <w:tcW w:w="47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59.8%</w:t>
            </w:r>
          </w:p>
        </w:tc>
        <w:tc>
          <w:tcPr>
            <w:tcW w:w="535"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67.6%</w:t>
            </w:r>
          </w:p>
        </w:tc>
        <w:tc>
          <w:tcPr>
            <w:tcW w:w="504" w:type="pct"/>
            <w:shd w:val="clear" w:color="auto" w:fill="DAEEF3" w:themeFill="accent5"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71.7%</w:t>
            </w:r>
          </w:p>
        </w:tc>
        <w:tc>
          <w:tcPr>
            <w:tcW w:w="48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78%</w:t>
            </w:r>
          </w:p>
        </w:tc>
        <w:tc>
          <w:tcPr>
            <w:tcW w:w="842" w:type="pct"/>
            <w:vMerge/>
          </w:tcPr>
          <w:p w:rsidR="00605104" w:rsidRPr="00C45AA4" w:rsidRDefault="00605104" w:rsidP="00383356">
            <w:pPr>
              <w:rPr>
                <w:rFonts w:ascii="Times New Roman" w:hAnsi="Times New Roman" w:cs="Times New Roman"/>
                <w:sz w:val="18"/>
                <w:szCs w:val="18"/>
              </w:rPr>
            </w:pPr>
          </w:p>
        </w:tc>
      </w:tr>
      <w:tr w:rsidR="00605104" w:rsidRPr="00C45AA4" w:rsidTr="00383356">
        <w:trPr>
          <w:jc w:val="center"/>
        </w:trPr>
        <w:tc>
          <w:tcPr>
            <w:tcW w:w="215" w:type="pct"/>
            <w:vMerge/>
          </w:tcPr>
          <w:p w:rsidR="00605104" w:rsidRPr="00C45AA4" w:rsidRDefault="00605104" w:rsidP="00383356">
            <w:pPr>
              <w:jc w:val="center"/>
              <w:rPr>
                <w:rFonts w:ascii="Times New Roman" w:hAnsi="Times New Roman" w:cs="Times New Roman"/>
                <w:sz w:val="20"/>
                <w:szCs w:val="20"/>
              </w:rPr>
            </w:pPr>
          </w:p>
        </w:tc>
        <w:tc>
          <w:tcPr>
            <w:tcW w:w="1158" w:type="pct"/>
            <w:vMerge/>
          </w:tcPr>
          <w:p w:rsidR="00605104" w:rsidRPr="00C45AA4" w:rsidRDefault="00605104" w:rsidP="00383356">
            <w:pPr>
              <w:autoSpaceDE w:val="0"/>
              <w:autoSpaceDN w:val="0"/>
              <w:adjustRightInd w:val="0"/>
              <w:spacing w:line="360" w:lineRule="auto"/>
              <w:rPr>
                <w:rFonts w:ascii="Times New Roman" w:hAnsi="Times New Roman" w:cs="Times New Roman"/>
                <w:bCs/>
                <w:sz w:val="18"/>
                <w:szCs w:val="18"/>
              </w:rPr>
            </w:pPr>
          </w:p>
        </w:tc>
        <w:tc>
          <w:tcPr>
            <w:tcW w:w="492"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bCs/>
                <w:sz w:val="18"/>
                <w:szCs w:val="18"/>
              </w:rPr>
              <w:t>c. Girls</w:t>
            </w:r>
          </w:p>
        </w:tc>
        <w:tc>
          <w:tcPr>
            <w:tcW w:w="301" w:type="pct"/>
          </w:tcPr>
          <w:p w:rsidR="00605104" w:rsidRPr="00C45AA4" w:rsidRDefault="00605104" w:rsidP="00383356">
            <w:pPr>
              <w:pStyle w:val="Tabletext-Small"/>
              <w:spacing w:line="276" w:lineRule="auto"/>
              <w:jc w:val="center"/>
              <w:rPr>
                <w:rFonts w:ascii="Times New Roman" w:hAnsi="Times New Roman"/>
                <w:sz w:val="18"/>
                <w:szCs w:val="18"/>
              </w:rPr>
            </w:pPr>
          </w:p>
        </w:tc>
        <w:tc>
          <w:tcPr>
            <w:tcW w:w="47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60.8%</w:t>
            </w:r>
          </w:p>
        </w:tc>
        <w:tc>
          <w:tcPr>
            <w:tcW w:w="535"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73.0%</w:t>
            </w:r>
          </w:p>
        </w:tc>
        <w:tc>
          <w:tcPr>
            <w:tcW w:w="504" w:type="pct"/>
            <w:shd w:val="clear" w:color="auto" w:fill="DAEEF3" w:themeFill="accent5" w:themeFillTint="33"/>
          </w:tcPr>
          <w:p w:rsidR="00605104" w:rsidRPr="00C45AA4" w:rsidRDefault="00605104" w:rsidP="00383356">
            <w:pPr>
              <w:pStyle w:val="Tabletext-Small"/>
              <w:spacing w:line="360" w:lineRule="auto"/>
              <w:jc w:val="center"/>
              <w:rPr>
                <w:rFonts w:ascii="Times New Roman" w:hAnsi="Times New Roman"/>
                <w:sz w:val="18"/>
                <w:szCs w:val="18"/>
              </w:rPr>
            </w:pPr>
            <w:r w:rsidRPr="00C45AA4">
              <w:rPr>
                <w:rFonts w:ascii="Times New Roman" w:hAnsi="Times New Roman"/>
                <w:sz w:val="18"/>
                <w:szCs w:val="18"/>
              </w:rPr>
              <w:t>75.8%</w:t>
            </w:r>
          </w:p>
        </w:tc>
        <w:tc>
          <w:tcPr>
            <w:tcW w:w="482" w:type="pct"/>
            <w:shd w:val="clear" w:color="auto" w:fill="FDE9D9" w:themeFill="accent6" w:themeFillTint="33"/>
          </w:tcPr>
          <w:p w:rsidR="00605104" w:rsidRPr="00C45AA4" w:rsidRDefault="00605104" w:rsidP="00383356">
            <w:pPr>
              <w:pStyle w:val="Tabletext-Small"/>
              <w:spacing w:line="360" w:lineRule="auto"/>
              <w:jc w:val="center"/>
              <w:rPr>
                <w:rFonts w:ascii="Times New Roman" w:hAnsi="Times New Roman"/>
                <w:sz w:val="18"/>
                <w:szCs w:val="18"/>
              </w:rPr>
            </w:pPr>
            <w:r w:rsidRPr="00C45AA4">
              <w:rPr>
                <w:rFonts w:ascii="Times New Roman" w:hAnsi="Times New Roman"/>
                <w:sz w:val="18"/>
                <w:szCs w:val="18"/>
              </w:rPr>
              <w:t>82%</w:t>
            </w:r>
          </w:p>
        </w:tc>
        <w:tc>
          <w:tcPr>
            <w:tcW w:w="842" w:type="pct"/>
            <w:vMerge/>
          </w:tcPr>
          <w:p w:rsidR="00605104" w:rsidRPr="00C45AA4" w:rsidRDefault="00605104" w:rsidP="00383356">
            <w:pPr>
              <w:rPr>
                <w:rFonts w:ascii="Times New Roman" w:hAnsi="Times New Roman" w:cs="Times New Roman"/>
                <w:sz w:val="18"/>
                <w:szCs w:val="18"/>
              </w:rPr>
            </w:pPr>
          </w:p>
        </w:tc>
      </w:tr>
      <w:tr w:rsidR="00605104" w:rsidRPr="00C45AA4" w:rsidTr="00383356">
        <w:trPr>
          <w:jc w:val="center"/>
        </w:trPr>
        <w:tc>
          <w:tcPr>
            <w:tcW w:w="215" w:type="pct"/>
            <w:vMerge w:val="restart"/>
          </w:tcPr>
          <w:p w:rsidR="00605104" w:rsidRPr="00C45AA4" w:rsidRDefault="00605104" w:rsidP="00383356">
            <w:pPr>
              <w:jc w:val="center"/>
              <w:rPr>
                <w:rFonts w:ascii="Times New Roman" w:hAnsi="Times New Roman" w:cs="Times New Roman"/>
                <w:sz w:val="20"/>
                <w:szCs w:val="20"/>
              </w:rPr>
            </w:pPr>
            <w:r w:rsidRPr="00C45AA4">
              <w:rPr>
                <w:rFonts w:ascii="Times New Roman" w:hAnsi="Times New Roman" w:cs="Times New Roman"/>
                <w:sz w:val="20"/>
                <w:szCs w:val="20"/>
              </w:rPr>
              <w:t>13.</w:t>
            </w:r>
          </w:p>
        </w:tc>
        <w:tc>
          <w:tcPr>
            <w:tcW w:w="1158" w:type="pct"/>
            <w:vMerge w:val="restart"/>
          </w:tcPr>
          <w:p w:rsidR="00605104" w:rsidRPr="00C45AA4" w:rsidRDefault="00605104" w:rsidP="00383356">
            <w:pPr>
              <w:autoSpaceDE w:val="0"/>
              <w:autoSpaceDN w:val="0"/>
              <w:adjustRightInd w:val="0"/>
              <w:spacing w:line="360" w:lineRule="auto"/>
              <w:rPr>
                <w:rFonts w:ascii="Times New Roman" w:hAnsi="Times New Roman" w:cs="Times New Roman"/>
                <w:bCs/>
                <w:sz w:val="18"/>
                <w:szCs w:val="18"/>
              </w:rPr>
            </w:pPr>
            <w:r w:rsidRPr="00C45AA4">
              <w:rPr>
                <w:rFonts w:ascii="Times New Roman" w:hAnsi="Times New Roman" w:cs="Times New Roman"/>
                <w:sz w:val="18"/>
                <w:szCs w:val="18"/>
              </w:rPr>
              <w:t>Dropout rate</w:t>
            </w:r>
          </w:p>
        </w:tc>
        <w:tc>
          <w:tcPr>
            <w:tcW w:w="492"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a. Total</w:t>
            </w:r>
          </w:p>
        </w:tc>
        <w:tc>
          <w:tcPr>
            <w:tcW w:w="30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47.2%</w:t>
            </w:r>
          </w:p>
        </w:tc>
        <w:tc>
          <w:tcPr>
            <w:tcW w:w="47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39.8%</w:t>
            </w:r>
          </w:p>
        </w:tc>
        <w:tc>
          <w:tcPr>
            <w:tcW w:w="535"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29.7%</w:t>
            </w:r>
          </w:p>
        </w:tc>
        <w:tc>
          <w:tcPr>
            <w:tcW w:w="504" w:type="pct"/>
            <w:shd w:val="clear" w:color="auto" w:fill="DAEEF3" w:themeFill="accent5"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26.2%</w:t>
            </w:r>
          </w:p>
        </w:tc>
        <w:tc>
          <w:tcPr>
            <w:tcW w:w="48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20%</w:t>
            </w:r>
          </w:p>
        </w:tc>
        <w:tc>
          <w:tcPr>
            <w:tcW w:w="842" w:type="pct"/>
            <w:vMerge w:val="restart"/>
          </w:tcPr>
          <w:p w:rsidR="00605104" w:rsidRPr="00C45AA4" w:rsidRDefault="00605104" w:rsidP="00383356">
            <w:pPr>
              <w:rPr>
                <w:rFonts w:ascii="Times New Roman" w:hAnsi="Times New Roman" w:cs="Times New Roman"/>
                <w:sz w:val="18"/>
                <w:szCs w:val="18"/>
              </w:rPr>
            </w:pPr>
            <w:r w:rsidRPr="00C45AA4">
              <w:rPr>
                <w:rFonts w:ascii="Times New Roman" w:hAnsi="Times New Roman" w:cs="Times New Roman"/>
                <w:sz w:val="18"/>
                <w:szCs w:val="18"/>
              </w:rPr>
              <w:t>This is the cycle dropout rate.</w:t>
            </w:r>
          </w:p>
          <w:p w:rsidR="00605104" w:rsidRPr="00C45AA4" w:rsidRDefault="00605104" w:rsidP="00383356">
            <w:pPr>
              <w:rPr>
                <w:rFonts w:ascii="Times New Roman" w:hAnsi="Times New Roman" w:cs="Times New Roman"/>
                <w:sz w:val="18"/>
                <w:szCs w:val="18"/>
              </w:rPr>
            </w:pPr>
          </w:p>
          <w:p w:rsidR="00605104" w:rsidRPr="00C45AA4" w:rsidRDefault="00605104" w:rsidP="00383356">
            <w:pPr>
              <w:rPr>
                <w:rFonts w:ascii="Times New Roman" w:hAnsi="Times New Roman" w:cs="Times New Roman"/>
                <w:sz w:val="18"/>
                <w:szCs w:val="18"/>
              </w:rPr>
            </w:pPr>
            <w:r w:rsidRPr="00C45AA4">
              <w:rPr>
                <w:rFonts w:ascii="Times New Roman" w:hAnsi="Times New Roman" w:cs="Times New Roman"/>
                <w:sz w:val="18"/>
                <w:szCs w:val="18"/>
              </w:rPr>
              <w:t>Dropout reducing</w:t>
            </w:r>
          </w:p>
        </w:tc>
      </w:tr>
      <w:tr w:rsidR="00605104" w:rsidRPr="00C45AA4" w:rsidTr="00383356">
        <w:trPr>
          <w:jc w:val="center"/>
        </w:trPr>
        <w:tc>
          <w:tcPr>
            <w:tcW w:w="215" w:type="pct"/>
            <w:vMerge/>
          </w:tcPr>
          <w:p w:rsidR="00605104" w:rsidRPr="00C45AA4" w:rsidRDefault="00605104" w:rsidP="00383356">
            <w:pPr>
              <w:jc w:val="center"/>
              <w:rPr>
                <w:rFonts w:ascii="Times New Roman" w:hAnsi="Times New Roman" w:cs="Times New Roman"/>
                <w:sz w:val="20"/>
                <w:szCs w:val="20"/>
              </w:rPr>
            </w:pPr>
          </w:p>
        </w:tc>
        <w:tc>
          <w:tcPr>
            <w:tcW w:w="1158" w:type="pct"/>
            <w:vMerge/>
          </w:tcPr>
          <w:p w:rsidR="00605104" w:rsidRPr="00C45AA4" w:rsidRDefault="00605104" w:rsidP="00383356">
            <w:pPr>
              <w:autoSpaceDE w:val="0"/>
              <w:autoSpaceDN w:val="0"/>
              <w:adjustRightInd w:val="0"/>
              <w:spacing w:line="360" w:lineRule="auto"/>
              <w:rPr>
                <w:rFonts w:ascii="Times New Roman" w:hAnsi="Times New Roman" w:cs="Times New Roman"/>
                <w:bCs/>
                <w:sz w:val="18"/>
                <w:szCs w:val="18"/>
              </w:rPr>
            </w:pPr>
          </w:p>
        </w:tc>
        <w:tc>
          <w:tcPr>
            <w:tcW w:w="492"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bCs/>
                <w:sz w:val="18"/>
                <w:szCs w:val="18"/>
              </w:rPr>
              <w:t>b.  Boy</w:t>
            </w:r>
          </w:p>
        </w:tc>
        <w:tc>
          <w:tcPr>
            <w:tcW w:w="301" w:type="pct"/>
          </w:tcPr>
          <w:p w:rsidR="00605104" w:rsidRPr="00C45AA4" w:rsidRDefault="00605104" w:rsidP="00383356">
            <w:pPr>
              <w:jc w:val="center"/>
              <w:rPr>
                <w:rFonts w:ascii="Times New Roman" w:hAnsi="Times New Roman" w:cs="Times New Roman"/>
              </w:rPr>
            </w:pPr>
            <w:r w:rsidRPr="00C45AA4">
              <w:rPr>
                <w:rFonts w:ascii="Times New Roman" w:hAnsi="Times New Roman" w:cs="Times New Roman"/>
                <w:sz w:val="18"/>
                <w:szCs w:val="18"/>
              </w:rPr>
              <w:t>n/a</w:t>
            </w:r>
          </w:p>
        </w:tc>
        <w:tc>
          <w:tcPr>
            <w:tcW w:w="47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40.3%</w:t>
            </w:r>
          </w:p>
        </w:tc>
        <w:tc>
          <w:tcPr>
            <w:tcW w:w="535"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32.4%</w:t>
            </w:r>
          </w:p>
        </w:tc>
        <w:tc>
          <w:tcPr>
            <w:tcW w:w="504" w:type="pct"/>
            <w:shd w:val="clear" w:color="auto" w:fill="DAEEF3" w:themeFill="accent5"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28.3%</w:t>
            </w:r>
          </w:p>
        </w:tc>
        <w:tc>
          <w:tcPr>
            <w:tcW w:w="48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22%</w:t>
            </w:r>
          </w:p>
        </w:tc>
        <w:tc>
          <w:tcPr>
            <w:tcW w:w="842" w:type="pct"/>
            <w:vMerge/>
          </w:tcPr>
          <w:p w:rsidR="00605104" w:rsidRPr="00C45AA4" w:rsidRDefault="00605104" w:rsidP="00383356">
            <w:pPr>
              <w:rPr>
                <w:rFonts w:ascii="Times New Roman" w:hAnsi="Times New Roman" w:cs="Times New Roman"/>
                <w:sz w:val="18"/>
                <w:szCs w:val="18"/>
              </w:rPr>
            </w:pPr>
          </w:p>
        </w:tc>
      </w:tr>
      <w:tr w:rsidR="00605104" w:rsidRPr="00C45AA4" w:rsidTr="00383356">
        <w:trPr>
          <w:jc w:val="center"/>
        </w:trPr>
        <w:tc>
          <w:tcPr>
            <w:tcW w:w="215" w:type="pct"/>
            <w:vMerge/>
          </w:tcPr>
          <w:p w:rsidR="00605104" w:rsidRPr="00C45AA4" w:rsidRDefault="00605104" w:rsidP="00383356">
            <w:pPr>
              <w:jc w:val="center"/>
              <w:rPr>
                <w:rFonts w:ascii="Times New Roman" w:hAnsi="Times New Roman" w:cs="Times New Roman"/>
                <w:sz w:val="20"/>
                <w:szCs w:val="20"/>
              </w:rPr>
            </w:pPr>
          </w:p>
        </w:tc>
        <w:tc>
          <w:tcPr>
            <w:tcW w:w="1158" w:type="pct"/>
            <w:vMerge/>
          </w:tcPr>
          <w:p w:rsidR="00605104" w:rsidRPr="00C45AA4" w:rsidRDefault="00605104" w:rsidP="00383356">
            <w:pPr>
              <w:autoSpaceDE w:val="0"/>
              <w:autoSpaceDN w:val="0"/>
              <w:adjustRightInd w:val="0"/>
              <w:spacing w:line="360" w:lineRule="auto"/>
              <w:rPr>
                <w:rFonts w:ascii="Times New Roman" w:hAnsi="Times New Roman" w:cs="Times New Roman"/>
                <w:bCs/>
                <w:sz w:val="18"/>
                <w:szCs w:val="18"/>
              </w:rPr>
            </w:pPr>
          </w:p>
        </w:tc>
        <w:tc>
          <w:tcPr>
            <w:tcW w:w="492"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bCs/>
                <w:sz w:val="18"/>
                <w:szCs w:val="18"/>
              </w:rPr>
              <w:t>c. Girls</w:t>
            </w:r>
          </w:p>
        </w:tc>
        <w:tc>
          <w:tcPr>
            <w:tcW w:w="301" w:type="pct"/>
          </w:tcPr>
          <w:p w:rsidR="00605104" w:rsidRPr="00C45AA4" w:rsidRDefault="00605104" w:rsidP="00383356">
            <w:pPr>
              <w:jc w:val="center"/>
              <w:rPr>
                <w:rFonts w:ascii="Times New Roman" w:hAnsi="Times New Roman" w:cs="Times New Roman"/>
              </w:rPr>
            </w:pPr>
            <w:r w:rsidRPr="00C45AA4">
              <w:rPr>
                <w:rFonts w:ascii="Times New Roman" w:hAnsi="Times New Roman" w:cs="Times New Roman"/>
                <w:sz w:val="18"/>
                <w:szCs w:val="18"/>
              </w:rPr>
              <w:t>n/a</w:t>
            </w:r>
          </w:p>
        </w:tc>
        <w:tc>
          <w:tcPr>
            <w:tcW w:w="47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39.3%</w:t>
            </w:r>
          </w:p>
        </w:tc>
        <w:tc>
          <w:tcPr>
            <w:tcW w:w="535"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27.0%</w:t>
            </w:r>
          </w:p>
        </w:tc>
        <w:tc>
          <w:tcPr>
            <w:tcW w:w="504" w:type="pct"/>
            <w:shd w:val="clear" w:color="auto" w:fill="DAEEF3" w:themeFill="accent5"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24.2%</w:t>
            </w:r>
          </w:p>
        </w:tc>
        <w:tc>
          <w:tcPr>
            <w:tcW w:w="48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18%</w:t>
            </w:r>
          </w:p>
        </w:tc>
        <w:tc>
          <w:tcPr>
            <w:tcW w:w="842" w:type="pct"/>
            <w:vMerge/>
          </w:tcPr>
          <w:p w:rsidR="00605104" w:rsidRPr="00C45AA4" w:rsidRDefault="00605104" w:rsidP="00383356">
            <w:pPr>
              <w:rPr>
                <w:rFonts w:ascii="Times New Roman" w:hAnsi="Times New Roman" w:cs="Times New Roman"/>
              </w:rPr>
            </w:pPr>
          </w:p>
        </w:tc>
      </w:tr>
      <w:tr w:rsidR="00605104" w:rsidRPr="00C45AA4" w:rsidTr="00383356">
        <w:trPr>
          <w:jc w:val="center"/>
        </w:trPr>
        <w:tc>
          <w:tcPr>
            <w:tcW w:w="215" w:type="pct"/>
            <w:vMerge w:val="restart"/>
          </w:tcPr>
          <w:p w:rsidR="00605104" w:rsidRPr="00C45AA4" w:rsidRDefault="00605104" w:rsidP="00383356">
            <w:pPr>
              <w:jc w:val="center"/>
              <w:rPr>
                <w:rFonts w:ascii="Times New Roman" w:hAnsi="Times New Roman" w:cs="Times New Roman"/>
                <w:sz w:val="20"/>
                <w:szCs w:val="20"/>
              </w:rPr>
            </w:pPr>
            <w:r w:rsidRPr="00C45AA4">
              <w:rPr>
                <w:rFonts w:ascii="Times New Roman" w:hAnsi="Times New Roman" w:cs="Times New Roman"/>
                <w:sz w:val="20"/>
                <w:szCs w:val="20"/>
              </w:rPr>
              <w:t>14.</w:t>
            </w:r>
          </w:p>
        </w:tc>
        <w:tc>
          <w:tcPr>
            <w:tcW w:w="1158" w:type="pct"/>
            <w:vMerge w:val="restart"/>
          </w:tcPr>
          <w:p w:rsidR="00605104" w:rsidRPr="00C45AA4" w:rsidRDefault="00605104" w:rsidP="00383356">
            <w:pPr>
              <w:autoSpaceDE w:val="0"/>
              <w:autoSpaceDN w:val="0"/>
              <w:adjustRightInd w:val="0"/>
              <w:spacing w:line="360" w:lineRule="auto"/>
              <w:rPr>
                <w:rFonts w:ascii="Times New Roman" w:hAnsi="Times New Roman" w:cs="Times New Roman"/>
                <w:bCs/>
                <w:sz w:val="18"/>
                <w:szCs w:val="18"/>
              </w:rPr>
            </w:pPr>
            <w:r w:rsidRPr="00C45AA4">
              <w:rPr>
                <w:rFonts w:ascii="Times New Roman" w:hAnsi="Times New Roman" w:cs="Times New Roman"/>
                <w:sz w:val="18"/>
                <w:szCs w:val="18"/>
              </w:rPr>
              <w:t>Coefficient of efficiency [EFA 14]</w:t>
            </w:r>
          </w:p>
        </w:tc>
        <w:tc>
          <w:tcPr>
            <w:tcW w:w="492"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Ideal as % of actual</w:t>
            </w:r>
          </w:p>
        </w:tc>
        <w:tc>
          <w:tcPr>
            <w:tcW w:w="30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61.8%</w:t>
            </w:r>
          </w:p>
        </w:tc>
        <w:tc>
          <w:tcPr>
            <w:tcW w:w="47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62.2%</w:t>
            </w:r>
          </w:p>
        </w:tc>
        <w:tc>
          <w:tcPr>
            <w:tcW w:w="535"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AV: 69.1, B: 67.7 and G: 70.5</w:t>
            </w:r>
          </w:p>
        </w:tc>
        <w:tc>
          <w:tcPr>
            <w:tcW w:w="504" w:type="pct"/>
            <w:shd w:val="clear" w:color="auto" w:fill="DAEEF3" w:themeFill="accent5"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AV: 77.4, B: 75.6 and G: 79.2</w:t>
            </w:r>
          </w:p>
        </w:tc>
        <w:tc>
          <w:tcPr>
            <w:tcW w:w="48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70%</w:t>
            </w:r>
          </w:p>
        </w:tc>
        <w:tc>
          <w:tcPr>
            <w:tcW w:w="842" w:type="pct"/>
            <w:vMerge w:val="restart"/>
          </w:tcPr>
          <w:p w:rsidR="00605104" w:rsidRPr="00C45AA4" w:rsidRDefault="00605104" w:rsidP="00383356">
            <w:pPr>
              <w:rPr>
                <w:rFonts w:ascii="Times New Roman" w:hAnsi="Times New Roman" w:cs="Times New Roman"/>
              </w:rPr>
            </w:pPr>
            <w:r w:rsidRPr="00C45AA4">
              <w:rPr>
                <w:rFonts w:ascii="Times New Roman" w:hAnsi="Times New Roman" w:cs="Times New Roman"/>
                <w:sz w:val="18"/>
                <w:szCs w:val="18"/>
              </w:rPr>
              <w:t>Target  reached</w:t>
            </w:r>
          </w:p>
        </w:tc>
      </w:tr>
      <w:tr w:rsidR="00605104" w:rsidRPr="00C45AA4" w:rsidTr="00383356">
        <w:trPr>
          <w:jc w:val="center"/>
        </w:trPr>
        <w:tc>
          <w:tcPr>
            <w:tcW w:w="215" w:type="pct"/>
            <w:vMerge/>
          </w:tcPr>
          <w:p w:rsidR="00605104" w:rsidRPr="00C45AA4" w:rsidRDefault="00605104" w:rsidP="00383356">
            <w:pPr>
              <w:jc w:val="center"/>
              <w:rPr>
                <w:rFonts w:ascii="Times New Roman" w:hAnsi="Times New Roman" w:cs="Times New Roman"/>
                <w:sz w:val="20"/>
                <w:szCs w:val="20"/>
              </w:rPr>
            </w:pPr>
          </w:p>
        </w:tc>
        <w:tc>
          <w:tcPr>
            <w:tcW w:w="1158" w:type="pct"/>
            <w:vMerge/>
          </w:tcPr>
          <w:p w:rsidR="00605104" w:rsidRPr="00C45AA4" w:rsidRDefault="00605104" w:rsidP="00383356">
            <w:pPr>
              <w:autoSpaceDE w:val="0"/>
              <w:autoSpaceDN w:val="0"/>
              <w:adjustRightInd w:val="0"/>
              <w:spacing w:line="360" w:lineRule="auto"/>
              <w:rPr>
                <w:rFonts w:ascii="Times New Roman" w:hAnsi="Times New Roman" w:cs="Times New Roman"/>
                <w:bCs/>
                <w:sz w:val="18"/>
                <w:szCs w:val="18"/>
              </w:rPr>
            </w:pPr>
          </w:p>
        </w:tc>
        <w:tc>
          <w:tcPr>
            <w:tcW w:w="492"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Years input</w:t>
            </w:r>
          </w:p>
        </w:tc>
        <w:tc>
          <w:tcPr>
            <w:tcW w:w="30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8.1</w:t>
            </w:r>
          </w:p>
        </w:tc>
        <w:tc>
          <w:tcPr>
            <w:tcW w:w="47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8.0</w:t>
            </w:r>
          </w:p>
        </w:tc>
        <w:tc>
          <w:tcPr>
            <w:tcW w:w="535"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Av: 7.2, B: 7.4 and G: 7.1</w:t>
            </w:r>
          </w:p>
        </w:tc>
        <w:tc>
          <w:tcPr>
            <w:tcW w:w="504" w:type="pct"/>
            <w:shd w:val="clear" w:color="auto" w:fill="DAEEF3" w:themeFill="accent5"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Av: 6.5, B: 6.6 and G: 6.3</w:t>
            </w:r>
          </w:p>
        </w:tc>
        <w:tc>
          <w:tcPr>
            <w:tcW w:w="48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7.0</w:t>
            </w:r>
          </w:p>
        </w:tc>
        <w:tc>
          <w:tcPr>
            <w:tcW w:w="842" w:type="pct"/>
            <w:vMerge/>
          </w:tcPr>
          <w:p w:rsidR="00605104" w:rsidRPr="00C45AA4" w:rsidRDefault="00605104" w:rsidP="00383356">
            <w:pPr>
              <w:rPr>
                <w:rFonts w:ascii="Times New Roman" w:hAnsi="Times New Roman" w:cs="Times New Roman"/>
              </w:rPr>
            </w:pPr>
          </w:p>
        </w:tc>
      </w:tr>
      <w:tr w:rsidR="00605104" w:rsidRPr="00C45AA4" w:rsidTr="00383356">
        <w:trPr>
          <w:jc w:val="center"/>
        </w:trPr>
        <w:tc>
          <w:tcPr>
            <w:tcW w:w="215" w:type="pct"/>
          </w:tcPr>
          <w:p w:rsidR="00605104" w:rsidRPr="00C45AA4" w:rsidRDefault="00605104" w:rsidP="00383356">
            <w:pPr>
              <w:jc w:val="center"/>
              <w:rPr>
                <w:rFonts w:ascii="Times New Roman" w:hAnsi="Times New Roman" w:cs="Times New Roman"/>
                <w:sz w:val="20"/>
                <w:szCs w:val="20"/>
              </w:rPr>
            </w:pPr>
            <w:r w:rsidRPr="00C45AA4">
              <w:rPr>
                <w:rFonts w:ascii="Times New Roman" w:hAnsi="Times New Roman" w:cs="Times New Roman"/>
                <w:sz w:val="20"/>
                <w:szCs w:val="20"/>
              </w:rPr>
              <w:t>15.</w:t>
            </w:r>
          </w:p>
        </w:tc>
        <w:tc>
          <w:tcPr>
            <w:tcW w:w="1158" w:type="pct"/>
          </w:tcPr>
          <w:p w:rsidR="00605104" w:rsidRPr="00C45AA4" w:rsidRDefault="00605104" w:rsidP="00383356">
            <w:pPr>
              <w:autoSpaceDE w:val="0"/>
              <w:autoSpaceDN w:val="0"/>
              <w:adjustRightInd w:val="0"/>
              <w:spacing w:line="360" w:lineRule="auto"/>
              <w:rPr>
                <w:rFonts w:ascii="Times New Roman" w:hAnsi="Times New Roman" w:cs="Times New Roman"/>
                <w:bCs/>
                <w:sz w:val="18"/>
                <w:szCs w:val="18"/>
              </w:rPr>
            </w:pPr>
            <w:r w:rsidRPr="00C45AA4">
              <w:rPr>
                <w:rFonts w:ascii="Times New Roman" w:hAnsi="Times New Roman" w:cs="Times New Roman"/>
                <w:bCs/>
                <w:sz w:val="18"/>
                <w:szCs w:val="18"/>
              </w:rPr>
              <w:t>Percentage of schools that meet three out of four PSQL indicators: (i) Girls’ toilets (PSQL 5); (ii) potable water (PSQL 7);and  (iii) SCR (PSQL 11) (iv) STR (PSQL 16)</w:t>
            </w:r>
          </w:p>
        </w:tc>
        <w:tc>
          <w:tcPr>
            <w:tcW w:w="492" w:type="pct"/>
          </w:tcPr>
          <w:p w:rsidR="00605104" w:rsidRPr="00C45AA4" w:rsidRDefault="00605104" w:rsidP="00383356">
            <w:pPr>
              <w:pStyle w:val="Tabletext-Small"/>
              <w:spacing w:line="276" w:lineRule="auto"/>
              <w:jc w:val="center"/>
              <w:rPr>
                <w:rFonts w:ascii="Times New Roman" w:hAnsi="Times New Roman"/>
                <w:sz w:val="18"/>
                <w:szCs w:val="18"/>
              </w:rPr>
            </w:pPr>
          </w:p>
        </w:tc>
        <w:tc>
          <w:tcPr>
            <w:tcW w:w="30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n/a</w:t>
            </w:r>
          </w:p>
        </w:tc>
        <w:tc>
          <w:tcPr>
            <w:tcW w:w="471"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17%</w:t>
            </w:r>
          </w:p>
        </w:tc>
        <w:tc>
          <w:tcPr>
            <w:tcW w:w="535" w:type="pct"/>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 xml:space="preserve"> 24%</w:t>
            </w:r>
          </w:p>
        </w:tc>
        <w:tc>
          <w:tcPr>
            <w:tcW w:w="504" w:type="pct"/>
            <w:shd w:val="clear" w:color="auto" w:fill="DAEEF3" w:themeFill="accent5"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37%</w:t>
            </w:r>
          </w:p>
        </w:tc>
        <w:tc>
          <w:tcPr>
            <w:tcW w:w="482" w:type="pct"/>
            <w:shd w:val="clear" w:color="auto" w:fill="FDE9D9" w:themeFill="accent6" w:themeFillTint="33"/>
          </w:tcPr>
          <w:p w:rsidR="00605104" w:rsidRPr="00C45AA4" w:rsidRDefault="00605104" w:rsidP="00383356">
            <w:pPr>
              <w:pStyle w:val="Tabletext-Small"/>
              <w:spacing w:line="276" w:lineRule="auto"/>
              <w:jc w:val="center"/>
              <w:rPr>
                <w:rFonts w:ascii="Times New Roman" w:hAnsi="Times New Roman"/>
                <w:sz w:val="18"/>
                <w:szCs w:val="18"/>
              </w:rPr>
            </w:pPr>
            <w:r w:rsidRPr="00C45AA4">
              <w:rPr>
                <w:rFonts w:ascii="Times New Roman" w:hAnsi="Times New Roman"/>
                <w:sz w:val="18"/>
                <w:szCs w:val="18"/>
              </w:rPr>
              <w:t>50%</w:t>
            </w:r>
          </w:p>
        </w:tc>
        <w:tc>
          <w:tcPr>
            <w:tcW w:w="842" w:type="pct"/>
          </w:tcPr>
          <w:p w:rsidR="00605104" w:rsidRPr="00C45AA4" w:rsidRDefault="00605104" w:rsidP="002B5C56">
            <w:pPr>
              <w:rPr>
                <w:rFonts w:ascii="Times New Roman" w:hAnsi="Times New Roman" w:cs="Times New Roman"/>
                <w:sz w:val="20"/>
                <w:szCs w:val="20"/>
              </w:rPr>
            </w:pPr>
            <w:r w:rsidRPr="00C45AA4">
              <w:rPr>
                <w:rFonts w:ascii="Times New Roman" w:hAnsi="Times New Roman" w:cs="Times New Roman"/>
                <w:sz w:val="20"/>
                <w:szCs w:val="20"/>
              </w:rPr>
              <w:t xml:space="preserve">A list of </w:t>
            </w:r>
            <w:r w:rsidR="002B5C56" w:rsidRPr="00C45AA4">
              <w:rPr>
                <w:rFonts w:ascii="Times New Roman" w:hAnsi="Times New Roman" w:cs="Times New Roman"/>
                <w:sz w:val="20"/>
                <w:szCs w:val="20"/>
              </w:rPr>
              <w:t>1</w:t>
            </w:r>
            <w:r w:rsidRPr="00C45AA4">
              <w:rPr>
                <w:rFonts w:ascii="Times New Roman" w:hAnsi="Times New Roman" w:cs="Times New Roman"/>
                <w:sz w:val="20"/>
                <w:szCs w:val="20"/>
              </w:rPr>
              <w:t>0%</w:t>
            </w:r>
            <w:r w:rsidR="002B5C56" w:rsidRPr="00C45AA4">
              <w:rPr>
                <w:rFonts w:ascii="Times New Roman" w:hAnsi="Times New Roman" w:cs="Times New Roman"/>
                <w:sz w:val="20"/>
                <w:szCs w:val="20"/>
              </w:rPr>
              <w:t xml:space="preserve"> of lowest and 10% of highest</w:t>
            </w:r>
            <w:r w:rsidRPr="00C45AA4">
              <w:rPr>
                <w:rFonts w:ascii="Times New Roman" w:hAnsi="Times New Roman" w:cs="Times New Roman"/>
                <w:sz w:val="20"/>
                <w:szCs w:val="20"/>
              </w:rPr>
              <w:t xml:space="preserve"> </w:t>
            </w:r>
            <w:r w:rsidR="002B5C56" w:rsidRPr="00C45AA4">
              <w:rPr>
                <w:rFonts w:ascii="Times New Roman" w:hAnsi="Times New Roman" w:cs="Times New Roman"/>
                <w:sz w:val="20"/>
                <w:szCs w:val="20"/>
              </w:rPr>
              <w:t xml:space="preserve">performing </w:t>
            </w:r>
            <w:r w:rsidRPr="00C45AA4">
              <w:rPr>
                <w:rFonts w:ascii="Times New Roman" w:hAnsi="Times New Roman" w:cs="Times New Roman"/>
                <w:sz w:val="20"/>
                <w:szCs w:val="20"/>
              </w:rPr>
              <w:t>Upzailas</w:t>
            </w:r>
            <w:r w:rsidR="002B5C56" w:rsidRPr="00C45AA4">
              <w:rPr>
                <w:rFonts w:ascii="Times New Roman" w:hAnsi="Times New Roman" w:cs="Times New Roman"/>
                <w:sz w:val="20"/>
                <w:szCs w:val="20"/>
              </w:rPr>
              <w:t xml:space="preserve"> attached as </w:t>
            </w:r>
            <w:r w:rsidRPr="00C45AA4">
              <w:rPr>
                <w:rFonts w:ascii="Times New Roman" w:hAnsi="Times New Roman" w:cs="Times New Roman"/>
                <w:sz w:val="20"/>
                <w:szCs w:val="20"/>
              </w:rPr>
              <w:t xml:space="preserve"> Annex B.</w:t>
            </w:r>
          </w:p>
        </w:tc>
      </w:tr>
    </w:tbl>
    <w:p w:rsidR="00DF2592" w:rsidRPr="00C45AA4" w:rsidRDefault="00DF2592" w:rsidP="00DF2592">
      <w:pPr>
        <w:rPr>
          <w:rFonts w:ascii="Times New Roman" w:hAnsi="Times New Roman" w:cs="Times New Roman"/>
          <w:b/>
          <w:i/>
        </w:rPr>
      </w:pPr>
    </w:p>
    <w:p w:rsidR="00DF2592" w:rsidRPr="00C45AA4" w:rsidRDefault="00DF2592" w:rsidP="00DF2592">
      <w:pPr>
        <w:rPr>
          <w:rFonts w:ascii="Times New Roman" w:hAnsi="Times New Roman" w:cs="Times New Roman"/>
          <w:b/>
          <w:i/>
          <w:sz w:val="24"/>
          <w:szCs w:val="24"/>
        </w:rPr>
      </w:pPr>
      <w:r w:rsidRPr="00C45AA4">
        <w:rPr>
          <w:rFonts w:ascii="Times New Roman" w:hAnsi="Times New Roman" w:cs="Times New Roman"/>
          <w:b/>
          <w:i/>
          <w:sz w:val="24"/>
          <w:szCs w:val="24"/>
        </w:rPr>
        <w:t>Table 2.3 PSQL indicators</w:t>
      </w:r>
      <w:r w:rsidR="00C05CA6" w:rsidRPr="00C45AA4">
        <w:rPr>
          <w:rFonts w:ascii="Times New Roman" w:hAnsi="Times New Roman" w:cs="Times New Roman"/>
          <w:b/>
          <w:i/>
          <w:sz w:val="24"/>
          <w:szCs w:val="24"/>
        </w:rPr>
        <w:t xml:space="preserve"> of PEDP3, (GPS &amp; RNGPS),</w:t>
      </w:r>
      <w:r w:rsidR="00B970B9" w:rsidRPr="00C45AA4">
        <w:rPr>
          <w:rFonts w:ascii="Times New Roman" w:hAnsi="Times New Roman" w:cs="Times New Roman"/>
          <w:b/>
          <w:i/>
          <w:sz w:val="24"/>
          <w:szCs w:val="24"/>
        </w:rPr>
        <w:t xml:space="preserve"> </w:t>
      </w:r>
      <w:r w:rsidRPr="00C45AA4">
        <w:rPr>
          <w:rFonts w:ascii="Times New Roman" w:hAnsi="Times New Roman" w:cs="Times New Roman"/>
          <w:b/>
          <w:i/>
          <w:sz w:val="24"/>
          <w:szCs w:val="24"/>
        </w:rPr>
        <w:t>2010-2012</w:t>
      </w:r>
    </w:p>
    <w:tbl>
      <w:tblPr>
        <w:tblStyle w:val="TableGrid"/>
        <w:tblW w:w="5000" w:type="pct"/>
        <w:tblLook w:val="04A0"/>
      </w:tblPr>
      <w:tblGrid>
        <w:gridCol w:w="548"/>
        <w:gridCol w:w="4100"/>
        <w:gridCol w:w="1310"/>
        <w:gridCol w:w="991"/>
        <w:gridCol w:w="1170"/>
        <w:gridCol w:w="1080"/>
        <w:gridCol w:w="1352"/>
        <w:gridCol w:w="2625"/>
      </w:tblGrid>
      <w:tr w:rsidR="00C05CA6" w:rsidRPr="00C45AA4" w:rsidTr="00E54C1F">
        <w:trPr>
          <w:tblHeader/>
        </w:trPr>
        <w:tc>
          <w:tcPr>
            <w:tcW w:w="208" w:type="pct"/>
            <w:shd w:val="clear" w:color="auto" w:fill="FABF8F" w:themeFill="accent6" w:themeFillTint="99"/>
          </w:tcPr>
          <w:p w:rsidR="00C05CA6" w:rsidRPr="00C45AA4" w:rsidRDefault="00C05CA6" w:rsidP="00CD75E0">
            <w:pPr>
              <w:pStyle w:val="Tabletext"/>
              <w:spacing w:after="0"/>
              <w:jc w:val="center"/>
              <w:rPr>
                <w:rFonts w:ascii="Times New Roman" w:hAnsi="Times New Roman"/>
              </w:rPr>
            </w:pPr>
            <w:r w:rsidRPr="00C45AA4">
              <w:rPr>
                <w:rFonts w:ascii="Times New Roman" w:hAnsi="Times New Roman"/>
              </w:rPr>
              <w:t>SL.</w:t>
            </w:r>
          </w:p>
        </w:tc>
        <w:tc>
          <w:tcPr>
            <w:tcW w:w="1556" w:type="pct"/>
            <w:shd w:val="clear" w:color="auto" w:fill="FABF8F" w:themeFill="accent6" w:themeFillTint="99"/>
          </w:tcPr>
          <w:p w:rsidR="00C05CA6" w:rsidRPr="00C45AA4" w:rsidRDefault="00C05CA6" w:rsidP="00CD75E0">
            <w:pPr>
              <w:pStyle w:val="Tabletext"/>
              <w:spacing w:after="0"/>
              <w:jc w:val="center"/>
              <w:rPr>
                <w:rFonts w:ascii="Times New Roman" w:hAnsi="Times New Roman"/>
              </w:rPr>
            </w:pPr>
            <w:r w:rsidRPr="00C45AA4">
              <w:rPr>
                <w:rFonts w:ascii="Times New Roman" w:hAnsi="Times New Roman"/>
              </w:rPr>
              <w:t>PSQL Indicator</w:t>
            </w:r>
          </w:p>
          <w:p w:rsidR="00C05CA6" w:rsidRPr="00C45AA4" w:rsidRDefault="00C05CA6" w:rsidP="00CD75E0">
            <w:pPr>
              <w:pStyle w:val="Tabletext"/>
              <w:spacing w:after="0"/>
              <w:jc w:val="center"/>
              <w:rPr>
                <w:rFonts w:ascii="Times New Roman" w:hAnsi="Times New Roman"/>
              </w:rPr>
            </w:pPr>
          </w:p>
        </w:tc>
        <w:tc>
          <w:tcPr>
            <w:tcW w:w="497" w:type="pct"/>
            <w:shd w:val="clear" w:color="auto" w:fill="FABF8F" w:themeFill="accent6" w:themeFillTint="99"/>
          </w:tcPr>
          <w:p w:rsidR="00C05CA6" w:rsidRPr="00C45AA4" w:rsidRDefault="00C05CA6" w:rsidP="00CD75E0">
            <w:pPr>
              <w:pStyle w:val="Tabletext"/>
              <w:spacing w:after="0"/>
              <w:jc w:val="center"/>
              <w:rPr>
                <w:rFonts w:ascii="Times New Roman" w:hAnsi="Times New Roman"/>
              </w:rPr>
            </w:pPr>
            <w:r w:rsidRPr="00C45AA4">
              <w:rPr>
                <w:rFonts w:ascii="Times New Roman" w:hAnsi="Times New Roman"/>
              </w:rPr>
              <w:t>Type</w:t>
            </w:r>
          </w:p>
        </w:tc>
        <w:tc>
          <w:tcPr>
            <w:tcW w:w="376" w:type="pct"/>
            <w:shd w:val="clear" w:color="auto" w:fill="FABF8F" w:themeFill="accent6" w:themeFillTint="99"/>
          </w:tcPr>
          <w:p w:rsidR="00C05CA6" w:rsidRPr="00C45AA4" w:rsidRDefault="00C05CA6" w:rsidP="00CD75E0">
            <w:pPr>
              <w:pStyle w:val="Tabletext"/>
              <w:spacing w:after="0"/>
              <w:jc w:val="center"/>
              <w:rPr>
                <w:rFonts w:ascii="Times New Roman" w:hAnsi="Times New Roman"/>
              </w:rPr>
            </w:pPr>
            <w:r w:rsidRPr="00C45AA4">
              <w:rPr>
                <w:rFonts w:ascii="Times New Roman" w:hAnsi="Times New Roman"/>
              </w:rPr>
              <w:t>Baseline 2010</w:t>
            </w:r>
          </w:p>
        </w:tc>
        <w:tc>
          <w:tcPr>
            <w:tcW w:w="444" w:type="pct"/>
            <w:shd w:val="clear" w:color="auto" w:fill="FABF8F" w:themeFill="accent6" w:themeFillTint="99"/>
          </w:tcPr>
          <w:p w:rsidR="00C05CA6" w:rsidRPr="00C45AA4" w:rsidRDefault="00C05CA6" w:rsidP="00CD75E0">
            <w:pPr>
              <w:pStyle w:val="Tabletext"/>
              <w:spacing w:after="0"/>
              <w:jc w:val="center"/>
              <w:rPr>
                <w:rFonts w:ascii="Times New Roman" w:hAnsi="Times New Roman"/>
              </w:rPr>
            </w:pPr>
            <w:r w:rsidRPr="00C45AA4">
              <w:rPr>
                <w:rFonts w:ascii="Times New Roman" w:hAnsi="Times New Roman"/>
              </w:rPr>
              <w:t>2011</w:t>
            </w:r>
          </w:p>
        </w:tc>
        <w:tc>
          <w:tcPr>
            <w:tcW w:w="410" w:type="pct"/>
            <w:tcBorders>
              <w:bottom w:val="single" w:sz="4" w:space="0" w:color="000000" w:themeColor="text1"/>
            </w:tcBorders>
            <w:shd w:val="clear" w:color="auto" w:fill="FABF8F" w:themeFill="accent6" w:themeFillTint="99"/>
          </w:tcPr>
          <w:p w:rsidR="00C05CA6" w:rsidRPr="00C45AA4" w:rsidRDefault="00C05CA6" w:rsidP="00CD75E0">
            <w:pPr>
              <w:pStyle w:val="Tabletext"/>
              <w:spacing w:after="0"/>
              <w:jc w:val="center"/>
              <w:rPr>
                <w:rFonts w:ascii="Times New Roman" w:hAnsi="Times New Roman"/>
              </w:rPr>
            </w:pPr>
            <w:r w:rsidRPr="00C45AA4">
              <w:rPr>
                <w:rFonts w:ascii="Times New Roman" w:hAnsi="Times New Roman"/>
              </w:rPr>
              <w:t>2012</w:t>
            </w:r>
          </w:p>
        </w:tc>
        <w:tc>
          <w:tcPr>
            <w:tcW w:w="513" w:type="pct"/>
            <w:shd w:val="clear" w:color="auto" w:fill="FABF8F" w:themeFill="accent6" w:themeFillTint="99"/>
          </w:tcPr>
          <w:p w:rsidR="00C05CA6" w:rsidRPr="00C45AA4" w:rsidRDefault="00C05CA6" w:rsidP="00CD75E0">
            <w:pPr>
              <w:pStyle w:val="Tabletext"/>
              <w:spacing w:after="0"/>
              <w:jc w:val="center"/>
              <w:rPr>
                <w:rFonts w:ascii="Times New Roman" w:hAnsi="Times New Roman"/>
              </w:rPr>
            </w:pPr>
            <w:r w:rsidRPr="00C45AA4">
              <w:rPr>
                <w:rFonts w:ascii="Times New Roman" w:hAnsi="Times New Roman"/>
              </w:rPr>
              <w:t>Target 2016</w:t>
            </w:r>
          </w:p>
        </w:tc>
        <w:tc>
          <w:tcPr>
            <w:tcW w:w="996" w:type="pct"/>
            <w:shd w:val="clear" w:color="auto" w:fill="FABF8F" w:themeFill="accent6" w:themeFillTint="99"/>
          </w:tcPr>
          <w:p w:rsidR="00C05CA6" w:rsidRPr="00C45AA4" w:rsidRDefault="00C05CA6" w:rsidP="00CD75E0">
            <w:pPr>
              <w:pStyle w:val="Tabletext"/>
              <w:spacing w:after="0"/>
              <w:jc w:val="center"/>
              <w:rPr>
                <w:rFonts w:ascii="Times New Roman" w:hAnsi="Times New Roman"/>
              </w:rPr>
            </w:pPr>
            <w:r w:rsidRPr="00C45AA4">
              <w:rPr>
                <w:rFonts w:ascii="Times New Roman" w:hAnsi="Times New Roman"/>
              </w:rPr>
              <w:t>Comment</w:t>
            </w:r>
          </w:p>
        </w:tc>
      </w:tr>
      <w:tr w:rsidR="00C05CA6" w:rsidRPr="00C45AA4" w:rsidTr="00E54C1F">
        <w:tc>
          <w:tcPr>
            <w:tcW w:w="208"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20"/>
                <w:szCs w:val="20"/>
              </w:rPr>
              <w:t>1.</w:t>
            </w:r>
          </w:p>
        </w:tc>
        <w:tc>
          <w:tcPr>
            <w:tcW w:w="1556"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20"/>
                <w:szCs w:val="20"/>
              </w:rPr>
              <w:t>Percentage of schools which received all new textbooks by January 31</w:t>
            </w:r>
          </w:p>
        </w:tc>
        <w:tc>
          <w:tcPr>
            <w:tcW w:w="497" w:type="pct"/>
          </w:tcPr>
          <w:p w:rsidR="00C05CA6" w:rsidRPr="00C45AA4" w:rsidRDefault="00C05CA6" w:rsidP="00CD75E0">
            <w:pPr>
              <w:pStyle w:val="Tabletext-Small"/>
              <w:spacing w:after="0"/>
              <w:rPr>
                <w:rFonts w:ascii="Times New Roman" w:hAnsi="Times New Roman"/>
                <w:sz w:val="20"/>
              </w:rPr>
            </w:pPr>
            <w:r w:rsidRPr="00C45AA4">
              <w:rPr>
                <w:rFonts w:ascii="Times New Roman" w:hAnsi="Times New Roman"/>
                <w:sz w:val="20"/>
              </w:rPr>
              <w:t>Total</w:t>
            </w:r>
          </w:p>
        </w:tc>
        <w:tc>
          <w:tcPr>
            <w:tcW w:w="376" w:type="pct"/>
          </w:tcPr>
          <w:p w:rsidR="00C05CA6" w:rsidRPr="00C45AA4" w:rsidRDefault="00C05CA6" w:rsidP="00CD75E0">
            <w:pPr>
              <w:pStyle w:val="Tabletext-Small"/>
              <w:spacing w:after="0"/>
              <w:jc w:val="center"/>
              <w:rPr>
                <w:rFonts w:ascii="Times New Roman" w:hAnsi="Times New Roman"/>
                <w:sz w:val="20"/>
              </w:rPr>
            </w:pPr>
            <w:r w:rsidRPr="00C45AA4">
              <w:rPr>
                <w:rFonts w:ascii="Times New Roman" w:hAnsi="Times New Roman"/>
                <w:sz w:val="20"/>
              </w:rPr>
              <w:t>33</w:t>
            </w:r>
          </w:p>
        </w:tc>
        <w:tc>
          <w:tcPr>
            <w:tcW w:w="444" w:type="pct"/>
          </w:tcPr>
          <w:p w:rsidR="00C05CA6" w:rsidRPr="00C45AA4" w:rsidRDefault="00C05CA6" w:rsidP="00CD75E0">
            <w:pPr>
              <w:pStyle w:val="Tabletext-Small"/>
              <w:spacing w:after="0"/>
              <w:jc w:val="center"/>
              <w:rPr>
                <w:rFonts w:ascii="Times New Roman" w:hAnsi="Times New Roman"/>
                <w:sz w:val="20"/>
              </w:rPr>
            </w:pPr>
            <w:r w:rsidRPr="00C45AA4">
              <w:rPr>
                <w:rFonts w:ascii="Times New Roman" w:hAnsi="Times New Roman"/>
                <w:sz w:val="20"/>
              </w:rPr>
              <w:t>47</w:t>
            </w:r>
          </w:p>
        </w:tc>
        <w:tc>
          <w:tcPr>
            <w:tcW w:w="410" w:type="pct"/>
            <w:shd w:val="clear" w:color="auto" w:fill="DAEEF3" w:themeFill="accent5" w:themeFillTint="33"/>
          </w:tcPr>
          <w:p w:rsidR="00C05CA6" w:rsidRPr="00C45AA4" w:rsidRDefault="00C05CA6" w:rsidP="00CD75E0">
            <w:pPr>
              <w:pStyle w:val="Tabletext-Small"/>
              <w:spacing w:after="0"/>
              <w:jc w:val="center"/>
              <w:rPr>
                <w:rFonts w:ascii="Times New Roman" w:hAnsi="Times New Roman"/>
                <w:sz w:val="20"/>
              </w:rPr>
            </w:pPr>
            <w:r w:rsidRPr="00C45AA4">
              <w:rPr>
                <w:rFonts w:ascii="Times New Roman" w:hAnsi="Times New Roman"/>
                <w:sz w:val="20"/>
              </w:rPr>
              <w:t>98</w:t>
            </w:r>
          </w:p>
        </w:tc>
        <w:tc>
          <w:tcPr>
            <w:tcW w:w="513" w:type="pct"/>
            <w:shd w:val="clear" w:color="auto" w:fill="FDE9D9" w:themeFill="accent6" w:themeFillTint="33"/>
          </w:tcPr>
          <w:p w:rsidR="00C05CA6" w:rsidRPr="00C45AA4" w:rsidRDefault="00C05CA6" w:rsidP="00CD75E0">
            <w:pPr>
              <w:pStyle w:val="Tabletext-Small"/>
              <w:spacing w:after="0"/>
              <w:jc w:val="center"/>
              <w:rPr>
                <w:rFonts w:ascii="Times New Roman" w:hAnsi="Times New Roman"/>
                <w:sz w:val="20"/>
              </w:rPr>
            </w:pPr>
            <w:r w:rsidRPr="00C45AA4">
              <w:rPr>
                <w:rFonts w:ascii="Times New Roman" w:hAnsi="Times New Roman"/>
                <w:sz w:val="20"/>
              </w:rPr>
              <w:t>100</w:t>
            </w:r>
          </w:p>
        </w:tc>
        <w:tc>
          <w:tcPr>
            <w:tcW w:w="996" w:type="pct"/>
            <w:vMerge w:val="restart"/>
          </w:tcPr>
          <w:p w:rsidR="00C05CA6" w:rsidRPr="00C45AA4" w:rsidRDefault="004F66E4" w:rsidP="00CD75E0">
            <w:pPr>
              <w:rPr>
                <w:rFonts w:ascii="Times New Roman" w:hAnsi="Times New Roman" w:cs="Times New Roman"/>
                <w:sz w:val="20"/>
                <w:szCs w:val="20"/>
              </w:rPr>
            </w:pPr>
            <w:r w:rsidRPr="00C45AA4">
              <w:rPr>
                <w:rFonts w:ascii="Times New Roman" w:hAnsi="Times New Roman" w:cs="Times New Roman"/>
                <w:sz w:val="20"/>
                <w:szCs w:val="20"/>
              </w:rPr>
              <w:t>Note</w:t>
            </w:r>
            <w:r w:rsidRPr="00C45AA4">
              <w:rPr>
                <w:rStyle w:val="FootnoteReference"/>
                <w:rFonts w:ascii="Times New Roman" w:hAnsi="Times New Roman" w:cs="Times New Roman"/>
                <w:sz w:val="20"/>
                <w:szCs w:val="20"/>
              </w:rPr>
              <w:footnoteReference w:id="2"/>
            </w: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rPr>
                <w:rFonts w:ascii="Times New Roman" w:hAnsi="Times New Roman"/>
                <w:sz w:val="20"/>
              </w:rPr>
            </w:pPr>
            <w:r w:rsidRPr="00C45AA4">
              <w:rPr>
                <w:rFonts w:ascii="Times New Roman" w:hAnsi="Times New Roman"/>
                <w:sz w:val="20"/>
              </w:rPr>
              <w:t>GPS</w:t>
            </w:r>
          </w:p>
        </w:tc>
        <w:tc>
          <w:tcPr>
            <w:tcW w:w="376" w:type="pct"/>
          </w:tcPr>
          <w:p w:rsidR="00C05CA6" w:rsidRPr="00C45AA4" w:rsidRDefault="00C05CA6" w:rsidP="00CD75E0">
            <w:pPr>
              <w:pStyle w:val="Tabletext-Small"/>
              <w:jc w:val="center"/>
              <w:rPr>
                <w:rFonts w:ascii="Times New Roman" w:hAnsi="Times New Roman"/>
                <w:sz w:val="20"/>
              </w:rPr>
            </w:pPr>
            <w:r w:rsidRPr="00C45AA4">
              <w:rPr>
                <w:rFonts w:ascii="Times New Roman" w:hAnsi="Times New Roman"/>
                <w:sz w:val="20"/>
              </w:rPr>
              <w:t>31</w:t>
            </w:r>
          </w:p>
        </w:tc>
        <w:tc>
          <w:tcPr>
            <w:tcW w:w="444" w:type="pct"/>
          </w:tcPr>
          <w:p w:rsidR="00C05CA6" w:rsidRPr="00C45AA4" w:rsidRDefault="00C05CA6" w:rsidP="00CD75E0">
            <w:pPr>
              <w:pStyle w:val="Tabletext-Small"/>
              <w:jc w:val="center"/>
              <w:rPr>
                <w:rFonts w:ascii="Times New Roman" w:hAnsi="Times New Roman"/>
                <w:sz w:val="20"/>
              </w:rPr>
            </w:pPr>
            <w:r w:rsidRPr="00C45AA4">
              <w:rPr>
                <w:rFonts w:ascii="Times New Roman" w:hAnsi="Times New Roman"/>
                <w:sz w:val="20"/>
              </w:rPr>
              <w:t>45</w:t>
            </w:r>
          </w:p>
        </w:tc>
        <w:tc>
          <w:tcPr>
            <w:tcW w:w="410" w:type="pct"/>
            <w:shd w:val="clear" w:color="auto" w:fill="DAEEF3" w:themeFill="accent5" w:themeFillTint="33"/>
          </w:tcPr>
          <w:p w:rsidR="00C05CA6" w:rsidRPr="00C45AA4" w:rsidRDefault="00C05CA6" w:rsidP="0079688C">
            <w:pPr>
              <w:jc w:val="center"/>
              <w:rPr>
                <w:rFonts w:ascii="Times New Roman" w:hAnsi="Times New Roman" w:cs="Times New Roman"/>
              </w:rPr>
            </w:pPr>
            <w:r w:rsidRPr="00C45AA4">
              <w:rPr>
                <w:rFonts w:ascii="Times New Roman" w:hAnsi="Times New Roman" w:cs="Times New Roman"/>
                <w:sz w:val="20"/>
              </w:rPr>
              <w:t>98</w:t>
            </w:r>
          </w:p>
        </w:tc>
        <w:tc>
          <w:tcPr>
            <w:tcW w:w="513" w:type="pct"/>
            <w:shd w:val="clear" w:color="auto" w:fill="FDE9D9" w:themeFill="accent6" w:themeFillTint="33"/>
          </w:tcPr>
          <w:p w:rsidR="00C05CA6" w:rsidRPr="00C45AA4" w:rsidRDefault="00C05CA6" w:rsidP="00CD75E0">
            <w:pPr>
              <w:jc w:val="center"/>
              <w:rPr>
                <w:rFonts w:ascii="Times New Roman" w:hAnsi="Times New Roman" w:cs="Times New Roman"/>
                <w:sz w:val="20"/>
                <w:szCs w:val="20"/>
              </w:rPr>
            </w:pPr>
            <w:r w:rsidRPr="00C45AA4">
              <w:rPr>
                <w:rFonts w:ascii="Times New Roman" w:hAnsi="Times New Roman" w:cs="Times New Roman"/>
                <w:sz w:val="20"/>
                <w:szCs w:val="20"/>
              </w:rPr>
              <w:t>100</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spacing w:line="276" w:lineRule="auto"/>
              <w:rPr>
                <w:rFonts w:ascii="Times New Roman" w:hAnsi="Times New Roman"/>
                <w:sz w:val="20"/>
              </w:rPr>
            </w:pPr>
            <w:r w:rsidRPr="00C45AA4">
              <w:rPr>
                <w:rFonts w:ascii="Times New Roman" w:hAnsi="Times New Roman"/>
                <w:sz w:val="20"/>
              </w:rPr>
              <w:t>RNGPS</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36</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51</w:t>
            </w:r>
          </w:p>
        </w:tc>
        <w:tc>
          <w:tcPr>
            <w:tcW w:w="410" w:type="pct"/>
            <w:shd w:val="clear" w:color="auto" w:fill="DAEEF3" w:themeFill="accent5" w:themeFillTint="33"/>
          </w:tcPr>
          <w:p w:rsidR="00C05CA6" w:rsidRPr="00C45AA4" w:rsidRDefault="00C05CA6" w:rsidP="0079688C">
            <w:pPr>
              <w:jc w:val="center"/>
              <w:rPr>
                <w:rFonts w:ascii="Times New Roman" w:hAnsi="Times New Roman" w:cs="Times New Roman"/>
              </w:rPr>
            </w:pPr>
            <w:r w:rsidRPr="00C45AA4">
              <w:rPr>
                <w:rFonts w:ascii="Times New Roman" w:hAnsi="Times New Roman" w:cs="Times New Roman"/>
                <w:sz w:val="20"/>
              </w:rPr>
              <w:t>98</w:t>
            </w:r>
          </w:p>
        </w:tc>
        <w:tc>
          <w:tcPr>
            <w:tcW w:w="513" w:type="pct"/>
            <w:shd w:val="clear" w:color="auto" w:fill="FDE9D9" w:themeFill="accent6" w:themeFillTint="33"/>
          </w:tcPr>
          <w:p w:rsidR="00C05CA6" w:rsidRPr="00C45AA4" w:rsidRDefault="00C05CA6" w:rsidP="00CD75E0">
            <w:pPr>
              <w:jc w:val="center"/>
              <w:rPr>
                <w:rFonts w:ascii="Times New Roman" w:hAnsi="Times New Roman" w:cs="Times New Roman"/>
                <w:sz w:val="20"/>
                <w:szCs w:val="20"/>
              </w:rPr>
            </w:pPr>
            <w:r w:rsidRPr="00C45AA4">
              <w:rPr>
                <w:rFonts w:ascii="Times New Roman" w:hAnsi="Times New Roman" w:cs="Times New Roman"/>
                <w:sz w:val="20"/>
                <w:szCs w:val="20"/>
              </w:rPr>
              <w:t>100</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20"/>
                <w:szCs w:val="20"/>
              </w:rPr>
              <w:t>2.</w:t>
            </w:r>
          </w:p>
        </w:tc>
        <w:tc>
          <w:tcPr>
            <w:tcW w:w="1556"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18"/>
                <w:szCs w:val="18"/>
              </w:rPr>
              <w:t>Percentage of (assistant and head) teachers with professional Qualification (C-in-Ed/Dip-in-Ed, B.Ed., M.Ed.)</w:t>
            </w:r>
          </w:p>
        </w:tc>
        <w:tc>
          <w:tcPr>
            <w:tcW w:w="497" w:type="pct"/>
          </w:tcPr>
          <w:p w:rsidR="00C05CA6" w:rsidRPr="00C45AA4" w:rsidRDefault="00C05CA6" w:rsidP="00CD75E0">
            <w:pPr>
              <w:pStyle w:val="Tabletext-Small"/>
              <w:rPr>
                <w:rFonts w:ascii="Times New Roman" w:hAnsi="Times New Roman"/>
                <w:sz w:val="20"/>
              </w:rPr>
            </w:pPr>
            <w:r w:rsidRPr="00C45AA4">
              <w:rPr>
                <w:rFonts w:ascii="Times New Roman" w:hAnsi="Times New Roman"/>
                <w:sz w:val="20"/>
              </w:rPr>
              <w:t>Total</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83</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82</w:t>
            </w:r>
          </w:p>
        </w:tc>
        <w:tc>
          <w:tcPr>
            <w:tcW w:w="410" w:type="pct"/>
            <w:shd w:val="clear" w:color="auto" w:fill="DAEEF3" w:themeFill="accent5"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89</w:t>
            </w:r>
          </w:p>
        </w:tc>
        <w:tc>
          <w:tcPr>
            <w:tcW w:w="513" w:type="pct"/>
            <w:shd w:val="clear" w:color="auto" w:fill="FDE9D9" w:themeFill="accent6" w:themeFillTint="33"/>
          </w:tcPr>
          <w:p w:rsidR="00C05CA6" w:rsidRPr="00C45AA4" w:rsidRDefault="00DA4FB0" w:rsidP="00CD75E0">
            <w:pPr>
              <w:pStyle w:val="Tabletext-Small"/>
              <w:spacing w:line="276" w:lineRule="auto"/>
              <w:jc w:val="center"/>
              <w:rPr>
                <w:rFonts w:ascii="Times New Roman" w:hAnsi="Times New Roman"/>
                <w:sz w:val="20"/>
              </w:rPr>
            </w:pPr>
            <w:r w:rsidRPr="00C45AA4">
              <w:rPr>
                <w:rFonts w:ascii="Times New Roman" w:hAnsi="Times New Roman"/>
                <w:sz w:val="20"/>
              </w:rPr>
              <w:t>95</w:t>
            </w:r>
          </w:p>
        </w:tc>
        <w:tc>
          <w:tcPr>
            <w:tcW w:w="996" w:type="pct"/>
            <w:vMerge w:val="restart"/>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rPr>
                <w:rFonts w:ascii="Times New Roman" w:hAnsi="Times New Roman"/>
                <w:sz w:val="20"/>
              </w:rPr>
            </w:pPr>
            <w:r w:rsidRPr="00C45AA4">
              <w:rPr>
                <w:rFonts w:ascii="Times New Roman" w:hAnsi="Times New Roman"/>
                <w:sz w:val="20"/>
              </w:rPr>
              <w:t>GPS</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84</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80</w:t>
            </w:r>
          </w:p>
        </w:tc>
        <w:tc>
          <w:tcPr>
            <w:tcW w:w="410" w:type="pct"/>
            <w:shd w:val="clear" w:color="auto" w:fill="DAEEF3" w:themeFill="accent5"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91</w:t>
            </w:r>
          </w:p>
        </w:tc>
        <w:tc>
          <w:tcPr>
            <w:tcW w:w="513" w:type="pct"/>
            <w:shd w:val="clear" w:color="auto" w:fill="FDE9D9" w:themeFill="accent6" w:themeFillTint="33"/>
          </w:tcPr>
          <w:p w:rsidR="00C05CA6" w:rsidRPr="00C45AA4" w:rsidRDefault="00DA4FB0" w:rsidP="00CD75E0">
            <w:pPr>
              <w:pStyle w:val="Tabletext-Small"/>
              <w:spacing w:line="276" w:lineRule="auto"/>
              <w:jc w:val="center"/>
              <w:rPr>
                <w:rFonts w:ascii="Times New Roman" w:hAnsi="Times New Roman"/>
                <w:sz w:val="20"/>
              </w:rPr>
            </w:pPr>
            <w:r w:rsidRPr="00C45AA4">
              <w:rPr>
                <w:rFonts w:ascii="Times New Roman" w:hAnsi="Times New Roman"/>
                <w:sz w:val="20"/>
              </w:rPr>
              <w:t>95</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spacing w:line="276" w:lineRule="auto"/>
              <w:rPr>
                <w:rFonts w:ascii="Times New Roman" w:hAnsi="Times New Roman"/>
                <w:sz w:val="20"/>
              </w:rPr>
            </w:pPr>
            <w:r w:rsidRPr="00C45AA4">
              <w:rPr>
                <w:rFonts w:ascii="Times New Roman" w:hAnsi="Times New Roman"/>
                <w:sz w:val="20"/>
              </w:rPr>
              <w:t>RNGPS</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83</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86</w:t>
            </w:r>
          </w:p>
        </w:tc>
        <w:tc>
          <w:tcPr>
            <w:tcW w:w="410" w:type="pct"/>
            <w:shd w:val="clear" w:color="auto" w:fill="DAEEF3" w:themeFill="accent5"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85</w:t>
            </w:r>
          </w:p>
        </w:tc>
        <w:tc>
          <w:tcPr>
            <w:tcW w:w="513" w:type="pct"/>
            <w:shd w:val="clear" w:color="auto" w:fill="FDE9D9" w:themeFill="accent6" w:themeFillTint="33"/>
          </w:tcPr>
          <w:p w:rsidR="00C05CA6" w:rsidRPr="00C45AA4" w:rsidRDefault="00DA4FB0" w:rsidP="00CD75E0">
            <w:pPr>
              <w:pStyle w:val="Tabletext-Small"/>
              <w:spacing w:line="276" w:lineRule="auto"/>
              <w:jc w:val="center"/>
              <w:rPr>
                <w:rFonts w:ascii="Times New Roman" w:hAnsi="Times New Roman"/>
                <w:sz w:val="20"/>
              </w:rPr>
            </w:pPr>
            <w:r w:rsidRPr="00C45AA4">
              <w:rPr>
                <w:rFonts w:ascii="Times New Roman" w:hAnsi="Times New Roman"/>
                <w:sz w:val="20"/>
              </w:rPr>
              <w:t>95</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20"/>
                <w:szCs w:val="20"/>
              </w:rPr>
              <w:t>3.</w:t>
            </w:r>
          </w:p>
        </w:tc>
        <w:tc>
          <w:tcPr>
            <w:tcW w:w="1556"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18"/>
                <w:szCs w:val="18"/>
              </w:rPr>
              <w:t>Percentage of (assistant and head) teachers who receive  continuous professional development training</w:t>
            </w:r>
          </w:p>
        </w:tc>
        <w:tc>
          <w:tcPr>
            <w:tcW w:w="497" w:type="pct"/>
          </w:tcPr>
          <w:p w:rsidR="00C05CA6" w:rsidRPr="00C45AA4" w:rsidRDefault="00C05CA6" w:rsidP="00CD75E0">
            <w:pPr>
              <w:pStyle w:val="Tabletext-Small"/>
              <w:rPr>
                <w:rFonts w:ascii="Times New Roman" w:hAnsi="Times New Roman"/>
                <w:sz w:val="20"/>
              </w:rPr>
            </w:pPr>
            <w:r w:rsidRPr="00C45AA4">
              <w:rPr>
                <w:rFonts w:ascii="Times New Roman" w:hAnsi="Times New Roman"/>
                <w:sz w:val="20"/>
              </w:rPr>
              <w:t>Total</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88</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78</w:t>
            </w:r>
          </w:p>
        </w:tc>
        <w:tc>
          <w:tcPr>
            <w:tcW w:w="410" w:type="pct"/>
            <w:shd w:val="clear" w:color="auto" w:fill="DAEEF3" w:themeFill="accent5" w:themeFillTint="33"/>
          </w:tcPr>
          <w:p w:rsidR="00C05CA6" w:rsidRPr="00C45AA4" w:rsidRDefault="00C05CA6" w:rsidP="0079688C">
            <w:pPr>
              <w:pStyle w:val="Tabletext-Small"/>
              <w:spacing w:line="276" w:lineRule="auto"/>
              <w:jc w:val="center"/>
              <w:rPr>
                <w:rFonts w:ascii="Times New Roman" w:hAnsi="Times New Roman"/>
                <w:sz w:val="20"/>
              </w:rPr>
            </w:pPr>
            <w:r w:rsidRPr="00C45AA4">
              <w:rPr>
                <w:rFonts w:ascii="Times New Roman" w:hAnsi="Times New Roman"/>
                <w:sz w:val="20"/>
              </w:rPr>
              <w:t>86</w:t>
            </w:r>
          </w:p>
        </w:tc>
        <w:tc>
          <w:tcPr>
            <w:tcW w:w="513" w:type="pct"/>
            <w:shd w:val="clear" w:color="auto" w:fill="FDE9D9" w:themeFill="accent6" w:themeFillTint="33"/>
          </w:tcPr>
          <w:p w:rsidR="00C05CA6" w:rsidRPr="00C45AA4" w:rsidRDefault="00DA4FB0" w:rsidP="00CD75E0">
            <w:pPr>
              <w:pStyle w:val="Tabletext-Small"/>
              <w:spacing w:line="276" w:lineRule="auto"/>
              <w:jc w:val="center"/>
              <w:rPr>
                <w:rFonts w:ascii="Times New Roman" w:hAnsi="Times New Roman"/>
                <w:sz w:val="20"/>
              </w:rPr>
            </w:pPr>
            <w:r w:rsidRPr="00C45AA4">
              <w:rPr>
                <w:rFonts w:ascii="Times New Roman" w:hAnsi="Times New Roman"/>
                <w:sz w:val="20"/>
              </w:rPr>
              <w:t>9</w:t>
            </w:r>
            <w:r w:rsidR="00C05CA6" w:rsidRPr="00C45AA4">
              <w:rPr>
                <w:rFonts w:ascii="Times New Roman" w:hAnsi="Times New Roman"/>
                <w:sz w:val="20"/>
              </w:rPr>
              <w:t>5</w:t>
            </w:r>
          </w:p>
        </w:tc>
        <w:tc>
          <w:tcPr>
            <w:tcW w:w="996" w:type="pct"/>
            <w:vMerge w:val="restart"/>
          </w:tcPr>
          <w:p w:rsidR="00C05CA6" w:rsidRPr="00C45AA4" w:rsidRDefault="00DA4FB0" w:rsidP="00CD75E0">
            <w:pPr>
              <w:rPr>
                <w:rFonts w:ascii="Times New Roman" w:hAnsi="Times New Roman" w:cs="Times New Roman"/>
                <w:sz w:val="20"/>
                <w:szCs w:val="20"/>
              </w:rPr>
            </w:pPr>
            <w:r w:rsidRPr="00C45AA4">
              <w:rPr>
                <w:rFonts w:ascii="Times New Roman" w:hAnsi="Times New Roman" w:cs="Times New Roman"/>
                <w:sz w:val="20"/>
                <w:szCs w:val="20"/>
              </w:rPr>
              <w:t xml:space="preserve">Calculation based on teachers participation in </w:t>
            </w:r>
            <w:r w:rsidR="008F7372" w:rsidRPr="00C45AA4">
              <w:rPr>
                <w:rFonts w:ascii="Times New Roman" w:hAnsi="Times New Roman" w:cs="Times New Roman"/>
                <w:sz w:val="20"/>
                <w:szCs w:val="20"/>
              </w:rPr>
              <w:t>sub-cluster training</w:t>
            </w: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rPr>
                <w:rFonts w:ascii="Times New Roman" w:hAnsi="Times New Roman"/>
                <w:sz w:val="20"/>
              </w:rPr>
            </w:pPr>
            <w:r w:rsidRPr="00C45AA4">
              <w:rPr>
                <w:rFonts w:ascii="Times New Roman" w:hAnsi="Times New Roman"/>
                <w:sz w:val="20"/>
              </w:rPr>
              <w:t>GPS</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87</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75</w:t>
            </w:r>
          </w:p>
        </w:tc>
        <w:tc>
          <w:tcPr>
            <w:tcW w:w="410" w:type="pct"/>
            <w:shd w:val="clear" w:color="auto" w:fill="DAEEF3" w:themeFill="accent5" w:themeFillTint="33"/>
          </w:tcPr>
          <w:p w:rsidR="00C05CA6" w:rsidRPr="00C45AA4" w:rsidRDefault="00C05CA6" w:rsidP="0079688C">
            <w:pPr>
              <w:pStyle w:val="Tabletext-Small"/>
              <w:spacing w:line="276" w:lineRule="auto"/>
              <w:jc w:val="center"/>
              <w:rPr>
                <w:rFonts w:ascii="Times New Roman" w:hAnsi="Times New Roman"/>
                <w:sz w:val="20"/>
              </w:rPr>
            </w:pPr>
            <w:r w:rsidRPr="00C45AA4">
              <w:rPr>
                <w:rFonts w:ascii="Times New Roman" w:hAnsi="Times New Roman"/>
                <w:sz w:val="20"/>
              </w:rPr>
              <w:t>86</w:t>
            </w:r>
          </w:p>
        </w:tc>
        <w:tc>
          <w:tcPr>
            <w:tcW w:w="513" w:type="pct"/>
            <w:shd w:val="clear" w:color="auto" w:fill="FDE9D9" w:themeFill="accent6" w:themeFillTint="33"/>
          </w:tcPr>
          <w:p w:rsidR="00C05CA6" w:rsidRPr="00C45AA4" w:rsidRDefault="00DA4FB0" w:rsidP="00CD75E0">
            <w:pPr>
              <w:pStyle w:val="Tabletext-Small"/>
              <w:spacing w:line="276" w:lineRule="auto"/>
              <w:jc w:val="center"/>
              <w:rPr>
                <w:rFonts w:ascii="Times New Roman" w:hAnsi="Times New Roman"/>
                <w:sz w:val="20"/>
              </w:rPr>
            </w:pPr>
            <w:r w:rsidRPr="00C45AA4">
              <w:rPr>
                <w:rFonts w:ascii="Times New Roman" w:hAnsi="Times New Roman"/>
                <w:sz w:val="20"/>
              </w:rPr>
              <w:t>9</w:t>
            </w:r>
            <w:r w:rsidR="00C05CA6" w:rsidRPr="00C45AA4">
              <w:rPr>
                <w:rFonts w:ascii="Times New Roman" w:hAnsi="Times New Roman"/>
                <w:sz w:val="20"/>
              </w:rPr>
              <w:t>5</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spacing w:line="276" w:lineRule="auto"/>
              <w:rPr>
                <w:rFonts w:ascii="Times New Roman" w:hAnsi="Times New Roman"/>
                <w:sz w:val="20"/>
              </w:rPr>
            </w:pPr>
            <w:r w:rsidRPr="00C45AA4">
              <w:rPr>
                <w:rFonts w:ascii="Times New Roman" w:hAnsi="Times New Roman"/>
                <w:sz w:val="20"/>
              </w:rPr>
              <w:t>RNGPS</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88</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87</w:t>
            </w:r>
          </w:p>
        </w:tc>
        <w:tc>
          <w:tcPr>
            <w:tcW w:w="410" w:type="pct"/>
            <w:shd w:val="clear" w:color="auto" w:fill="DAEEF3" w:themeFill="accent5" w:themeFillTint="33"/>
          </w:tcPr>
          <w:p w:rsidR="00C05CA6" w:rsidRPr="00C45AA4" w:rsidRDefault="00C05CA6" w:rsidP="0079688C">
            <w:pPr>
              <w:pStyle w:val="Tabletext-Small"/>
              <w:spacing w:line="276" w:lineRule="auto"/>
              <w:jc w:val="center"/>
              <w:rPr>
                <w:rFonts w:ascii="Times New Roman" w:hAnsi="Times New Roman"/>
                <w:sz w:val="20"/>
              </w:rPr>
            </w:pPr>
            <w:r w:rsidRPr="00C45AA4">
              <w:rPr>
                <w:rFonts w:ascii="Times New Roman" w:hAnsi="Times New Roman"/>
                <w:sz w:val="20"/>
              </w:rPr>
              <w:t>87</w:t>
            </w:r>
          </w:p>
        </w:tc>
        <w:tc>
          <w:tcPr>
            <w:tcW w:w="513" w:type="pct"/>
            <w:shd w:val="clear" w:color="auto" w:fill="FDE9D9" w:themeFill="accent6" w:themeFillTint="33"/>
          </w:tcPr>
          <w:p w:rsidR="00C05CA6" w:rsidRPr="00C45AA4" w:rsidRDefault="00DA4FB0" w:rsidP="00CD75E0">
            <w:pPr>
              <w:pStyle w:val="Tabletext-Small"/>
              <w:spacing w:line="276" w:lineRule="auto"/>
              <w:jc w:val="center"/>
              <w:rPr>
                <w:rFonts w:ascii="Times New Roman" w:hAnsi="Times New Roman"/>
                <w:sz w:val="20"/>
              </w:rPr>
            </w:pPr>
            <w:r w:rsidRPr="00C45AA4">
              <w:rPr>
                <w:rFonts w:ascii="Times New Roman" w:hAnsi="Times New Roman"/>
                <w:sz w:val="20"/>
              </w:rPr>
              <w:t>9</w:t>
            </w:r>
            <w:r w:rsidR="00C05CA6" w:rsidRPr="00C45AA4">
              <w:rPr>
                <w:rFonts w:ascii="Times New Roman" w:hAnsi="Times New Roman"/>
                <w:sz w:val="20"/>
              </w:rPr>
              <w:t>5</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20"/>
                <w:szCs w:val="20"/>
              </w:rPr>
              <w:t>4.</w:t>
            </w:r>
          </w:p>
        </w:tc>
        <w:tc>
          <w:tcPr>
            <w:tcW w:w="1556"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18"/>
                <w:szCs w:val="18"/>
              </w:rPr>
              <w:t>Number of enrolled children with disabilities</w:t>
            </w:r>
          </w:p>
        </w:tc>
        <w:tc>
          <w:tcPr>
            <w:tcW w:w="497" w:type="pct"/>
          </w:tcPr>
          <w:p w:rsidR="00C05CA6" w:rsidRPr="00C45AA4" w:rsidRDefault="00C05CA6" w:rsidP="00CD75E0">
            <w:pPr>
              <w:pStyle w:val="Tabletext-Small"/>
              <w:rPr>
                <w:rFonts w:ascii="Times New Roman" w:hAnsi="Times New Roman"/>
                <w:sz w:val="20"/>
              </w:rPr>
            </w:pPr>
            <w:r w:rsidRPr="00C45AA4">
              <w:rPr>
                <w:rFonts w:ascii="Times New Roman" w:hAnsi="Times New Roman"/>
                <w:sz w:val="20"/>
              </w:rPr>
              <w:t>Total</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83,023</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90,960</w:t>
            </w:r>
          </w:p>
        </w:tc>
        <w:tc>
          <w:tcPr>
            <w:tcW w:w="410" w:type="pct"/>
            <w:shd w:val="clear" w:color="auto" w:fill="DAEEF3" w:themeFill="accent5"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89,994</w:t>
            </w:r>
          </w:p>
        </w:tc>
        <w:tc>
          <w:tcPr>
            <w:tcW w:w="513" w:type="pct"/>
            <w:shd w:val="clear" w:color="auto" w:fill="FDE9D9" w:themeFill="accent6"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n/a</w:t>
            </w:r>
          </w:p>
        </w:tc>
        <w:tc>
          <w:tcPr>
            <w:tcW w:w="996" w:type="pct"/>
            <w:vMerge w:val="restart"/>
          </w:tcPr>
          <w:p w:rsidR="00C05CA6" w:rsidRPr="00C45AA4" w:rsidRDefault="00497672" w:rsidP="00BC7FFD">
            <w:pPr>
              <w:rPr>
                <w:rFonts w:ascii="Times New Roman" w:hAnsi="Times New Roman" w:cs="Times New Roman"/>
                <w:sz w:val="20"/>
                <w:szCs w:val="20"/>
              </w:rPr>
            </w:pPr>
            <w:r w:rsidRPr="00C45AA4">
              <w:rPr>
                <w:rFonts w:ascii="Times New Roman" w:hAnsi="Times New Roman" w:cs="Times New Roman"/>
                <w:sz w:val="20"/>
                <w:szCs w:val="20"/>
              </w:rPr>
              <w:t>Considered 6 types of special need children</w:t>
            </w:r>
            <w:r w:rsidR="00823E1C" w:rsidRPr="00C45AA4">
              <w:rPr>
                <w:rFonts w:ascii="Times New Roman" w:hAnsi="Times New Roman" w:cs="Times New Roman"/>
                <w:sz w:val="20"/>
                <w:szCs w:val="20"/>
              </w:rPr>
              <w:t xml:space="preserve"> in the mainstream primary </w:t>
            </w:r>
            <w:r w:rsidR="00823E1C" w:rsidRPr="00C45AA4">
              <w:rPr>
                <w:rFonts w:ascii="Times New Roman" w:hAnsi="Times New Roman" w:cs="Times New Roman"/>
                <w:sz w:val="20"/>
                <w:szCs w:val="20"/>
              </w:rPr>
              <w:lastRenderedPageBreak/>
              <w:t>education</w:t>
            </w: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rPr>
                <w:rFonts w:ascii="Times New Roman" w:hAnsi="Times New Roman"/>
                <w:sz w:val="20"/>
              </w:rPr>
            </w:pPr>
            <w:r w:rsidRPr="00C45AA4">
              <w:rPr>
                <w:rFonts w:ascii="Times New Roman" w:hAnsi="Times New Roman"/>
                <w:sz w:val="20"/>
              </w:rPr>
              <w:t>Boy</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47,029</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51248</w:t>
            </w:r>
          </w:p>
        </w:tc>
        <w:tc>
          <w:tcPr>
            <w:tcW w:w="410" w:type="pct"/>
            <w:shd w:val="clear" w:color="auto" w:fill="DAEEF3" w:themeFill="accent5"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50,365</w:t>
            </w:r>
          </w:p>
        </w:tc>
        <w:tc>
          <w:tcPr>
            <w:tcW w:w="513" w:type="pct"/>
            <w:shd w:val="clear" w:color="auto" w:fill="FDE9D9" w:themeFill="accent6"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n/a</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spacing w:line="276" w:lineRule="auto"/>
              <w:rPr>
                <w:rFonts w:ascii="Times New Roman" w:hAnsi="Times New Roman"/>
                <w:sz w:val="20"/>
              </w:rPr>
            </w:pPr>
            <w:r w:rsidRPr="00C45AA4">
              <w:rPr>
                <w:rFonts w:ascii="Times New Roman" w:hAnsi="Times New Roman"/>
                <w:sz w:val="20"/>
              </w:rPr>
              <w:t>Girl</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35,994</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39,712</w:t>
            </w:r>
          </w:p>
        </w:tc>
        <w:tc>
          <w:tcPr>
            <w:tcW w:w="410" w:type="pct"/>
            <w:shd w:val="clear" w:color="auto" w:fill="DAEEF3" w:themeFill="accent5"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39,629</w:t>
            </w:r>
          </w:p>
        </w:tc>
        <w:tc>
          <w:tcPr>
            <w:tcW w:w="513" w:type="pct"/>
            <w:shd w:val="clear" w:color="auto" w:fill="FDE9D9" w:themeFill="accent6"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n/a</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20"/>
                <w:szCs w:val="20"/>
              </w:rPr>
              <w:lastRenderedPageBreak/>
              <w:t>5.</w:t>
            </w:r>
          </w:p>
        </w:tc>
        <w:tc>
          <w:tcPr>
            <w:tcW w:w="1556"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18"/>
                <w:szCs w:val="18"/>
              </w:rPr>
              <w:t>Percentage of schools with separate functioning toilets for girls</w:t>
            </w:r>
          </w:p>
        </w:tc>
        <w:tc>
          <w:tcPr>
            <w:tcW w:w="497" w:type="pct"/>
          </w:tcPr>
          <w:p w:rsidR="00C05CA6" w:rsidRPr="00C45AA4" w:rsidRDefault="00C05CA6" w:rsidP="00CD75E0">
            <w:pPr>
              <w:pStyle w:val="Tabletext-Small"/>
              <w:rPr>
                <w:rFonts w:ascii="Times New Roman" w:hAnsi="Times New Roman"/>
                <w:sz w:val="20"/>
              </w:rPr>
            </w:pPr>
            <w:r w:rsidRPr="00C45AA4">
              <w:rPr>
                <w:rFonts w:ascii="Times New Roman" w:hAnsi="Times New Roman"/>
                <w:sz w:val="20"/>
              </w:rPr>
              <w:t>Total</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31</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48</w:t>
            </w:r>
          </w:p>
        </w:tc>
        <w:tc>
          <w:tcPr>
            <w:tcW w:w="410" w:type="pct"/>
            <w:shd w:val="clear" w:color="auto" w:fill="DAEEF3" w:themeFill="accent5" w:themeFillTint="33"/>
          </w:tcPr>
          <w:p w:rsidR="00C05CA6" w:rsidRPr="00C45AA4" w:rsidRDefault="00C05CA6" w:rsidP="0079688C">
            <w:pPr>
              <w:pStyle w:val="Tabletext-Small"/>
              <w:spacing w:line="276" w:lineRule="auto"/>
              <w:jc w:val="center"/>
              <w:rPr>
                <w:rFonts w:ascii="Times New Roman" w:hAnsi="Times New Roman"/>
                <w:sz w:val="20"/>
              </w:rPr>
            </w:pPr>
            <w:r w:rsidRPr="00C45AA4">
              <w:rPr>
                <w:rFonts w:ascii="Times New Roman" w:hAnsi="Times New Roman"/>
                <w:sz w:val="20"/>
              </w:rPr>
              <w:t>63</w:t>
            </w:r>
          </w:p>
        </w:tc>
        <w:tc>
          <w:tcPr>
            <w:tcW w:w="513" w:type="pct"/>
            <w:shd w:val="clear" w:color="auto" w:fill="FDE9D9" w:themeFill="accent6"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80</w:t>
            </w:r>
          </w:p>
        </w:tc>
        <w:tc>
          <w:tcPr>
            <w:tcW w:w="996" w:type="pct"/>
            <w:vMerge w:val="restart"/>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rPr>
                <w:rFonts w:ascii="Times New Roman" w:hAnsi="Times New Roman"/>
                <w:sz w:val="20"/>
              </w:rPr>
            </w:pPr>
            <w:r w:rsidRPr="00C45AA4">
              <w:rPr>
                <w:rFonts w:ascii="Times New Roman" w:hAnsi="Times New Roman"/>
                <w:sz w:val="20"/>
              </w:rPr>
              <w:t>GPS</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37</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54</w:t>
            </w:r>
          </w:p>
        </w:tc>
        <w:tc>
          <w:tcPr>
            <w:tcW w:w="410" w:type="pct"/>
            <w:shd w:val="clear" w:color="auto" w:fill="DAEEF3" w:themeFill="accent5" w:themeFillTint="33"/>
          </w:tcPr>
          <w:p w:rsidR="00C05CA6" w:rsidRPr="00C45AA4" w:rsidRDefault="00C05CA6" w:rsidP="0079688C">
            <w:pPr>
              <w:pStyle w:val="Tabletext-Small"/>
              <w:spacing w:line="276" w:lineRule="auto"/>
              <w:jc w:val="center"/>
              <w:rPr>
                <w:rFonts w:ascii="Times New Roman" w:hAnsi="Times New Roman"/>
                <w:sz w:val="20"/>
              </w:rPr>
            </w:pPr>
            <w:r w:rsidRPr="00C45AA4">
              <w:rPr>
                <w:rFonts w:ascii="Times New Roman" w:hAnsi="Times New Roman"/>
                <w:sz w:val="20"/>
              </w:rPr>
              <w:t>65</w:t>
            </w:r>
          </w:p>
        </w:tc>
        <w:tc>
          <w:tcPr>
            <w:tcW w:w="513" w:type="pct"/>
            <w:shd w:val="clear" w:color="auto" w:fill="FDE9D9" w:themeFill="accent6"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80</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spacing w:line="276" w:lineRule="auto"/>
              <w:rPr>
                <w:rFonts w:ascii="Times New Roman" w:hAnsi="Times New Roman"/>
                <w:sz w:val="20"/>
              </w:rPr>
            </w:pPr>
            <w:r w:rsidRPr="00C45AA4">
              <w:rPr>
                <w:rFonts w:ascii="Times New Roman" w:hAnsi="Times New Roman"/>
                <w:sz w:val="20"/>
              </w:rPr>
              <w:t>RNGPS</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20</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40</w:t>
            </w:r>
          </w:p>
        </w:tc>
        <w:tc>
          <w:tcPr>
            <w:tcW w:w="410" w:type="pct"/>
            <w:shd w:val="clear" w:color="auto" w:fill="DAEEF3" w:themeFill="accent5" w:themeFillTint="33"/>
          </w:tcPr>
          <w:p w:rsidR="00C05CA6" w:rsidRPr="00C45AA4" w:rsidRDefault="00C05CA6" w:rsidP="0079688C">
            <w:pPr>
              <w:pStyle w:val="Tabletext-Small"/>
              <w:spacing w:line="276" w:lineRule="auto"/>
              <w:jc w:val="center"/>
              <w:rPr>
                <w:rFonts w:ascii="Times New Roman" w:hAnsi="Times New Roman"/>
                <w:sz w:val="20"/>
              </w:rPr>
            </w:pPr>
            <w:r w:rsidRPr="00C45AA4">
              <w:rPr>
                <w:rFonts w:ascii="Times New Roman" w:hAnsi="Times New Roman"/>
                <w:sz w:val="20"/>
              </w:rPr>
              <w:t>60</w:t>
            </w:r>
          </w:p>
        </w:tc>
        <w:tc>
          <w:tcPr>
            <w:tcW w:w="513" w:type="pct"/>
            <w:shd w:val="clear" w:color="auto" w:fill="FDE9D9" w:themeFill="accent6"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80</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20"/>
                <w:szCs w:val="20"/>
              </w:rPr>
              <w:t>6.</w:t>
            </w:r>
          </w:p>
        </w:tc>
        <w:tc>
          <w:tcPr>
            <w:tcW w:w="1556"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18"/>
                <w:szCs w:val="18"/>
              </w:rPr>
              <w:t>Percentage of schools with at least one functioning toilet</w:t>
            </w:r>
          </w:p>
        </w:tc>
        <w:tc>
          <w:tcPr>
            <w:tcW w:w="497" w:type="pct"/>
          </w:tcPr>
          <w:p w:rsidR="00C05CA6" w:rsidRPr="00C45AA4" w:rsidRDefault="00C05CA6" w:rsidP="00CD75E0">
            <w:pPr>
              <w:pStyle w:val="Tabletext-Small"/>
              <w:rPr>
                <w:rFonts w:ascii="Times New Roman" w:hAnsi="Times New Roman"/>
                <w:sz w:val="20"/>
              </w:rPr>
            </w:pPr>
            <w:r w:rsidRPr="00C45AA4">
              <w:rPr>
                <w:rFonts w:ascii="Times New Roman" w:hAnsi="Times New Roman"/>
                <w:sz w:val="20"/>
              </w:rPr>
              <w:t>Total</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96</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97</w:t>
            </w:r>
          </w:p>
        </w:tc>
        <w:tc>
          <w:tcPr>
            <w:tcW w:w="410" w:type="pct"/>
            <w:shd w:val="clear" w:color="auto" w:fill="DAEEF3" w:themeFill="accent5" w:themeFillTint="33"/>
          </w:tcPr>
          <w:p w:rsidR="00C05CA6" w:rsidRPr="00C45AA4" w:rsidRDefault="00C05CA6" w:rsidP="0079688C">
            <w:pPr>
              <w:pStyle w:val="Tabletext-Small"/>
              <w:spacing w:line="276" w:lineRule="auto"/>
              <w:jc w:val="center"/>
              <w:rPr>
                <w:rFonts w:ascii="Times New Roman" w:hAnsi="Times New Roman"/>
                <w:sz w:val="20"/>
              </w:rPr>
            </w:pPr>
            <w:r w:rsidRPr="00C45AA4">
              <w:rPr>
                <w:rFonts w:ascii="Times New Roman" w:hAnsi="Times New Roman"/>
                <w:sz w:val="20"/>
              </w:rPr>
              <w:t>85</w:t>
            </w:r>
          </w:p>
        </w:tc>
        <w:tc>
          <w:tcPr>
            <w:tcW w:w="513" w:type="pct"/>
            <w:shd w:val="clear" w:color="auto" w:fill="FDE9D9" w:themeFill="accent6"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100</w:t>
            </w:r>
          </w:p>
        </w:tc>
        <w:tc>
          <w:tcPr>
            <w:tcW w:w="996" w:type="pct"/>
            <w:vMerge w:val="restart"/>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rPr>
                <w:rFonts w:ascii="Times New Roman" w:hAnsi="Times New Roman"/>
                <w:sz w:val="20"/>
              </w:rPr>
            </w:pPr>
            <w:r w:rsidRPr="00C45AA4">
              <w:rPr>
                <w:rFonts w:ascii="Times New Roman" w:hAnsi="Times New Roman"/>
                <w:sz w:val="20"/>
              </w:rPr>
              <w:t>GPS</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97</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98</w:t>
            </w:r>
          </w:p>
        </w:tc>
        <w:tc>
          <w:tcPr>
            <w:tcW w:w="410" w:type="pct"/>
            <w:shd w:val="clear" w:color="auto" w:fill="DAEEF3" w:themeFill="accent5" w:themeFillTint="33"/>
          </w:tcPr>
          <w:p w:rsidR="00C05CA6" w:rsidRPr="00C45AA4" w:rsidRDefault="00C05CA6" w:rsidP="0079688C">
            <w:pPr>
              <w:pStyle w:val="Tabletext-Small"/>
              <w:spacing w:line="276" w:lineRule="auto"/>
              <w:jc w:val="center"/>
              <w:rPr>
                <w:rFonts w:ascii="Times New Roman" w:hAnsi="Times New Roman"/>
                <w:sz w:val="20"/>
              </w:rPr>
            </w:pPr>
            <w:r w:rsidRPr="00C45AA4">
              <w:rPr>
                <w:rFonts w:ascii="Times New Roman" w:hAnsi="Times New Roman"/>
                <w:sz w:val="20"/>
              </w:rPr>
              <w:t>88</w:t>
            </w:r>
          </w:p>
        </w:tc>
        <w:tc>
          <w:tcPr>
            <w:tcW w:w="513" w:type="pct"/>
            <w:shd w:val="clear" w:color="auto" w:fill="FDE9D9" w:themeFill="accent6"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100</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rPr>
          <w:trHeight w:val="557"/>
        </w:trPr>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spacing w:line="276" w:lineRule="auto"/>
              <w:rPr>
                <w:rFonts w:ascii="Times New Roman" w:hAnsi="Times New Roman"/>
                <w:sz w:val="20"/>
              </w:rPr>
            </w:pPr>
            <w:r w:rsidRPr="00C45AA4">
              <w:rPr>
                <w:rFonts w:ascii="Times New Roman" w:hAnsi="Times New Roman"/>
                <w:sz w:val="20"/>
              </w:rPr>
              <w:t>RNGPS</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94</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95</w:t>
            </w:r>
          </w:p>
        </w:tc>
        <w:tc>
          <w:tcPr>
            <w:tcW w:w="410" w:type="pct"/>
            <w:shd w:val="clear" w:color="auto" w:fill="DAEEF3" w:themeFill="accent5" w:themeFillTint="33"/>
          </w:tcPr>
          <w:p w:rsidR="00C05CA6" w:rsidRPr="00C45AA4" w:rsidRDefault="00C05CA6" w:rsidP="0079688C">
            <w:pPr>
              <w:pStyle w:val="Tabletext-Small"/>
              <w:spacing w:line="276" w:lineRule="auto"/>
              <w:jc w:val="center"/>
              <w:rPr>
                <w:rFonts w:ascii="Times New Roman" w:hAnsi="Times New Roman"/>
                <w:sz w:val="20"/>
              </w:rPr>
            </w:pPr>
            <w:r w:rsidRPr="00C45AA4">
              <w:rPr>
                <w:rFonts w:ascii="Times New Roman" w:hAnsi="Times New Roman"/>
                <w:sz w:val="20"/>
              </w:rPr>
              <w:t>81</w:t>
            </w:r>
          </w:p>
        </w:tc>
        <w:tc>
          <w:tcPr>
            <w:tcW w:w="513" w:type="pct"/>
            <w:shd w:val="clear" w:color="auto" w:fill="FDE9D9" w:themeFill="accent6"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100</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20"/>
                <w:szCs w:val="20"/>
              </w:rPr>
              <w:t>7.</w:t>
            </w:r>
          </w:p>
        </w:tc>
        <w:tc>
          <w:tcPr>
            <w:tcW w:w="1556"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18"/>
                <w:szCs w:val="18"/>
              </w:rPr>
              <w:t>Percentage of schools with potable  water</w:t>
            </w:r>
          </w:p>
        </w:tc>
        <w:tc>
          <w:tcPr>
            <w:tcW w:w="497" w:type="pct"/>
          </w:tcPr>
          <w:p w:rsidR="00C05CA6" w:rsidRPr="00C45AA4" w:rsidRDefault="00C05CA6" w:rsidP="00CD75E0">
            <w:pPr>
              <w:pStyle w:val="Tabletext-Small"/>
              <w:rPr>
                <w:rFonts w:ascii="Times New Roman" w:hAnsi="Times New Roman"/>
                <w:sz w:val="20"/>
              </w:rPr>
            </w:pPr>
            <w:r w:rsidRPr="00C45AA4">
              <w:rPr>
                <w:rFonts w:ascii="Times New Roman" w:hAnsi="Times New Roman"/>
                <w:sz w:val="20"/>
              </w:rPr>
              <w:t>Total</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71</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77</w:t>
            </w:r>
          </w:p>
        </w:tc>
        <w:tc>
          <w:tcPr>
            <w:tcW w:w="410" w:type="pct"/>
            <w:shd w:val="clear" w:color="auto" w:fill="DAEEF3" w:themeFill="accent5" w:themeFillTint="33"/>
          </w:tcPr>
          <w:p w:rsidR="00C05CA6" w:rsidRPr="00C45AA4" w:rsidRDefault="00C05CA6" w:rsidP="0079688C">
            <w:pPr>
              <w:pStyle w:val="Tabletext-Small"/>
              <w:spacing w:line="276" w:lineRule="auto"/>
              <w:jc w:val="center"/>
              <w:rPr>
                <w:rFonts w:ascii="Times New Roman" w:hAnsi="Times New Roman"/>
                <w:sz w:val="20"/>
              </w:rPr>
            </w:pPr>
            <w:r w:rsidRPr="00C45AA4">
              <w:rPr>
                <w:rFonts w:ascii="Times New Roman" w:hAnsi="Times New Roman"/>
                <w:sz w:val="20"/>
              </w:rPr>
              <w:t>79</w:t>
            </w:r>
          </w:p>
        </w:tc>
        <w:tc>
          <w:tcPr>
            <w:tcW w:w="513" w:type="pct"/>
            <w:shd w:val="clear" w:color="auto" w:fill="FDE9D9" w:themeFill="accent6"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100</w:t>
            </w:r>
          </w:p>
        </w:tc>
        <w:tc>
          <w:tcPr>
            <w:tcW w:w="996" w:type="pct"/>
            <w:vMerge w:val="restart"/>
          </w:tcPr>
          <w:p w:rsidR="00C05CA6" w:rsidRPr="00C45AA4" w:rsidRDefault="00C05CA6" w:rsidP="00DC7BE8">
            <w:pPr>
              <w:rPr>
                <w:rFonts w:ascii="Times New Roman" w:hAnsi="Times New Roman" w:cs="Times New Roman"/>
                <w:sz w:val="20"/>
                <w:szCs w:val="20"/>
              </w:rPr>
            </w:pP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rPr>
                <w:rFonts w:ascii="Times New Roman" w:hAnsi="Times New Roman"/>
                <w:sz w:val="20"/>
              </w:rPr>
            </w:pPr>
            <w:r w:rsidRPr="00C45AA4">
              <w:rPr>
                <w:rFonts w:ascii="Times New Roman" w:hAnsi="Times New Roman"/>
                <w:sz w:val="20"/>
              </w:rPr>
              <w:t>GPS</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75</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84</w:t>
            </w:r>
          </w:p>
        </w:tc>
        <w:tc>
          <w:tcPr>
            <w:tcW w:w="410" w:type="pct"/>
            <w:shd w:val="clear" w:color="auto" w:fill="DAEEF3" w:themeFill="accent5" w:themeFillTint="33"/>
          </w:tcPr>
          <w:p w:rsidR="00C05CA6" w:rsidRPr="00C45AA4" w:rsidRDefault="00C05CA6" w:rsidP="0079688C">
            <w:pPr>
              <w:pStyle w:val="Tabletext-Small"/>
              <w:spacing w:line="276" w:lineRule="auto"/>
              <w:jc w:val="center"/>
              <w:rPr>
                <w:rFonts w:ascii="Times New Roman" w:hAnsi="Times New Roman"/>
                <w:sz w:val="20"/>
              </w:rPr>
            </w:pPr>
            <w:r w:rsidRPr="00C45AA4">
              <w:rPr>
                <w:rFonts w:ascii="Times New Roman" w:hAnsi="Times New Roman"/>
                <w:sz w:val="20"/>
              </w:rPr>
              <w:t>83</w:t>
            </w:r>
          </w:p>
        </w:tc>
        <w:tc>
          <w:tcPr>
            <w:tcW w:w="513" w:type="pct"/>
            <w:shd w:val="clear" w:color="auto" w:fill="FDE9D9" w:themeFill="accent6"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100</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rPr>
          <w:trHeight w:val="206"/>
        </w:trPr>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spacing w:line="276" w:lineRule="auto"/>
              <w:rPr>
                <w:rFonts w:ascii="Times New Roman" w:hAnsi="Times New Roman"/>
                <w:sz w:val="20"/>
              </w:rPr>
            </w:pPr>
            <w:r w:rsidRPr="00C45AA4">
              <w:rPr>
                <w:rFonts w:ascii="Times New Roman" w:hAnsi="Times New Roman"/>
                <w:sz w:val="20"/>
              </w:rPr>
              <w:t>RNGPS</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64</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68</w:t>
            </w:r>
          </w:p>
        </w:tc>
        <w:tc>
          <w:tcPr>
            <w:tcW w:w="410" w:type="pct"/>
            <w:shd w:val="clear" w:color="auto" w:fill="DAEEF3" w:themeFill="accent5" w:themeFillTint="33"/>
          </w:tcPr>
          <w:p w:rsidR="00C05CA6" w:rsidRPr="00C45AA4" w:rsidRDefault="00C05CA6" w:rsidP="0079688C">
            <w:pPr>
              <w:pStyle w:val="Tabletext-Small"/>
              <w:spacing w:line="276" w:lineRule="auto"/>
              <w:jc w:val="center"/>
              <w:rPr>
                <w:rFonts w:ascii="Times New Roman" w:hAnsi="Times New Roman"/>
                <w:sz w:val="20"/>
              </w:rPr>
            </w:pPr>
            <w:r w:rsidRPr="00C45AA4">
              <w:rPr>
                <w:rFonts w:ascii="Times New Roman" w:hAnsi="Times New Roman"/>
                <w:sz w:val="20"/>
              </w:rPr>
              <w:t>74</w:t>
            </w:r>
          </w:p>
        </w:tc>
        <w:tc>
          <w:tcPr>
            <w:tcW w:w="513" w:type="pct"/>
            <w:shd w:val="clear" w:color="auto" w:fill="FDE9D9" w:themeFill="accent6" w:themeFillTint="33"/>
          </w:tcPr>
          <w:p w:rsidR="00C05CA6" w:rsidRPr="00C45AA4" w:rsidRDefault="002B5C56" w:rsidP="00CD75E0">
            <w:pPr>
              <w:pStyle w:val="Tabletext-Small"/>
              <w:spacing w:line="276" w:lineRule="auto"/>
              <w:jc w:val="center"/>
              <w:rPr>
                <w:rFonts w:ascii="Times New Roman" w:hAnsi="Times New Roman"/>
                <w:sz w:val="20"/>
              </w:rPr>
            </w:pPr>
            <w:r w:rsidRPr="00C45AA4">
              <w:rPr>
                <w:rFonts w:ascii="Times New Roman" w:hAnsi="Times New Roman"/>
                <w:sz w:val="20"/>
              </w:rPr>
              <w:t>95</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rPr>
          <w:trHeight w:val="85"/>
        </w:trPr>
        <w:tc>
          <w:tcPr>
            <w:tcW w:w="208"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20"/>
                <w:szCs w:val="20"/>
              </w:rPr>
              <w:t>8.</w:t>
            </w:r>
          </w:p>
        </w:tc>
        <w:tc>
          <w:tcPr>
            <w:tcW w:w="1556"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18"/>
                <w:szCs w:val="18"/>
              </w:rPr>
              <w:t>Percentage of schools which depend on water points for water where the water point is in working condition</w:t>
            </w:r>
          </w:p>
        </w:tc>
        <w:tc>
          <w:tcPr>
            <w:tcW w:w="497" w:type="pct"/>
          </w:tcPr>
          <w:p w:rsidR="00C05CA6" w:rsidRPr="00C45AA4" w:rsidRDefault="00C05CA6" w:rsidP="00CD75E0">
            <w:pPr>
              <w:pStyle w:val="Tabletext-Small"/>
              <w:spacing w:after="0"/>
              <w:rPr>
                <w:rFonts w:ascii="Times New Roman" w:hAnsi="Times New Roman"/>
                <w:sz w:val="20"/>
              </w:rPr>
            </w:pPr>
            <w:r w:rsidRPr="00C45AA4">
              <w:rPr>
                <w:rFonts w:ascii="Times New Roman" w:hAnsi="Times New Roman"/>
                <w:sz w:val="20"/>
              </w:rPr>
              <w:t>Total</w:t>
            </w:r>
          </w:p>
        </w:tc>
        <w:tc>
          <w:tcPr>
            <w:tcW w:w="376" w:type="pct"/>
          </w:tcPr>
          <w:p w:rsidR="00C05CA6" w:rsidRPr="00C45AA4" w:rsidRDefault="00C05CA6" w:rsidP="00CD75E0">
            <w:pPr>
              <w:pStyle w:val="Tabletext-Small"/>
              <w:spacing w:after="0"/>
              <w:jc w:val="center"/>
              <w:rPr>
                <w:rFonts w:ascii="Times New Roman" w:hAnsi="Times New Roman"/>
                <w:sz w:val="20"/>
              </w:rPr>
            </w:pPr>
            <w:r w:rsidRPr="00C45AA4">
              <w:rPr>
                <w:rFonts w:ascii="Times New Roman" w:hAnsi="Times New Roman"/>
                <w:sz w:val="20"/>
              </w:rPr>
              <w:t>33</w:t>
            </w:r>
          </w:p>
        </w:tc>
        <w:tc>
          <w:tcPr>
            <w:tcW w:w="444" w:type="pct"/>
          </w:tcPr>
          <w:p w:rsidR="00C05CA6" w:rsidRPr="00C45AA4" w:rsidRDefault="00C05CA6" w:rsidP="00CD75E0">
            <w:pPr>
              <w:pStyle w:val="Tabletext-Small"/>
              <w:spacing w:after="0"/>
              <w:jc w:val="center"/>
              <w:rPr>
                <w:rFonts w:ascii="Times New Roman" w:hAnsi="Times New Roman"/>
                <w:sz w:val="20"/>
              </w:rPr>
            </w:pPr>
            <w:r w:rsidRPr="00C45AA4">
              <w:rPr>
                <w:rFonts w:ascii="Times New Roman" w:hAnsi="Times New Roman"/>
                <w:sz w:val="20"/>
              </w:rPr>
              <w:t>47</w:t>
            </w:r>
          </w:p>
        </w:tc>
        <w:tc>
          <w:tcPr>
            <w:tcW w:w="410" w:type="pct"/>
            <w:shd w:val="clear" w:color="auto" w:fill="DAEEF3" w:themeFill="accent5" w:themeFillTint="33"/>
          </w:tcPr>
          <w:p w:rsidR="00C05CA6" w:rsidRPr="00C45AA4" w:rsidRDefault="00C05CA6" w:rsidP="00CD75E0">
            <w:pPr>
              <w:pStyle w:val="Tabletext-Small"/>
              <w:spacing w:after="0"/>
              <w:jc w:val="center"/>
              <w:rPr>
                <w:rFonts w:ascii="Times New Roman" w:hAnsi="Times New Roman"/>
                <w:sz w:val="20"/>
              </w:rPr>
            </w:pPr>
            <w:r w:rsidRPr="00C45AA4">
              <w:rPr>
                <w:rFonts w:ascii="Times New Roman" w:hAnsi="Times New Roman"/>
                <w:sz w:val="20"/>
              </w:rPr>
              <w:t>67</w:t>
            </w:r>
          </w:p>
        </w:tc>
        <w:tc>
          <w:tcPr>
            <w:tcW w:w="513" w:type="pct"/>
            <w:shd w:val="clear" w:color="auto" w:fill="FDE9D9" w:themeFill="accent6" w:themeFillTint="33"/>
          </w:tcPr>
          <w:p w:rsidR="00C05CA6" w:rsidRPr="00C45AA4" w:rsidRDefault="002B5C56" w:rsidP="00CD75E0">
            <w:pPr>
              <w:pStyle w:val="Tabletext-Small"/>
              <w:spacing w:after="0"/>
              <w:jc w:val="center"/>
              <w:rPr>
                <w:rFonts w:ascii="Times New Roman" w:hAnsi="Times New Roman"/>
                <w:sz w:val="20"/>
              </w:rPr>
            </w:pPr>
            <w:r w:rsidRPr="00C45AA4">
              <w:rPr>
                <w:rFonts w:ascii="Times New Roman" w:hAnsi="Times New Roman"/>
                <w:sz w:val="20"/>
              </w:rPr>
              <w:t>95</w:t>
            </w:r>
          </w:p>
        </w:tc>
        <w:tc>
          <w:tcPr>
            <w:tcW w:w="996" w:type="pct"/>
            <w:vMerge w:val="restart"/>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rPr>
                <w:rFonts w:ascii="Times New Roman" w:hAnsi="Times New Roman"/>
                <w:sz w:val="20"/>
              </w:rPr>
            </w:pPr>
            <w:r w:rsidRPr="00C45AA4">
              <w:rPr>
                <w:rFonts w:ascii="Times New Roman" w:hAnsi="Times New Roman"/>
                <w:sz w:val="20"/>
              </w:rPr>
              <w:t>GPS</w:t>
            </w:r>
          </w:p>
        </w:tc>
        <w:tc>
          <w:tcPr>
            <w:tcW w:w="376" w:type="pct"/>
          </w:tcPr>
          <w:p w:rsidR="00C05CA6" w:rsidRPr="00C45AA4" w:rsidRDefault="00C05CA6" w:rsidP="00CD75E0">
            <w:pPr>
              <w:pStyle w:val="Tabletext-Small"/>
              <w:jc w:val="center"/>
              <w:rPr>
                <w:rFonts w:ascii="Times New Roman" w:hAnsi="Times New Roman"/>
                <w:sz w:val="20"/>
              </w:rPr>
            </w:pPr>
            <w:r w:rsidRPr="00C45AA4">
              <w:rPr>
                <w:rFonts w:ascii="Times New Roman" w:hAnsi="Times New Roman"/>
                <w:sz w:val="20"/>
              </w:rPr>
              <w:t>31</w:t>
            </w:r>
          </w:p>
        </w:tc>
        <w:tc>
          <w:tcPr>
            <w:tcW w:w="444" w:type="pct"/>
          </w:tcPr>
          <w:p w:rsidR="00C05CA6" w:rsidRPr="00C45AA4" w:rsidRDefault="00C05CA6" w:rsidP="00CD75E0">
            <w:pPr>
              <w:pStyle w:val="Tabletext-Small"/>
              <w:jc w:val="center"/>
              <w:rPr>
                <w:rFonts w:ascii="Times New Roman" w:hAnsi="Times New Roman"/>
                <w:sz w:val="20"/>
              </w:rPr>
            </w:pPr>
            <w:r w:rsidRPr="00C45AA4">
              <w:rPr>
                <w:rFonts w:ascii="Times New Roman" w:hAnsi="Times New Roman"/>
                <w:sz w:val="20"/>
              </w:rPr>
              <w:t>45</w:t>
            </w:r>
          </w:p>
        </w:tc>
        <w:tc>
          <w:tcPr>
            <w:tcW w:w="410" w:type="pct"/>
            <w:shd w:val="clear" w:color="auto" w:fill="DAEEF3" w:themeFill="accent5" w:themeFillTint="33"/>
          </w:tcPr>
          <w:p w:rsidR="00C05CA6" w:rsidRPr="00C45AA4" w:rsidRDefault="00C05CA6" w:rsidP="00CD75E0">
            <w:pPr>
              <w:jc w:val="center"/>
              <w:rPr>
                <w:rFonts w:ascii="Times New Roman" w:hAnsi="Times New Roman" w:cs="Times New Roman"/>
                <w:sz w:val="20"/>
                <w:szCs w:val="20"/>
              </w:rPr>
            </w:pPr>
            <w:r w:rsidRPr="00C45AA4">
              <w:rPr>
                <w:rFonts w:ascii="Times New Roman" w:hAnsi="Times New Roman" w:cs="Times New Roman"/>
                <w:sz w:val="20"/>
                <w:szCs w:val="20"/>
              </w:rPr>
              <w:t>66</w:t>
            </w:r>
          </w:p>
        </w:tc>
        <w:tc>
          <w:tcPr>
            <w:tcW w:w="513" w:type="pct"/>
            <w:shd w:val="clear" w:color="auto" w:fill="FDE9D9" w:themeFill="accent6" w:themeFillTint="33"/>
          </w:tcPr>
          <w:p w:rsidR="00C05CA6" w:rsidRPr="00C45AA4" w:rsidRDefault="002B5C56" w:rsidP="00CD75E0">
            <w:pPr>
              <w:jc w:val="center"/>
              <w:rPr>
                <w:rFonts w:ascii="Times New Roman" w:hAnsi="Times New Roman" w:cs="Times New Roman"/>
                <w:sz w:val="20"/>
                <w:szCs w:val="20"/>
              </w:rPr>
            </w:pPr>
            <w:r w:rsidRPr="00C45AA4">
              <w:rPr>
                <w:rFonts w:ascii="Times New Roman" w:hAnsi="Times New Roman" w:cs="Times New Roman"/>
                <w:sz w:val="20"/>
                <w:szCs w:val="20"/>
              </w:rPr>
              <w:t>95</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spacing w:line="276" w:lineRule="auto"/>
              <w:rPr>
                <w:rFonts w:ascii="Times New Roman" w:hAnsi="Times New Roman"/>
                <w:sz w:val="20"/>
              </w:rPr>
            </w:pPr>
            <w:r w:rsidRPr="00C45AA4">
              <w:rPr>
                <w:rFonts w:ascii="Times New Roman" w:hAnsi="Times New Roman"/>
                <w:sz w:val="20"/>
              </w:rPr>
              <w:t>RNGPS</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36</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51</w:t>
            </w:r>
          </w:p>
        </w:tc>
        <w:tc>
          <w:tcPr>
            <w:tcW w:w="410" w:type="pct"/>
            <w:shd w:val="clear" w:color="auto" w:fill="DAEEF3" w:themeFill="accent5" w:themeFillTint="33"/>
          </w:tcPr>
          <w:p w:rsidR="00C05CA6" w:rsidRPr="00C45AA4" w:rsidRDefault="00C05CA6" w:rsidP="00CD75E0">
            <w:pPr>
              <w:jc w:val="center"/>
              <w:rPr>
                <w:rFonts w:ascii="Times New Roman" w:hAnsi="Times New Roman" w:cs="Times New Roman"/>
                <w:sz w:val="20"/>
                <w:szCs w:val="20"/>
              </w:rPr>
            </w:pPr>
            <w:r w:rsidRPr="00C45AA4">
              <w:rPr>
                <w:rFonts w:ascii="Times New Roman" w:hAnsi="Times New Roman" w:cs="Times New Roman"/>
                <w:sz w:val="20"/>
                <w:szCs w:val="20"/>
              </w:rPr>
              <w:t>68</w:t>
            </w:r>
          </w:p>
        </w:tc>
        <w:tc>
          <w:tcPr>
            <w:tcW w:w="513" w:type="pct"/>
            <w:shd w:val="clear" w:color="auto" w:fill="FDE9D9" w:themeFill="accent6" w:themeFillTint="33"/>
          </w:tcPr>
          <w:p w:rsidR="00C05CA6" w:rsidRPr="00C45AA4" w:rsidRDefault="00C05CA6" w:rsidP="00CD75E0">
            <w:pPr>
              <w:jc w:val="center"/>
              <w:rPr>
                <w:rFonts w:ascii="Times New Roman" w:hAnsi="Times New Roman" w:cs="Times New Roman"/>
                <w:sz w:val="20"/>
                <w:szCs w:val="20"/>
              </w:rPr>
            </w:pPr>
            <w:r w:rsidRPr="00C45AA4">
              <w:rPr>
                <w:rFonts w:ascii="Times New Roman" w:hAnsi="Times New Roman" w:cs="Times New Roman"/>
                <w:sz w:val="20"/>
                <w:szCs w:val="20"/>
              </w:rPr>
              <w:t>100</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20"/>
                <w:szCs w:val="20"/>
              </w:rPr>
              <w:t>9.</w:t>
            </w:r>
          </w:p>
        </w:tc>
        <w:tc>
          <w:tcPr>
            <w:tcW w:w="1556"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18"/>
                <w:szCs w:val="18"/>
              </w:rPr>
              <w:t>Percentage of schools which have a functioning water point that have potable water</w:t>
            </w:r>
          </w:p>
        </w:tc>
        <w:tc>
          <w:tcPr>
            <w:tcW w:w="497" w:type="pct"/>
          </w:tcPr>
          <w:p w:rsidR="00C05CA6" w:rsidRPr="00C45AA4" w:rsidRDefault="00C05CA6" w:rsidP="00CD75E0">
            <w:pPr>
              <w:pStyle w:val="Tabletext-Small"/>
              <w:rPr>
                <w:rFonts w:ascii="Times New Roman" w:hAnsi="Times New Roman"/>
                <w:sz w:val="20"/>
              </w:rPr>
            </w:pPr>
            <w:r w:rsidRPr="00C45AA4">
              <w:rPr>
                <w:rFonts w:ascii="Times New Roman" w:hAnsi="Times New Roman"/>
                <w:sz w:val="20"/>
              </w:rPr>
              <w:t>Total</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83</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82</w:t>
            </w:r>
          </w:p>
        </w:tc>
        <w:tc>
          <w:tcPr>
            <w:tcW w:w="410" w:type="pct"/>
            <w:shd w:val="clear" w:color="auto" w:fill="DAEEF3" w:themeFill="accent5"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92</w:t>
            </w:r>
          </w:p>
        </w:tc>
        <w:tc>
          <w:tcPr>
            <w:tcW w:w="513" w:type="pct"/>
            <w:shd w:val="clear" w:color="auto" w:fill="FDE9D9" w:themeFill="accent6"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95</w:t>
            </w:r>
          </w:p>
        </w:tc>
        <w:tc>
          <w:tcPr>
            <w:tcW w:w="996" w:type="pct"/>
            <w:vMerge w:val="restart"/>
          </w:tcPr>
          <w:p w:rsidR="00C05CA6" w:rsidRPr="00C45AA4" w:rsidRDefault="00C05CA6" w:rsidP="00CD75E0">
            <w:pPr>
              <w:rPr>
                <w:rFonts w:ascii="Times New Roman" w:hAnsi="Times New Roman" w:cs="Times New Roman"/>
                <w:b/>
                <w:sz w:val="20"/>
                <w:szCs w:val="20"/>
              </w:rPr>
            </w:pP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rPr>
                <w:rFonts w:ascii="Times New Roman" w:hAnsi="Times New Roman"/>
                <w:sz w:val="20"/>
              </w:rPr>
            </w:pPr>
            <w:r w:rsidRPr="00C45AA4">
              <w:rPr>
                <w:rFonts w:ascii="Times New Roman" w:hAnsi="Times New Roman"/>
                <w:sz w:val="20"/>
              </w:rPr>
              <w:t>GPS</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84</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80</w:t>
            </w:r>
          </w:p>
        </w:tc>
        <w:tc>
          <w:tcPr>
            <w:tcW w:w="410" w:type="pct"/>
            <w:shd w:val="clear" w:color="auto" w:fill="DAEEF3" w:themeFill="accent5"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92</w:t>
            </w:r>
          </w:p>
        </w:tc>
        <w:tc>
          <w:tcPr>
            <w:tcW w:w="513" w:type="pct"/>
            <w:shd w:val="clear" w:color="auto" w:fill="FDE9D9" w:themeFill="accent6"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95</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spacing w:line="276" w:lineRule="auto"/>
              <w:rPr>
                <w:rFonts w:ascii="Times New Roman" w:hAnsi="Times New Roman"/>
                <w:sz w:val="20"/>
              </w:rPr>
            </w:pPr>
            <w:r w:rsidRPr="00C45AA4">
              <w:rPr>
                <w:rFonts w:ascii="Times New Roman" w:hAnsi="Times New Roman"/>
                <w:sz w:val="20"/>
              </w:rPr>
              <w:t>RNGPS</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83</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86</w:t>
            </w:r>
          </w:p>
        </w:tc>
        <w:tc>
          <w:tcPr>
            <w:tcW w:w="410" w:type="pct"/>
            <w:shd w:val="clear" w:color="auto" w:fill="DAEEF3" w:themeFill="accent5"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90</w:t>
            </w:r>
          </w:p>
        </w:tc>
        <w:tc>
          <w:tcPr>
            <w:tcW w:w="513" w:type="pct"/>
            <w:shd w:val="clear" w:color="auto" w:fill="FDE9D9" w:themeFill="accent6"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95</w:t>
            </w:r>
          </w:p>
        </w:tc>
        <w:tc>
          <w:tcPr>
            <w:tcW w:w="996" w:type="pct"/>
            <w:vMerge/>
          </w:tcPr>
          <w:p w:rsidR="00C05CA6" w:rsidRPr="00C45AA4" w:rsidRDefault="00C05CA6" w:rsidP="00CD75E0">
            <w:pPr>
              <w:rPr>
                <w:rFonts w:ascii="Times New Roman" w:hAnsi="Times New Roman" w:cs="Times New Roman"/>
                <w:sz w:val="20"/>
                <w:szCs w:val="20"/>
              </w:rPr>
            </w:pPr>
          </w:p>
        </w:tc>
      </w:tr>
      <w:tr w:rsidR="0003447F" w:rsidRPr="00C45AA4" w:rsidTr="00E54C1F">
        <w:tc>
          <w:tcPr>
            <w:tcW w:w="208" w:type="pct"/>
            <w:vMerge w:val="restart"/>
          </w:tcPr>
          <w:p w:rsidR="0003447F" w:rsidRPr="00C45AA4" w:rsidRDefault="0003447F" w:rsidP="00CD75E0">
            <w:pPr>
              <w:rPr>
                <w:rFonts w:ascii="Times New Roman" w:hAnsi="Times New Roman" w:cs="Times New Roman"/>
                <w:sz w:val="20"/>
                <w:szCs w:val="20"/>
              </w:rPr>
            </w:pPr>
            <w:r w:rsidRPr="00C45AA4">
              <w:rPr>
                <w:rFonts w:ascii="Times New Roman" w:hAnsi="Times New Roman" w:cs="Times New Roman"/>
                <w:sz w:val="20"/>
                <w:szCs w:val="20"/>
              </w:rPr>
              <w:t>10.</w:t>
            </w:r>
          </w:p>
        </w:tc>
        <w:tc>
          <w:tcPr>
            <w:tcW w:w="1556" w:type="pct"/>
            <w:vMerge w:val="restart"/>
          </w:tcPr>
          <w:p w:rsidR="0003447F" w:rsidRPr="00C45AA4" w:rsidRDefault="0003447F" w:rsidP="00CD75E0">
            <w:pPr>
              <w:rPr>
                <w:rFonts w:ascii="Times New Roman" w:hAnsi="Times New Roman" w:cs="Times New Roman"/>
                <w:sz w:val="20"/>
                <w:szCs w:val="20"/>
              </w:rPr>
            </w:pPr>
            <w:r w:rsidRPr="00C45AA4">
              <w:rPr>
                <w:rFonts w:ascii="Times New Roman" w:hAnsi="Times New Roman" w:cs="Times New Roman"/>
                <w:sz w:val="18"/>
                <w:szCs w:val="18"/>
              </w:rPr>
              <w:t>Percentage of classrooms that are in good condition</w:t>
            </w:r>
          </w:p>
        </w:tc>
        <w:tc>
          <w:tcPr>
            <w:tcW w:w="497" w:type="pct"/>
          </w:tcPr>
          <w:p w:rsidR="0003447F" w:rsidRPr="00C45AA4" w:rsidRDefault="0003447F" w:rsidP="00CD75E0">
            <w:pPr>
              <w:pStyle w:val="Tabletext-Small"/>
              <w:rPr>
                <w:rFonts w:ascii="Times New Roman" w:hAnsi="Times New Roman"/>
                <w:sz w:val="20"/>
              </w:rPr>
            </w:pPr>
            <w:r w:rsidRPr="00C45AA4">
              <w:rPr>
                <w:rFonts w:ascii="Times New Roman" w:hAnsi="Times New Roman"/>
                <w:sz w:val="20"/>
              </w:rPr>
              <w:t>Total</w:t>
            </w:r>
          </w:p>
        </w:tc>
        <w:tc>
          <w:tcPr>
            <w:tcW w:w="376" w:type="pct"/>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88</w:t>
            </w:r>
          </w:p>
        </w:tc>
        <w:tc>
          <w:tcPr>
            <w:tcW w:w="444" w:type="pct"/>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78</w:t>
            </w:r>
          </w:p>
        </w:tc>
        <w:tc>
          <w:tcPr>
            <w:tcW w:w="410" w:type="pct"/>
            <w:shd w:val="clear" w:color="auto" w:fill="DAEEF3" w:themeFill="accent5" w:themeFillTint="33"/>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78</w:t>
            </w:r>
          </w:p>
        </w:tc>
        <w:tc>
          <w:tcPr>
            <w:tcW w:w="513" w:type="pct"/>
            <w:shd w:val="clear" w:color="auto" w:fill="FDE9D9" w:themeFill="accent6" w:themeFillTint="33"/>
          </w:tcPr>
          <w:p w:rsidR="0003447F" w:rsidRPr="00C45AA4" w:rsidRDefault="0003447F" w:rsidP="0003447F">
            <w:pPr>
              <w:jc w:val="center"/>
              <w:rPr>
                <w:rFonts w:ascii="Times New Roman" w:hAnsi="Times New Roman" w:cs="Times New Roman"/>
              </w:rPr>
            </w:pPr>
            <w:r w:rsidRPr="00C45AA4">
              <w:rPr>
                <w:rFonts w:ascii="Times New Roman" w:hAnsi="Times New Roman" w:cs="Times New Roman"/>
                <w:sz w:val="20"/>
                <w:szCs w:val="20"/>
              </w:rPr>
              <w:t>n/a</w:t>
            </w:r>
          </w:p>
        </w:tc>
        <w:tc>
          <w:tcPr>
            <w:tcW w:w="996" w:type="pct"/>
            <w:vMerge w:val="restart"/>
          </w:tcPr>
          <w:p w:rsidR="0003447F" w:rsidRPr="00C45AA4" w:rsidRDefault="0003447F" w:rsidP="00CD75E0">
            <w:pPr>
              <w:rPr>
                <w:rFonts w:ascii="Times New Roman" w:hAnsi="Times New Roman" w:cs="Times New Roman"/>
                <w:sz w:val="20"/>
                <w:szCs w:val="20"/>
              </w:rPr>
            </w:pPr>
            <w:r w:rsidRPr="00C45AA4">
              <w:rPr>
                <w:rFonts w:ascii="Times New Roman" w:hAnsi="Times New Roman" w:cs="Times New Roman"/>
                <w:sz w:val="20"/>
                <w:szCs w:val="20"/>
              </w:rPr>
              <w:t>‘Good condition’ need to be defined</w:t>
            </w:r>
          </w:p>
        </w:tc>
      </w:tr>
      <w:tr w:rsidR="0003447F" w:rsidRPr="00C45AA4" w:rsidTr="00E54C1F">
        <w:tc>
          <w:tcPr>
            <w:tcW w:w="208" w:type="pct"/>
            <w:vMerge/>
          </w:tcPr>
          <w:p w:rsidR="0003447F" w:rsidRPr="00C45AA4" w:rsidRDefault="0003447F" w:rsidP="00CD75E0">
            <w:pPr>
              <w:rPr>
                <w:rFonts w:ascii="Times New Roman" w:hAnsi="Times New Roman" w:cs="Times New Roman"/>
                <w:sz w:val="20"/>
                <w:szCs w:val="20"/>
              </w:rPr>
            </w:pPr>
          </w:p>
        </w:tc>
        <w:tc>
          <w:tcPr>
            <w:tcW w:w="1556" w:type="pct"/>
            <w:vMerge/>
          </w:tcPr>
          <w:p w:rsidR="0003447F" w:rsidRPr="00C45AA4" w:rsidRDefault="0003447F" w:rsidP="00CD75E0">
            <w:pPr>
              <w:rPr>
                <w:rFonts w:ascii="Times New Roman" w:hAnsi="Times New Roman" w:cs="Times New Roman"/>
                <w:sz w:val="20"/>
                <w:szCs w:val="20"/>
              </w:rPr>
            </w:pPr>
          </w:p>
        </w:tc>
        <w:tc>
          <w:tcPr>
            <w:tcW w:w="497" w:type="pct"/>
          </w:tcPr>
          <w:p w:rsidR="0003447F" w:rsidRPr="00C45AA4" w:rsidRDefault="0003447F" w:rsidP="00CD75E0">
            <w:pPr>
              <w:pStyle w:val="Tabletext-Small"/>
              <w:rPr>
                <w:rFonts w:ascii="Times New Roman" w:hAnsi="Times New Roman"/>
                <w:sz w:val="20"/>
              </w:rPr>
            </w:pPr>
            <w:r w:rsidRPr="00C45AA4">
              <w:rPr>
                <w:rFonts w:ascii="Times New Roman" w:hAnsi="Times New Roman"/>
                <w:sz w:val="20"/>
              </w:rPr>
              <w:t>GPS</w:t>
            </w:r>
          </w:p>
        </w:tc>
        <w:tc>
          <w:tcPr>
            <w:tcW w:w="376" w:type="pct"/>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87</w:t>
            </w:r>
          </w:p>
        </w:tc>
        <w:tc>
          <w:tcPr>
            <w:tcW w:w="444" w:type="pct"/>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75</w:t>
            </w:r>
          </w:p>
        </w:tc>
        <w:tc>
          <w:tcPr>
            <w:tcW w:w="410" w:type="pct"/>
            <w:shd w:val="clear" w:color="auto" w:fill="DAEEF3" w:themeFill="accent5" w:themeFillTint="33"/>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78</w:t>
            </w:r>
          </w:p>
        </w:tc>
        <w:tc>
          <w:tcPr>
            <w:tcW w:w="513" w:type="pct"/>
            <w:shd w:val="clear" w:color="auto" w:fill="FDE9D9" w:themeFill="accent6" w:themeFillTint="33"/>
          </w:tcPr>
          <w:p w:rsidR="0003447F" w:rsidRPr="00C45AA4" w:rsidRDefault="0003447F" w:rsidP="0003447F">
            <w:pPr>
              <w:jc w:val="center"/>
              <w:rPr>
                <w:rFonts w:ascii="Times New Roman" w:hAnsi="Times New Roman" w:cs="Times New Roman"/>
              </w:rPr>
            </w:pPr>
            <w:r w:rsidRPr="00C45AA4">
              <w:rPr>
                <w:rFonts w:ascii="Times New Roman" w:hAnsi="Times New Roman" w:cs="Times New Roman"/>
                <w:sz w:val="20"/>
                <w:szCs w:val="20"/>
              </w:rPr>
              <w:t>n/a</w:t>
            </w:r>
          </w:p>
        </w:tc>
        <w:tc>
          <w:tcPr>
            <w:tcW w:w="996" w:type="pct"/>
            <w:vMerge/>
          </w:tcPr>
          <w:p w:rsidR="0003447F" w:rsidRPr="00C45AA4" w:rsidRDefault="0003447F" w:rsidP="00CD75E0">
            <w:pPr>
              <w:rPr>
                <w:rFonts w:ascii="Times New Roman" w:hAnsi="Times New Roman" w:cs="Times New Roman"/>
                <w:sz w:val="20"/>
                <w:szCs w:val="20"/>
              </w:rPr>
            </w:pPr>
          </w:p>
        </w:tc>
      </w:tr>
      <w:tr w:rsidR="0003447F" w:rsidRPr="00C45AA4" w:rsidTr="00E54C1F">
        <w:tc>
          <w:tcPr>
            <w:tcW w:w="208" w:type="pct"/>
            <w:vMerge/>
          </w:tcPr>
          <w:p w:rsidR="0003447F" w:rsidRPr="00C45AA4" w:rsidRDefault="0003447F" w:rsidP="00CD75E0">
            <w:pPr>
              <w:rPr>
                <w:rFonts w:ascii="Times New Roman" w:hAnsi="Times New Roman" w:cs="Times New Roman"/>
                <w:sz w:val="20"/>
                <w:szCs w:val="20"/>
              </w:rPr>
            </w:pPr>
          </w:p>
        </w:tc>
        <w:tc>
          <w:tcPr>
            <w:tcW w:w="1556" w:type="pct"/>
            <w:vMerge/>
          </w:tcPr>
          <w:p w:rsidR="0003447F" w:rsidRPr="00C45AA4" w:rsidRDefault="0003447F" w:rsidP="00CD75E0">
            <w:pPr>
              <w:rPr>
                <w:rFonts w:ascii="Times New Roman" w:hAnsi="Times New Roman" w:cs="Times New Roman"/>
                <w:sz w:val="20"/>
                <w:szCs w:val="20"/>
              </w:rPr>
            </w:pPr>
          </w:p>
        </w:tc>
        <w:tc>
          <w:tcPr>
            <w:tcW w:w="497" w:type="pct"/>
          </w:tcPr>
          <w:p w:rsidR="0003447F" w:rsidRPr="00C45AA4" w:rsidRDefault="0003447F" w:rsidP="00CD75E0">
            <w:pPr>
              <w:pStyle w:val="Tabletext-Small"/>
              <w:spacing w:line="276" w:lineRule="auto"/>
              <w:rPr>
                <w:rFonts w:ascii="Times New Roman" w:hAnsi="Times New Roman"/>
                <w:sz w:val="20"/>
              </w:rPr>
            </w:pPr>
            <w:r w:rsidRPr="00C45AA4">
              <w:rPr>
                <w:rFonts w:ascii="Times New Roman" w:hAnsi="Times New Roman"/>
                <w:sz w:val="20"/>
              </w:rPr>
              <w:t>RNGPS</w:t>
            </w:r>
          </w:p>
        </w:tc>
        <w:tc>
          <w:tcPr>
            <w:tcW w:w="376" w:type="pct"/>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88</w:t>
            </w:r>
          </w:p>
        </w:tc>
        <w:tc>
          <w:tcPr>
            <w:tcW w:w="444" w:type="pct"/>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87</w:t>
            </w:r>
          </w:p>
        </w:tc>
        <w:tc>
          <w:tcPr>
            <w:tcW w:w="410" w:type="pct"/>
            <w:shd w:val="clear" w:color="auto" w:fill="DAEEF3" w:themeFill="accent5" w:themeFillTint="33"/>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78</w:t>
            </w:r>
          </w:p>
        </w:tc>
        <w:tc>
          <w:tcPr>
            <w:tcW w:w="513" w:type="pct"/>
            <w:shd w:val="clear" w:color="auto" w:fill="FDE9D9" w:themeFill="accent6" w:themeFillTint="33"/>
          </w:tcPr>
          <w:p w:rsidR="0003447F" w:rsidRPr="00C45AA4" w:rsidRDefault="0003447F" w:rsidP="0003447F">
            <w:pPr>
              <w:jc w:val="center"/>
              <w:rPr>
                <w:rFonts w:ascii="Times New Roman" w:hAnsi="Times New Roman" w:cs="Times New Roman"/>
              </w:rPr>
            </w:pPr>
            <w:r w:rsidRPr="00C45AA4">
              <w:rPr>
                <w:rFonts w:ascii="Times New Roman" w:hAnsi="Times New Roman" w:cs="Times New Roman"/>
                <w:sz w:val="20"/>
                <w:szCs w:val="20"/>
              </w:rPr>
              <w:t>n/a</w:t>
            </w:r>
          </w:p>
        </w:tc>
        <w:tc>
          <w:tcPr>
            <w:tcW w:w="996" w:type="pct"/>
            <w:vMerge/>
          </w:tcPr>
          <w:p w:rsidR="0003447F" w:rsidRPr="00C45AA4" w:rsidRDefault="0003447F" w:rsidP="00CD75E0">
            <w:pPr>
              <w:rPr>
                <w:rFonts w:ascii="Times New Roman" w:hAnsi="Times New Roman" w:cs="Times New Roman"/>
                <w:sz w:val="20"/>
                <w:szCs w:val="20"/>
              </w:rPr>
            </w:pPr>
          </w:p>
        </w:tc>
      </w:tr>
      <w:tr w:rsidR="00C05CA6" w:rsidRPr="00C45AA4" w:rsidTr="00E54C1F">
        <w:tc>
          <w:tcPr>
            <w:tcW w:w="208"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20"/>
                <w:szCs w:val="20"/>
              </w:rPr>
              <w:t>11.</w:t>
            </w:r>
          </w:p>
        </w:tc>
        <w:tc>
          <w:tcPr>
            <w:tcW w:w="1556" w:type="pct"/>
            <w:vMerge w:val="restart"/>
          </w:tcPr>
          <w:p w:rsidR="00C05CA6" w:rsidRPr="00C45AA4" w:rsidRDefault="00C05CA6" w:rsidP="00CD75E0">
            <w:pPr>
              <w:pStyle w:val="Tabletext-Small"/>
              <w:spacing w:line="276" w:lineRule="auto"/>
              <w:rPr>
                <w:rFonts w:ascii="Times New Roman" w:hAnsi="Times New Roman"/>
                <w:sz w:val="18"/>
                <w:szCs w:val="18"/>
              </w:rPr>
            </w:pPr>
            <w:r w:rsidRPr="00C45AA4">
              <w:rPr>
                <w:rFonts w:ascii="Times New Roman" w:hAnsi="Times New Roman"/>
                <w:sz w:val="18"/>
                <w:szCs w:val="18"/>
              </w:rPr>
              <w:t>Percentage of schools that meet the SCR standard of 40</w:t>
            </w:r>
          </w:p>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rPr>
                <w:rFonts w:ascii="Times New Roman" w:hAnsi="Times New Roman"/>
                <w:sz w:val="20"/>
              </w:rPr>
            </w:pPr>
            <w:r w:rsidRPr="00C45AA4">
              <w:rPr>
                <w:rFonts w:ascii="Times New Roman" w:hAnsi="Times New Roman"/>
                <w:sz w:val="20"/>
              </w:rPr>
              <w:t>Total</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20.6</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21.3</w:t>
            </w:r>
          </w:p>
        </w:tc>
        <w:tc>
          <w:tcPr>
            <w:tcW w:w="410" w:type="pct"/>
            <w:shd w:val="clear" w:color="auto" w:fill="DAEEF3" w:themeFill="accent5"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21</w:t>
            </w:r>
          </w:p>
        </w:tc>
        <w:tc>
          <w:tcPr>
            <w:tcW w:w="513" w:type="pct"/>
            <w:shd w:val="clear" w:color="auto" w:fill="FDE9D9" w:themeFill="accent6"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25</w:t>
            </w:r>
          </w:p>
        </w:tc>
        <w:tc>
          <w:tcPr>
            <w:tcW w:w="996" w:type="pct"/>
            <w:vMerge w:val="restart"/>
          </w:tcPr>
          <w:p w:rsidR="00C05CA6" w:rsidRPr="00C45AA4" w:rsidRDefault="00192AFE" w:rsidP="00192AFE">
            <w:pPr>
              <w:rPr>
                <w:rFonts w:ascii="Times New Roman" w:hAnsi="Times New Roman" w:cs="Times New Roman"/>
                <w:sz w:val="20"/>
                <w:szCs w:val="20"/>
              </w:rPr>
            </w:pPr>
            <w:r w:rsidRPr="00C45AA4">
              <w:rPr>
                <w:rFonts w:ascii="Times New Roman" w:hAnsi="Times New Roman" w:cs="Times New Roman"/>
                <w:sz w:val="20"/>
                <w:szCs w:val="20"/>
              </w:rPr>
              <w:t>Considered single shift school</w:t>
            </w: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rPr>
                <w:rFonts w:ascii="Times New Roman" w:hAnsi="Times New Roman"/>
                <w:sz w:val="20"/>
              </w:rPr>
            </w:pPr>
            <w:r w:rsidRPr="00C45AA4">
              <w:rPr>
                <w:rFonts w:ascii="Times New Roman" w:hAnsi="Times New Roman"/>
                <w:sz w:val="20"/>
              </w:rPr>
              <w:t>GPS</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21.8</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21.9</w:t>
            </w:r>
          </w:p>
        </w:tc>
        <w:tc>
          <w:tcPr>
            <w:tcW w:w="410" w:type="pct"/>
            <w:shd w:val="clear" w:color="auto" w:fill="DAEEF3" w:themeFill="accent5"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20</w:t>
            </w:r>
          </w:p>
        </w:tc>
        <w:tc>
          <w:tcPr>
            <w:tcW w:w="513" w:type="pct"/>
            <w:shd w:val="clear" w:color="auto" w:fill="FDE9D9" w:themeFill="accent6"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25</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spacing w:line="276" w:lineRule="auto"/>
              <w:rPr>
                <w:rFonts w:ascii="Times New Roman" w:hAnsi="Times New Roman"/>
                <w:sz w:val="20"/>
              </w:rPr>
            </w:pPr>
            <w:r w:rsidRPr="00C45AA4">
              <w:rPr>
                <w:rFonts w:ascii="Times New Roman" w:hAnsi="Times New Roman"/>
                <w:sz w:val="20"/>
              </w:rPr>
              <w:t>RNGPS</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18.5</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20.2</w:t>
            </w:r>
          </w:p>
        </w:tc>
        <w:tc>
          <w:tcPr>
            <w:tcW w:w="410" w:type="pct"/>
            <w:shd w:val="clear" w:color="auto" w:fill="DAEEF3" w:themeFill="accent5"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22</w:t>
            </w:r>
          </w:p>
        </w:tc>
        <w:tc>
          <w:tcPr>
            <w:tcW w:w="513" w:type="pct"/>
            <w:shd w:val="clear" w:color="auto" w:fill="FDE9D9" w:themeFill="accent6"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25</w:t>
            </w:r>
          </w:p>
        </w:tc>
        <w:tc>
          <w:tcPr>
            <w:tcW w:w="996" w:type="pct"/>
            <w:vMerge/>
          </w:tcPr>
          <w:p w:rsidR="00C05CA6" w:rsidRPr="00C45AA4" w:rsidRDefault="00C05CA6" w:rsidP="00CD75E0">
            <w:pPr>
              <w:rPr>
                <w:rFonts w:ascii="Times New Roman" w:hAnsi="Times New Roman" w:cs="Times New Roman"/>
                <w:sz w:val="20"/>
                <w:szCs w:val="20"/>
              </w:rPr>
            </w:pPr>
          </w:p>
        </w:tc>
      </w:tr>
      <w:tr w:rsidR="0003447F" w:rsidRPr="00C45AA4" w:rsidTr="00E54C1F">
        <w:tc>
          <w:tcPr>
            <w:tcW w:w="208" w:type="pct"/>
            <w:vMerge w:val="restart"/>
          </w:tcPr>
          <w:p w:rsidR="0003447F" w:rsidRPr="00C45AA4" w:rsidRDefault="0003447F" w:rsidP="00CD75E0">
            <w:pPr>
              <w:rPr>
                <w:rFonts w:ascii="Times New Roman" w:hAnsi="Times New Roman" w:cs="Times New Roman"/>
                <w:sz w:val="20"/>
                <w:szCs w:val="20"/>
              </w:rPr>
            </w:pPr>
            <w:r w:rsidRPr="00C45AA4">
              <w:rPr>
                <w:rFonts w:ascii="Times New Roman" w:hAnsi="Times New Roman" w:cs="Times New Roman"/>
                <w:sz w:val="20"/>
                <w:szCs w:val="20"/>
              </w:rPr>
              <w:t>12</w:t>
            </w:r>
          </w:p>
        </w:tc>
        <w:tc>
          <w:tcPr>
            <w:tcW w:w="1556" w:type="pct"/>
            <w:vMerge w:val="restart"/>
          </w:tcPr>
          <w:p w:rsidR="0003447F" w:rsidRPr="00C45AA4" w:rsidRDefault="0003447F" w:rsidP="00192AFE">
            <w:pPr>
              <w:rPr>
                <w:rFonts w:ascii="Times New Roman" w:hAnsi="Times New Roman" w:cs="Times New Roman"/>
                <w:sz w:val="20"/>
                <w:szCs w:val="20"/>
              </w:rPr>
            </w:pPr>
            <w:r w:rsidRPr="00C45AA4">
              <w:rPr>
                <w:rFonts w:ascii="Times New Roman" w:hAnsi="Times New Roman" w:cs="Times New Roman"/>
                <w:sz w:val="18"/>
                <w:szCs w:val="18"/>
              </w:rPr>
              <w:t>Percentage of standard size classrooms (26’X19’6’’) and larger</w:t>
            </w:r>
          </w:p>
        </w:tc>
        <w:tc>
          <w:tcPr>
            <w:tcW w:w="497" w:type="pct"/>
          </w:tcPr>
          <w:p w:rsidR="0003447F" w:rsidRPr="00C45AA4" w:rsidRDefault="0003447F" w:rsidP="00CD75E0">
            <w:pPr>
              <w:pStyle w:val="Tabletext-Small"/>
              <w:rPr>
                <w:rFonts w:ascii="Times New Roman" w:hAnsi="Times New Roman"/>
                <w:sz w:val="20"/>
              </w:rPr>
            </w:pPr>
            <w:r w:rsidRPr="00C45AA4">
              <w:rPr>
                <w:rFonts w:ascii="Times New Roman" w:hAnsi="Times New Roman"/>
                <w:sz w:val="20"/>
              </w:rPr>
              <w:t>Total</w:t>
            </w:r>
          </w:p>
        </w:tc>
        <w:tc>
          <w:tcPr>
            <w:tcW w:w="376" w:type="pct"/>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43</w:t>
            </w:r>
          </w:p>
        </w:tc>
        <w:tc>
          <w:tcPr>
            <w:tcW w:w="444" w:type="pct"/>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40</w:t>
            </w:r>
          </w:p>
        </w:tc>
        <w:tc>
          <w:tcPr>
            <w:tcW w:w="410" w:type="pct"/>
            <w:shd w:val="clear" w:color="auto" w:fill="DAEEF3" w:themeFill="accent5" w:themeFillTint="33"/>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38</w:t>
            </w:r>
          </w:p>
        </w:tc>
        <w:tc>
          <w:tcPr>
            <w:tcW w:w="513" w:type="pct"/>
            <w:shd w:val="clear" w:color="auto" w:fill="FDE9D9" w:themeFill="accent6" w:themeFillTint="33"/>
          </w:tcPr>
          <w:p w:rsidR="0003447F" w:rsidRPr="00C45AA4" w:rsidRDefault="0003447F" w:rsidP="0003447F">
            <w:pPr>
              <w:jc w:val="center"/>
              <w:rPr>
                <w:rFonts w:ascii="Times New Roman" w:hAnsi="Times New Roman" w:cs="Times New Roman"/>
              </w:rPr>
            </w:pPr>
            <w:r w:rsidRPr="00C45AA4">
              <w:rPr>
                <w:rFonts w:ascii="Times New Roman" w:hAnsi="Times New Roman" w:cs="Times New Roman"/>
                <w:sz w:val="20"/>
                <w:szCs w:val="20"/>
              </w:rPr>
              <w:t>n/a</w:t>
            </w:r>
          </w:p>
        </w:tc>
        <w:tc>
          <w:tcPr>
            <w:tcW w:w="996" w:type="pct"/>
            <w:vMerge w:val="restart"/>
          </w:tcPr>
          <w:p w:rsidR="0003447F" w:rsidRPr="00C45AA4" w:rsidRDefault="0003447F" w:rsidP="00192AFE">
            <w:pPr>
              <w:jc w:val="left"/>
              <w:rPr>
                <w:rFonts w:ascii="Times New Roman" w:hAnsi="Times New Roman" w:cs="Times New Roman"/>
                <w:sz w:val="18"/>
                <w:szCs w:val="18"/>
              </w:rPr>
            </w:pPr>
            <w:r w:rsidRPr="00C45AA4">
              <w:rPr>
                <w:rFonts w:ascii="Times New Roman" w:hAnsi="Times New Roman" w:cs="Times New Roman"/>
                <w:sz w:val="20"/>
                <w:szCs w:val="20"/>
              </w:rPr>
              <w:t xml:space="preserve">PEDP3 size </w:t>
            </w:r>
            <w:r w:rsidRPr="00C45AA4">
              <w:rPr>
                <w:rFonts w:ascii="Times New Roman" w:hAnsi="Times New Roman" w:cs="Times New Roman"/>
                <w:sz w:val="18"/>
                <w:szCs w:val="18"/>
              </w:rPr>
              <w:t xml:space="preserve">(19’x17’4’’) </w:t>
            </w:r>
          </w:p>
          <w:p w:rsidR="0003447F" w:rsidRPr="00C45AA4" w:rsidRDefault="0003447F" w:rsidP="00192AFE">
            <w:pPr>
              <w:jc w:val="left"/>
              <w:rPr>
                <w:rFonts w:ascii="Times New Roman" w:hAnsi="Times New Roman" w:cs="Times New Roman"/>
                <w:sz w:val="20"/>
                <w:szCs w:val="20"/>
              </w:rPr>
            </w:pPr>
            <w:r w:rsidRPr="00C45AA4">
              <w:rPr>
                <w:rFonts w:ascii="Times New Roman" w:hAnsi="Times New Roman" w:cs="Times New Roman"/>
                <w:sz w:val="18"/>
                <w:szCs w:val="18"/>
              </w:rPr>
              <w:t>Target to be decided after MTR</w:t>
            </w:r>
          </w:p>
        </w:tc>
      </w:tr>
      <w:tr w:rsidR="0003447F" w:rsidRPr="00C45AA4" w:rsidTr="00E54C1F">
        <w:tc>
          <w:tcPr>
            <w:tcW w:w="208" w:type="pct"/>
            <w:vMerge/>
          </w:tcPr>
          <w:p w:rsidR="0003447F" w:rsidRPr="00C45AA4" w:rsidRDefault="0003447F" w:rsidP="00CD75E0">
            <w:pPr>
              <w:rPr>
                <w:rFonts w:ascii="Times New Roman" w:hAnsi="Times New Roman" w:cs="Times New Roman"/>
                <w:sz w:val="20"/>
                <w:szCs w:val="20"/>
              </w:rPr>
            </w:pPr>
          </w:p>
        </w:tc>
        <w:tc>
          <w:tcPr>
            <w:tcW w:w="1556" w:type="pct"/>
            <w:vMerge/>
          </w:tcPr>
          <w:p w:rsidR="0003447F" w:rsidRPr="00C45AA4" w:rsidRDefault="0003447F" w:rsidP="00CD75E0">
            <w:pPr>
              <w:rPr>
                <w:rFonts w:ascii="Times New Roman" w:hAnsi="Times New Roman" w:cs="Times New Roman"/>
                <w:sz w:val="20"/>
                <w:szCs w:val="20"/>
              </w:rPr>
            </w:pPr>
          </w:p>
        </w:tc>
        <w:tc>
          <w:tcPr>
            <w:tcW w:w="497" w:type="pct"/>
          </w:tcPr>
          <w:p w:rsidR="0003447F" w:rsidRPr="00C45AA4" w:rsidRDefault="0003447F" w:rsidP="00CD75E0">
            <w:pPr>
              <w:pStyle w:val="Tabletext-Small"/>
              <w:rPr>
                <w:rFonts w:ascii="Times New Roman" w:hAnsi="Times New Roman"/>
                <w:sz w:val="20"/>
              </w:rPr>
            </w:pPr>
            <w:r w:rsidRPr="00C45AA4">
              <w:rPr>
                <w:rFonts w:ascii="Times New Roman" w:hAnsi="Times New Roman"/>
                <w:sz w:val="20"/>
              </w:rPr>
              <w:t>GPS</w:t>
            </w:r>
          </w:p>
        </w:tc>
        <w:tc>
          <w:tcPr>
            <w:tcW w:w="376" w:type="pct"/>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46</w:t>
            </w:r>
          </w:p>
        </w:tc>
        <w:tc>
          <w:tcPr>
            <w:tcW w:w="444" w:type="pct"/>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44</w:t>
            </w:r>
          </w:p>
        </w:tc>
        <w:tc>
          <w:tcPr>
            <w:tcW w:w="410" w:type="pct"/>
            <w:shd w:val="clear" w:color="auto" w:fill="DAEEF3" w:themeFill="accent5" w:themeFillTint="33"/>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42</w:t>
            </w:r>
          </w:p>
        </w:tc>
        <w:tc>
          <w:tcPr>
            <w:tcW w:w="513" w:type="pct"/>
            <w:shd w:val="clear" w:color="auto" w:fill="FDE9D9" w:themeFill="accent6" w:themeFillTint="33"/>
          </w:tcPr>
          <w:p w:rsidR="0003447F" w:rsidRPr="00C45AA4" w:rsidRDefault="0003447F" w:rsidP="0003447F">
            <w:pPr>
              <w:jc w:val="center"/>
              <w:rPr>
                <w:rFonts w:ascii="Times New Roman" w:hAnsi="Times New Roman" w:cs="Times New Roman"/>
              </w:rPr>
            </w:pPr>
            <w:r w:rsidRPr="00C45AA4">
              <w:rPr>
                <w:rFonts w:ascii="Times New Roman" w:hAnsi="Times New Roman" w:cs="Times New Roman"/>
                <w:sz w:val="20"/>
                <w:szCs w:val="20"/>
              </w:rPr>
              <w:t>n/a</w:t>
            </w:r>
          </w:p>
        </w:tc>
        <w:tc>
          <w:tcPr>
            <w:tcW w:w="996" w:type="pct"/>
            <w:vMerge/>
          </w:tcPr>
          <w:p w:rsidR="0003447F" w:rsidRPr="00C45AA4" w:rsidRDefault="0003447F" w:rsidP="00CD75E0">
            <w:pPr>
              <w:rPr>
                <w:rFonts w:ascii="Times New Roman" w:hAnsi="Times New Roman" w:cs="Times New Roman"/>
                <w:sz w:val="20"/>
                <w:szCs w:val="20"/>
              </w:rPr>
            </w:pPr>
          </w:p>
        </w:tc>
      </w:tr>
      <w:tr w:rsidR="0003447F" w:rsidRPr="00C45AA4" w:rsidTr="00E54C1F">
        <w:trPr>
          <w:trHeight w:val="485"/>
        </w:trPr>
        <w:tc>
          <w:tcPr>
            <w:tcW w:w="208" w:type="pct"/>
            <w:vMerge/>
          </w:tcPr>
          <w:p w:rsidR="0003447F" w:rsidRPr="00C45AA4" w:rsidRDefault="0003447F" w:rsidP="00CD75E0">
            <w:pPr>
              <w:rPr>
                <w:rFonts w:ascii="Times New Roman" w:hAnsi="Times New Roman" w:cs="Times New Roman"/>
                <w:sz w:val="20"/>
                <w:szCs w:val="20"/>
              </w:rPr>
            </w:pPr>
          </w:p>
        </w:tc>
        <w:tc>
          <w:tcPr>
            <w:tcW w:w="1556" w:type="pct"/>
            <w:vMerge/>
          </w:tcPr>
          <w:p w:rsidR="0003447F" w:rsidRPr="00C45AA4" w:rsidRDefault="0003447F" w:rsidP="00CD75E0">
            <w:pPr>
              <w:rPr>
                <w:rFonts w:ascii="Times New Roman" w:hAnsi="Times New Roman" w:cs="Times New Roman"/>
                <w:sz w:val="20"/>
                <w:szCs w:val="20"/>
              </w:rPr>
            </w:pPr>
          </w:p>
        </w:tc>
        <w:tc>
          <w:tcPr>
            <w:tcW w:w="497" w:type="pct"/>
          </w:tcPr>
          <w:p w:rsidR="0003447F" w:rsidRPr="00C45AA4" w:rsidRDefault="0003447F" w:rsidP="00CD75E0">
            <w:pPr>
              <w:pStyle w:val="Tabletext-Small"/>
              <w:spacing w:line="276" w:lineRule="auto"/>
              <w:rPr>
                <w:rFonts w:ascii="Times New Roman" w:hAnsi="Times New Roman"/>
                <w:sz w:val="20"/>
              </w:rPr>
            </w:pPr>
            <w:r w:rsidRPr="00C45AA4">
              <w:rPr>
                <w:rFonts w:ascii="Times New Roman" w:hAnsi="Times New Roman"/>
                <w:sz w:val="20"/>
              </w:rPr>
              <w:t>RNGPS</w:t>
            </w:r>
          </w:p>
        </w:tc>
        <w:tc>
          <w:tcPr>
            <w:tcW w:w="376" w:type="pct"/>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37</w:t>
            </w:r>
          </w:p>
        </w:tc>
        <w:tc>
          <w:tcPr>
            <w:tcW w:w="444" w:type="pct"/>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32</w:t>
            </w:r>
          </w:p>
        </w:tc>
        <w:tc>
          <w:tcPr>
            <w:tcW w:w="410" w:type="pct"/>
            <w:shd w:val="clear" w:color="auto" w:fill="DAEEF3" w:themeFill="accent5" w:themeFillTint="33"/>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31</w:t>
            </w:r>
          </w:p>
        </w:tc>
        <w:tc>
          <w:tcPr>
            <w:tcW w:w="513" w:type="pct"/>
            <w:shd w:val="clear" w:color="auto" w:fill="FDE9D9" w:themeFill="accent6" w:themeFillTint="33"/>
          </w:tcPr>
          <w:p w:rsidR="0003447F" w:rsidRPr="00C45AA4" w:rsidRDefault="0003447F" w:rsidP="0003447F">
            <w:pPr>
              <w:jc w:val="center"/>
              <w:rPr>
                <w:rFonts w:ascii="Times New Roman" w:hAnsi="Times New Roman" w:cs="Times New Roman"/>
              </w:rPr>
            </w:pPr>
            <w:r w:rsidRPr="00C45AA4">
              <w:rPr>
                <w:rFonts w:ascii="Times New Roman" w:hAnsi="Times New Roman" w:cs="Times New Roman"/>
                <w:sz w:val="20"/>
                <w:szCs w:val="20"/>
              </w:rPr>
              <w:t>n/a</w:t>
            </w:r>
          </w:p>
        </w:tc>
        <w:tc>
          <w:tcPr>
            <w:tcW w:w="996" w:type="pct"/>
            <w:vMerge/>
          </w:tcPr>
          <w:p w:rsidR="0003447F" w:rsidRPr="00C45AA4" w:rsidRDefault="0003447F" w:rsidP="00CD75E0">
            <w:pPr>
              <w:rPr>
                <w:rFonts w:ascii="Times New Roman" w:hAnsi="Times New Roman" w:cs="Times New Roman"/>
                <w:sz w:val="20"/>
                <w:szCs w:val="20"/>
              </w:rPr>
            </w:pPr>
          </w:p>
        </w:tc>
      </w:tr>
      <w:tr w:rsidR="0003447F" w:rsidRPr="00C45AA4" w:rsidTr="00E54C1F">
        <w:tc>
          <w:tcPr>
            <w:tcW w:w="208" w:type="pct"/>
            <w:vMerge w:val="restart"/>
          </w:tcPr>
          <w:p w:rsidR="0003447F" w:rsidRPr="00C45AA4" w:rsidRDefault="0003447F" w:rsidP="00CD75E0">
            <w:pPr>
              <w:rPr>
                <w:rFonts w:ascii="Times New Roman" w:hAnsi="Times New Roman" w:cs="Times New Roman"/>
                <w:sz w:val="20"/>
                <w:szCs w:val="20"/>
              </w:rPr>
            </w:pPr>
            <w:r w:rsidRPr="00C45AA4">
              <w:rPr>
                <w:rFonts w:ascii="Times New Roman" w:hAnsi="Times New Roman" w:cs="Times New Roman"/>
                <w:sz w:val="20"/>
                <w:szCs w:val="20"/>
              </w:rPr>
              <w:t>13</w:t>
            </w:r>
          </w:p>
        </w:tc>
        <w:tc>
          <w:tcPr>
            <w:tcW w:w="1556" w:type="pct"/>
            <w:vMerge w:val="restart"/>
          </w:tcPr>
          <w:p w:rsidR="0003447F" w:rsidRPr="00C45AA4" w:rsidRDefault="0003447F" w:rsidP="00CD75E0">
            <w:pPr>
              <w:rPr>
                <w:rFonts w:ascii="Times New Roman" w:hAnsi="Times New Roman" w:cs="Times New Roman"/>
                <w:sz w:val="20"/>
                <w:szCs w:val="20"/>
              </w:rPr>
            </w:pPr>
            <w:r w:rsidRPr="00C45AA4">
              <w:rPr>
                <w:rFonts w:ascii="Times New Roman" w:hAnsi="Times New Roman" w:cs="Times New Roman"/>
                <w:sz w:val="18"/>
                <w:szCs w:val="18"/>
              </w:rPr>
              <w:t xml:space="preserve">Percentage of classrooms which are in </w:t>
            </w:r>
            <w:r w:rsidRPr="00C45AA4">
              <w:rPr>
                <w:rFonts w:ascii="Times New Roman" w:hAnsi="Times New Roman" w:cs="Times New Roman"/>
                <w:i/>
                <w:sz w:val="18"/>
                <w:szCs w:val="18"/>
              </w:rPr>
              <w:t>pacca</w:t>
            </w:r>
          </w:p>
        </w:tc>
        <w:tc>
          <w:tcPr>
            <w:tcW w:w="497" w:type="pct"/>
          </w:tcPr>
          <w:p w:rsidR="0003447F" w:rsidRPr="00C45AA4" w:rsidRDefault="0003447F" w:rsidP="00CD75E0">
            <w:pPr>
              <w:pStyle w:val="Tabletext-Small"/>
              <w:rPr>
                <w:rFonts w:ascii="Times New Roman" w:hAnsi="Times New Roman"/>
                <w:sz w:val="20"/>
              </w:rPr>
            </w:pPr>
            <w:r w:rsidRPr="00C45AA4">
              <w:rPr>
                <w:rFonts w:ascii="Times New Roman" w:hAnsi="Times New Roman"/>
                <w:sz w:val="20"/>
              </w:rPr>
              <w:t>Total</w:t>
            </w:r>
          </w:p>
        </w:tc>
        <w:tc>
          <w:tcPr>
            <w:tcW w:w="376" w:type="pct"/>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96</w:t>
            </w:r>
          </w:p>
        </w:tc>
        <w:tc>
          <w:tcPr>
            <w:tcW w:w="444" w:type="pct"/>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97</w:t>
            </w:r>
          </w:p>
        </w:tc>
        <w:tc>
          <w:tcPr>
            <w:tcW w:w="410" w:type="pct"/>
            <w:shd w:val="clear" w:color="auto" w:fill="DAEEF3" w:themeFill="accent5" w:themeFillTint="33"/>
          </w:tcPr>
          <w:p w:rsidR="0003447F" w:rsidRPr="00C45AA4" w:rsidRDefault="0003447F" w:rsidP="0079688C">
            <w:pPr>
              <w:pStyle w:val="Tabletext-Small"/>
              <w:spacing w:line="276" w:lineRule="auto"/>
              <w:jc w:val="center"/>
              <w:rPr>
                <w:rFonts w:ascii="Times New Roman" w:hAnsi="Times New Roman"/>
                <w:sz w:val="20"/>
              </w:rPr>
            </w:pPr>
            <w:r w:rsidRPr="00C45AA4">
              <w:rPr>
                <w:rFonts w:ascii="Times New Roman" w:hAnsi="Times New Roman"/>
                <w:sz w:val="20"/>
              </w:rPr>
              <w:t>96</w:t>
            </w:r>
          </w:p>
        </w:tc>
        <w:tc>
          <w:tcPr>
            <w:tcW w:w="513" w:type="pct"/>
            <w:shd w:val="clear" w:color="auto" w:fill="FDE9D9" w:themeFill="accent6" w:themeFillTint="33"/>
          </w:tcPr>
          <w:p w:rsidR="0003447F" w:rsidRPr="00C45AA4" w:rsidRDefault="0003447F" w:rsidP="0003447F">
            <w:pPr>
              <w:jc w:val="center"/>
              <w:rPr>
                <w:rFonts w:ascii="Times New Roman" w:hAnsi="Times New Roman" w:cs="Times New Roman"/>
              </w:rPr>
            </w:pPr>
            <w:r w:rsidRPr="00C45AA4">
              <w:rPr>
                <w:rFonts w:ascii="Times New Roman" w:hAnsi="Times New Roman" w:cs="Times New Roman"/>
                <w:sz w:val="20"/>
                <w:szCs w:val="20"/>
              </w:rPr>
              <w:t>100</w:t>
            </w:r>
          </w:p>
        </w:tc>
        <w:tc>
          <w:tcPr>
            <w:tcW w:w="996" w:type="pct"/>
            <w:vMerge w:val="restart"/>
          </w:tcPr>
          <w:p w:rsidR="0003447F" w:rsidRPr="00C45AA4" w:rsidRDefault="0003447F" w:rsidP="0003447F">
            <w:pPr>
              <w:rPr>
                <w:rFonts w:ascii="Times New Roman" w:hAnsi="Times New Roman" w:cs="Times New Roman"/>
                <w:sz w:val="20"/>
                <w:szCs w:val="20"/>
              </w:rPr>
            </w:pPr>
            <w:r w:rsidRPr="00C45AA4">
              <w:rPr>
                <w:rFonts w:ascii="Times New Roman" w:hAnsi="Times New Roman" w:cs="Times New Roman"/>
                <w:sz w:val="20"/>
                <w:szCs w:val="20"/>
              </w:rPr>
              <w:t xml:space="preserve">Pacca refers to minimum cemented wall and floor. </w:t>
            </w:r>
          </w:p>
        </w:tc>
      </w:tr>
      <w:tr w:rsidR="0003447F" w:rsidRPr="00C45AA4" w:rsidTr="00E54C1F">
        <w:tc>
          <w:tcPr>
            <w:tcW w:w="208" w:type="pct"/>
            <w:vMerge/>
          </w:tcPr>
          <w:p w:rsidR="0003447F" w:rsidRPr="00C45AA4" w:rsidRDefault="0003447F" w:rsidP="00CD75E0">
            <w:pPr>
              <w:rPr>
                <w:rFonts w:ascii="Times New Roman" w:hAnsi="Times New Roman" w:cs="Times New Roman"/>
                <w:sz w:val="20"/>
                <w:szCs w:val="20"/>
              </w:rPr>
            </w:pPr>
          </w:p>
        </w:tc>
        <w:tc>
          <w:tcPr>
            <w:tcW w:w="1556" w:type="pct"/>
            <w:vMerge/>
          </w:tcPr>
          <w:p w:rsidR="0003447F" w:rsidRPr="00C45AA4" w:rsidRDefault="0003447F" w:rsidP="00CD75E0">
            <w:pPr>
              <w:rPr>
                <w:rFonts w:ascii="Times New Roman" w:hAnsi="Times New Roman" w:cs="Times New Roman"/>
                <w:sz w:val="20"/>
                <w:szCs w:val="20"/>
              </w:rPr>
            </w:pPr>
          </w:p>
        </w:tc>
        <w:tc>
          <w:tcPr>
            <w:tcW w:w="497" w:type="pct"/>
          </w:tcPr>
          <w:p w:rsidR="0003447F" w:rsidRPr="00C45AA4" w:rsidRDefault="0003447F" w:rsidP="00CD75E0">
            <w:pPr>
              <w:pStyle w:val="Tabletext-Small"/>
              <w:rPr>
                <w:rFonts w:ascii="Times New Roman" w:hAnsi="Times New Roman"/>
                <w:sz w:val="20"/>
              </w:rPr>
            </w:pPr>
            <w:r w:rsidRPr="00C45AA4">
              <w:rPr>
                <w:rFonts w:ascii="Times New Roman" w:hAnsi="Times New Roman"/>
                <w:sz w:val="20"/>
              </w:rPr>
              <w:t>GPS</w:t>
            </w:r>
          </w:p>
        </w:tc>
        <w:tc>
          <w:tcPr>
            <w:tcW w:w="376" w:type="pct"/>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97</w:t>
            </w:r>
          </w:p>
        </w:tc>
        <w:tc>
          <w:tcPr>
            <w:tcW w:w="444" w:type="pct"/>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98</w:t>
            </w:r>
          </w:p>
        </w:tc>
        <w:tc>
          <w:tcPr>
            <w:tcW w:w="410" w:type="pct"/>
            <w:shd w:val="clear" w:color="auto" w:fill="DAEEF3" w:themeFill="accent5" w:themeFillTint="33"/>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98</w:t>
            </w:r>
          </w:p>
        </w:tc>
        <w:tc>
          <w:tcPr>
            <w:tcW w:w="513" w:type="pct"/>
            <w:shd w:val="clear" w:color="auto" w:fill="FDE9D9" w:themeFill="accent6" w:themeFillTint="33"/>
          </w:tcPr>
          <w:p w:rsidR="0003447F" w:rsidRPr="00C45AA4" w:rsidRDefault="0003447F" w:rsidP="0003447F">
            <w:pPr>
              <w:jc w:val="center"/>
              <w:rPr>
                <w:rFonts w:ascii="Times New Roman" w:hAnsi="Times New Roman" w:cs="Times New Roman"/>
              </w:rPr>
            </w:pPr>
            <w:r w:rsidRPr="00C45AA4">
              <w:rPr>
                <w:rFonts w:ascii="Times New Roman" w:hAnsi="Times New Roman" w:cs="Times New Roman"/>
                <w:sz w:val="20"/>
                <w:szCs w:val="20"/>
              </w:rPr>
              <w:t>100</w:t>
            </w:r>
          </w:p>
        </w:tc>
        <w:tc>
          <w:tcPr>
            <w:tcW w:w="996" w:type="pct"/>
            <w:vMerge/>
          </w:tcPr>
          <w:p w:rsidR="0003447F" w:rsidRPr="00C45AA4" w:rsidRDefault="0003447F" w:rsidP="00CD75E0">
            <w:pPr>
              <w:rPr>
                <w:rFonts w:ascii="Times New Roman" w:hAnsi="Times New Roman" w:cs="Times New Roman"/>
                <w:sz w:val="20"/>
                <w:szCs w:val="20"/>
              </w:rPr>
            </w:pPr>
          </w:p>
        </w:tc>
      </w:tr>
      <w:tr w:rsidR="0003447F" w:rsidRPr="00C45AA4" w:rsidTr="00E54C1F">
        <w:tc>
          <w:tcPr>
            <w:tcW w:w="208" w:type="pct"/>
            <w:vMerge/>
          </w:tcPr>
          <w:p w:rsidR="0003447F" w:rsidRPr="00C45AA4" w:rsidRDefault="0003447F" w:rsidP="00CD75E0">
            <w:pPr>
              <w:rPr>
                <w:rFonts w:ascii="Times New Roman" w:hAnsi="Times New Roman" w:cs="Times New Roman"/>
                <w:sz w:val="20"/>
                <w:szCs w:val="20"/>
              </w:rPr>
            </w:pPr>
          </w:p>
        </w:tc>
        <w:tc>
          <w:tcPr>
            <w:tcW w:w="1556" w:type="pct"/>
            <w:vMerge/>
          </w:tcPr>
          <w:p w:rsidR="0003447F" w:rsidRPr="00C45AA4" w:rsidRDefault="0003447F" w:rsidP="00CD75E0">
            <w:pPr>
              <w:rPr>
                <w:rFonts w:ascii="Times New Roman" w:hAnsi="Times New Roman" w:cs="Times New Roman"/>
                <w:sz w:val="20"/>
                <w:szCs w:val="20"/>
              </w:rPr>
            </w:pPr>
          </w:p>
        </w:tc>
        <w:tc>
          <w:tcPr>
            <w:tcW w:w="497" w:type="pct"/>
          </w:tcPr>
          <w:p w:rsidR="0003447F" w:rsidRPr="00C45AA4" w:rsidRDefault="0003447F" w:rsidP="00CD75E0">
            <w:pPr>
              <w:pStyle w:val="Tabletext-Small"/>
              <w:spacing w:line="276" w:lineRule="auto"/>
              <w:rPr>
                <w:rFonts w:ascii="Times New Roman" w:hAnsi="Times New Roman"/>
                <w:sz w:val="20"/>
              </w:rPr>
            </w:pPr>
            <w:r w:rsidRPr="00C45AA4">
              <w:rPr>
                <w:rFonts w:ascii="Times New Roman" w:hAnsi="Times New Roman"/>
                <w:sz w:val="20"/>
              </w:rPr>
              <w:t>RNGPS</w:t>
            </w:r>
          </w:p>
        </w:tc>
        <w:tc>
          <w:tcPr>
            <w:tcW w:w="376" w:type="pct"/>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94</w:t>
            </w:r>
          </w:p>
        </w:tc>
        <w:tc>
          <w:tcPr>
            <w:tcW w:w="444" w:type="pct"/>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95</w:t>
            </w:r>
          </w:p>
        </w:tc>
        <w:tc>
          <w:tcPr>
            <w:tcW w:w="410" w:type="pct"/>
            <w:shd w:val="clear" w:color="auto" w:fill="DAEEF3" w:themeFill="accent5" w:themeFillTint="33"/>
          </w:tcPr>
          <w:p w:rsidR="0003447F" w:rsidRPr="00C45AA4" w:rsidRDefault="0003447F" w:rsidP="00CD75E0">
            <w:pPr>
              <w:pStyle w:val="Tabletext-Small"/>
              <w:spacing w:line="276" w:lineRule="auto"/>
              <w:jc w:val="center"/>
              <w:rPr>
                <w:rFonts w:ascii="Times New Roman" w:hAnsi="Times New Roman"/>
                <w:sz w:val="20"/>
              </w:rPr>
            </w:pPr>
            <w:r w:rsidRPr="00C45AA4">
              <w:rPr>
                <w:rFonts w:ascii="Times New Roman" w:hAnsi="Times New Roman"/>
                <w:sz w:val="20"/>
              </w:rPr>
              <w:t>95</w:t>
            </w:r>
          </w:p>
        </w:tc>
        <w:tc>
          <w:tcPr>
            <w:tcW w:w="513" w:type="pct"/>
            <w:shd w:val="clear" w:color="auto" w:fill="FDE9D9" w:themeFill="accent6" w:themeFillTint="33"/>
          </w:tcPr>
          <w:p w:rsidR="0003447F" w:rsidRPr="00C45AA4" w:rsidRDefault="0003447F" w:rsidP="0003447F">
            <w:pPr>
              <w:jc w:val="center"/>
              <w:rPr>
                <w:rFonts w:ascii="Times New Roman" w:hAnsi="Times New Roman" w:cs="Times New Roman"/>
              </w:rPr>
            </w:pPr>
            <w:r w:rsidRPr="00C45AA4">
              <w:rPr>
                <w:rFonts w:ascii="Times New Roman" w:hAnsi="Times New Roman" w:cs="Times New Roman"/>
                <w:sz w:val="20"/>
                <w:szCs w:val="20"/>
              </w:rPr>
              <w:t>100</w:t>
            </w:r>
          </w:p>
        </w:tc>
        <w:tc>
          <w:tcPr>
            <w:tcW w:w="996" w:type="pct"/>
            <w:vMerge/>
          </w:tcPr>
          <w:p w:rsidR="0003447F" w:rsidRPr="00C45AA4" w:rsidRDefault="0003447F" w:rsidP="00CD75E0">
            <w:pPr>
              <w:rPr>
                <w:rFonts w:ascii="Times New Roman" w:hAnsi="Times New Roman" w:cs="Times New Roman"/>
                <w:sz w:val="20"/>
                <w:szCs w:val="20"/>
              </w:rPr>
            </w:pPr>
          </w:p>
        </w:tc>
      </w:tr>
      <w:tr w:rsidR="00C05CA6" w:rsidRPr="00C45AA4" w:rsidTr="00E54C1F">
        <w:tc>
          <w:tcPr>
            <w:tcW w:w="208"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20"/>
                <w:szCs w:val="20"/>
              </w:rPr>
              <w:t>14</w:t>
            </w:r>
          </w:p>
        </w:tc>
        <w:tc>
          <w:tcPr>
            <w:tcW w:w="1556"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18"/>
                <w:szCs w:val="18"/>
              </w:rPr>
              <w:t>Percentage of head teachers who received training on school management and leadership</w:t>
            </w:r>
          </w:p>
        </w:tc>
        <w:tc>
          <w:tcPr>
            <w:tcW w:w="497" w:type="pct"/>
          </w:tcPr>
          <w:p w:rsidR="00C05CA6" w:rsidRPr="00C45AA4" w:rsidRDefault="00C05CA6" w:rsidP="00CD75E0">
            <w:pPr>
              <w:pStyle w:val="Tabletext-Small"/>
              <w:rPr>
                <w:rFonts w:ascii="Times New Roman" w:hAnsi="Times New Roman"/>
                <w:sz w:val="20"/>
              </w:rPr>
            </w:pPr>
            <w:r w:rsidRPr="00C45AA4">
              <w:rPr>
                <w:rFonts w:ascii="Times New Roman" w:hAnsi="Times New Roman"/>
                <w:sz w:val="20"/>
              </w:rPr>
              <w:t>Total</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71</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77</w:t>
            </w:r>
          </w:p>
        </w:tc>
        <w:tc>
          <w:tcPr>
            <w:tcW w:w="410" w:type="pct"/>
            <w:shd w:val="clear" w:color="auto" w:fill="DAEEF3" w:themeFill="accent5"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46</w:t>
            </w:r>
          </w:p>
        </w:tc>
        <w:tc>
          <w:tcPr>
            <w:tcW w:w="513" w:type="pct"/>
            <w:shd w:val="clear" w:color="auto" w:fill="FDE9D9" w:themeFill="accent6"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w:t>
            </w:r>
            <w:r w:rsidR="005B022F" w:rsidRPr="00C45AA4">
              <w:rPr>
                <w:rFonts w:ascii="Times New Roman" w:hAnsi="Times New Roman"/>
                <w:sz w:val="20"/>
              </w:rPr>
              <w:t>5</w:t>
            </w:r>
          </w:p>
        </w:tc>
        <w:tc>
          <w:tcPr>
            <w:tcW w:w="996" w:type="pct"/>
            <w:vMerge w:val="restart"/>
          </w:tcPr>
          <w:p w:rsidR="00C05CA6" w:rsidRPr="00C45AA4" w:rsidRDefault="00C05CA6" w:rsidP="009F3D66">
            <w:pPr>
              <w:rPr>
                <w:rFonts w:ascii="Times New Roman" w:hAnsi="Times New Roman" w:cs="Times New Roman"/>
                <w:sz w:val="20"/>
                <w:szCs w:val="20"/>
              </w:rPr>
            </w:pPr>
            <w:r w:rsidRPr="00C45AA4">
              <w:rPr>
                <w:rFonts w:ascii="Times New Roman" w:hAnsi="Times New Roman" w:cs="Times New Roman"/>
                <w:sz w:val="18"/>
                <w:szCs w:val="18"/>
              </w:rPr>
              <w:t xml:space="preserve">  In FY 2011-12 sufficient training was not conducted. </w:t>
            </w: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rPr>
                <w:rFonts w:ascii="Times New Roman" w:hAnsi="Times New Roman"/>
                <w:sz w:val="20"/>
              </w:rPr>
            </w:pPr>
            <w:r w:rsidRPr="00C45AA4">
              <w:rPr>
                <w:rFonts w:ascii="Times New Roman" w:hAnsi="Times New Roman"/>
                <w:sz w:val="20"/>
              </w:rPr>
              <w:t>GPS</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75</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84</w:t>
            </w:r>
          </w:p>
        </w:tc>
        <w:tc>
          <w:tcPr>
            <w:tcW w:w="410" w:type="pct"/>
            <w:shd w:val="clear" w:color="auto" w:fill="DAEEF3" w:themeFill="accent5"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45</w:t>
            </w:r>
          </w:p>
        </w:tc>
        <w:tc>
          <w:tcPr>
            <w:tcW w:w="513" w:type="pct"/>
            <w:shd w:val="clear" w:color="auto" w:fill="FDE9D9" w:themeFill="accent6"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85</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spacing w:line="276" w:lineRule="auto"/>
              <w:rPr>
                <w:rFonts w:ascii="Times New Roman" w:hAnsi="Times New Roman"/>
                <w:sz w:val="20"/>
              </w:rPr>
            </w:pPr>
            <w:r w:rsidRPr="00C45AA4">
              <w:rPr>
                <w:rFonts w:ascii="Times New Roman" w:hAnsi="Times New Roman"/>
                <w:sz w:val="20"/>
              </w:rPr>
              <w:t>RNGPS</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64</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68</w:t>
            </w:r>
          </w:p>
        </w:tc>
        <w:tc>
          <w:tcPr>
            <w:tcW w:w="410" w:type="pct"/>
            <w:shd w:val="clear" w:color="auto" w:fill="DAEEF3" w:themeFill="accent5"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47</w:t>
            </w:r>
          </w:p>
        </w:tc>
        <w:tc>
          <w:tcPr>
            <w:tcW w:w="513" w:type="pct"/>
            <w:shd w:val="clear" w:color="auto" w:fill="FDE9D9" w:themeFill="accent6" w:themeFillTint="33"/>
          </w:tcPr>
          <w:p w:rsidR="00C05CA6" w:rsidRPr="00C45AA4" w:rsidRDefault="005B022F" w:rsidP="00CD75E0">
            <w:pPr>
              <w:pStyle w:val="Tabletext-Small"/>
              <w:spacing w:line="276" w:lineRule="auto"/>
              <w:jc w:val="center"/>
              <w:rPr>
                <w:rFonts w:ascii="Times New Roman" w:hAnsi="Times New Roman"/>
                <w:sz w:val="20"/>
              </w:rPr>
            </w:pPr>
            <w:r w:rsidRPr="00C45AA4">
              <w:rPr>
                <w:rFonts w:ascii="Times New Roman" w:hAnsi="Times New Roman"/>
                <w:sz w:val="20"/>
              </w:rPr>
              <w:t>85</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20"/>
                <w:szCs w:val="20"/>
              </w:rPr>
              <w:t>15.</w:t>
            </w:r>
          </w:p>
        </w:tc>
        <w:tc>
          <w:tcPr>
            <w:tcW w:w="1556"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18"/>
                <w:szCs w:val="18"/>
              </w:rPr>
              <w:t>Proportion of SMCs whose members were trained (at least three members)</w:t>
            </w:r>
          </w:p>
        </w:tc>
        <w:tc>
          <w:tcPr>
            <w:tcW w:w="497" w:type="pct"/>
          </w:tcPr>
          <w:p w:rsidR="00C05CA6" w:rsidRPr="00C45AA4" w:rsidRDefault="00C05CA6" w:rsidP="00CD75E0">
            <w:pPr>
              <w:pStyle w:val="Tabletext-Small"/>
              <w:spacing w:after="0"/>
              <w:rPr>
                <w:rFonts w:ascii="Times New Roman" w:hAnsi="Times New Roman"/>
                <w:sz w:val="20"/>
              </w:rPr>
            </w:pPr>
            <w:r w:rsidRPr="00C45AA4">
              <w:rPr>
                <w:rFonts w:ascii="Times New Roman" w:hAnsi="Times New Roman"/>
                <w:sz w:val="20"/>
              </w:rPr>
              <w:t>Total</w:t>
            </w:r>
          </w:p>
        </w:tc>
        <w:tc>
          <w:tcPr>
            <w:tcW w:w="376" w:type="pct"/>
          </w:tcPr>
          <w:p w:rsidR="00C05CA6" w:rsidRPr="00C45AA4" w:rsidRDefault="00C05CA6" w:rsidP="00CD75E0">
            <w:pPr>
              <w:pStyle w:val="Tabletext-Small"/>
              <w:spacing w:after="0"/>
              <w:jc w:val="center"/>
              <w:rPr>
                <w:rFonts w:ascii="Times New Roman" w:hAnsi="Times New Roman"/>
                <w:sz w:val="20"/>
              </w:rPr>
            </w:pPr>
            <w:r w:rsidRPr="00C45AA4">
              <w:rPr>
                <w:rFonts w:ascii="Times New Roman" w:hAnsi="Times New Roman"/>
                <w:sz w:val="20"/>
              </w:rPr>
              <w:t>33</w:t>
            </w:r>
          </w:p>
        </w:tc>
        <w:tc>
          <w:tcPr>
            <w:tcW w:w="444" w:type="pct"/>
          </w:tcPr>
          <w:p w:rsidR="00C05CA6" w:rsidRPr="00C45AA4" w:rsidRDefault="00C05CA6" w:rsidP="00CD75E0">
            <w:pPr>
              <w:pStyle w:val="Tabletext-Small"/>
              <w:spacing w:after="0"/>
              <w:jc w:val="center"/>
              <w:rPr>
                <w:rFonts w:ascii="Times New Roman" w:hAnsi="Times New Roman"/>
                <w:sz w:val="20"/>
              </w:rPr>
            </w:pPr>
            <w:r w:rsidRPr="00C45AA4">
              <w:rPr>
                <w:rFonts w:ascii="Times New Roman" w:hAnsi="Times New Roman"/>
                <w:sz w:val="20"/>
              </w:rPr>
              <w:t>47</w:t>
            </w:r>
          </w:p>
        </w:tc>
        <w:tc>
          <w:tcPr>
            <w:tcW w:w="410" w:type="pct"/>
            <w:shd w:val="clear" w:color="auto" w:fill="DAEEF3" w:themeFill="accent5" w:themeFillTint="33"/>
          </w:tcPr>
          <w:p w:rsidR="00C05CA6" w:rsidRPr="00C45AA4" w:rsidRDefault="00C05CA6" w:rsidP="00CD75E0">
            <w:pPr>
              <w:pStyle w:val="Tabletext-Small"/>
              <w:spacing w:after="0"/>
              <w:jc w:val="center"/>
              <w:rPr>
                <w:rFonts w:ascii="Times New Roman" w:hAnsi="Times New Roman"/>
                <w:sz w:val="20"/>
              </w:rPr>
            </w:pPr>
            <w:r w:rsidRPr="00C45AA4">
              <w:rPr>
                <w:rFonts w:ascii="Times New Roman" w:hAnsi="Times New Roman"/>
                <w:sz w:val="20"/>
              </w:rPr>
              <w:t>34</w:t>
            </w:r>
          </w:p>
        </w:tc>
        <w:tc>
          <w:tcPr>
            <w:tcW w:w="513" w:type="pct"/>
            <w:shd w:val="clear" w:color="auto" w:fill="FDE9D9" w:themeFill="accent6" w:themeFillTint="33"/>
          </w:tcPr>
          <w:p w:rsidR="00C05CA6" w:rsidRPr="00C45AA4" w:rsidRDefault="00C05CA6" w:rsidP="00CD75E0">
            <w:pPr>
              <w:pStyle w:val="Tabletext-Small"/>
              <w:spacing w:after="0"/>
              <w:jc w:val="center"/>
              <w:rPr>
                <w:rFonts w:ascii="Times New Roman" w:hAnsi="Times New Roman"/>
                <w:sz w:val="20"/>
              </w:rPr>
            </w:pPr>
            <w:r w:rsidRPr="00C45AA4">
              <w:rPr>
                <w:rFonts w:ascii="Times New Roman" w:hAnsi="Times New Roman"/>
                <w:sz w:val="20"/>
              </w:rPr>
              <w:t>n/a</w:t>
            </w:r>
          </w:p>
        </w:tc>
        <w:tc>
          <w:tcPr>
            <w:tcW w:w="996" w:type="pct"/>
            <w:vMerge w:val="restart"/>
          </w:tcPr>
          <w:p w:rsidR="00C05CA6" w:rsidRPr="00C45AA4" w:rsidRDefault="0053756F" w:rsidP="00CD75E0">
            <w:pPr>
              <w:rPr>
                <w:rFonts w:ascii="Times New Roman" w:hAnsi="Times New Roman" w:cs="Times New Roman"/>
                <w:sz w:val="20"/>
                <w:szCs w:val="20"/>
              </w:rPr>
            </w:pPr>
            <w:r w:rsidRPr="00C45AA4">
              <w:rPr>
                <w:rFonts w:ascii="Times New Roman" w:hAnsi="Times New Roman" w:cs="Times New Roman"/>
                <w:sz w:val="20"/>
                <w:szCs w:val="20"/>
              </w:rPr>
              <w:t>N</w:t>
            </w:r>
            <w:r w:rsidR="00C05CA6" w:rsidRPr="00C45AA4">
              <w:rPr>
                <w:rFonts w:ascii="Times New Roman" w:hAnsi="Times New Roman" w:cs="Times New Roman"/>
                <w:sz w:val="20"/>
                <w:szCs w:val="20"/>
              </w:rPr>
              <w:t xml:space="preserve">o </w:t>
            </w:r>
            <w:r w:rsidRPr="00C45AA4">
              <w:rPr>
                <w:rFonts w:ascii="Times New Roman" w:hAnsi="Times New Roman" w:cs="Times New Roman"/>
                <w:sz w:val="20"/>
                <w:szCs w:val="20"/>
              </w:rPr>
              <w:t xml:space="preserve">provision of </w:t>
            </w:r>
            <w:r w:rsidR="00C05CA6" w:rsidRPr="00C45AA4">
              <w:rPr>
                <w:rFonts w:ascii="Times New Roman" w:hAnsi="Times New Roman" w:cs="Times New Roman"/>
                <w:sz w:val="20"/>
                <w:szCs w:val="20"/>
              </w:rPr>
              <w:t xml:space="preserve"> SMC</w:t>
            </w:r>
            <w:r w:rsidRPr="00C45AA4">
              <w:rPr>
                <w:rFonts w:ascii="Times New Roman" w:hAnsi="Times New Roman" w:cs="Times New Roman"/>
                <w:sz w:val="20"/>
                <w:szCs w:val="20"/>
              </w:rPr>
              <w:t xml:space="preserve"> training in the PEDP3</w:t>
            </w: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rPr>
                <w:rFonts w:ascii="Times New Roman" w:hAnsi="Times New Roman"/>
                <w:sz w:val="20"/>
              </w:rPr>
            </w:pPr>
            <w:r w:rsidRPr="00C45AA4">
              <w:rPr>
                <w:rFonts w:ascii="Times New Roman" w:hAnsi="Times New Roman"/>
                <w:sz w:val="20"/>
              </w:rPr>
              <w:t>GPS</w:t>
            </w:r>
          </w:p>
        </w:tc>
        <w:tc>
          <w:tcPr>
            <w:tcW w:w="376" w:type="pct"/>
          </w:tcPr>
          <w:p w:rsidR="00C05CA6" w:rsidRPr="00C45AA4" w:rsidRDefault="00C05CA6" w:rsidP="00CD75E0">
            <w:pPr>
              <w:pStyle w:val="Tabletext-Small"/>
              <w:jc w:val="center"/>
              <w:rPr>
                <w:rFonts w:ascii="Times New Roman" w:hAnsi="Times New Roman"/>
                <w:sz w:val="20"/>
              </w:rPr>
            </w:pPr>
            <w:r w:rsidRPr="00C45AA4">
              <w:rPr>
                <w:rFonts w:ascii="Times New Roman" w:hAnsi="Times New Roman"/>
                <w:sz w:val="20"/>
              </w:rPr>
              <w:t>31</w:t>
            </w:r>
          </w:p>
        </w:tc>
        <w:tc>
          <w:tcPr>
            <w:tcW w:w="444" w:type="pct"/>
          </w:tcPr>
          <w:p w:rsidR="00C05CA6" w:rsidRPr="00C45AA4" w:rsidRDefault="00C05CA6" w:rsidP="00CD75E0">
            <w:pPr>
              <w:pStyle w:val="Tabletext-Small"/>
              <w:jc w:val="center"/>
              <w:rPr>
                <w:rFonts w:ascii="Times New Roman" w:hAnsi="Times New Roman"/>
                <w:sz w:val="20"/>
              </w:rPr>
            </w:pPr>
            <w:r w:rsidRPr="00C45AA4">
              <w:rPr>
                <w:rFonts w:ascii="Times New Roman" w:hAnsi="Times New Roman"/>
                <w:sz w:val="20"/>
              </w:rPr>
              <w:t>45</w:t>
            </w:r>
          </w:p>
        </w:tc>
        <w:tc>
          <w:tcPr>
            <w:tcW w:w="410" w:type="pct"/>
            <w:shd w:val="clear" w:color="auto" w:fill="DAEEF3" w:themeFill="accent5" w:themeFillTint="33"/>
          </w:tcPr>
          <w:p w:rsidR="00C05CA6" w:rsidRPr="00C45AA4" w:rsidRDefault="00C05CA6" w:rsidP="00CD75E0">
            <w:pPr>
              <w:jc w:val="center"/>
              <w:rPr>
                <w:rFonts w:ascii="Times New Roman" w:hAnsi="Times New Roman" w:cs="Times New Roman"/>
                <w:sz w:val="20"/>
                <w:szCs w:val="20"/>
              </w:rPr>
            </w:pPr>
            <w:r w:rsidRPr="00C45AA4">
              <w:rPr>
                <w:rFonts w:ascii="Times New Roman" w:hAnsi="Times New Roman" w:cs="Times New Roman"/>
                <w:sz w:val="20"/>
                <w:szCs w:val="20"/>
              </w:rPr>
              <w:t>33</w:t>
            </w:r>
          </w:p>
        </w:tc>
        <w:tc>
          <w:tcPr>
            <w:tcW w:w="513" w:type="pct"/>
            <w:shd w:val="clear" w:color="auto" w:fill="FDE9D9" w:themeFill="accent6" w:themeFillTint="33"/>
          </w:tcPr>
          <w:p w:rsidR="00C05CA6" w:rsidRPr="00C45AA4" w:rsidRDefault="00C05CA6" w:rsidP="00CD75E0">
            <w:pPr>
              <w:jc w:val="center"/>
              <w:rPr>
                <w:rFonts w:ascii="Times New Roman" w:hAnsi="Times New Roman" w:cs="Times New Roman"/>
                <w:sz w:val="20"/>
                <w:szCs w:val="20"/>
              </w:rPr>
            </w:pPr>
            <w:r w:rsidRPr="00C45AA4">
              <w:rPr>
                <w:rFonts w:ascii="Times New Roman" w:hAnsi="Times New Roman" w:cs="Times New Roman"/>
                <w:sz w:val="20"/>
                <w:szCs w:val="20"/>
              </w:rPr>
              <w:t>n/a</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spacing w:line="276" w:lineRule="auto"/>
              <w:rPr>
                <w:rFonts w:ascii="Times New Roman" w:hAnsi="Times New Roman"/>
                <w:sz w:val="20"/>
              </w:rPr>
            </w:pPr>
            <w:r w:rsidRPr="00C45AA4">
              <w:rPr>
                <w:rFonts w:ascii="Times New Roman" w:hAnsi="Times New Roman"/>
                <w:sz w:val="20"/>
              </w:rPr>
              <w:t>RNGPS</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36</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51</w:t>
            </w:r>
          </w:p>
        </w:tc>
        <w:tc>
          <w:tcPr>
            <w:tcW w:w="410" w:type="pct"/>
            <w:shd w:val="clear" w:color="auto" w:fill="DAEEF3" w:themeFill="accent5" w:themeFillTint="33"/>
          </w:tcPr>
          <w:p w:rsidR="00C05CA6" w:rsidRPr="00C45AA4" w:rsidRDefault="00C05CA6" w:rsidP="00CD75E0">
            <w:pPr>
              <w:jc w:val="center"/>
              <w:rPr>
                <w:rFonts w:ascii="Times New Roman" w:hAnsi="Times New Roman" w:cs="Times New Roman"/>
                <w:sz w:val="20"/>
                <w:szCs w:val="20"/>
              </w:rPr>
            </w:pPr>
            <w:r w:rsidRPr="00C45AA4">
              <w:rPr>
                <w:rFonts w:ascii="Times New Roman" w:hAnsi="Times New Roman" w:cs="Times New Roman"/>
                <w:sz w:val="20"/>
                <w:szCs w:val="20"/>
              </w:rPr>
              <w:t>37</w:t>
            </w:r>
          </w:p>
        </w:tc>
        <w:tc>
          <w:tcPr>
            <w:tcW w:w="513" w:type="pct"/>
            <w:shd w:val="clear" w:color="auto" w:fill="FDE9D9" w:themeFill="accent6" w:themeFillTint="33"/>
          </w:tcPr>
          <w:p w:rsidR="00C05CA6" w:rsidRPr="00C45AA4" w:rsidRDefault="00C05CA6" w:rsidP="00CD75E0">
            <w:pPr>
              <w:jc w:val="center"/>
              <w:rPr>
                <w:rFonts w:ascii="Times New Roman" w:hAnsi="Times New Roman" w:cs="Times New Roman"/>
                <w:sz w:val="20"/>
                <w:szCs w:val="20"/>
              </w:rPr>
            </w:pPr>
            <w:r w:rsidRPr="00C45AA4">
              <w:rPr>
                <w:rFonts w:ascii="Times New Roman" w:hAnsi="Times New Roman" w:cs="Times New Roman"/>
                <w:sz w:val="20"/>
                <w:szCs w:val="20"/>
              </w:rPr>
              <w:t>n/a</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20"/>
                <w:szCs w:val="20"/>
              </w:rPr>
              <w:t>16</w:t>
            </w:r>
          </w:p>
        </w:tc>
        <w:tc>
          <w:tcPr>
            <w:tcW w:w="1556"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18"/>
                <w:szCs w:val="18"/>
              </w:rPr>
              <w:t>Percentage of schools that meet the STR standard of 46</w:t>
            </w:r>
          </w:p>
        </w:tc>
        <w:tc>
          <w:tcPr>
            <w:tcW w:w="497" w:type="pct"/>
          </w:tcPr>
          <w:p w:rsidR="00C05CA6" w:rsidRPr="00C45AA4" w:rsidRDefault="00C05CA6" w:rsidP="00CD75E0">
            <w:pPr>
              <w:pStyle w:val="Tabletext-Small"/>
              <w:rPr>
                <w:rFonts w:ascii="Times New Roman" w:hAnsi="Times New Roman"/>
                <w:sz w:val="20"/>
              </w:rPr>
            </w:pPr>
            <w:r w:rsidRPr="00C45AA4">
              <w:rPr>
                <w:rFonts w:ascii="Times New Roman" w:hAnsi="Times New Roman"/>
                <w:sz w:val="20"/>
              </w:rPr>
              <w:t>Total</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44</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45</w:t>
            </w:r>
          </w:p>
        </w:tc>
        <w:tc>
          <w:tcPr>
            <w:tcW w:w="410" w:type="pct"/>
            <w:shd w:val="clear" w:color="auto" w:fill="DAEEF3" w:themeFill="accent5"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49</w:t>
            </w:r>
          </w:p>
        </w:tc>
        <w:tc>
          <w:tcPr>
            <w:tcW w:w="513" w:type="pct"/>
            <w:shd w:val="clear" w:color="auto" w:fill="FDE9D9" w:themeFill="accent6"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75</w:t>
            </w:r>
          </w:p>
        </w:tc>
        <w:tc>
          <w:tcPr>
            <w:tcW w:w="996" w:type="pct"/>
            <w:vMerge w:val="restart"/>
          </w:tcPr>
          <w:p w:rsidR="00C05CA6" w:rsidRPr="00C45AA4" w:rsidRDefault="005747DF" w:rsidP="00D323B9">
            <w:pPr>
              <w:rPr>
                <w:rFonts w:ascii="Times New Roman" w:hAnsi="Times New Roman" w:cs="Times New Roman"/>
                <w:sz w:val="20"/>
                <w:szCs w:val="20"/>
              </w:rPr>
            </w:pPr>
            <w:r w:rsidRPr="00C45AA4">
              <w:rPr>
                <w:rFonts w:ascii="Times New Roman" w:hAnsi="Times New Roman" w:cs="Times New Roman"/>
                <w:sz w:val="20"/>
                <w:szCs w:val="20"/>
              </w:rPr>
              <w:t>Average 49% single shift school met the ratio</w:t>
            </w: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rPr>
                <w:rFonts w:ascii="Times New Roman" w:hAnsi="Times New Roman"/>
                <w:sz w:val="20"/>
              </w:rPr>
            </w:pPr>
            <w:r w:rsidRPr="00C45AA4">
              <w:rPr>
                <w:rFonts w:ascii="Times New Roman" w:hAnsi="Times New Roman"/>
                <w:sz w:val="20"/>
              </w:rPr>
              <w:t>GPS</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40</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45</w:t>
            </w:r>
          </w:p>
        </w:tc>
        <w:tc>
          <w:tcPr>
            <w:tcW w:w="410" w:type="pct"/>
            <w:shd w:val="clear" w:color="auto" w:fill="DAEEF3" w:themeFill="accent5"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50</w:t>
            </w:r>
          </w:p>
        </w:tc>
        <w:tc>
          <w:tcPr>
            <w:tcW w:w="513" w:type="pct"/>
            <w:shd w:val="clear" w:color="auto" w:fill="FDE9D9" w:themeFill="accent6"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75</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rPr>
          <w:trHeight w:val="377"/>
        </w:trPr>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spacing w:line="276" w:lineRule="auto"/>
              <w:rPr>
                <w:rFonts w:ascii="Times New Roman" w:hAnsi="Times New Roman"/>
                <w:sz w:val="20"/>
              </w:rPr>
            </w:pPr>
            <w:r w:rsidRPr="00C45AA4">
              <w:rPr>
                <w:rFonts w:ascii="Times New Roman" w:hAnsi="Times New Roman"/>
                <w:sz w:val="20"/>
              </w:rPr>
              <w:t>RNGPS</w:t>
            </w:r>
          </w:p>
        </w:tc>
        <w:tc>
          <w:tcPr>
            <w:tcW w:w="376"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52</w:t>
            </w:r>
          </w:p>
        </w:tc>
        <w:tc>
          <w:tcPr>
            <w:tcW w:w="444" w:type="pct"/>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47</w:t>
            </w:r>
          </w:p>
        </w:tc>
        <w:tc>
          <w:tcPr>
            <w:tcW w:w="410" w:type="pct"/>
            <w:shd w:val="clear" w:color="auto" w:fill="DAEEF3" w:themeFill="accent5"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47</w:t>
            </w:r>
          </w:p>
        </w:tc>
        <w:tc>
          <w:tcPr>
            <w:tcW w:w="513" w:type="pct"/>
            <w:shd w:val="clear" w:color="auto" w:fill="FDE9D9" w:themeFill="accent6" w:themeFillTint="33"/>
          </w:tcPr>
          <w:p w:rsidR="00C05CA6" w:rsidRPr="00C45AA4" w:rsidRDefault="00C05CA6" w:rsidP="00CD75E0">
            <w:pPr>
              <w:pStyle w:val="Tabletext-Small"/>
              <w:spacing w:line="276" w:lineRule="auto"/>
              <w:jc w:val="center"/>
              <w:rPr>
                <w:rFonts w:ascii="Times New Roman" w:hAnsi="Times New Roman"/>
                <w:sz w:val="20"/>
              </w:rPr>
            </w:pPr>
            <w:r w:rsidRPr="00C45AA4">
              <w:rPr>
                <w:rFonts w:ascii="Times New Roman" w:hAnsi="Times New Roman"/>
                <w:sz w:val="20"/>
              </w:rPr>
              <w:t>75</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20"/>
                <w:szCs w:val="20"/>
              </w:rPr>
              <w:t>17</w:t>
            </w:r>
          </w:p>
        </w:tc>
        <w:tc>
          <w:tcPr>
            <w:tcW w:w="1556"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18"/>
                <w:szCs w:val="18"/>
              </w:rPr>
              <w:t>Percentage of schools (GPS) with pre-primary classes</w:t>
            </w:r>
          </w:p>
        </w:tc>
        <w:tc>
          <w:tcPr>
            <w:tcW w:w="497" w:type="pct"/>
          </w:tcPr>
          <w:p w:rsidR="00C05CA6" w:rsidRPr="00C45AA4" w:rsidRDefault="00C05CA6" w:rsidP="00CD75E0">
            <w:pPr>
              <w:pStyle w:val="Tabletext-Small"/>
              <w:jc w:val="center"/>
              <w:rPr>
                <w:rFonts w:ascii="Times New Roman" w:hAnsi="Times New Roman"/>
                <w:sz w:val="18"/>
                <w:szCs w:val="18"/>
              </w:rPr>
            </w:pPr>
            <w:r w:rsidRPr="00C45AA4">
              <w:rPr>
                <w:rFonts w:ascii="Times New Roman" w:hAnsi="Times New Roman"/>
                <w:sz w:val="18"/>
                <w:szCs w:val="18"/>
              </w:rPr>
              <w:t>Total</w:t>
            </w:r>
          </w:p>
        </w:tc>
        <w:tc>
          <w:tcPr>
            <w:tcW w:w="376" w:type="pct"/>
          </w:tcPr>
          <w:p w:rsidR="00C05CA6" w:rsidRPr="00C45AA4" w:rsidRDefault="00C05CA6" w:rsidP="00CD75E0">
            <w:pPr>
              <w:pStyle w:val="Tabletext-Small"/>
              <w:spacing w:line="276" w:lineRule="auto"/>
              <w:jc w:val="center"/>
              <w:rPr>
                <w:rFonts w:ascii="Times New Roman" w:hAnsi="Times New Roman"/>
                <w:sz w:val="18"/>
                <w:szCs w:val="18"/>
              </w:rPr>
            </w:pPr>
            <w:r w:rsidRPr="00C45AA4">
              <w:rPr>
                <w:rFonts w:ascii="Times New Roman" w:hAnsi="Times New Roman"/>
                <w:sz w:val="18"/>
                <w:szCs w:val="18"/>
              </w:rPr>
              <w:t>43</w:t>
            </w:r>
          </w:p>
        </w:tc>
        <w:tc>
          <w:tcPr>
            <w:tcW w:w="444" w:type="pct"/>
          </w:tcPr>
          <w:p w:rsidR="00C05CA6" w:rsidRPr="00C45AA4" w:rsidRDefault="00C05CA6" w:rsidP="00CD75E0">
            <w:pPr>
              <w:pStyle w:val="Tabletext-Small"/>
              <w:spacing w:line="276" w:lineRule="auto"/>
              <w:jc w:val="center"/>
              <w:rPr>
                <w:rFonts w:ascii="Times New Roman" w:hAnsi="Times New Roman"/>
                <w:sz w:val="18"/>
                <w:szCs w:val="18"/>
              </w:rPr>
            </w:pPr>
            <w:r w:rsidRPr="00C45AA4">
              <w:rPr>
                <w:rFonts w:ascii="Times New Roman" w:hAnsi="Times New Roman"/>
                <w:sz w:val="18"/>
                <w:szCs w:val="18"/>
              </w:rPr>
              <w:t>81</w:t>
            </w:r>
          </w:p>
        </w:tc>
        <w:tc>
          <w:tcPr>
            <w:tcW w:w="410" w:type="pct"/>
            <w:shd w:val="clear" w:color="auto" w:fill="DAEEF3" w:themeFill="accent5" w:themeFillTint="33"/>
          </w:tcPr>
          <w:p w:rsidR="00C05CA6" w:rsidRPr="00C45AA4" w:rsidRDefault="00C05CA6" w:rsidP="00CD75E0">
            <w:pPr>
              <w:jc w:val="center"/>
              <w:rPr>
                <w:rFonts w:ascii="Times New Roman" w:hAnsi="Times New Roman" w:cs="Times New Roman"/>
                <w:sz w:val="20"/>
                <w:szCs w:val="20"/>
              </w:rPr>
            </w:pPr>
            <w:r w:rsidRPr="00C45AA4">
              <w:rPr>
                <w:rFonts w:ascii="Times New Roman" w:hAnsi="Times New Roman" w:cs="Times New Roman"/>
                <w:sz w:val="20"/>
                <w:szCs w:val="20"/>
              </w:rPr>
              <w:t>91</w:t>
            </w:r>
          </w:p>
        </w:tc>
        <w:tc>
          <w:tcPr>
            <w:tcW w:w="513" w:type="pct"/>
            <w:shd w:val="clear" w:color="auto" w:fill="FDE9D9" w:themeFill="accent6" w:themeFillTint="33"/>
          </w:tcPr>
          <w:p w:rsidR="00C05CA6" w:rsidRPr="00C45AA4" w:rsidRDefault="00C05CA6" w:rsidP="00CD75E0">
            <w:pPr>
              <w:jc w:val="center"/>
              <w:rPr>
                <w:rFonts w:ascii="Times New Roman" w:hAnsi="Times New Roman" w:cs="Times New Roman"/>
                <w:sz w:val="20"/>
                <w:szCs w:val="20"/>
              </w:rPr>
            </w:pPr>
            <w:r w:rsidRPr="00C45AA4">
              <w:rPr>
                <w:rFonts w:ascii="Times New Roman" w:hAnsi="Times New Roman" w:cs="Times New Roman"/>
                <w:sz w:val="20"/>
                <w:szCs w:val="20"/>
              </w:rPr>
              <w:t>100</w:t>
            </w:r>
          </w:p>
        </w:tc>
        <w:tc>
          <w:tcPr>
            <w:tcW w:w="996" w:type="pct"/>
            <w:vMerge w:val="restart"/>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jc w:val="center"/>
              <w:rPr>
                <w:rFonts w:ascii="Times New Roman" w:hAnsi="Times New Roman"/>
                <w:sz w:val="18"/>
                <w:szCs w:val="18"/>
              </w:rPr>
            </w:pPr>
            <w:r w:rsidRPr="00C45AA4">
              <w:rPr>
                <w:rFonts w:ascii="Times New Roman" w:hAnsi="Times New Roman"/>
                <w:sz w:val="18"/>
                <w:szCs w:val="18"/>
              </w:rPr>
              <w:t>GPS</w:t>
            </w:r>
          </w:p>
        </w:tc>
        <w:tc>
          <w:tcPr>
            <w:tcW w:w="376" w:type="pct"/>
          </w:tcPr>
          <w:p w:rsidR="00C05CA6" w:rsidRPr="00C45AA4" w:rsidRDefault="00C05CA6" w:rsidP="00CD75E0">
            <w:pPr>
              <w:pStyle w:val="Tabletext-Small"/>
              <w:spacing w:line="276" w:lineRule="auto"/>
              <w:jc w:val="center"/>
              <w:rPr>
                <w:rFonts w:ascii="Times New Roman" w:hAnsi="Times New Roman"/>
                <w:sz w:val="18"/>
                <w:szCs w:val="18"/>
              </w:rPr>
            </w:pPr>
            <w:r w:rsidRPr="00C45AA4">
              <w:rPr>
                <w:rFonts w:ascii="Times New Roman" w:hAnsi="Times New Roman"/>
                <w:sz w:val="18"/>
                <w:szCs w:val="18"/>
              </w:rPr>
              <w:t>45</w:t>
            </w:r>
          </w:p>
        </w:tc>
        <w:tc>
          <w:tcPr>
            <w:tcW w:w="444" w:type="pct"/>
          </w:tcPr>
          <w:p w:rsidR="00C05CA6" w:rsidRPr="00C45AA4" w:rsidRDefault="00C05CA6" w:rsidP="00CD75E0">
            <w:pPr>
              <w:pStyle w:val="Tabletext-Small"/>
              <w:spacing w:line="276" w:lineRule="auto"/>
              <w:jc w:val="center"/>
              <w:rPr>
                <w:rFonts w:ascii="Times New Roman" w:hAnsi="Times New Roman"/>
                <w:sz w:val="18"/>
                <w:szCs w:val="18"/>
              </w:rPr>
            </w:pPr>
            <w:r w:rsidRPr="00C45AA4">
              <w:rPr>
                <w:rFonts w:ascii="Times New Roman" w:hAnsi="Times New Roman"/>
                <w:sz w:val="18"/>
                <w:szCs w:val="18"/>
              </w:rPr>
              <w:t>94</w:t>
            </w:r>
          </w:p>
        </w:tc>
        <w:tc>
          <w:tcPr>
            <w:tcW w:w="410" w:type="pct"/>
            <w:shd w:val="clear" w:color="auto" w:fill="DAEEF3" w:themeFill="accent5" w:themeFillTint="33"/>
          </w:tcPr>
          <w:p w:rsidR="00C05CA6" w:rsidRPr="00C45AA4" w:rsidRDefault="00C05CA6" w:rsidP="00CD75E0">
            <w:pPr>
              <w:jc w:val="center"/>
              <w:rPr>
                <w:rFonts w:ascii="Times New Roman" w:hAnsi="Times New Roman" w:cs="Times New Roman"/>
                <w:sz w:val="20"/>
                <w:szCs w:val="20"/>
              </w:rPr>
            </w:pPr>
            <w:r w:rsidRPr="00C45AA4">
              <w:rPr>
                <w:rFonts w:ascii="Times New Roman" w:hAnsi="Times New Roman" w:cs="Times New Roman"/>
                <w:sz w:val="20"/>
                <w:szCs w:val="20"/>
              </w:rPr>
              <w:t>97</w:t>
            </w:r>
          </w:p>
        </w:tc>
        <w:tc>
          <w:tcPr>
            <w:tcW w:w="513" w:type="pct"/>
            <w:shd w:val="clear" w:color="auto" w:fill="FDE9D9" w:themeFill="accent6" w:themeFillTint="33"/>
          </w:tcPr>
          <w:p w:rsidR="00C05CA6" w:rsidRPr="00C45AA4" w:rsidRDefault="00C05CA6" w:rsidP="00CD75E0">
            <w:pPr>
              <w:jc w:val="center"/>
              <w:rPr>
                <w:rFonts w:ascii="Times New Roman" w:hAnsi="Times New Roman" w:cs="Times New Roman"/>
              </w:rPr>
            </w:pPr>
            <w:r w:rsidRPr="00C45AA4">
              <w:rPr>
                <w:rFonts w:ascii="Times New Roman" w:hAnsi="Times New Roman" w:cs="Times New Roman"/>
                <w:sz w:val="20"/>
                <w:szCs w:val="20"/>
              </w:rPr>
              <w:t>100</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spacing w:line="276" w:lineRule="auto"/>
              <w:jc w:val="center"/>
              <w:rPr>
                <w:rFonts w:ascii="Times New Roman" w:hAnsi="Times New Roman"/>
                <w:sz w:val="18"/>
                <w:szCs w:val="18"/>
              </w:rPr>
            </w:pPr>
            <w:r w:rsidRPr="00C45AA4">
              <w:rPr>
                <w:rFonts w:ascii="Times New Roman" w:hAnsi="Times New Roman"/>
                <w:sz w:val="18"/>
                <w:szCs w:val="18"/>
              </w:rPr>
              <w:t>RNGPS</w:t>
            </w:r>
          </w:p>
        </w:tc>
        <w:tc>
          <w:tcPr>
            <w:tcW w:w="376" w:type="pct"/>
          </w:tcPr>
          <w:p w:rsidR="00C05CA6" w:rsidRPr="00C45AA4" w:rsidRDefault="00C05CA6" w:rsidP="00CD75E0">
            <w:pPr>
              <w:pStyle w:val="Tabletext-Small"/>
              <w:spacing w:line="276" w:lineRule="auto"/>
              <w:jc w:val="center"/>
              <w:rPr>
                <w:rFonts w:ascii="Times New Roman" w:hAnsi="Times New Roman"/>
                <w:sz w:val="18"/>
                <w:szCs w:val="18"/>
              </w:rPr>
            </w:pPr>
            <w:r w:rsidRPr="00C45AA4">
              <w:rPr>
                <w:rFonts w:ascii="Times New Roman" w:hAnsi="Times New Roman"/>
                <w:sz w:val="18"/>
                <w:szCs w:val="18"/>
              </w:rPr>
              <w:t>40</w:t>
            </w:r>
          </w:p>
        </w:tc>
        <w:tc>
          <w:tcPr>
            <w:tcW w:w="444" w:type="pct"/>
          </w:tcPr>
          <w:p w:rsidR="00C05CA6" w:rsidRPr="00C45AA4" w:rsidRDefault="00C05CA6" w:rsidP="00CD75E0">
            <w:pPr>
              <w:pStyle w:val="Tabletext-Small"/>
              <w:spacing w:line="276" w:lineRule="auto"/>
              <w:jc w:val="center"/>
              <w:rPr>
                <w:rFonts w:ascii="Times New Roman" w:hAnsi="Times New Roman"/>
                <w:sz w:val="18"/>
                <w:szCs w:val="18"/>
              </w:rPr>
            </w:pPr>
            <w:r w:rsidRPr="00C45AA4">
              <w:rPr>
                <w:rFonts w:ascii="Times New Roman" w:hAnsi="Times New Roman"/>
                <w:sz w:val="18"/>
                <w:szCs w:val="18"/>
              </w:rPr>
              <w:t>55</w:t>
            </w:r>
          </w:p>
        </w:tc>
        <w:tc>
          <w:tcPr>
            <w:tcW w:w="410" w:type="pct"/>
            <w:shd w:val="clear" w:color="auto" w:fill="DAEEF3" w:themeFill="accent5" w:themeFillTint="33"/>
          </w:tcPr>
          <w:p w:rsidR="00C05CA6" w:rsidRPr="00C45AA4" w:rsidRDefault="00C05CA6" w:rsidP="00CD75E0">
            <w:pPr>
              <w:jc w:val="center"/>
              <w:rPr>
                <w:rFonts w:ascii="Times New Roman" w:hAnsi="Times New Roman" w:cs="Times New Roman"/>
                <w:sz w:val="20"/>
                <w:szCs w:val="20"/>
              </w:rPr>
            </w:pPr>
            <w:r w:rsidRPr="00C45AA4">
              <w:rPr>
                <w:rFonts w:ascii="Times New Roman" w:hAnsi="Times New Roman" w:cs="Times New Roman"/>
                <w:sz w:val="20"/>
                <w:szCs w:val="20"/>
              </w:rPr>
              <w:t>82</w:t>
            </w:r>
          </w:p>
        </w:tc>
        <w:tc>
          <w:tcPr>
            <w:tcW w:w="513" w:type="pct"/>
            <w:shd w:val="clear" w:color="auto" w:fill="FDE9D9" w:themeFill="accent6" w:themeFillTint="33"/>
          </w:tcPr>
          <w:p w:rsidR="00C05CA6" w:rsidRPr="00C45AA4" w:rsidRDefault="00C05CA6" w:rsidP="00CD75E0">
            <w:pPr>
              <w:jc w:val="center"/>
              <w:rPr>
                <w:rFonts w:ascii="Times New Roman" w:hAnsi="Times New Roman" w:cs="Times New Roman"/>
              </w:rPr>
            </w:pPr>
            <w:r w:rsidRPr="00C45AA4">
              <w:rPr>
                <w:rFonts w:ascii="Times New Roman" w:hAnsi="Times New Roman" w:cs="Times New Roman"/>
                <w:sz w:val="20"/>
                <w:szCs w:val="20"/>
              </w:rPr>
              <w:t>100</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20"/>
                <w:szCs w:val="20"/>
              </w:rPr>
              <w:t>18</w:t>
            </w:r>
          </w:p>
        </w:tc>
        <w:tc>
          <w:tcPr>
            <w:tcW w:w="1556" w:type="pct"/>
            <w:vMerge w:val="restart"/>
          </w:tcPr>
          <w:p w:rsidR="00C05CA6" w:rsidRPr="00C45AA4" w:rsidRDefault="00C05CA6" w:rsidP="00CD75E0">
            <w:pPr>
              <w:rPr>
                <w:rFonts w:ascii="Times New Roman" w:hAnsi="Times New Roman" w:cs="Times New Roman"/>
                <w:sz w:val="20"/>
                <w:szCs w:val="20"/>
              </w:rPr>
            </w:pPr>
            <w:r w:rsidRPr="00C45AA4">
              <w:rPr>
                <w:rFonts w:ascii="Times New Roman" w:hAnsi="Times New Roman" w:cs="Times New Roman"/>
                <w:sz w:val="18"/>
                <w:szCs w:val="18"/>
              </w:rPr>
              <w:t>Percentage of schools which receive SLIP grants</w:t>
            </w:r>
          </w:p>
        </w:tc>
        <w:tc>
          <w:tcPr>
            <w:tcW w:w="497" w:type="pct"/>
          </w:tcPr>
          <w:p w:rsidR="00C05CA6" w:rsidRPr="00C45AA4" w:rsidRDefault="00C05CA6" w:rsidP="00CD75E0">
            <w:pPr>
              <w:pStyle w:val="Tabletext-Small"/>
              <w:jc w:val="center"/>
              <w:rPr>
                <w:rFonts w:ascii="Times New Roman" w:hAnsi="Times New Roman"/>
                <w:sz w:val="18"/>
                <w:szCs w:val="18"/>
              </w:rPr>
            </w:pPr>
            <w:r w:rsidRPr="00C45AA4">
              <w:rPr>
                <w:rFonts w:ascii="Times New Roman" w:hAnsi="Times New Roman"/>
                <w:sz w:val="18"/>
                <w:szCs w:val="18"/>
              </w:rPr>
              <w:t>Total</w:t>
            </w:r>
          </w:p>
        </w:tc>
        <w:tc>
          <w:tcPr>
            <w:tcW w:w="376" w:type="pct"/>
          </w:tcPr>
          <w:p w:rsidR="00C05CA6" w:rsidRPr="00C45AA4" w:rsidRDefault="00C05CA6" w:rsidP="00CD75E0">
            <w:pPr>
              <w:pStyle w:val="Tabletext-Small"/>
              <w:spacing w:line="276" w:lineRule="auto"/>
              <w:jc w:val="center"/>
              <w:rPr>
                <w:rFonts w:ascii="Times New Roman" w:hAnsi="Times New Roman"/>
                <w:sz w:val="18"/>
                <w:szCs w:val="18"/>
              </w:rPr>
            </w:pPr>
            <w:r w:rsidRPr="00C45AA4">
              <w:rPr>
                <w:rFonts w:ascii="Times New Roman" w:hAnsi="Times New Roman"/>
                <w:sz w:val="18"/>
                <w:szCs w:val="18"/>
              </w:rPr>
              <w:t>64</w:t>
            </w:r>
          </w:p>
        </w:tc>
        <w:tc>
          <w:tcPr>
            <w:tcW w:w="444" w:type="pct"/>
          </w:tcPr>
          <w:p w:rsidR="00C05CA6" w:rsidRPr="00C45AA4" w:rsidRDefault="00C05CA6" w:rsidP="00CD75E0">
            <w:pPr>
              <w:pStyle w:val="Tabletext-Small"/>
              <w:spacing w:line="276" w:lineRule="auto"/>
              <w:jc w:val="center"/>
              <w:rPr>
                <w:rFonts w:ascii="Times New Roman" w:hAnsi="Times New Roman"/>
                <w:sz w:val="18"/>
                <w:szCs w:val="18"/>
              </w:rPr>
            </w:pPr>
            <w:r w:rsidRPr="00C45AA4">
              <w:rPr>
                <w:rFonts w:ascii="Times New Roman" w:hAnsi="Times New Roman"/>
                <w:sz w:val="18"/>
                <w:szCs w:val="18"/>
              </w:rPr>
              <w:t>67</w:t>
            </w:r>
          </w:p>
        </w:tc>
        <w:tc>
          <w:tcPr>
            <w:tcW w:w="410" w:type="pct"/>
            <w:shd w:val="clear" w:color="auto" w:fill="DAEEF3" w:themeFill="accent5" w:themeFillTint="33"/>
          </w:tcPr>
          <w:p w:rsidR="00C05CA6" w:rsidRPr="00C45AA4" w:rsidRDefault="00C05CA6" w:rsidP="0079688C">
            <w:pPr>
              <w:jc w:val="center"/>
              <w:rPr>
                <w:rFonts w:ascii="Times New Roman" w:hAnsi="Times New Roman" w:cs="Times New Roman"/>
                <w:sz w:val="20"/>
                <w:szCs w:val="20"/>
              </w:rPr>
            </w:pPr>
            <w:r w:rsidRPr="00C45AA4">
              <w:rPr>
                <w:rFonts w:ascii="Times New Roman" w:hAnsi="Times New Roman" w:cs="Times New Roman"/>
                <w:sz w:val="20"/>
                <w:szCs w:val="20"/>
              </w:rPr>
              <w:t>27</w:t>
            </w:r>
          </w:p>
        </w:tc>
        <w:tc>
          <w:tcPr>
            <w:tcW w:w="513" w:type="pct"/>
            <w:shd w:val="clear" w:color="auto" w:fill="FDE9D9" w:themeFill="accent6" w:themeFillTint="33"/>
          </w:tcPr>
          <w:p w:rsidR="00C05CA6" w:rsidRPr="00C45AA4" w:rsidRDefault="00C05CA6" w:rsidP="00CD75E0">
            <w:pPr>
              <w:jc w:val="center"/>
              <w:rPr>
                <w:rFonts w:ascii="Times New Roman" w:hAnsi="Times New Roman" w:cs="Times New Roman"/>
              </w:rPr>
            </w:pPr>
            <w:r w:rsidRPr="00C45AA4">
              <w:rPr>
                <w:rFonts w:ascii="Times New Roman" w:hAnsi="Times New Roman" w:cs="Times New Roman"/>
              </w:rPr>
              <w:t>80</w:t>
            </w:r>
          </w:p>
        </w:tc>
        <w:tc>
          <w:tcPr>
            <w:tcW w:w="996" w:type="pct"/>
            <w:vMerge w:val="restart"/>
          </w:tcPr>
          <w:p w:rsidR="00C05CA6" w:rsidRPr="00C45AA4" w:rsidRDefault="00F62C28" w:rsidP="00CD75E0">
            <w:pPr>
              <w:rPr>
                <w:rFonts w:ascii="Times New Roman" w:hAnsi="Times New Roman" w:cs="Times New Roman"/>
                <w:sz w:val="20"/>
                <w:szCs w:val="20"/>
              </w:rPr>
            </w:pPr>
            <w:r w:rsidRPr="00C45AA4">
              <w:rPr>
                <w:rFonts w:ascii="Times New Roman" w:hAnsi="Times New Roman" w:cs="Times New Roman"/>
                <w:sz w:val="20"/>
                <w:szCs w:val="20"/>
              </w:rPr>
              <w:t>Coverage was inadequate due to delayed SMC formation</w:t>
            </w: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jc w:val="center"/>
              <w:rPr>
                <w:rFonts w:ascii="Times New Roman" w:hAnsi="Times New Roman"/>
                <w:sz w:val="18"/>
                <w:szCs w:val="18"/>
              </w:rPr>
            </w:pPr>
            <w:r w:rsidRPr="00C45AA4">
              <w:rPr>
                <w:rFonts w:ascii="Times New Roman" w:hAnsi="Times New Roman"/>
                <w:sz w:val="18"/>
                <w:szCs w:val="18"/>
              </w:rPr>
              <w:t>GPS</w:t>
            </w:r>
          </w:p>
        </w:tc>
        <w:tc>
          <w:tcPr>
            <w:tcW w:w="376" w:type="pct"/>
          </w:tcPr>
          <w:p w:rsidR="00C05CA6" w:rsidRPr="00C45AA4" w:rsidRDefault="00C05CA6" w:rsidP="00CD75E0">
            <w:pPr>
              <w:pStyle w:val="Tabletext-Small"/>
              <w:spacing w:line="276" w:lineRule="auto"/>
              <w:jc w:val="center"/>
              <w:rPr>
                <w:rFonts w:ascii="Times New Roman" w:hAnsi="Times New Roman"/>
                <w:sz w:val="18"/>
                <w:szCs w:val="18"/>
              </w:rPr>
            </w:pPr>
            <w:r w:rsidRPr="00C45AA4">
              <w:rPr>
                <w:rFonts w:ascii="Times New Roman" w:hAnsi="Times New Roman"/>
                <w:sz w:val="18"/>
                <w:szCs w:val="18"/>
              </w:rPr>
              <w:t>n/a</w:t>
            </w:r>
          </w:p>
        </w:tc>
        <w:tc>
          <w:tcPr>
            <w:tcW w:w="444" w:type="pct"/>
          </w:tcPr>
          <w:p w:rsidR="00C05CA6" w:rsidRPr="00C45AA4" w:rsidRDefault="00C05CA6" w:rsidP="00CD75E0">
            <w:pPr>
              <w:pStyle w:val="Tabletext-Small"/>
              <w:spacing w:line="276" w:lineRule="auto"/>
              <w:jc w:val="center"/>
              <w:rPr>
                <w:rFonts w:ascii="Times New Roman" w:hAnsi="Times New Roman"/>
                <w:sz w:val="18"/>
                <w:szCs w:val="18"/>
              </w:rPr>
            </w:pPr>
            <w:r w:rsidRPr="00C45AA4">
              <w:rPr>
                <w:rFonts w:ascii="Times New Roman" w:hAnsi="Times New Roman"/>
                <w:sz w:val="18"/>
                <w:szCs w:val="18"/>
              </w:rPr>
              <w:t>66</w:t>
            </w:r>
          </w:p>
        </w:tc>
        <w:tc>
          <w:tcPr>
            <w:tcW w:w="410" w:type="pct"/>
            <w:shd w:val="clear" w:color="auto" w:fill="DAEEF3" w:themeFill="accent5" w:themeFillTint="33"/>
          </w:tcPr>
          <w:p w:rsidR="00C05CA6" w:rsidRPr="00C45AA4" w:rsidRDefault="00C05CA6" w:rsidP="0079688C">
            <w:pPr>
              <w:jc w:val="center"/>
              <w:rPr>
                <w:rFonts w:ascii="Times New Roman" w:hAnsi="Times New Roman" w:cs="Times New Roman"/>
                <w:sz w:val="20"/>
                <w:szCs w:val="20"/>
              </w:rPr>
            </w:pPr>
            <w:r w:rsidRPr="00C45AA4">
              <w:rPr>
                <w:rFonts w:ascii="Times New Roman" w:hAnsi="Times New Roman" w:cs="Times New Roman"/>
                <w:sz w:val="20"/>
                <w:szCs w:val="20"/>
              </w:rPr>
              <w:t>26</w:t>
            </w:r>
          </w:p>
        </w:tc>
        <w:tc>
          <w:tcPr>
            <w:tcW w:w="513" w:type="pct"/>
            <w:shd w:val="clear" w:color="auto" w:fill="FDE9D9" w:themeFill="accent6" w:themeFillTint="33"/>
          </w:tcPr>
          <w:p w:rsidR="00C05CA6" w:rsidRPr="00C45AA4" w:rsidRDefault="00C05CA6" w:rsidP="00CD75E0">
            <w:pPr>
              <w:jc w:val="center"/>
              <w:rPr>
                <w:rFonts w:ascii="Times New Roman" w:hAnsi="Times New Roman" w:cs="Times New Roman"/>
              </w:rPr>
            </w:pPr>
            <w:r w:rsidRPr="00C45AA4">
              <w:rPr>
                <w:rFonts w:ascii="Times New Roman" w:hAnsi="Times New Roman" w:cs="Times New Roman"/>
              </w:rPr>
              <w:t>80</w:t>
            </w:r>
          </w:p>
        </w:tc>
        <w:tc>
          <w:tcPr>
            <w:tcW w:w="996" w:type="pct"/>
            <w:vMerge/>
          </w:tcPr>
          <w:p w:rsidR="00C05CA6" w:rsidRPr="00C45AA4" w:rsidRDefault="00C05CA6" w:rsidP="00CD75E0">
            <w:pPr>
              <w:rPr>
                <w:rFonts w:ascii="Times New Roman" w:hAnsi="Times New Roman" w:cs="Times New Roman"/>
                <w:sz w:val="20"/>
                <w:szCs w:val="20"/>
              </w:rPr>
            </w:pPr>
          </w:p>
        </w:tc>
      </w:tr>
      <w:tr w:rsidR="00C05CA6" w:rsidRPr="00C45AA4" w:rsidTr="00E54C1F">
        <w:tc>
          <w:tcPr>
            <w:tcW w:w="208" w:type="pct"/>
            <w:vMerge/>
          </w:tcPr>
          <w:p w:rsidR="00C05CA6" w:rsidRPr="00C45AA4" w:rsidRDefault="00C05CA6" w:rsidP="00CD75E0">
            <w:pPr>
              <w:rPr>
                <w:rFonts w:ascii="Times New Roman" w:hAnsi="Times New Roman" w:cs="Times New Roman"/>
                <w:sz w:val="20"/>
                <w:szCs w:val="20"/>
              </w:rPr>
            </w:pPr>
          </w:p>
        </w:tc>
        <w:tc>
          <w:tcPr>
            <w:tcW w:w="1556" w:type="pct"/>
            <w:vMerge/>
          </w:tcPr>
          <w:p w:rsidR="00C05CA6" w:rsidRPr="00C45AA4" w:rsidRDefault="00C05CA6" w:rsidP="00CD75E0">
            <w:pPr>
              <w:rPr>
                <w:rFonts w:ascii="Times New Roman" w:hAnsi="Times New Roman" w:cs="Times New Roman"/>
                <w:sz w:val="20"/>
                <w:szCs w:val="20"/>
              </w:rPr>
            </w:pPr>
          </w:p>
        </w:tc>
        <w:tc>
          <w:tcPr>
            <w:tcW w:w="497" w:type="pct"/>
          </w:tcPr>
          <w:p w:rsidR="00C05CA6" w:rsidRPr="00C45AA4" w:rsidRDefault="00C05CA6" w:rsidP="00CD75E0">
            <w:pPr>
              <w:pStyle w:val="Tabletext-Small"/>
              <w:spacing w:line="276" w:lineRule="auto"/>
              <w:jc w:val="center"/>
              <w:rPr>
                <w:rFonts w:ascii="Times New Roman" w:hAnsi="Times New Roman"/>
                <w:sz w:val="18"/>
                <w:szCs w:val="18"/>
              </w:rPr>
            </w:pPr>
            <w:r w:rsidRPr="00C45AA4">
              <w:rPr>
                <w:rFonts w:ascii="Times New Roman" w:hAnsi="Times New Roman"/>
                <w:sz w:val="18"/>
                <w:szCs w:val="18"/>
              </w:rPr>
              <w:t>RNGPS</w:t>
            </w:r>
          </w:p>
        </w:tc>
        <w:tc>
          <w:tcPr>
            <w:tcW w:w="376" w:type="pct"/>
          </w:tcPr>
          <w:p w:rsidR="00C05CA6" w:rsidRPr="00C45AA4" w:rsidRDefault="00C05CA6" w:rsidP="00CD75E0">
            <w:pPr>
              <w:pStyle w:val="Tabletext-Small"/>
              <w:spacing w:line="276" w:lineRule="auto"/>
              <w:jc w:val="center"/>
              <w:rPr>
                <w:rFonts w:ascii="Times New Roman" w:hAnsi="Times New Roman"/>
                <w:sz w:val="18"/>
                <w:szCs w:val="18"/>
              </w:rPr>
            </w:pPr>
            <w:r w:rsidRPr="00C45AA4">
              <w:rPr>
                <w:rFonts w:ascii="Times New Roman" w:hAnsi="Times New Roman"/>
                <w:sz w:val="18"/>
                <w:szCs w:val="18"/>
              </w:rPr>
              <w:t>n/a</w:t>
            </w:r>
          </w:p>
        </w:tc>
        <w:tc>
          <w:tcPr>
            <w:tcW w:w="444" w:type="pct"/>
          </w:tcPr>
          <w:p w:rsidR="00C05CA6" w:rsidRPr="00C45AA4" w:rsidRDefault="00C05CA6" w:rsidP="00CD75E0">
            <w:pPr>
              <w:pStyle w:val="Tabletext-Small"/>
              <w:spacing w:line="276" w:lineRule="auto"/>
              <w:jc w:val="center"/>
              <w:rPr>
                <w:rFonts w:ascii="Times New Roman" w:hAnsi="Times New Roman"/>
                <w:sz w:val="18"/>
                <w:szCs w:val="18"/>
              </w:rPr>
            </w:pPr>
            <w:r w:rsidRPr="00C45AA4">
              <w:rPr>
                <w:rFonts w:ascii="Times New Roman" w:hAnsi="Times New Roman"/>
                <w:sz w:val="18"/>
                <w:szCs w:val="18"/>
              </w:rPr>
              <w:t>68</w:t>
            </w:r>
          </w:p>
        </w:tc>
        <w:tc>
          <w:tcPr>
            <w:tcW w:w="410" w:type="pct"/>
            <w:shd w:val="clear" w:color="auto" w:fill="DAEEF3" w:themeFill="accent5" w:themeFillTint="33"/>
          </w:tcPr>
          <w:p w:rsidR="00C05CA6" w:rsidRPr="00C45AA4" w:rsidRDefault="00C05CA6" w:rsidP="0079688C">
            <w:pPr>
              <w:jc w:val="center"/>
              <w:rPr>
                <w:rFonts w:ascii="Times New Roman" w:hAnsi="Times New Roman" w:cs="Times New Roman"/>
                <w:sz w:val="20"/>
                <w:szCs w:val="20"/>
              </w:rPr>
            </w:pPr>
            <w:r w:rsidRPr="00C45AA4">
              <w:rPr>
                <w:rFonts w:ascii="Times New Roman" w:hAnsi="Times New Roman" w:cs="Times New Roman"/>
                <w:sz w:val="20"/>
                <w:szCs w:val="20"/>
              </w:rPr>
              <w:t>29</w:t>
            </w:r>
          </w:p>
        </w:tc>
        <w:tc>
          <w:tcPr>
            <w:tcW w:w="513" w:type="pct"/>
            <w:shd w:val="clear" w:color="auto" w:fill="FDE9D9" w:themeFill="accent6" w:themeFillTint="33"/>
          </w:tcPr>
          <w:p w:rsidR="00C05CA6" w:rsidRPr="00C45AA4" w:rsidRDefault="00C05CA6" w:rsidP="00CD75E0">
            <w:pPr>
              <w:jc w:val="center"/>
              <w:rPr>
                <w:rFonts w:ascii="Times New Roman" w:hAnsi="Times New Roman" w:cs="Times New Roman"/>
              </w:rPr>
            </w:pPr>
            <w:r w:rsidRPr="00C45AA4">
              <w:rPr>
                <w:rFonts w:ascii="Times New Roman" w:hAnsi="Times New Roman" w:cs="Times New Roman"/>
              </w:rPr>
              <w:t>80</w:t>
            </w:r>
          </w:p>
        </w:tc>
        <w:tc>
          <w:tcPr>
            <w:tcW w:w="996" w:type="pct"/>
            <w:vMerge/>
          </w:tcPr>
          <w:p w:rsidR="00C05CA6" w:rsidRPr="00C45AA4" w:rsidRDefault="00C05CA6" w:rsidP="00CD75E0">
            <w:pPr>
              <w:rPr>
                <w:rFonts w:ascii="Times New Roman" w:hAnsi="Times New Roman" w:cs="Times New Roman"/>
                <w:sz w:val="20"/>
                <w:szCs w:val="20"/>
              </w:rPr>
            </w:pPr>
          </w:p>
        </w:tc>
      </w:tr>
    </w:tbl>
    <w:p w:rsidR="00017096" w:rsidRPr="00C45AA4" w:rsidRDefault="00017096" w:rsidP="00DF2592">
      <w:pPr>
        <w:rPr>
          <w:rFonts w:ascii="Times New Roman" w:hAnsi="Times New Roman" w:cs="Times New Roman"/>
          <w:sz w:val="18"/>
          <w:szCs w:val="18"/>
        </w:rPr>
      </w:pPr>
    </w:p>
    <w:p w:rsidR="00A63FE1" w:rsidRPr="00C45AA4" w:rsidRDefault="00A63FE1" w:rsidP="00DF2592">
      <w:pPr>
        <w:rPr>
          <w:rFonts w:ascii="Times New Roman" w:hAnsi="Times New Roman" w:cs="Times New Roman"/>
          <w:b/>
          <w:i/>
          <w:sz w:val="24"/>
          <w:szCs w:val="24"/>
        </w:rPr>
      </w:pPr>
    </w:p>
    <w:p w:rsidR="00C43BAB" w:rsidRPr="00C45AA4" w:rsidRDefault="00C43BAB" w:rsidP="00DF2592">
      <w:pPr>
        <w:rPr>
          <w:rFonts w:ascii="Times New Roman" w:hAnsi="Times New Roman" w:cs="Times New Roman"/>
          <w:b/>
          <w:i/>
          <w:sz w:val="24"/>
          <w:szCs w:val="24"/>
        </w:rPr>
      </w:pPr>
    </w:p>
    <w:p w:rsidR="00C43BAB" w:rsidRPr="00C45AA4" w:rsidRDefault="00C43BAB" w:rsidP="00DF2592">
      <w:pPr>
        <w:rPr>
          <w:rFonts w:ascii="Times New Roman" w:hAnsi="Times New Roman" w:cs="Times New Roman"/>
          <w:b/>
          <w:i/>
          <w:sz w:val="24"/>
          <w:szCs w:val="24"/>
        </w:rPr>
      </w:pPr>
    </w:p>
    <w:p w:rsidR="007C33DD" w:rsidRPr="00C45AA4" w:rsidRDefault="00705572" w:rsidP="00DF2592">
      <w:pPr>
        <w:rPr>
          <w:rFonts w:ascii="Times New Roman" w:hAnsi="Times New Roman" w:cs="Times New Roman"/>
          <w:b/>
          <w:i/>
          <w:sz w:val="24"/>
          <w:szCs w:val="24"/>
        </w:rPr>
      </w:pPr>
      <w:r w:rsidRPr="00C45AA4">
        <w:rPr>
          <w:rFonts w:ascii="Times New Roman" w:hAnsi="Times New Roman" w:cs="Times New Roman"/>
          <w:b/>
          <w:i/>
          <w:sz w:val="24"/>
          <w:szCs w:val="24"/>
        </w:rPr>
        <w:lastRenderedPageBreak/>
        <w:t>Table 2.4</w:t>
      </w:r>
      <w:r w:rsidR="00DF2592" w:rsidRPr="00C45AA4">
        <w:rPr>
          <w:rFonts w:ascii="Times New Roman" w:hAnsi="Times New Roman" w:cs="Times New Roman"/>
          <w:b/>
          <w:i/>
          <w:sz w:val="24"/>
          <w:szCs w:val="24"/>
        </w:rPr>
        <w:t>: DLI Progress report</w:t>
      </w:r>
      <w:r w:rsidR="007C33DD" w:rsidRPr="00C45AA4">
        <w:rPr>
          <w:rFonts w:ascii="Times New Roman" w:hAnsi="Times New Roman" w:cs="Times New Roman"/>
          <w:b/>
          <w:i/>
          <w:sz w:val="24"/>
          <w:szCs w:val="24"/>
        </w:rPr>
        <w:t>, 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5"/>
        <w:gridCol w:w="5534"/>
        <w:gridCol w:w="4074"/>
        <w:gridCol w:w="2443"/>
      </w:tblGrid>
      <w:tr w:rsidR="007C33DD" w:rsidRPr="00C45AA4" w:rsidTr="008C5A8F">
        <w:trPr>
          <w:trHeight w:val="467"/>
          <w:tblHeader/>
        </w:trPr>
        <w:tc>
          <w:tcPr>
            <w:tcW w:w="427"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7C33DD" w:rsidRPr="00C45AA4" w:rsidRDefault="007C33DD" w:rsidP="008C5A8F">
            <w:pPr>
              <w:spacing w:after="0" w:line="240" w:lineRule="auto"/>
              <w:jc w:val="center"/>
              <w:rPr>
                <w:rFonts w:ascii="Times New Roman" w:hAnsi="Times New Roman" w:cs="Times New Roman"/>
                <w:b/>
                <w:bCs/>
                <w:sz w:val="20"/>
                <w:szCs w:val="20"/>
              </w:rPr>
            </w:pPr>
            <w:r w:rsidRPr="00C45AA4">
              <w:rPr>
                <w:rFonts w:ascii="Times New Roman" w:hAnsi="Times New Roman" w:cs="Times New Roman"/>
                <w:b/>
                <w:bCs/>
                <w:sz w:val="20"/>
                <w:szCs w:val="20"/>
              </w:rPr>
              <w:t>Sl. No.</w:t>
            </w:r>
          </w:p>
        </w:tc>
        <w:tc>
          <w:tcPr>
            <w:tcW w:w="2100"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7C33DD" w:rsidRPr="00C45AA4" w:rsidRDefault="007C33DD" w:rsidP="008C5A8F">
            <w:pPr>
              <w:spacing w:after="0" w:line="240" w:lineRule="auto"/>
              <w:jc w:val="center"/>
              <w:rPr>
                <w:rFonts w:ascii="Times New Roman" w:hAnsi="Times New Roman" w:cs="Times New Roman"/>
                <w:b/>
                <w:bCs/>
                <w:sz w:val="20"/>
                <w:szCs w:val="20"/>
              </w:rPr>
            </w:pPr>
            <w:r w:rsidRPr="00C45AA4">
              <w:rPr>
                <w:rFonts w:ascii="Times New Roman" w:hAnsi="Times New Roman" w:cs="Times New Roman"/>
                <w:b/>
                <w:bCs/>
                <w:sz w:val="20"/>
                <w:szCs w:val="20"/>
              </w:rPr>
              <w:t>Areas of DLIs</w:t>
            </w:r>
          </w:p>
        </w:tc>
        <w:tc>
          <w:tcPr>
            <w:tcW w:w="1546"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7C33DD" w:rsidRPr="00C45AA4" w:rsidRDefault="007C33DD" w:rsidP="008C5A8F">
            <w:pPr>
              <w:spacing w:after="0" w:line="240" w:lineRule="auto"/>
              <w:jc w:val="center"/>
              <w:rPr>
                <w:rFonts w:ascii="Times New Roman" w:hAnsi="Times New Roman" w:cs="Times New Roman"/>
                <w:b/>
                <w:bCs/>
                <w:sz w:val="20"/>
                <w:szCs w:val="20"/>
              </w:rPr>
            </w:pPr>
            <w:r w:rsidRPr="00C45AA4">
              <w:rPr>
                <w:rFonts w:ascii="Times New Roman" w:hAnsi="Times New Roman" w:cs="Times New Roman"/>
                <w:b/>
                <w:bCs/>
                <w:sz w:val="20"/>
                <w:szCs w:val="20"/>
              </w:rPr>
              <w:t>Actions yet to be accomplished</w:t>
            </w:r>
          </w:p>
        </w:tc>
        <w:tc>
          <w:tcPr>
            <w:tcW w:w="927"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7C33DD" w:rsidRPr="00C45AA4" w:rsidRDefault="007C33DD" w:rsidP="008C5A8F">
            <w:pPr>
              <w:spacing w:after="0" w:line="240" w:lineRule="auto"/>
              <w:jc w:val="center"/>
              <w:rPr>
                <w:rFonts w:ascii="Times New Roman" w:hAnsi="Times New Roman" w:cs="Times New Roman"/>
                <w:b/>
                <w:bCs/>
                <w:sz w:val="20"/>
                <w:szCs w:val="20"/>
              </w:rPr>
            </w:pPr>
            <w:r w:rsidRPr="00C45AA4">
              <w:rPr>
                <w:rFonts w:ascii="Times New Roman" w:hAnsi="Times New Roman" w:cs="Times New Roman"/>
                <w:b/>
                <w:bCs/>
                <w:sz w:val="20"/>
                <w:szCs w:val="20"/>
              </w:rPr>
              <w:t>Status</w:t>
            </w:r>
            <w:r w:rsidR="00285A87" w:rsidRPr="00C45AA4">
              <w:rPr>
                <w:rFonts w:ascii="Times New Roman" w:hAnsi="Times New Roman" w:cs="Times New Roman"/>
                <w:b/>
                <w:bCs/>
                <w:sz w:val="20"/>
                <w:szCs w:val="20"/>
              </w:rPr>
              <w:t xml:space="preserve"> as of April 2013</w:t>
            </w:r>
          </w:p>
        </w:tc>
      </w:tr>
      <w:tr w:rsidR="008C5A8F" w:rsidRPr="00C45AA4" w:rsidTr="008C5A8F">
        <w:tc>
          <w:tcPr>
            <w:tcW w:w="2527" w:type="pct"/>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rsidR="008C5A8F" w:rsidRPr="00C45AA4" w:rsidRDefault="00285A87" w:rsidP="004873A6">
            <w:pPr>
              <w:spacing w:after="0" w:line="240" w:lineRule="auto"/>
              <w:rPr>
                <w:rFonts w:ascii="Times New Roman" w:hAnsi="Times New Roman" w:cs="Times New Roman"/>
                <w:sz w:val="20"/>
                <w:szCs w:val="20"/>
              </w:rPr>
            </w:pPr>
            <w:r w:rsidRPr="00C45AA4">
              <w:rPr>
                <w:rFonts w:ascii="Times New Roman" w:hAnsi="Times New Roman" w:cs="Times New Roman"/>
                <w:b/>
                <w:bCs/>
                <w:sz w:val="20"/>
                <w:szCs w:val="20"/>
              </w:rPr>
              <w:t>Status of y</w:t>
            </w:r>
            <w:r w:rsidR="008C5A8F" w:rsidRPr="00C45AA4">
              <w:rPr>
                <w:rFonts w:ascii="Times New Roman" w:hAnsi="Times New Roman" w:cs="Times New Roman"/>
                <w:b/>
                <w:bCs/>
                <w:sz w:val="20"/>
                <w:szCs w:val="20"/>
              </w:rPr>
              <w:t>ear - 0</w:t>
            </w:r>
          </w:p>
        </w:tc>
        <w:tc>
          <w:tcPr>
            <w:tcW w:w="154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8C5A8F" w:rsidRPr="00C45AA4" w:rsidRDefault="008C5A8F" w:rsidP="004873A6">
            <w:pPr>
              <w:spacing w:after="0" w:line="240" w:lineRule="auto"/>
              <w:rPr>
                <w:rFonts w:ascii="Times New Roman" w:hAnsi="Times New Roman" w:cs="Times New Roman"/>
                <w:sz w:val="20"/>
                <w:szCs w:val="20"/>
              </w:rPr>
            </w:pPr>
          </w:p>
        </w:tc>
        <w:tc>
          <w:tcPr>
            <w:tcW w:w="927"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8C5A8F" w:rsidRPr="00C45AA4" w:rsidRDefault="008C5A8F" w:rsidP="004873A6">
            <w:pPr>
              <w:spacing w:after="0" w:line="240" w:lineRule="auto"/>
              <w:rPr>
                <w:rFonts w:ascii="Times New Roman" w:hAnsi="Times New Roman" w:cs="Times New Roman"/>
                <w:sz w:val="20"/>
                <w:szCs w:val="20"/>
              </w:rPr>
            </w:pPr>
          </w:p>
        </w:tc>
      </w:tr>
      <w:tr w:rsidR="007C33DD" w:rsidRPr="00C45AA4" w:rsidTr="008C5A8F">
        <w:tc>
          <w:tcPr>
            <w:tcW w:w="427"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t>9</w:t>
            </w:r>
          </w:p>
        </w:tc>
        <w:tc>
          <w:tcPr>
            <w:tcW w:w="2100"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Sector Finance</w:t>
            </w:r>
          </w:p>
        </w:tc>
        <w:tc>
          <w:tcPr>
            <w:tcW w:w="1546"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Share of Primary Education- 1.03% of GDP</w:t>
            </w:r>
          </w:p>
        </w:tc>
        <w:tc>
          <w:tcPr>
            <w:tcW w:w="927"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Unmet</w:t>
            </w:r>
          </w:p>
        </w:tc>
      </w:tr>
      <w:tr w:rsidR="007C33DD" w:rsidRPr="00C45AA4" w:rsidTr="008C5A8F">
        <w:tc>
          <w:tcPr>
            <w:tcW w:w="5000" w:type="pct"/>
            <w:gridSpan w:val="4"/>
            <w:tcBorders>
              <w:top w:val="single" w:sz="4" w:space="0" w:color="auto"/>
              <w:left w:val="single" w:sz="4" w:space="0" w:color="auto"/>
              <w:bottom w:val="single" w:sz="4" w:space="0" w:color="auto"/>
              <w:right w:val="single" w:sz="4" w:space="0" w:color="auto"/>
            </w:tcBorders>
            <w:shd w:val="clear" w:color="auto" w:fill="8DB3E2" w:themeFill="text2" w:themeFillTint="66"/>
          </w:tcPr>
          <w:p w:rsidR="007C33DD" w:rsidRPr="00C45AA4" w:rsidRDefault="00285A87" w:rsidP="004873A6">
            <w:pPr>
              <w:spacing w:after="0" w:line="240" w:lineRule="auto"/>
              <w:rPr>
                <w:rFonts w:ascii="Times New Roman" w:hAnsi="Times New Roman" w:cs="Times New Roman"/>
                <w:b/>
                <w:bCs/>
                <w:sz w:val="20"/>
                <w:szCs w:val="20"/>
              </w:rPr>
            </w:pPr>
            <w:r w:rsidRPr="00C45AA4">
              <w:rPr>
                <w:rFonts w:ascii="Times New Roman" w:hAnsi="Times New Roman" w:cs="Times New Roman"/>
                <w:b/>
                <w:bCs/>
                <w:sz w:val="20"/>
                <w:szCs w:val="20"/>
              </w:rPr>
              <w:t>Status of y</w:t>
            </w:r>
            <w:r w:rsidR="007C33DD" w:rsidRPr="00C45AA4">
              <w:rPr>
                <w:rFonts w:ascii="Times New Roman" w:hAnsi="Times New Roman" w:cs="Times New Roman"/>
                <w:b/>
                <w:bCs/>
                <w:sz w:val="20"/>
                <w:szCs w:val="20"/>
              </w:rPr>
              <w:t xml:space="preserve">ear </w:t>
            </w:r>
            <w:r w:rsidR="005B642B" w:rsidRPr="00C45AA4">
              <w:rPr>
                <w:rFonts w:ascii="Times New Roman" w:hAnsi="Times New Roman" w:cs="Times New Roman"/>
                <w:b/>
                <w:bCs/>
                <w:sz w:val="20"/>
                <w:szCs w:val="20"/>
              </w:rPr>
              <w:t>–</w:t>
            </w:r>
            <w:r w:rsidR="007C33DD" w:rsidRPr="00C45AA4">
              <w:rPr>
                <w:rFonts w:ascii="Times New Roman" w:hAnsi="Times New Roman" w:cs="Times New Roman"/>
                <w:b/>
                <w:bCs/>
                <w:sz w:val="20"/>
                <w:szCs w:val="20"/>
              </w:rPr>
              <w:t xml:space="preserve"> 1</w:t>
            </w:r>
          </w:p>
        </w:tc>
      </w:tr>
      <w:tr w:rsidR="007C33DD" w:rsidRPr="00C45AA4" w:rsidTr="007C33DD">
        <w:tc>
          <w:tcPr>
            <w:tcW w:w="427"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t>1</w:t>
            </w:r>
          </w:p>
        </w:tc>
        <w:tc>
          <w:tcPr>
            <w:tcW w:w="2100"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Textbook Printing and Distribution</w:t>
            </w:r>
          </w:p>
        </w:tc>
        <w:tc>
          <w:tcPr>
            <w:tcW w:w="1546"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rPr>
                <w:rFonts w:ascii="Times New Roman" w:hAnsi="Times New Roman" w:cs="Times New Roman"/>
                <w:sz w:val="20"/>
                <w:szCs w:val="20"/>
              </w:rPr>
            </w:pPr>
          </w:p>
        </w:tc>
        <w:tc>
          <w:tcPr>
            <w:tcW w:w="927" w:type="pct"/>
            <w:tcBorders>
              <w:top w:val="single" w:sz="4" w:space="0" w:color="auto"/>
              <w:left w:val="single" w:sz="4" w:space="0" w:color="auto"/>
              <w:bottom w:val="single" w:sz="4" w:space="0" w:color="auto"/>
              <w:right w:val="single" w:sz="4" w:space="0" w:color="auto"/>
            </w:tcBorders>
          </w:tcPr>
          <w:p w:rsidR="007C33DD" w:rsidRPr="00C45AA4" w:rsidRDefault="007C33DD" w:rsidP="00623F7C">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t>Met</w:t>
            </w:r>
          </w:p>
        </w:tc>
      </w:tr>
      <w:tr w:rsidR="007C33DD" w:rsidRPr="00C45AA4" w:rsidTr="007C33DD">
        <w:tc>
          <w:tcPr>
            <w:tcW w:w="427"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t>2</w:t>
            </w:r>
          </w:p>
        </w:tc>
        <w:tc>
          <w:tcPr>
            <w:tcW w:w="2100"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Teacher Education and Development</w:t>
            </w:r>
          </w:p>
        </w:tc>
        <w:tc>
          <w:tcPr>
            <w:tcW w:w="1546"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rPr>
                <w:rFonts w:ascii="Times New Roman" w:hAnsi="Times New Roman" w:cs="Times New Roman"/>
                <w:sz w:val="20"/>
                <w:szCs w:val="20"/>
              </w:rPr>
            </w:pPr>
          </w:p>
        </w:tc>
        <w:tc>
          <w:tcPr>
            <w:tcW w:w="927" w:type="pct"/>
            <w:tcBorders>
              <w:top w:val="single" w:sz="4" w:space="0" w:color="auto"/>
              <w:left w:val="single" w:sz="4" w:space="0" w:color="auto"/>
              <w:bottom w:val="single" w:sz="4" w:space="0" w:color="auto"/>
              <w:right w:val="single" w:sz="4" w:space="0" w:color="auto"/>
            </w:tcBorders>
          </w:tcPr>
          <w:p w:rsidR="007C33DD" w:rsidRPr="00C45AA4" w:rsidRDefault="007C33DD" w:rsidP="00623F7C">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t>Met</w:t>
            </w:r>
          </w:p>
        </w:tc>
      </w:tr>
      <w:tr w:rsidR="007C33DD" w:rsidRPr="00C45AA4" w:rsidTr="007C33DD">
        <w:tc>
          <w:tcPr>
            <w:tcW w:w="427"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t>3</w:t>
            </w:r>
          </w:p>
        </w:tc>
        <w:tc>
          <w:tcPr>
            <w:tcW w:w="2100"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Pre-Primary Education</w:t>
            </w:r>
          </w:p>
        </w:tc>
        <w:tc>
          <w:tcPr>
            <w:tcW w:w="1546"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rPr>
                <w:rFonts w:ascii="Times New Roman" w:hAnsi="Times New Roman" w:cs="Times New Roman"/>
                <w:sz w:val="20"/>
                <w:szCs w:val="20"/>
              </w:rPr>
            </w:pPr>
          </w:p>
        </w:tc>
        <w:tc>
          <w:tcPr>
            <w:tcW w:w="927" w:type="pct"/>
            <w:tcBorders>
              <w:top w:val="single" w:sz="4" w:space="0" w:color="auto"/>
              <w:left w:val="single" w:sz="4" w:space="0" w:color="auto"/>
              <w:bottom w:val="single" w:sz="4" w:space="0" w:color="auto"/>
              <w:right w:val="single" w:sz="4" w:space="0" w:color="auto"/>
            </w:tcBorders>
          </w:tcPr>
          <w:p w:rsidR="007C33DD" w:rsidRPr="00C45AA4" w:rsidRDefault="007C33DD" w:rsidP="00623F7C">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t>Met</w:t>
            </w:r>
          </w:p>
        </w:tc>
      </w:tr>
      <w:tr w:rsidR="007C33DD" w:rsidRPr="00C45AA4" w:rsidTr="007C33DD">
        <w:tc>
          <w:tcPr>
            <w:tcW w:w="427"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t>4</w:t>
            </w:r>
          </w:p>
        </w:tc>
        <w:tc>
          <w:tcPr>
            <w:tcW w:w="2100"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Need-based Infrastructure Development</w:t>
            </w:r>
          </w:p>
        </w:tc>
        <w:tc>
          <w:tcPr>
            <w:tcW w:w="1546"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10% WASH Blocks need to be completed by DPHE</w:t>
            </w:r>
          </w:p>
        </w:tc>
        <w:tc>
          <w:tcPr>
            <w:tcW w:w="927"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Unmet (to be met by June-2013)</w:t>
            </w:r>
          </w:p>
        </w:tc>
      </w:tr>
      <w:tr w:rsidR="007C33DD" w:rsidRPr="00C45AA4" w:rsidTr="007C33DD">
        <w:tc>
          <w:tcPr>
            <w:tcW w:w="427"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t>5</w:t>
            </w:r>
          </w:p>
        </w:tc>
        <w:tc>
          <w:tcPr>
            <w:tcW w:w="2100"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Decentralized School Management and Governance</w:t>
            </w:r>
          </w:p>
        </w:tc>
        <w:tc>
          <w:tcPr>
            <w:tcW w:w="1546"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rPr>
                <w:rFonts w:ascii="Times New Roman" w:hAnsi="Times New Roman" w:cs="Times New Roman"/>
                <w:sz w:val="20"/>
                <w:szCs w:val="20"/>
              </w:rPr>
            </w:pPr>
          </w:p>
        </w:tc>
        <w:tc>
          <w:tcPr>
            <w:tcW w:w="927" w:type="pct"/>
            <w:tcBorders>
              <w:top w:val="single" w:sz="4" w:space="0" w:color="auto"/>
              <w:left w:val="single" w:sz="4" w:space="0" w:color="auto"/>
              <w:bottom w:val="single" w:sz="4" w:space="0" w:color="auto"/>
              <w:right w:val="single" w:sz="4" w:space="0" w:color="auto"/>
            </w:tcBorders>
          </w:tcPr>
          <w:p w:rsidR="007C33DD" w:rsidRPr="00C45AA4" w:rsidRDefault="007C33DD" w:rsidP="00623F7C">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t>Met</w:t>
            </w:r>
          </w:p>
        </w:tc>
      </w:tr>
      <w:tr w:rsidR="007C33DD" w:rsidRPr="00C45AA4" w:rsidTr="007C33DD">
        <w:tc>
          <w:tcPr>
            <w:tcW w:w="427"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t>6</w:t>
            </w:r>
          </w:p>
        </w:tc>
        <w:tc>
          <w:tcPr>
            <w:tcW w:w="2100"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 xml:space="preserve">Grade V </w:t>
            </w:r>
            <w:r w:rsidR="003C4A18" w:rsidRPr="00C45AA4">
              <w:rPr>
                <w:rFonts w:ascii="Times New Roman" w:hAnsi="Times New Roman" w:cs="Times New Roman"/>
                <w:sz w:val="20"/>
                <w:szCs w:val="20"/>
              </w:rPr>
              <w:t>Primary Education Completion Examination (Terminal Exam)</w:t>
            </w:r>
          </w:p>
        </w:tc>
        <w:tc>
          <w:tcPr>
            <w:tcW w:w="1546"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rPr>
                <w:rFonts w:ascii="Times New Roman" w:hAnsi="Times New Roman" w:cs="Times New Roman"/>
                <w:sz w:val="20"/>
                <w:szCs w:val="20"/>
              </w:rPr>
            </w:pPr>
          </w:p>
        </w:tc>
        <w:tc>
          <w:tcPr>
            <w:tcW w:w="927" w:type="pct"/>
            <w:tcBorders>
              <w:top w:val="single" w:sz="4" w:space="0" w:color="auto"/>
              <w:left w:val="single" w:sz="4" w:space="0" w:color="auto"/>
              <w:bottom w:val="single" w:sz="4" w:space="0" w:color="auto"/>
              <w:right w:val="single" w:sz="4" w:space="0" w:color="auto"/>
            </w:tcBorders>
          </w:tcPr>
          <w:p w:rsidR="007C33DD" w:rsidRPr="00C45AA4" w:rsidRDefault="007C33DD" w:rsidP="00623F7C">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t>Met</w:t>
            </w:r>
          </w:p>
        </w:tc>
      </w:tr>
      <w:tr w:rsidR="007C33DD" w:rsidRPr="00C45AA4" w:rsidTr="007C33DD">
        <w:tc>
          <w:tcPr>
            <w:tcW w:w="427"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t>7</w:t>
            </w:r>
          </w:p>
        </w:tc>
        <w:tc>
          <w:tcPr>
            <w:tcW w:w="2100"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Teacher Recruitment and Deployment</w:t>
            </w:r>
          </w:p>
        </w:tc>
        <w:tc>
          <w:tcPr>
            <w:tcW w:w="1546"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rPr>
                <w:rFonts w:ascii="Times New Roman" w:hAnsi="Times New Roman" w:cs="Times New Roman"/>
                <w:sz w:val="20"/>
                <w:szCs w:val="20"/>
              </w:rPr>
            </w:pPr>
          </w:p>
        </w:tc>
        <w:tc>
          <w:tcPr>
            <w:tcW w:w="927" w:type="pct"/>
            <w:tcBorders>
              <w:top w:val="single" w:sz="4" w:space="0" w:color="auto"/>
              <w:left w:val="single" w:sz="4" w:space="0" w:color="auto"/>
              <w:bottom w:val="single" w:sz="4" w:space="0" w:color="auto"/>
              <w:right w:val="single" w:sz="4" w:space="0" w:color="auto"/>
            </w:tcBorders>
          </w:tcPr>
          <w:p w:rsidR="007C33DD" w:rsidRPr="00C45AA4" w:rsidRDefault="007C33DD" w:rsidP="00623F7C">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t>Met</w:t>
            </w:r>
          </w:p>
        </w:tc>
      </w:tr>
      <w:tr w:rsidR="007C33DD" w:rsidRPr="00C45AA4" w:rsidTr="007C33DD">
        <w:tc>
          <w:tcPr>
            <w:tcW w:w="427"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t>8</w:t>
            </w:r>
          </w:p>
        </w:tc>
        <w:tc>
          <w:tcPr>
            <w:tcW w:w="2100"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Annual School Census</w:t>
            </w:r>
          </w:p>
        </w:tc>
        <w:tc>
          <w:tcPr>
            <w:tcW w:w="1546"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 xml:space="preserve">Recruitment </w:t>
            </w:r>
            <w:r w:rsidR="00623F7C" w:rsidRPr="00C45AA4">
              <w:rPr>
                <w:rFonts w:ascii="Times New Roman" w:hAnsi="Times New Roman" w:cs="Times New Roman"/>
                <w:sz w:val="20"/>
                <w:szCs w:val="20"/>
              </w:rPr>
              <w:t xml:space="preserve">of </w:t>
            </w:r>
            <w:r w:rsidRPr="00C45AA4">
              <w:rPr>
                <w:rFonts w:ascii="Times New Roman" w:hAnsi="Times New Roman" w:cs="Times New Roman"/>
                <w:sz w:val="20"/>
                <w:szCs w:val="20"/>
              </w:rPr>
              <w:t>two statisticians as consultant (interim arrangement)</w:t>
            </w:r>
          </w:p>
        </w:tc>
        <w:tc>
          <w:tcPr>
            <w:tcW w:w="927"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Unmet (to be met after recruitment of two consultant)</w:t>
            </w:r>
          </w:p>
        </w:tc>
      </w:tr>
      <w:tr w:rsidR="007C33DD" w:rsidRPr="00C45AA4" w:rsidTr="00285A87">
        <w:tc>
          <w:tcPr>
            <w:tcW w:w="427"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t>9</w:t>
            </w:r>
          </w:p>
        </w:tc>
        <w:tc>
          <w:tcPr>
            <w:tcW w:w="2100"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Sector Finance</w:t>
            </w:r>
          </w:p>
        </w:tc>
        <w:tc>
          <w:tcPr>
            <w:tcW w:w="1546"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rPr>
                <w:rFonts w:ascii="Times New Roman" w:hAnsi="Times New Roman" w:cs="Times New Roman"/>
                <w:sz w:val="18"/>
                <w:szCs w:val="18"/>
              </w:rPr>
            </w:pPr>
            <w:r w:rsidRPr="00C45AA4">
              <w:rPr>
                <w:rFonts w:ascii="Times New Roman" w:hAnsi="Times New Roman" w:cs="Times New Roman"/>
                <w:sz w:val="18"/>
                <w:szCs w:val="18"/>
              </w:rPr>
              <w:t>Provision of adequate budget, more than Tk.80 billion (original budget of FY 2011-12)</w:t>
            </w:r>
          </w:p>
        </w:tc>
        <w:tc>
          <w:tcPr>
            <w:tcW w:w="927" w:type="pct"/>
            <w:tcBorders>
              <w:top w:val="single" w:sz="4" w:space="0" w:color="auto"/>
              <w:left w:val="single" w:sz="4" w:space="0" w:color="auto"/>
              <w:bottom w:val="single" w:sz="4" w:space="0" w:color="auto"/>
              <w:right w:val="single" w:sz="4" w:space="0" w:color="auto"/>
            </w:tcBorders>
          </w:tcPr>
          <w:p w:rsidR="007C33DD" w:rsidRPr="00C45AA4" w:rsidRDefault="007C33DD" w:rsidP="004873A6">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Met (due to amendment of protocol in Nov. 2012)</w:t>
            </w:r>
          </w:p>
        </w:tc>
      </w:tr>
      <w:tr w:rsidR="00285A87" w:rsidRPr="00C45AA4" w:rsidTr="00285A87">
        <w:tc>
          <w:tcPr>
            <w:tcW w:w="2527" w:type="pct"/>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rsidR="00285A87" w:rsidRPr="00C45AA4" w:rsidRDefault="00285A87" w:rsidP="004873A6">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Status of year - 2</w:t>
            </w:r>
          </w:p>
        </w:tc>
        <w:tc>
          <w:tcPr>
            <w:tcW w:w="154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285A87" w:rsidRPr="00C45AA4" w:rsidRDefault="00285A87" w:rsidP="004873A6">
            <w:pPr>
              <w:spacing w:after="0" w:line="240" w:lineRule="auto"/>
              <w:rPr>
                <w:rFonts w:ascii="Times New Roman" w:hAnsi="Times New Roman" w:cs="Times New Roman"/>
                <w:sz w:val="20"/>
                <w:szCs w:val="20"/>
              </w:rPr>
            </w:pPr>
          </w:p>
        </w:tc>
        <w:tc>
          <w:tcPr>
            <w:tcW w:w="927"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285A87" w:rsidRPr="00C45AA4" w:rsidRDefault="00285A87" w:rsidP="004873A6">
            <w:pPr>
              <w:spacing w:after="0" w:line="240" w:lineRule="auto"/>
              <w:rPr>
                <w:rFonts w:ascii="Times New Roman" w:hAnsi="Times New Roman" w:cs="Times New Roman"/>
                <w:sz w:val="20"/>
                <w:szCs w:val="20"/>
              </w:rPr>
            </w:pPr>
          </w:p>
        </w:tc>
      </w:tr>
      <w:tr w:rsidR="006F2F50" w:rsidRPr="00C45AA4" w:rsidTr="00667083">
        <w:trPr>
          <w:trHeight w:val="800"/>
        </w:trPr>
        <w:tc>
          <w:tcPr>
            <w:tcW w:w="427" w:type="pct"/>
            <w:tcBorders>
              <w:top w:val="single" w:sz="4" w:space="0" w:color="auto"/>
              <w:left w:val="single" w:sz="4" w:space="0" w:color="auto"/>
              <w:bottom w:val="single" w:sz="4" w:space="0" w:color="auto"/>
              <w:right w:val="single" w:sz="4" w:space="0" w:color="auto"/>
            </w:tcBorders>
          </w:tcPr>
          <w:p w:rsidR="006F2F50" w:rsidRPr="00C45AA4" w:rsidRDefault="006F2F50" w:rsidP="00717D33">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t>1</w:t>
            </w:r>
          </w:p>
        </w:tc>
        <w:tc>
          <w:tcPr>
            <w:tcW w:w="2100" w:type="pct"/>
            <w:tcBorders>
              <w:top w:val="single" w:sz="4" w:space="0" w:color="auto"/>
              <w:left w:val="single" w:sz="4" w:space="0" w:color="auto"/>
              <w:bottom w:val="single" w:sz="4" w:space="0" w:color="auto"/>
              <w:right w:val="single" w:sz="4" w:space="0" w:color="auto"/>
            </w:tcBorders>
          </w:tcPr>
          <w:p w:rsidR="006F2F50" w:rsidRPr="00C45AA4" w:rsidRDefault="006F2F50" w:rsidP="00717D33">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Textbook Printing and Distribution</w:t>
            </w:r>
          </w:p>
        </w:tc>
        <w:tc>
          <w:tcPr>
            <w:tcW w:w="1546" w:type="pct"/>
            <w:tcBorders>
              <w:top w:val="single" w:sz="4" w:space="0" w:color="auto"/>
              <w:left w:val="single" w:sz="4" w:space="0" w:color="auto"/>
              <w:bottom w:val="single" w:sz="4" w:space="0" w:color="auto"/>
              <w:right w:val="single" w:sz="4" w:space="0" w:color="auto"/>
            </w:tcBorders>
          </w:tcPr>
          <w:p w:rsidR="006F2F50" w:rsidRPr="00C45AA4" w:rsidRDefault="006F2F50" w:rsidP="0030158C">
            <w:pPr>
              <w:spacing w:after="0" w:line="240" w:lineRule="auto"/>
              <w:rPr>
                <w:rFonts w:ascii="Times New Roman" w:hAnsi="Times New Roman" w:cs="Times New Roman"/>
                <w:sz w:val="20"/>
                <w:szCs w:val="20"/>
              </w:rPr>
            </w:pPr>
            <w:r w:rsidRPr="00C45AA4">
              <w:rPr>
                <w:rFonts w:ascii="Times New Roman" w:hAnsi="Times New Roman" w:cs="Times New Roman"/>
                <w:iCs/>
                <w:sz w:val="20"/>
                <w:szCs w:val="20"/>
              </w:rPr>
              <w:t>At least 85% of all eligible schools receive all approved textbooks (Grades 1 to 5) within one month of school opening day</w:t>
            </w:r>
          </w:p>
        </w:tc>
        <w:tc>
          <w:tcPr>
            <w:tcW w:w="927" w:type="pct"/>
            <w:tcBorders>
              <w:top w:val="single" w:sz="4" w:space="0" w:color="auto"/>
              <w:left w:val="single" w:sz="4" w:space="0" w:color="auto"/>
              <w:bottom w:val="single" w:sz="4" w:space="0" w:color="auto"/>
              <w:right w:val="single" w:sz="4" w:space="0" w:color="auto"/>
            </w:tcBorders>
          </w:tcPr>
          <w:p w:rsidR="006F2F50" w:rsidRPr="00C45AA4" w:rsidRDefault="006F2F50" w:rsidP="0030158C">
            <w:pPr>
              <w:spacing w:after="0" w:line="240" w:lineRule="auto"/>
              <w:rPr>
                <w:rFonts w:ascii="Times New Roman" w:hAnsi="Times New Roman" w:cs="Times New Roman"/>
                <w:sz w:val="20"/>
                <w:szCs w:val="20"/>
              </w:rPr>
            </w:pPr>
          </w:p>
        </w:tc>
      </w:tr>
      <w:tr w:rsidR="00285A87" w:rsidRPr="00C45AA4" w:rsidTr="007C33DD">
        <w:tc>
          <w:tcPr>
            <w:tcW w:w="427" w:type="pct"/>
            <w:tcBorders>
              <w:top w:val="single" w:sz="4" w:space="0" w:color="auto"/>
              <w:left w:val="single" w:sz="4" w:space="0" w:color="auto"/>
              <w:bottom w:val="single" w:sz="4" w:space="0" w:color="auto"/>
              <w:right w:val="single" w:sz="4" w:space="0" w:color="auto"/>
            </w:tcBorders>
          </w:tcPr>
          <w:p w:rsidR="00285A87" w:rsidRPr="00C45AA4" w:rsidRDefault="00285A87" w:rsidP="00717D33">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t>2</w:t>
            </w:r>
          </w:p>
        </w:tc>
        <w:tc>
          <w:tcPr>
            <w:tcW w:w="2100" w:type="pct"/>
            <w:tcBorders>
              <w:top w:val="single" w:sz="4" w:space="0" w:color="auto"/>
              <w:left w:val="single" w:sz="4" w:space="0" w:color="auto"/>
              <w:bottom w:val="single" w:sz="4" w:space="0" w:color="auto"/>
              <w:right w:val="single" w:sz="4" w:space="0" w:color="auto"/>
            </w:tcBorders>
          </w:tcPr>
          <w:p w:rsidR="00285A87" w:rsidRPr="00C45AA4" w:rsidRDefault="00285A87" w:rsidP="00717D33">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Teacher Education and Development</w:t>
            </w:r>
          </w:p>
        </w:tc>
        <w:tc>
          <w:tcPr>
            <w:tcW w:w="1546" w:type="pct"/>
            <w:tcBorders>
              <w:top w:val="single" w:sz="4" w:space="0" w:color="auto"/>
              <w:left w:val="single" w:sz="4" w:space="0" w:color="auto"/>
              <w:bottom w:val="single" w:sz="4" w:space="0" w:color="auto"/>
              <w:right w:val="single" w:sz="4" w:space="0" w:color="auto"/>
            </w:tcBorders>
          </w:tcPr>
          <w:p w:rsidR="00285A87" w:rsidRPr="00C45AA4" w:rsidRDefault="00667083" w:rsidP="004873A6">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Dip-in-Ed piloted in 7 PTIs with number of instructors according to the Plan.</w:t>
            </w:r>
          </w:p>
        </w:tc>
        <w:tc>
          <w:tcPr>
            <w:tcW w:w="927" w:type="pct"/>
            <w:tcBorders>
              <w:top w:val="single" w:sz="4" w:space="0" w:color="auto"/>
              <w:left w:val="single" w:sz="4" w:space="0" w:color="auto"/>
              <w:bottom w:val="single" w:sz="4" w:space="0" w:color="auto"/>
              <w:right w:val="single" w:sz="4" w:space="0" w:color="auto"/>
            </w:tcBorders>
          </w:tcPr>
          <w:p w:rsidR="00285A87" w:rsidRPr="00C45AA4" w:rsidRDefault="00285A87" w:rsidP="004873A6">
            <w:pPr>
              <w:spacing w:after="0" w:line="240" w:lineRule="auto"/>
              <w:rPr>
                <w:rFonts w:ascii="Times New Roman" w:hAnsi="Times New Roman" w:cs="Times New Roman"/>
                <w:sz w:val="20"/>
                <w:szCs w:val="20"/>
              </w:rPr>
            </w:pPr>
          </w:p>
        </w:tc>
      </w:tr>
      <w:tr w:rsidR="00285A87" w:rsidRPr="00C45AA4" w:rsidTr="007C33DD">
        <w:tc>
          <w:tcPr>
            <w:tcW w:w="427" w:type="pct"/>
            <w:tcBorders>
              <w:top w:val="single" w:sz="4" w:space="0" w:color="auto"/>
              <w:left w:val="single" w:sz="4" w:space="0" w:color="auto"/>
              <w:bottom w:val="single" w:sz="4" w:space="0" w:color="auto"/>
              <w:right w:val="single" w:sz="4" w:space="0" w:color="auto"/>
            </w:tcBorders>
          </w:tcPr>
          <w:p w:rsidR="00285A87" w:rsidRPr="00C45AA4" w:rsidRDefault="00285A87" w:rsidP="00717D33">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t>3</w:t>
            </w:r>
          </w:p>
        </w:tc>
        <w:tc>
          <w:tcPr>
            <w:tcW w:w="2100" w:type="pct"/>
            <w:tcBorders>
              <w:top w:val="single" w:sz="4" w:space="0" w:color="auto"/>
              <w:left w:val="single" w:sz="4" w:space="0" w:color="auto"/>
              <w:bottom w:val="single" w:sz="4" w:space="0" w:color="auto"/>
              <w:right w:val="single" w:sz="4" w:space="0" w:color="auto"/>
            </w:tcBorders>
          </w:tcPr>
          <w:p w:rsidR="00285A87" w:rsidRPr="00C45AA4" w:rsidRDefault="00285A87" w:rsidP="00717D33">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Pre-Primary Education</w:t>
            </w:r>
          </w:p>
        </w:tc>
        <w:tc>
          <w:tcPr>
            <w:tcW w:w="1546" w:type="pct"/>
            <w:tcBorders>
              <w:top w:val="single" w:sz="4" w:space="0" w:color="auto"/>
              <w:left w:val="single" w:sz="4" w:space="0" w:color="auto"/>
              <w:bottom w:val="single" w:sz="4" w:space="0" w:color="auto"/>
              <w:right w:val="single" w:sz="4" w:space="0" w:color="auto"/>
            </w:tcBorders>
          </w:tcPr>
          <w:p w:rsidR="00285A87" w:rsidRPr="00C45AA4" w:rsidRDefault="008638E6" w:rsidP="004873A6">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At least 15,000 PPE teachers placed and trained in areas of greatest need</w:t>
            </w:r>
          </w:p>
        </w:tc>
        <w:tc>
          <w:tcPr>
            <w:tcW w:w="927" w:type="pct"/>
            <w:tcBorders>
              <w:top w:val="single" w:sz="4" w:space="0" w:color="auto"/>
              <w:left w:val="single" w:sz="4" w:space="0" w:color="auto"/>
              <w:bottom w:val="single" w:sz="4" w:space="0" w:color="auto"/>
              <w:right w:val="single" w:sz="4" w:space="0" w:color="auto"/>
            </w:tcBorders>
          </w:tcPr>
          <w:p w:rsidR="00285A87" w:rsidRPr="00C45AA4" w:rsidRDefault="00285A87" w:rsidP="004873A6">
            <w:pPr>
              <w:spacing w:after="0" w:line="240" w:lineRule="auto"/>
              <w:rPr>
                <w:rFonts w:ascii="Times New Roman" w:hAnsi="Times New Roman" w:cs="Times New Roman"/>
                <w:sz w:val="20"/>
                <w:szCs w:val="20"/>
              </w:rPr>
            </w:pPr>
          </w:p>
        </w:tc>
      </w:tr>
      <w:tr w:rsidR="00285A87" w:rsidRPr="00C45AA4" w:rsidTr="007C33DD">
        <w:tc>
          <w:tcPr>
            <w:tcW w:w="427" w:type="pct"/>
            <w:tcBorders>
              <w:top w:val="single" w:sz="4" w:space="0" w:color="auto"/>
              <w:left w:val="single" w:sz="4" w:space="0" w:color="auto"/>
              <w:bottom w:val="single" w:sz="4" w:space="0" w:color="auto"/>
              <w:right w:val="single" w:sz="4" w:space="0" w:color="auto"/>
            </w:tcBorders>
          </w:tcPr>
          <w:p w:rsidR="00285A87" w:rsidRPr="00C45AA4" w:rsidRDefault="00285A87" w:rsidP="00717D33">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t>4</w:t>
            </w:r>
          </w:p>
        </w:tc>
        <w:tc>
          <w:tcPr>
            <w:tcW w:w="2100" w:type="pct"/>
            <w:tcBorders>
              <w:top w:val="single" w:sz="4" w:space="0" w:color="auto"/>
              <w:left w:val="single" w:sz="4" w:space="0" w:color="auto"/>
              <w:bottom w:val="single" w:sz="4" w:space="0" w:color="auto"/>
              <w:right w:val="single" w:sz="4" w:space="0" w:color="auto"/>
            </w:tcBorders>
          </w:tcPr>
          <w:p w:rsidR="00285A87" w:rsidRPr="00C45AA4" w:rsidRDefault="00285A87" w:rsidP="00717D33">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Need-based Infrastructure Development</w:t>
            </w:r>
          </w:p>
        </w:tc>
        <w:tc>
          <w:tcPr>
            <w:tcW w:w="1546" w:type="pct"/>
            <w:tcBorders>
              <w:top w:val="single" w:sz="4" w:space="0" w:color="auto"/>
              <w:left w:val="single" w:sz="4" w:space="0" w:color="auto"/>
              <w:bottom w:val="single" w:sz="4" w:space="0" w:color="auto"/>
              <w:right w:val="single" w:sz="4" w:space="0" w:color="auto"/>
            </w:tcBorders>
          </w:tcPr>
          <w:p w:rsidR="00285A87" w:rsidRPr="00C45AA4" w:rsidRDefault="008638E6" w:rsidP="004873A6">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At least 30% of planned needs-based infrastructure development completed according to agreed criteria and technical standards</w:t>
            </w:r>
          </w:p>
        </w:tc>
        <w:tc>
          <w:tcPr>
            <w:tcW w:w="927" w:type="pct"/>
            <w:tcBorders>
              <w:top w:val="single" w:sz="4" w:space="0" w:color="auto"/>
              <w:left w:val="single" w:sz="4" w:space="0" w:color="auto"/>
              <w:bottom w:val="single" w:sz="4" w:space="0" w:color="auto"/>
              <w:right w:val="single" w:sz="4" w:space="0" w:color="auto"/>
            </w:tcBorders>
          </w:tcPr>
          <w:p w:rsidR="00285A87" w:rsidRPr="00C45AA4" w:rsidRDefault="00285A87" w:rsidP="004873A6">
            <w:pPr>
              <w:spacing w:after="0" w:line="240" w:lineRule="auto"/>
              <w:rPr>
                <w:rFonts w:ascii="Times New Roman" w:hAnsi="Times New Roman" w:cs="Times New Roman"/>
                <w:sz w:val="20"/>
                <w:szCs w:val="20"/>
              </w:rPr>
            </w:pPr>
          </w:p>
        </w:tc>
      </w:tr>
      <w:tr w:rsidR="006F2F50" w:rsidRPr="00C45AA4" w:rsidTr="007C33DD">
        <w:tc>
          <w:tcPr>
            <w:tcW w:w="427" w:type="pct"/>
            <w:tcBorders>
              <w:top w:val="single" w:sz="4" w:space="0" w:color="auto"/>
              <w:left w:val="single" w:sz="4" w:space="0" w:color="auto"/>
              <w:bottom w:val="single" w:sz="4" w:space="0" w:color="auto"/>
              <w:right w:val="single" w:sz="4" w:space="0" w:color="auto"/>
            </w:tcBorders>
          </w:tcPr>
          <w:p w:rsidR="006F2F50" w:rsidRPr="00C45AA4" w:rsidRDefault="006F2F50" w:rsidP="00717D33">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t>5</w:t>
            </w:r>
          </w:p>
        </w:tc>
        <w:tc>
          <w:tcPr>
            <w:tcW w:w="2100" w:type="pct"/>
            <w:tcBorders>
              <w:top w:val="single" w:sz="4" w:space="0" w:color="auto"/>
              <w:left w:val="single" w:sz="4" w:space="0" w:color="auto"/>
              <w:bottom w:val="single" w:sz="4" w:space="0" w:color="auto"/>
              <w:right w:val="single" w:sz="4" w:space="0" w:color="auto"/>
            </w:tcBorders>
          </w:tcPr>
          <w:p w:rsidR="006F2F50" w:rsidRPr="00C45AA4" w:rsidRDefault="006F2F50" w:rsidP="00717D33">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Decentralized School Management and Governance</w:t>
            </w:r>
          </w:p>
        </w:tc>
        <w:tc>
          <w:tcPr>
            <w:tcW w:w="1546" w:type="pct"/>
            <w:tcBorders>
              <w:top w:val="single" w:sz="4" w:space="0" w:color="auto"/>
              <w:left w:val="single" w:sz="4" w:space="0" w:color="auto"/>
              <w:bottom w:val="single" w:sz="4" w:space="0" w:color="auto"/>
              <w:right w:val="single" w:sz="4" w:space="0" w:color="auto"/>
            </w:tcBorders>
          </w:tcPr>
          <w:p w:rsidR="006F2F50" w:rsidRPr="00C45AA4" w:rsidRDefault="006F2F50" w:rsidP="0030158C">
            <w:pPr>
              <w:rPr>
                <w:rFonts w:ascii="Times New Roman" w:hAnsi="Times New Roman" w:cs="Times New Roman"/>
                <w:sz w:val="18"/>
                <w:szCs w:val="18"/>
              </w:rPr>
            </w:pPr>
            <w:r w:rsidRPr="00C45AA4">
              <w:rPr>
                <w:rFonts w:ascii="Times New Roman" w:hAnsi="Times New Roman" w:cs="Times New Roman"/>
                <w:sz w:val="18"/>
                <w:szCs w:val="18"/>
              </w:rPr>
              <w:t xml:space="preserve">- At least 60% of schools having prepared SLIPs and received funds according to SMC guidelines </w:t>
            </w:r>
          </w:p>
          <w:p w:rsidR="006F2F50" w:rsidRPr="00C45AA4" w:rsidRDefault="006F2F50" w:rsidP="0030158C">
            <w:pPr>
              <w:spacing w:after="0" w:line="240" w:lineRule="auto"/>
              <w:rPr>
                <w:rFonts w:ascii="Times New Roman" w:hAnsi="Times New Roman" w:cs="Times New Roman"/>
                <w:sz w:val="18"/>
                <w:szCs w:val="18"/>
              </w:rPr>
            </w:pPr>
            <w:r w:rsidRPr="00C45AA4">
              <w:rPr>
                <w:rFonts w:ascii="Times New Roman" w:hAnsi="Times New Roman" w:cs="Times New Roman"/>
                <w:sz w:val="18"/>
                <w:szCs w:val="18"/>
              </w:rPr>
              <w:t>- At least 10% of Upazilas having prepared UPEPs and received funds according to UPEP guidelines</w:t>
            </w:r>
          </w:p>
          <w:p w:rsidR="00E54C1F" w:rsidRPr="00C45AA4" w:rsidRDefault="00E54C1F" w:rsidP="0030158C">
            <w:pPr>
              <w:spacing w:after="0" w:line="240" w:lineRule="auto"/>
              <w:rPr>
                <w:rFonts w:ascii="Times New Roman" w:hAnsi="Times New Roman" w:cs="Times New Roman"/>
                <w:sz w:val="20"/>
                <w:szCs w:val="20"/>
              </w:rPr>
            </w:pPr>
          </w:p>
        </w:tc>
        <w:tc>
          <w:tcPr>
            <w:tcW w:w="927" w:type="pct"/>
            <w:tcBorders>
              <w:top w:val="single" w:sz="4" w:space="0" w:color="auto"/>
              <w:left w:val="single" w:sz="4" w:space="0" w:color="auto"/>
              <w:bottom w:val="single" w:sz="4" w:space="0" w:color="auto"/>
              <w:right w:val="single" w:sz="4" w:space="0" w:color="auto"/>
            </w:tcBorders>
          </w:tcPr>
          <w:p w:rsidR="006F2F50" w:rsidRPr="00C45AA4" w:rsidRDefault="006F2F50" w:rsidP="006F2F50">
            <w:pPr>
              <w:spacing w:after="0" w:line="240" w:lineRule="auto"/>
              <w:rPr>
                <w:rFonts w:ascii="Times New Roman" w:hAnsi="Times New Roman" w:cs="Times New Roman"/>
                <w:sz w:val="20"/>
                <w:szCs w:val="20"/>
              </w:rPr>
            </w:pPr>
          </w:p>
        </w:tc>
      </w:tr>
      <w:tr w:rsidR="006F2F50" w:rsidRPr="00C45AA4" w:rsidTr="007C33DD">
        <w:tc>
          <w:tcPr>
            <w:tcW w:w="427" w:type="pct"/>
            <w:tcBorders>
              <w:top w:val="single" w:sz="4" w:space="0" w:color="auto"/>
              <w:left w:val="single" w:sz="4" w:space="0" w:color="auto"/>
              <w:bottom w:val="single" w:sz="4" w:space="0" w:color="auto"/>
              <w:right w:val="single" w:sz="4" w:space="0" w:color="auto"/>
            </w:tcBorders>
          </w:tcPr>
          <w:p w:rsidR="006F2F50" w:rsidRPr="00C45AA4" w:rsidRDefault="006F2F50" w:rsidP="00717D33">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lastRenderedPageBreak/>
              <w:t>6</w:t>
            </w:r>
          </w:p>
        </w:tc>
        <w:tc>
          <w:tcPr>
            <w:tcW w:w="2100" w:type="pct"/>
            <w:tcBorders>
              <w:top w:val="single" w:sz="4" w:space="0" w:color="auto"/>
              <w:left w:val="single" w:sz="4" w:space="0" w:color="auto"/>
              <w:bottom w:val="single" w:sz="4" w:space="0" w:color="auto"/>
              <w:right w:val="single" w:sz="4" w:space="0" w:color="auto"/>
            </w:tcBorders>
          </w:tcPr>
          <w:p w:rsidR="006F2F50" w:rsidRPr="00C45AA4" w:rsidRDefault="006F2F50" w:rsidP="00AE6ABD">
            <w:pPr>
              <w:spacing w:after="0" w:line="240" w:lineRule="auto"/>
              <w:jc w:val="left"/>
              <w:rPr>
                <w:rFonts w:ascii="Times New Roman" w:hAnsi="Times New Roman" w:cs="Times New Roman"/>
                <w:sz w:val="20"/>
                <w:szCs w:val="20"/>
              </w:rPr>
            </w:pPr>
            <w:r w:rsidRPr="00C45AA4">
              <w:rPr>
                <w:rFonts w:ascii="Times New Roman" w:hAnsi="Times New Roman" w:cs="Times New Roman"/>
                <w:sz w:val="20"/>
                <w:szCs w:val="20"/>
              </w:rPr>
              <w:t xml:space="preserve">Grade V </w:t>
            </w:r>
            <w:r w:rsidR="00AE6ABD" w:rsidRPr="00C45AA4">
              <w:rPr>
                <w:rFonts w:ascii="Times New Roman" w:hAnsi="Times New Roman" w:cs="Times New Roman"/>
                <w:sz w:val="20"/>
                <w:szCs w:val="20"/>
              </w:rPr>
              <w:t>Terminal</w:t>
            </w:r>
            <w:r w:rsidR="003C4A18" w:rsidRPr="00C45AA4">
              <w:rPr>
                <w:rFonts w:ascii="Times New Roman" w:hAnsi="Times New Roman" w:cs="Times New Roman"/>
                <w:sz w:val="20"/>
                <w:szCs w:val="20"/>
              </w:rPr>
              <w:t xml:space="preserve"> Examination (</w:t>
            </w:r>
            <w:r w:rsidR="00AE6ABD" w:rsidRPr="00C45AA4">
              <w:rPr>
                <w:rFonts w:ascii="Times New Roman" w:hAnsi="Times New Roman" w:cs="Times New Roman"/>
                <w:sz w:val="20"/>
                <w:szCs w:val="20"/>
              </w:rPr>
              <w:t xml:space="preserve">Primary </w:t>
            </w:r>
            <w:r w:rsidR="00C65AE1" w:rsidRPr="00C45AA4">
              <w:rPr>
                <w:rFonts w:ascii="Times New Roman" w:hAnsi="Times New Roman" w:cs="Times New Roman"/>
                <w:sz w:val="20"/>
                <w:szCs w:val="20"/>
              </w:rPr>
              <w:t xml:space="preserve">Education </w:t>
            </w:r>
            <w:r w:rsidR="00AE6ABD" w:rsidRPr="00C45AA4">
              <w:rPr>
                <w:rFonts w:ascii="Times New Roman" w:hAnsi="Times New Roman" w:cs="Times New Roman"/>
                <w:sz w:val="20"/>
                <w:szCs w:val="20"/>
              </w:rPr>
              <w:t>Completion Examination</w:t>
            </w:r>
            <w:r w:rsidR="003C4A18" w:rsidRPr="00C45AA4">
              <w:rPr>
                <w:rFonts w:ascii="Times New Roman" w:hAnsi="Times New Roman" w:cs="Times New Roman"/>
                <w:sz w:val="20"/>
                <w:szCs w:val="20"/>
              </w:rPr>
              <w:t>)</w:t>
            </w:r>
            <w:r w:rsidR="00F62C28" w:rsidRPr="00C45AA4">
              <w:rPr>
                <w:rFonts w:ascii="Times New Roman" w:hAnsi="Times New Roman" w:cs="Times New Roman"/>
                <w:sz w:val="20"/>
                <w:szCs w:val="20"/>
              </w:rPr>
              <w:t xml:space="preserve"> </w:t>
            </w:r>
          </w:p>
        </w:tc>
        <w:tc>
          <w:tcPr>
            <w:tcW w:w="1546" w:type="pct"/>
            <w:tcBorders>
              <w:top w:val="single" w:sz="4" w:space="0" w:color="auto"/>
              <w:left w:val="single" w:sz="4" w:space="0" w:color="auto"/>
              <w:bottom w:val="single" w:sz="4" w:space="0" w:color="auto"/>
              <w:right w:val="single" w:sz="4" w:space="0" w:color="auto"/>
            </w:tcBorders>
          </w:tcPr>
          <w:p w:rsidR="006F2F50" w:rsidRPr="00C45AA4" w:rsidRDefault="006F2F50" w:rsidP="0030158C">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Action plan implemented with at least 10% of items competency based introduced in the 2012 Grade 5 completion exam and an additional 15%of competency based items piloted</w:t>
            </w:r>
          </w:p>
        </w:tc>
        <w:tc>
          <w:tcPr>
            <w:tcW w:w="927" w:type="pct"/>
            <w:tcBorders>
              <w:top w:val="single" w:sz="4" w:space="0" w:color="auto"/>
              <w:left w:val="single" w:sz="4" w:space="0" w:color="auto"/>
              <w:bottom w:val="single" w:sz="4" w:space="0" w:color="auto"/>
              <w:right w:val="single" w:sz="4" w:space="0" w:color="auto"/>
            </w:tcBorders>
          </w:tcPr>
          <w:p w:rsidR="006F2F50" w:rsidRPr="00C45AA4" w:rsidRDefault="006F2F50" w:rsidP="0030158C">
            <w:pPr>
              <w:spacing w:after="0" w:line="240" w:lineRule="auto"/>
              <w:rPr>
                <w:rFonts w:ascii="Times New Roman" w:hAnsi="Times New Roman" w:cs="Times New Roman"/>
                <w:sz w:val="20"/>
                <w:szCs w:val="20"/>
              </w:rPr>
            </w:pPr>
          </w:p>
        </w:tc>
      </w:tr>
      <w:tr w:rsidR="006F2F50" w:rsidRPr="00C45AA4" w:rsidTr="007C33DD">
        <w:tc>
          <w:tcPr>
            <w:tcW w:w="427" w:type="pct"/>
            <w:tcBorders>
              <w:top w:val="single" w:sz="4" w:space="0" w:color="auto"/>
              <w:left w:val="single" w:sz="4" w:space="0" w:color="auto"/>
              <w:bottom w:val="single" w:sz="4" w:space="0" w:color="auto"/>
              <w:right w:val="single" w:sz="4" w:space="0" w:color="auto"/>
            </w:tcBorders>
          </w:tcPr>
          <w:p w:rsidR="006F2F50" w:rsidRPr="00C45AA4" w:rsidRDefault="006F2F50" w:rsidP="00717D33">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t>7</w:t>
            </w:r>
          </w:p>
        </w:tc>
        <w:tc>
          <w:tcPr>
            <w:tcW w:w="2100" w:type="pct"/>
            <w:tcBorders>
              <w:top w:val="single" w:sz="4" w:space="0" w:color="auto"/>
              <w:left w:val="single" w:sz="4" w:space="0" w:color="auto"/>
              <w:bottom w:val="single" w:sz="4" w:space="0" w:color="auto"/>
              <w:right w:val="single" w:sz="4" w:space="0" w:color="auto"/>
            </w:tcBorders>
          </w:tcPr>
          <w:p w:rsidR="006F2F50" w:rsidRPr="00C45AA4" w:rsidRDefault="006F2F50" w:rsidP="00717D33">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Teacher Recruitment and Deployment</w:t>
            </w:r>
          </w:p>
        </w:tc>
        <w:tc>
          <w:tcPr>
            <w:tcW w:w="1546" w:type="pct"/>
            <w:tcBorders>
              <w:top w:val="single" w:sz="4" w:space="0" w:color="auto"/>
              <w:left w:val="single" w:sz="4" w:space="0" w:color="auto"/>
              <w:bottom w:val="single" w:sz="4" w:space="0" w:color="auto"/>
              <w:right w:val="single" w:sz="4" w:space="0" w:color="auto"/>
            </w:tcBorders>
          </w:tcPr>
          <w:p w:rsidR="006F2F50" w:rsidRPr="00C45AA4" w:rsidRDefault="006F2F50" w:rsidP="0030158C">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(i) All teachers’ and head teachers’ positions (regular vacancies and newly created positions</w:t>
            </w:r>
            <w:r w:rsidR="00203589" w:rsidRPr="00C45AA4">
              <w:rPr>
                <w:rFonts w:ascii="Times New Roman" w:hAnsi="Times New Roman" w:cs="Times New Roman"/>
                <w:sz w:val="20"/>
                <w:szCs w:val="20"/>
              </w:rPr>
              <w:t>) filled</w:t>
            </w:r>
            <w:r w:rsidRPr="00C45AA4">
              <w:rPr>
                <w:rFonts w:ascii="Times New Roman" w:hAnsi="Times New Roman" w:cs="Times New Roman"/>
                <w:sz w:val="20"/>
                <w:szCs w:val="20"/>
              </w:rPr>
              <w:t xml:space="preserve"> according to merit-based recruitment procedures and on needs basis.</w:t>
            </w:r>
          </w:p>
          <w:p w:rsidR="006F2F50" w:rsidRPr="00C45AA4" w:rsidRDefault="006F2F50" w:rsidP="0030158C">
            <w:pPr>
              <w:spacing w:after="0" w:line="240" w:lineRule="auto"/>
              <w:rPr>
                <w:rFonts w:ascii="Times New Roman" w:hAnsi="Times New Roman" w:cs="Times New Roman"/>
                <w:sz w:val="20"/>
                <w:szCs w:val="20"/>
              </w:rPr>
            </w:pPr>
          </w:p>
          <w:p w:rsidR="006F2F50" w:rsidRPr="00C45AA4" w:rsidRDefault="006F2F50" w:rsidP="0030158C">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And (ii) at least 90% of new teacher and head teacher</w:t>
            </w:r>
            <w:r w:rsidRPr="00C45AA4">
              <w:rPr>
                <w:rFonts w:ascii="Times New Roman" w:hAnsi="Times New Roman" w:cs="Times New Roman"/>
                <w:sz w:val="20"/>
                <w:szCs w:val="20"/>
                <w:lang w:eastAsia="ja-JP"/>
              </w:rPr>
              <w:t xml:space="preserve"> </w:t>
            </w:r>
            <w:r w:rsidRPr="00C45AA4">
              <w:rPr>
                <w:rFonts w:ascii="Times New Roman" w:hAnsi="Times New Roman" w:cs="Times New Roman"/>
                <w:sz w:val="20"/>
                <w:szCs w:val="20"/>
              </w:rPr>
              <w:t>posts</w:t>
            </w:r>
            <w:r w:rsidRPr="00C45AA4">
              <w:rPr>
                <w:rFonts w:ascii="Times New Roman" w:hAnsi="Times New Roman" w:cs="Times New Roman"/>
                <w:sz w:val="20"/>
                <w:szCs w:val="20"/>
                <w:lang w:eastAsia="ja-JP"/>
              </w:rPr>
              <w:t xml:space="preserve"> </w:t>
            </w:r>
            <w:r w:rsidRPr="00C45AA4">
              <w:rPr>
                <w:rFonts w:ascii="Times New Roman" w:hAnsi="Times New Roman" w:cs="Times New Roman"/>
                <w:sz w:val="20"/>
                <w:szCs w:val="20"/>
              </w:rPr>
              <w:t>identified by the Year 0 assessments to be filled for the year filled</w:t>
            </w:r>
          </w:p>
        </w:tc>
        <w:tc>
          <w:tcPr>
            <w:tcW w:w="927" w:type="pct"/>
            <w:tcBorders>
              <w:top w:val="single" w:sz="4" w:space="0" w:color="auto"/>
              <w:left w:val="single" w:sz="4" w:space="0" w:color="auto"/>
              <w:bottom w:val="single" w:sz="4" w:space="0" w:color="auto"/>
              <w:right w:val="single" w:sz="4" w:space="0" w:color="auto"/>
            </w:tcBorders>
          </w:tcPr>
          <w:p w:rsidR="006F2F50" w:rsidRPr="00C45AA4" w:rsidRDefault="006F2F50" w:rsidP="004873A6">
            <w:pPr>
              <w:spacing w:after="0" w:line="240" w:lineRule="auto"/>
              <w:rPr>
                <w:rFonts w:ascii="Times New Roman" w:hAnsi="Times New Roman" w:cs="Times New Roman"/>
                <w:sz w:val="20"/>
                <w:szCs w:val="20"/>
              </w:rPr>
            </w:pPr>
          </w:p>
        </w:tc>
      </w:tr>
      <w:tr w:rsidR="006F2F50" w:rsidRPr="00C45AA4" w:rsidTr="007C33DD">
        <w:tc>
          <w:tcPr>
            <w:tcW w:w="427" w:type="pct"/>
            <w:tcBorders>
              <w:top w:val="single" w:sz="4" w:space="0" w:color="auto"/>
              <w:left w:val="single" w:sz="4" w:space="0" w:color="auto"/>
              <w:bottom w:val="single" w:sz="4" w:space="0" w:color="auto"/>
              <w:right w:val="single" w:sz="4" w:space="0" w:color="auto"/>
            </w:tcBorders>
          </w:tcPr>
          <w:p w:rsidR="006F2F50" w:rsidRPr="00C45AA4" w:rsidRDefault="006F2F50" w:rsidP="00717D33">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t>8</w:t>
            </w:r>
          </w:p>
        </w:tc>
        <w:tc>
          <w:tcPr>
            <w:tcW w:w="2100" w:type="pct"/>
            <w:tcBorders>
              <w:top w:val="single" w:sz="4" w:space="0" w:color="auto"/>
              <w:left w:val="single" w:sz="4" w:space="0" w:color="auto"/>
              <w:bottom w:val="single" w:sz="4" w:space="0" w:color="auto"/>
              <w:right w:val="single" w:sz="4" w:space="0" w:color="auto"/>
            </w:tcBorders>
          </w:tcPr>
          <w:p w:rsidR="006F2F50" w:rsidRPr="00C45AA4" w:rsidRDefault="006F2F50" w:rsidP="00717D33">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Annual School Census</w:t>
            </w:r>
          </w:p>
        </w:tc>
        <w:tc>
          <w:tcPr>
            <w:tcW w:w="1546" w:type="pct"/>
            <w:tcBorders>
              <w:top w:val="single" w:sz="4" w:space="0" w:color="auto"/>
              <w:left w:val="single" w:sz="4" w:space="0" w:color="auto"/>
              <w:bottom w:val="single" w:sz="4" w:space="0" w:color="auto"/>
              <w:right w:val="single" w:sz="4" w:space="0" w:color="auto"/>
            </w:tcBorders>
          </w:tcPr>
          <w:p w:rsidR="006F2F50" w:rsidRPr="00C45AA4" w:rsidRDefault="000918AE" w:rsidP="004873A6">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APSC</w:t>
            </w:r>
            <w:r w:rsidR="006F2F50" w:rsidRPr="00C45AA4">
              <w:rPr>
                <w:rFonts w:ascii="Times New Roman" w:hAnsi="Times New Roman" w:cs="Times New Roman"/>
                <w:sz w:val="20"/>
                <w:szCs w:val="20"/>
              </w:rPr>
              <w:t xml:space="preserve"> administration and report preparation and dissemination complete within academic year covering at least 6 types of schools</w:t>
            </w:r>
          </w:p>
        </w:tc>
        <w:tc>
          <w:tcPr>
            <w:tcW w:w="927" w:type="pct"/>
            <w:tcBorders>
              <w:top w:val="single" w:sz="4" w:space="0" w:color="auto"/>
              <w:left w:val="single" w:sz="4" w:space="0" w:color="auto"/>
              <w:bottom w:val="single" w:sz="4" w:space="0" w:color="auto"/>
              <w:right w:val="single" w:sz="4" w:space="0" w:color="auto"/>
            </w:tcBorders>
          </w:tcPr>
          <w:p w:rsidR="006F2F50" w:rsidRPr="00C45AA4" w:rsidRDefault="006F2F50" w:rsidP="006F2F50">
            <w:pPr>
              <w:spacing w:after="0" w:line="240" w:lineRule="auto"/>
              <w:rPr>
                <w:rFonts w:ascii="Times New Roman" w:hAnsi="Times New Roman" w:cs="Times New Roman"/>
                <w:sz w:val="20"/>
                <w:szCs w:val="20"/>
              </w:rPr>
            </w:pPr>
          </w:p>
        </w:tc>
      </w:tr>
      <w:tr w:rsidR="006F2F50" w:rsidRPr="00C45AA4" w:rsidTr="007C33DD">
        <w:tc>
          <w:tcPr>
            <w:tcW w:w="427" w:type="pct"/>
            <w:tcBorders>
              <w:top w:val="single" w:sz="4" w:space="0" w:color="auto"/>
              <w:left w:val="single" w:sz="4" w:space="0" w:color="auto"/>
              <w:bottom w:val="single" w:sz="4" w:space="0" w:color="auto"/>
              <w:right w:val="single" w:sz="4" w:space="0" w:color="auto"/>
            </w:tcBorders>
          </w:tcPr>
          <w:p w:rsidR="006F2F50" w:rsidRPr="00C45AA4" w:rsidRDefault="006F2F50" w:rsidP="00717D33">
            <w:pPr>
              <w:spacing w:after="0" w:line="240" w:lineRule="auto"/>
              <w:jc w:val="center"/>
              <w:rPr>
                <w:rFonts w:ascii="Times New Roman" w:hAnsi="Times New Roman" w:cs="Times New Roman"/>
                <w:sz w:val="20"/>
                <w:szCs w:val="20"/>
              </w:rPr>
            </w:pPr>
            <w:r w:rsidRPr="00C45AA4">
              <w:rPr>
                <w:rFonts w:ascii="Times New Roman" w:hAnsi="Times New Roman" w:cs="Times New Roman"/>
                <w:sz w:val="20"/>
                <w:szCs w:val="20"/>
              </w:rPr>
              <w:t>9</w:t>
            </w:r>
          </w:p>
        </w:tc>
        <w:tc>
          <w:tcPr>
            <w:tcW w:w="2100" w:type="pct"/>
            <w:tcBorders>
              <w:top w:val="single" w:sz="4" w:space="0" w:color="auto"/>
              <w:left w:val="single" w:sz="4" w:space="0" w:color="auto"/>
              <w:bottom w:val="single" w:sz="4" w:space="0" w:color="auto"/>
              <w:right w:val="single" w:sz="4" w:space="0" w:color="auto"/>
            </w:tcBorders>
          </w:tcPr>
          <w:p w:rsidR="006F2F50" w:rsidRPr="00C45AA4" w:rsidRDefault="006F2F50" w:rsidP="00717D33">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Sector Finance</w:t>
            </w:r>
          </w:p>
        </w:tc>
        <w:tc>
          <w:tcPr>
            <w:tcW w:w="1546" w:type="pct"/>
            <w:tcBorders>
              <w:top w:val="single" w:sz="4" w:space="0" w:color="auto"/>
              <w:left w:val="single" w:sz="4" w:space="0" w:color="auto"/>
              <w:bottom w:val="single" w:sz="4" w:space="0" w:color="auto"/>
              <w:right w:val="single" w:sz="4" w:space="0" w:color="auto"/>
            </w:tcBorders>
          </w:tcPr>
          <w:p w:rsidR="006F2F50" w:rsidRPr="00C45AA4" w:rsidRDefault="006F2F50" w:rsidP="0030158C">
            <w:pPr>
              <w:rPr>
                <w:rFonts w:ascii="Times New Roman" w:hAnsi="Times New Roman" w:cs="Times New Roman"/>
                <w:sz w:val="20"/>
                <w:szCs w:val="20"/>
              </w:rPr>
            </w:pPr>
            <w:r w:rsidRPr="00C45AA4">
              <w:rPr>
                <w:rFonts w:ascii="Times New Roman" w:hAnsi="Times New Roman" w:cs="Times New Roman"/>
                <w:sz w:val="20"/>
                <w:szCs w:val="20"/>
              </w:rPr>
              <w:t xml:space="preserve">FY13-14Primary education budget aligned with </w:t>
            </w:r>
            <w:r w:rsidR="00C43BAB" w:rsidRPr="00C45AA4">
              <w:rPr>
                <w:rFonts w:ascii="Times New Roman" w:hAnsi="Times New Roman" w:cs="Times New Roman"/>
                <w:sz w:val="20"/>
                <w:szCs w:val="20"/>
              </w:rPr>
              <w:t>Programme</w:t>
            </w:r>
            <w:r w:rsidRPr="00C45AA4">
              <w:rPr>
                <w:rFonts w:ascii="Times New Roman" w:hAnsi="Times New Roman" w:cs="Times New Roman"/>
                <w:sz w:val="20"/>
                <w:szCs w:val="20"/>
              </w:rPr>
              <w:t xml:space="preserve"> framework and consistent with  FY13-18  MTBF </w:t>
            </w:r>
          </w:p>
          <w:p w:rsidR="006F2F50" w:rsidRPr="00C45AA4" w:rsidRDefault="006F2F50" w:rsidP="0030158C">
            <w:pPr>
              <w:spacing w:after="0" w:line="240" w:lineRule="auto"/>
              <w:rPr>
                <w:rFonts w:ascii="Times New Roman" w:hAnsi="Times New Roman" w:cs="Times New Roman"/>
                <w:sz w:val="20"/>
                <w:szCs w:val="20"/>
              </w:rPr>
            </w:pPr>
            <w:r w:rsidRPr="00C45AA4">
              <w:rPr>
                <w:rFonts w:ascii="Times New Roman" w:hAnsi="Times New Roman" w:cs="Times New Roman"/>
                <w:sz w:val="20"/>
                <w:szCs w:val="20"/>
              </w:rPr>
              <w:t>Actual primary education expenditures in FY12-13 within 15% deviation of the originally approved budget</w:t>
            </w:r>
          </w:p>
        </w:tc>
        <w:tc>
          <w:tcPr>
            <w:tcW w:w="927" w:type="pct"/>
            <w:tcBorders>
              <w:top w:val="single" w:sz="4" w:space="0" w:color="auto"/>
              <w:left w:val="single" w:sz="4" w:space="0" w:color="auto"/>
              <w:bottom w:val="single" w:sz="4" w:space="0" w:color="auto"/>
              <w:right w:val="single" w:sz="4" w:space="0" w:color="auto"/>
            </w:tcBorders>
          </w:tcPr>
          <w:p w:rsidR="006F2F50" w:rsidRPr="00C45AA4" w:rsidRDefault="006F2F50" w:rsidP="006F2F50">
            <w:pPr>
              <w:spacing w:after="0" w:line="240" w:lineRule="auto"/>
              <w:rPr>
                <w:rFonts w:ascii="Times New Roman" w:hAnsi="Times New Roman" w:cs="Times New Roman"/>
                <w:sz w:val="20"/>
                <w:szCs w:val="20"/>
              </w:rPr>
            </w:pPr>
          </w:p>
        </w:tc>
      </w:tr>
    </w:tbl>
    <w:p w:rsidR="007C33DD" w:rsidRPr="00C45AA4" w:rsidRDefault="007C33DD" w:rsidP="00DF2592">
      <w:pPr>
        <w:rPr>
          <w:rFonts w:ascii="Times New Roman" w:hAnsi="Times New Roman" w:cs="Times New Roman"/>
        </w:rPr>
      </w:pPr>
    </w:p>
    <w:p w:rsidR="00667083" w:rsidRPr="00C45AA4" w:rsidRDefault="00667083" w:rsidP="00DF2592">
      <w:pPr>
        <w:rPr>
          <w:rFonts w:ascii="Times New Roman" w:hAnsi="Times New Roman" w:cs="Times New Roman"/>
        </w:rPr>
        <w:sectPr w:rsidR="00667083" w:rsidRPr="00C45AA4" w:rsidSect="0075744F">
          <w:pgSz w:w="15840" w:h="12240" w:orient="landscape"/>
          <w:pgMar w:top="1440" w:right="1440" w:bottom="1440" w:left="1440" w:header="720" w:footer="720" w:gutter="0"/>
          <w:cols w:space="720"/>
          <w:docGrid w:linePitch="360"/>
        </w:sectPr>
      </w:pPr>
    </w:p>
    <w:p w:rsidR="001D6EAB" w:rsidRPr="00C45AA4" w:rsidRDefault="001D6EAB" w:rsidP="001D6EAB">
      <w:pPr>
        <w:pStyle w:val="Section"/>
        <w:numPr>
          <w:ilvl w:val="0"/>
          <w:numId w:val="0"/>
        </w:numPr>
        <w:spacing w:after="0"/>
        <w:rPr>
          <w:rFonts w:ascii="Times New Roman" w:hAnsi="Times New Roman"/>
        </w:rPr>
      </w:pPr>
      <w:r w:rsidRPr="00C45AA4">
        <w:rPr>
          <w:rFonts w:ascii="Times New Roman" w:hAnsi="Times New Roman"/>
        </w:rPr>
        <w:lastRenderedPageBreak/>
        <w:t xml:space="preserve">3. </w:t>
      </w:r>
      <w:bookmarkStart w:id="10" w:name="_Toc338856146"/>
      <w:r w:rsidRPr="00C45AA4">
        <w:rPr>
          <w:rFonts w:ascii="Times New Roman" w:hAnsi="Times New Roman"/>
        </w:rPr>
        <w:t>Outcomes</w:t>
      </w:r>
      <w:bookmarkEnd w:id="10"/>
    </w:p>
    <w:p w:rsidR="001D6EAB" w:rsidRPr="00C45AA4" w:rsidRDefault="001D6EAB" w:rsidP="001D6EAB">
      <w:pPr>
        <w:pStyle w:val="BodyText1"/>
        <w:rPr>
          <w:rFonts w:ascii="Times New Roman" w:hAnsi="Times New Roman"/>
          <w:b w:val="0"/>
        </w:rPr>
      </w:pPr>
    </w:p>
    <w:p w:rsidR="00DF2592" w:rsidRPr="00C45AA4" w:rsidRDefault="00DF2592" w:rsidP="00DF2592">
      <w:pPr>
        <w:autoSpaceDE w:val="0"/>
        <w:autoSpaceDN w:val="0"/>
        <w:adjustRightInd w:val="0"/>
        <w:spacing w:after="0"/>
        <w:rPr>
          <w:rFonts w:ascii="Times New Roman" w:hAnsi="Times New Roman" w:cs="Times New Roman"/>
        </w:rPr>
      </w:pPr>
      <w:r w:rsidRPr="00C45AA4">
        <w:rPr>
          <w:rFonts w:ascii="Times New Roman" w:hAnsi="Times New Roman" w:cs="Times New Roman"/>
        </w:rPr>
        <w:t>The scope of PEDP3 is the whole primary education sector</w:t>
      </w:r>
      <w:r w:rsidR="006A7486" w:rsidRPr="00C45AA4">
        <w:rPr>
          <w:rFonts w:ascii="Times New Roman" w:hAnsi="Times New Roman" w:cs="Times New Roman"/>
        </w:rPr>
        <w:t>, including pre-primary and non-formal education</w:t>
      </w:r>
      <w:r w:rsidRPr="00C45AA4">
        <w:rPr>
          <w:rFonts w:ascii="Times New Roman" w:hAnsi="Times New Roman" w:cs="Times New Roman"/>
        </w:rPr>
        <w:t xml:space="preserve">. The overall goal of PEDP3 is to provide “quality education for all our children”, with the specific objective of achieving “an efficient, inclusive and equitable primary education system delivering effective and relevant </w:t>
      </w:r>
      <w:r w:rsidR="006A7486" w:rsidRPr="00C45AA4">
        <w:rPr>
          <w:rFonts w:ascii="Times New Roman" w:hAnsi="Times New Roman" w:cs="Times New Roman"/>
        </w:rPr>
        <w:t>teaching and</w:t>
      </w:r>
      <w:r w:rsidRPr="00C45AA4">
        <w:rPr>
          <w:rFonts w:ascii="Times New Roman" w:hAnsi="Times New Roman" w:cs="Times New Roman"/>
        </w:rPr>
        <w:t xml:space="preserve"> learning to all Bangladesh</w:t>
      </w:r>
      <w:r w:rsidR="00F62C28" w:rsidRPr="00C45AA4">
        <w:rPr>
          <w:rFonts w:ascii="Times New Roman" w:hAnsi="Times New Roman" w:cs="Times New Roman"/>
        </w:rPr>
        <w:t>i</w:t>
      </w:r>
      <w:r w:rsidRPr="00C45AA4">
        <w:rPr>
          <w:rFonts w:ascii="Times New Roman" w:hAnsi="Times New Roman" w:cs="Times New Roman"/>
        </w:rPr>
        <w:t xml:space="preserve"> children from pre-primary though </w:t>
      </w:r>
      <w:r w:rsidR="006A7486" w:rsidRPr="00C45AA4">
        <w:rPr>
          <w:rFonts w:ascii="Times New Roman" w:hAnsi="Times New Roman" w:cs="Times New Roman"/>
        </w:rPr>
        <w:t>g</w:t>
      </w:r>
      <w:r w:rsidRPr="00C45AA4">
        <w:rPr>
          <w:rFonts w:ascii="Times New Roman" w:hAnsi="Times New Roman" w:cs="Times New Roman"/>
        </w:rPr>
        <w:t xml:space="preserve">rade </w:t>
      </w:r>
      <w:r w:rsidR="006A7486" w:rsidRPr="00C45AA4">
        <w:rPr>
          <w:rFonts w:ascii="Times New Roman" w:hAnsi="Times New Roman" w:cs="Times New Roman"/>
        </w:rPr>
        <w:t>5</w:t>
      </w:r>
      <w:r w:rsidRPr="00C45AA4">
        <w:rPr>
          <w:rFonts w:ascii="Times New Roman" w:hAnsi="Times New Roman" w:cs="Times New Roman"/>
        </w:rPr>
        <w:t xml:space="preserve"> primary”. A review of primary education sector performance has to start from a look at medium-term outcomes. These have been grouped into three main categories: </w:t>
      </w:r>
    </w:p>
    <w:p w:rsidR="00DF2592" w:rsidRPr="00C45AA4" w:rsidRDefault="00DF2592" w:rsidP="00CE5B5B">
      <w:pPr>
        <w:pStyle w:val="ListParagraph"/>
        <w:numPr>
          <w:ilvl w:val="0"/>
          <w:numId w:val="16"/>
        </w:numPr>
        <w:autoSpaceDE w:val="0"/>
        <w:autoSpaceDN w:val="0"/>
        <w:adjustRightInd w:val="0"/>
        <w:spacing w:after="0"/>
        <w:rPr>
          <w:rFonts w:ascii="Times New Roman" w:hAnsi="Times New Roman" w:cs="Times New Roman"/>
        </w:rPr>
      </w:pPr>
      <w:r w:rsidRPr="00C45AA4">
        <w:rPr>
          <w:rFonts w:ascii="Times New Roman" w:hAnsi="Times New Roman" w:cs="Times New Roman"/>
        </w:rPr>
        <w:t xml:space="preserve">participation, </w:t>
      </w:r>
    </w:p>
    <w:p w:rsidR="00DF2592" w:rsidRPr="00C45AA4" w:rsidRDefault="00DF2592" w:rsidP="00CE5B5B">
      <w:pPr>
        <w:pStyle w:val="ListParagraph"/>
        <w:numPr>
          <w:ilvl w:val="0"/>
          <w:numId w:val="16"/>
        </w:numPr>
        <w:autoSpaceDE w:val="0"/>
        <w:autoSpaceDN w:val="0"/>
        <w:adjustRightInd w:val="0"/>
        <w:spacing w:after="0"/>
        <w:rPr>
          <w:rFonts w:ascii="Times New Roman" w:hAnsi="Times New Roman" w:cs="Times New Roman"/>
        </w:rPr>
      </w:pPr>
      <w:r w:rsidRPr="00C45AA4">
        <w:rPr>
          <w:rFonts w:ascii="Times New Roman" w:hAnsi="Times New Roman" w:cs="Times New Roman"/>
        </w:rPr>
        <w:t xml:space="preserve">Efficiency and </w:t>
      </w:r>
    </w:p>
    <w:p w:rsidR="00DF2592" w:rsidRPr="00C45AA4" w:rsidRDefault="00DF2592" w:rsidP="00CE5B5B">
      <w:pPr>
        <w:pStyle w:val="ListParagraph"/>
        <w:numPr>
          <w:ilvl w:val="0"/>
          <w:numId w:val="16"/>
        </w:numPr>
        <w:autoSpaceDE w:val="0"/>
        <w:autoSpaceDN w:val="0"/>
        <w:adjustRightInd w:val="0"/>
        <w:spacing w:after="0"/>
        <w:rPr>
          <w:rFonts w:ascii="Times New Roman" w:hAnsi="Times New Roman" w:cs="Times New Roman"/>
        </w:rPr>
      </w:pPr>
      <w:r w:rsidRPr="00C45AA4">
        <w:rPr>
          <w:rFonts w:ascii="Times New Roman" w:hAnsi="Times New Roman" w:cs="Times New Roman"/>
        </w:rPr>
        <w:t xml:space="preserve">Learning. </w:t>
      </w:r>
    </w:p>
    <w:p w:rsidR="00DF2592" w:rsidRPr="00C45AA4" w:rsidRDefault="00DF2592" w:rsidP="00CE5B5B">
      <w:pPr>
        <w:pStyle w:val="Heading1"/>
        <w:numPr>
          <w:ilvl w:val="1"/>
          <w:numId w:val="23"/>
        </w:numPr>
        <w:rPr>
          <w:rFonts w:ascii="Times New Roman" w:hAnsi="Times New Roman" w:cs="Times New Roman"/>
        </w:rPr>
      </w:pPr>
      <w:bookmarkStart w:id="11" w:name="_Ref269155805"/>
      <w:bookmarkStart w:id="12" w:name="_Toc302835143"/>
      <w:bookmarkStart w:id="13" w:name="_Toc338856147"/>
      <w:r w:rsidRPr="00C45AA4">
        <w:rPr>
          <w:rFonts w:ascii="Times New Roman" w:hAnsi="Times New Roman" w:cs="Times New Roman"/>
        </w:rPr>
        <w:t>Access and participation</w:t>
      </w:r>
      <w:bookmarkEnd w:id="11"/>
      <w:r w:rsidRPr="00C45AA4">
        <w:rPr>
          <w:rFonts w:ascii="Times New Roman" w:hAnsi="Times New Roman" w:cs="Times New Roman"/>
        </w:rPr>
        <w:t>, primary education</w:t>
      </w:r>
      <w:bookmarkEnd w:id="12"/>
      <w:bookmarkEnd w:id="13"/>
    </w:p>
    <w:p w:rsidR="00DF2592" w:rsidRPr="00C45AA4" w:rsidRDefault="00DF2592" w:rsidP="00DF2592">
      <w:pPr>
        <w:rPr>
          <w:rFonts w:ascii="Times New Roman" w:hAnsi="Times New Roman" w:cs="Times New Roman"/>
        </w:rPr>
      </w:pPr>
      <w:r w:rsidRPr="00C45AA4">
        <w:rPr>
          <w:rFonts w:ascii="Times New Roman" w:hAnsi="Times New Roman" w:cs="Times New Roman"/>
        </w:rPr>
        <w:t xml:space="preserve">Bangladesh is committed to provide access for all children to the primary education. Although school </w:t>
      </w:r>
      <w:r w:rsidR="00B75409" w:rsidRPr="00C45AA4">
        <w:rPr>
          <w:rFonts w:ascii="Times New Roman" w:hAnsi="Times New Roman" w:cs="Times New Roman"/>
        </w:rPr>
        <w:t xml:space="preserve">apparent </w:t>
      </w:r>
      <w:r w:rsidRPr="00C45AA4">
        <w:rPr>
          <w:rFonts w:ascii="Times New Roman" w:hAnsi="Times New Roman" w:cs="Times New Roman"/>
        </w:rPr>
        <w:t xml:space="preserve">intake </w:t>
      </w:r>
      <w:r w:rsidR="00B75409" w:rsidRPr="00C45AA4">
        <w:rPr>
          <w:rFonts w:ascii="Times New Roman" w:hAnsi="Times New Roman" w:cs="Times New Roman"/>
        </w:rPr>
        <w:t>rate and enrolment rates are over 100</w:t>
      </w:r>
      <w:r w:rsidRPr="00C45AA4">
        <w:rPr>
          <w:rFonts w:ascii="Times New Roman" w:hAnsi="Times New Roman" w:cs="Times New Roman"/>
        </w:rPr>
        <w:t xml:space="preserve">%, there are still over </w:t>
      </w:r>
      <w:r w:rsidR="00E600B5" w:rsidRPr="00C45AA4">
        <w:rPr>
          <w:rFonts w:ascii="Times New Roman" w:hAnsi="Times New Roman" w:cs="Times New Roman"/>
        </w:rPr>
        <w:t>one</w:t>
      </w:r>
      <w:r w:rsidRPr="00C45AA4">
        <w:rPr>
          <w:rFonts w:ascii="Times New Roman" w:hAnsi="Times New Roman" w:cs="Times New Roman"/>
        </w:rPr>
        <w:t xml:space="preserve"> million primary-</w:t>
      </w:r>
      <w:r w:rsidR="00E600B5" w:rsidRPr="00C45AA4">
        <w:rPr>
          <w:rFonts w:ascii="Times New Roman" w:hAnsi="Times New Roman" w:cs="Times New Roman"/>
        </w:rPr>
        <w:t xml:space="preserve">school </w:t>
      </w:r>
      <w:r w:rsidRPr="00C45AA4">
        <w:rPr>
          <w:rFonts w:ascii="Times New Roman" w:hAnsi="Times New Roman" w:cs="Times New Roman"/>
        </w:rPr>
        <w:t>age children who do not attend formal schools. These include children who have never enrolled in school and children who drop out of school. Recognizing that there may always be some children whose needs are best served outside the formal school system, the national education policy affirms that children can participate in education through formal or non-formal channels.</w:t>
      </w:r>
    </w:p>
    <w:p w:rsidR="00FB5CC2" w:rsidRPr="00C45AA4" w:rsidRDefault="00DF2592" w:rsidP="006131A7">
      <w:pPr>
        <w:autoSpaceDE w:val="0"/>
        <w:autoSpaceDN w:val="0"/>
        <w:adjustRightInd w:val="0"/>
        <w:spacing w:afterLines="60"/>
        <w:rPr>
          <w:rFonts w:ascii="Times New Roman" w:hAnsi="Times New Roman" w:cs="Times New Roman"/>
        </w:rPr>
      </w:pPr>
      <w:r w:rsidRPr="00C45AA4">
        <w:rPr>
          <w:rFonts w:ascii="Times New Roman" w:hAnsi="Times New Roman" w:cs="Times New Roman"/>
        </w:rPr>
        <w:t>The two main measures of participation are presented in Table 3.1 and Figure 3.1 (Note: There is an important caveat to the interpretation of trends in the participation data, given in Table 3.1 Note1).</w:t>
      </w:r>
    </w:p>
    <w:p w:rsidR="00FB5CC2" w:rsidRPr="00C45AA4" w:rsidRDefault="00E923D5" w:rsidP="006131A7">
      <w:pPr>
        <w:pStyle w:val="ListBullet1"/>
        <w:spacing w:afterLines="60" w:line="276" w:lineRule="auto"/>
        <w:rPr>
          <w:rFonts w:ascii="Times New Roman" w:hAnsi="Times New Roman"/>
          <w:szCs w:val="22"/>
        </w:rPr>
      </w:pPr>
      <w:r w:rsidRPr="00C45AA4">
        <w:rPr>
          <w:rFonts w:ascii="Times New Roman" w:hAnsi="Times New Roman"/>
        </w:rPr>
        <w:t xml:space="preserve">Based on </w:t>
      </w:r>
      <w:r w:rsidR="000918AE" w:rsidRPr="00C45AA4">
        <w:rPr>
          <w:rFonts w:ascii="Times New Roman" w:hAnsi="Times New Roman"/>
        </w:rPr>
        <w:t>APSC</w:t>
      </w:r>
      <w:r w:rsidRPr="00C45AA4">
        <w:rPr>
          <w:rFonts w:ascii="Times New Roman" w:hAnsi="Times New Roman"/>
        </w:rPr>
        <w:t xml:space="preserve"> 2012 draft report, </w:t>
      </w:r>
      <w:r w:rsidR="00E600B5" w:rsidRPr="00C45AA4">
        <w:rPr>
          <w:rFonts w:ascii="Times New Roman" w:hAnsi="Times New Roman"/>
        </w:rPr>
        <w:t xml:space="preserve">the </w:t>
      </w:r>
      <w:r w:rsidRPr="00C45AA4">
        <w:rPr>
          <w:rFonts w:ascii="Times New Roman" w:hAnsi="Times New Roman"/>
        </w:rPr>
        <w:t>o</w:t>
      </w:r>
      <w:r w:rsidR="000004F4" w:rsidRPr="00C45AA4">
        <w:rPr>
          <w:rFonts w:ascii="Times New Roman" w:hAnsi="Times New Roman"/>
        </w:rPr>
        <w:t xml:space="preserve">verall gross intake rate </w:t>
      </w:r>
      <w:r w:rsidR="000004F4" w:rsidRPr="00C45AA4">
        <w:rPr>
          <w:rFonts w:ascii="Times New Roman" w:hAnsi="Times New Roman"/>
          <w:szCs w:val="22"/>
        </w:rPr>
        <w:t>in the formal primary e</w:t>
      </w:r>
      <w:r w:rsidR="000004F4" w:rsidRPr="00C45AA4">
        <w:rPr>
          <w:rFonts w:ascii="Times New Roman" w:hAnsi="Times New Roman"/>
        </w:rPr>
        <w:t xml:space="preserve">ducation system in the year 2012 was </w:t>
      </w:r>
      <w:r w:rsidR="00E600B5" w:rsidRPr="00C45AA4">
        <w:rPr>
          <w:rFonts w:ascii="Times New Roman" w:hAnsi="Times New Roman"/>
        </w:rPr>
        <w:t>1</w:t>
      </w:r>
      <w:r w:rsidR="000004F4" w:rsidRPr="00C45AA4">
        <w:rPr>
          <w:rFonts w:ascii="Times New Roman" w:hAnsi="Times New Roman"/>
        </w:rPr>
        <w:t>0</w:t>
      </w:r>
      <w:r w:rsidR="000004F4" w:rsidRPr="00C45AA4">
        <w:rPr>
          <w:rFonts w:ascii="Times New Roman" w:hAnsi="Times New Roman"/>
          <w:szCs w:val="22"/>
        </w:rPr>
        <w:t>5%, whereas the net intak</w:t>
      </w:r>
      <w:r w:rsidR="000004F4" w:rsidRPr="00C45AA4">
        <w:rPr>
          <w:rFonts w:ascii="Times New Roman" w:hAnsi="Times New Roman"/>
        </w:rPr>
        <w:t>e rate</w:t>
      </w:r>
      <w:r w:rsidR="00E600B5" w:rsidRPr="00C45AA4">
        <w:rPr>
          <w:rFonts w:ascii="Times New Roman" w:hAnsi="Times New Roman"/>
        </w:rPr>
        <w:t xml:space="preserve"> </w:t>
      </w:r>
      <w:r w:rsidR="000004F4" w:rsidRPr="00C45AA4">
        <w:rPr>
          <w:rFonts w:ascii="Times New Roman" w:hAnsi="Times New Roman"/>
        </w:rPr>
        <w:t>was 97</w:t>
      </w:r>
      <w:r w:rsidR="000004F4" w:rsidRPr="00C45AA4">
        <w:rPr>
          <w:rFonts w:ascii="Times New Roman" w:hAnsi="Times New Roman"/>
          <w:szCs w:val="22"/>
        </w:rPr>
        <w:t xml:space="preserve">%.  In the Baseline </w:t>
      </w:r>
      <w:r w:rsidR="000004F4" w:rsidRPr="00C45AA4">
        <w:rPr>
          <w:rFonts w:ascii="Times New Roman" w:hAnsi="Times New Roman"/>
        </w:rPr>
        <w:t>of PEDP3</w:t>
      </w:r>
      <w:r w:rsidR="000004F4" w:rsidRPr="00C45AA4">
        <w:rPr>
          <w:rFonts w:ascii="Times New Roman" w:hAnsi="Times New Roman"/>
          <w:szCs w:val="22"/>
        </w:rPr>
        <w:t>, the gross inta</w:t>
      </w:r>
      <w:r w:rsidR="000004F4" w:rsidRPr="00C45AA4">
        <w:rPr>
          <w:rFonts w:ascii="Times New Roman" w:hAnsi="Times New Roman"/>
        </w:rPr>
        <w:t>ke and net intake rates were 116.9% and 99.1</w:t>
      </w:r>
      <w:r w:rsidR="00A91D3D" w:rsidRPr="00C45AA4">
        <w:rPr>
          <w:rFonts w:ascii="Times New Roman" w:hAnsi="Times New Roman"/>
          <w:szCs w:val="22"/>
        </w:rPr>
        <w:t xml:space="preserve">%, and 125.9% and 99.9% in 2011 </w:t>
      </w:r>
      <w:r w:rsidR="000004F4" w:rsidRPr="00C45AA4">
        <w:rPr>
          <w:rFonts w:ascii="Times New Roman" w:hAnsi="Times New Roman"/>
          <w:szCs w:val="22"/>
        </w:rPr>
        <w:t xml:space="preserve">respectively. These figures </w:t>
      </w:r>
      <w:r w:rsidR="00FB5CC2" w:rsidRPr="00C45AA4">
        <w:rPr>
          <w:rFonts w:ascii="Times New Roman" w:hAnsi="Times New Roman"/>
          <w:szCs w:val="22"/>
        </w:rPr>
        <w:t xml:space="preserve">show </w:t>
      </w:r>
      <w:r w:rsidR="000004F4" w:rsidRPr="00C45AA4">
        <w:rPr>
          <w:rFonts w:ascii="Times New Roman" w:hAnsi="Times New Roman"/>
          <w:szCs w:val="22"/>
        </w:rPr>
        <w:t xml:space="preserve">that some children enrolled in the formal primary education system are under or over-aged from </w:t>
      </w:r>
      <w:r w:rsidR="00E600B5" w:rsidRPr="00C45AA4">
        <w:rPr>
          <w:rFonts w:ascii="Times New Roman" w:hAnsi="Times New Roman"/>
          <w:szCs w:val="22"/>
        </w:rPr>
        <w:t>at the start of their schooling</w:t>
      </w:r>
      <w:r w:rsidR="009437C2" w:rsidRPr="00C45AA4">
        <w:rPr>
          <w:rFonts w:ascii="Times New Roman" w:hAnsi="Times New Roman"/>
          <w:szCs w:val="22"/>
        </w:rPr>
        <w:t xml:space="preserve">. </w:t>
      </w:r>
      <w:r w:rsidR="005C5D63" w:rsidRPr="00C45AA4">
        <w:rPr>
          <w:rFonts w:ascii="Times New Roman" w:hAnsi="Times New Roman"/>
        </w:rPr>
        <w:t>The GER, in other words, regardless of age the number of child</w:t>
      </w:r>
      <w:r w:rsidR="005C5D63" w:rsidRPr="00C45AA4">
        <w:rPr>
          <w:rFonts w:ascii="Times New Roman" w:hAnsi="Times New Roman"/>
          <w:szCs w:val="22"/>
        </w:rPr>
        <w:t xml:space="preserve">ren enrolled in grades </w:t>
      </w:r>
      <w:r w:rsidR="005C5D63" w:rsidRPr="00C45AA4">
        <w:rPr>
          <w:rFonts w:ascii="Times New Roman" w:hAnsi="Times New Roman"/>
        </w:rPr>
        <w:t>1–5 relative to the total population of childr</w:t>
      </w:r>
      <w:r w:rsidR="005C5D63" w:rsidRPr="00C45AA4">
        <w:rPr>
          <w:rFonts w:ascii="Times New Roman" w:hAnsi="Times New Roman"/>
          <w:szCs w:val="22"/>
        </w:rPr>
        <w:t>en aged 6–10 years (offic</w:t>
      </w:r>
      <w:r w:rsidR="005C5D63" w:rsidRPr="00C45AA4">
        <w:rPr>
          <w:rFonts w:ascii="Times New Roman" w:hAnsi="Times New Roman"/>
        </w:rPr>
        <w:t>ial primary school age of Bangl</w:t>
      </w:r>
      <w:r w:rsidR="005C5D63" w:rsidRPr="00C45AA4">
        <w:rPr>
          <w:rFonts w:ascii="Times New Roman" w:hAnsi="Times New Roman"/>
          <w:szCs w:val="22"/>
        </w:rPr>
        <w:t>adesh) was 104.4% (</w:t>
      </w:r>
      <w:r w:rsidR="00605104" w:rsidRPr="00C45AA4">
        <w:rPr>
          <w:rFonts w:ascii="Times New Roman" w:hAnsi="Times New Roman"/>
          <w:szCs w:val="22"/>
        </w:rPr>
        <w:t xml:space="preserve">boys </w:t>
      </w:r>
      <w:r w:rsidR="005C5D63" w:rsidRPr="00C45AA4">
        <w:rPr>
          <w:rFonts w:ascii="Times New Roman" w:hAnsi="Times New Roman"/>
        </w:rPr>
        <w:t>101.3</w:t>
      </w:r>
      <w:r w:rsidR="005C5D63" w:rsidRPr="00C45AA4">
        <w:rPr>
          <w:rFonts w:ascii="Times New Roman" w:hAnsi="Times New Roman"/>
          <w:szCs w:val="22"/>
        </w:rPr>
        <w:t xml:space="preserve">% and </w:t>
      </w:r>
      <w:r w:rsidR="00605104" w:rsidRPr="00C45AA4">
        <w:rPr>
          <w:rFonts w:ascii="Times New Roman" w:hAnsi="Times New Roman"/>
          <w:szCs w:val="22"/>
        </w:rPr>
        <w:t>g</w:t>
      </w:r>
      <w:r w:rsidR="005C5D63" w:rsidRPr="00C45AA4">
        <w:rPr>
          <w:rFonts w:ascii="Times New Roman" w:hAnsi="Times New Roman"/>
          <w:szCs w:val="22"/>
        </w:rPr>
        <w:t>irl</w:t>
      </w:r>
      <w:r w:rsidR="00605104" w:rsidRPr="00C45AA4">
        <w:rPr>
          <w:rFonts w:ascii="Times New Roman" w:hAnsi="Times New Roman"/>
          <w:szCs w:val="22"/>
        </w:rPr>
        <w:t>s</w:t>
      </w:r>
      <w:r w:rsidR="005C5D63" w:rsidRPr="00C45AA4">
        <w:rPr>
          <w:rFonts w:ascii="Times New Roman" w:hAnsi="Times New Roman"/>
          <w:szCs w:val="22"/>
        </w:rPr>
        <w:t xml:space="preserve"> 107.6</w:t>
      </w:r>
      <w:r w:rsidR="005C5D63" w:rsidRPr="00C45AA4">
        <w:rPr>
          <w:rFonts w:ascii="Times New Roman" w:hAnsi="Times New Roman"/>
        </w:rPr>
        <w:t>%) in 2012 up from 101.5% (</w:t>
      </w:r>
      <w:r w:rsidR="00605104" w:rsidRPr="00C45AA4">
        <w:rPr>
          <w:rFonts w:ascii="Times New Roman" w:hAnsi="Times New Roman"/>
        </w:rPr>
        <w:t xml:space="preserve">boys </w:t>
      </w:r>
      <w:r w:rsidR="005C5D63" w:rsidRPr="00C45AA4">
        <w:rPr>
          <w:rFonts w:ascii="Times New Roman" w:hAnsi="Times New Roman"/>
        </w:rPr>
        <w:t xml:space="preserve">97.5% </w:t>
      </w:r>
      <w:r w:rsidR="00605104" w:rsidRPr="00C45AA4">
        <w:rPr>
          <w:rFonts w:ascii="Times New Roman" w:hAnsi="Times New Roman"/>
        </w:rPr>
        <w:t xml:space="preserve">girls </w:t>
      </w:r>
      <w:r w:rsidR="005C5D63" w:rsidRPr="00C45AA4">
        <w:rPr>
          <w:rFonts w:ascii="Times New Roman" w:hAnsi="Times New Roman"/>
        </w:rPr>
        <w:t>10</w:t>
      </w:r>
      <w:r w:rsidR="005C5D63" w:rsidRPr="00C45AA4">
        <w:rPr>
          <w:rFonts w:ascii="Times New Roman" w:hAnsi="Times New Roman"/>
          <w:szCs w:val="22"/>
        </w:rPr>
        <w:t xml:space="preserve">5.6%) in 2011. </w:t>
      </w:r>
    </w:p>
    <w:p w:rsidR="00FB5CC2" w:rsidRPr="00C45AA4" w:rsidRDefault="005C5D63" w:rsidP="006131A7">
      <w:pPr>
        <w:pStyle w:val="Listbulletfinal"/>
        <w:numPr>
          <w:ilvl w:val="0"/>
          <w:numId w:val="2"/>
        </w:numPr>
        <w:spacing w:afterLines="60" w:line="276" w:lineRule="auto"/>
        <w:rPr>
          <w:rFonts w:ascii="Times New Roman" w:hAnsi="Times New Roman"/>
        </w:rPr>
      </w:pPr>
      <w:r w:rsidRPr="00C45AA4">
        <w:rPr>
          <w:rFonts w:ascii="Times New Roman" w:hAnsi="Times New Roman"/>
          <w:szCs w:val="22"/>
        </w:rPr>
        <w:t xml:space="preserve">The NER, in other words the number of children of the official primary school age (6–10 years) enrolled in grades 1–5 relative to the total population of children aged 6–10 years was calculated </w:t>
      </w:r>
      <w:r w:rsidRPr="00C45AA4">
        <w:rPr>
          <w:rFonts w:ascii="Times New Roman" w:hAnsi="Times New Roman"/>
        </w:rPr>
        <w:t xml:space="preserve">to be </w:t>
      </w:r>
      <w:r w:rsidR="00FD72B1" w:rsidRPr="00C45AA4">
        <w:rPr>
          <w:rFonts w:ascii="Times New Roman" w:hAnsi="Times New Roman"/>
        </w:rPr>
        <w:t>96.7% (</w:t>
      </w:r>
      <w:r w:rsidR="00605104" w:rsidRPr="00C45AA4">
        <w:rPr>
          <w:rFonts w:ascii="Times New Roman" w:hAnsi="Times New Roman"/>
        </w:rPr>
        <w:t>b</w:t>
      </w:r>
      <w:r w:rsidR="00FD72B1" w:rsidRPr="00C45AA4">
        <w:rPr>
          <w:rFonts w:ascii="Times New Roman" w:hAnsi="Times New Roman"/>
        </w:rPr>
        <w:t>oy</w:t>
      </w:r>
      <w:r w:rsidR="00605104" w:rsidRPr="00C45AA4">
        <w:rPr>
          <w:rFonts w:ascii="Times New Roman" w:hAnsi="Times New Roman"/>
        </w:rPr>
        <w:t>s</w:t>
      </w:r>
      <w:r w:rsidR="00FD72B1" w:rsidRPr="00C45AA4">
        <w:rPr>
          <w:rFonts w:ascii="Times New Roman" w:hAnsi="Times New Roman"/>
        </w:rPr>
        <w:t xml:space="preserve"> 95.4% and </w:t>
      </w:r>
      <w:r w:rsidR="00605104" w:rsidRPr="00C45AA4">
        <w:rPr>
          <w:rFonts w:ascii="Times New Roman" w:hAnsi="Times New Roman"/>
        </w:rPr>
        <w:t>g</w:t>
      </w:r>
      <w:r w:rsidR="00FD72B1" w:rsidRPr="00C45AA4">
        <w:rPr>
          <w:rFonts w:ascii="Times New Roman" w:hAnsi="Times New Roman"/>
        </w:rPr>
        <w:t>irl</w:t>
      </w:r>
      <w:r w:rsidR="00605104" w:rsidRPr="00C45AA4">
        <w:rPr>
          <w:rFonts w:ascii="Times New Roman" w:hAnsi="Times New Roman"/>
        </w:rPr>
        <w:t>s</w:t>
      </w:r>
      <w:r w:rsidR="00FD72B1" w:rsidRPr="00C45AA4">
        <w:rPr>
          <w:rFonts w:ascii="Times New Roman" w:hAnsi="Times New Roman"/>
        </w:rPr>
        <w:t xml:space="preserve"> 98.1%) in 2012 up from 94.9% (</w:t>
      </w:r>
      <w:r w:rsidR="00605104" w:rsidRPr="00C45AA4">
        <w:rPr>
          <w:rFonts w:ascii="Times New Roman" w:hAnsi="Times New Roman"/>
        </w:rPr>
        <w:t xml:space="preserve">boys </w:t>
      </w:r>
      <w:r w:rsidR="00FD72B1" w:rsidRPr="00C45AA4">
        <w:rPr>
          <w:rFonts w:ascii="Times New Roman" w:hAnsi="Times New Roman"/>
        </w:rPr>
        <w:t xml:space="preserve">92.7% and </w:t>
      </w:r>
      <w:r w:rsidR="00605104" w:rsidRPr="00C45AA4">
        <w:rPr>
          <w:rFonts w:ascii="Times New Roman" w:hAnsi="Times New Roman"/>
        </w:rPr>
        <w:t xml:space="preserve">girls </w:t>
      </w:r>
      <w:r w:rsidR="00FD72B1" w:rsidRPr="00C45AA4">
        <w:rPr>
          <w:rFonts w:ascii="Times New Roman" w:hAnsi="Times New Roman"/>
        </w:rPr>
        <w:t xml:space="preserve">97.3%) in 2011. </w:t>
      </w:r>
    </w:p>
    <w:p w:rsidR="00FB5CC2" w:rsidRPr="00C45AA4" w:rsidRDefault="00301785" w:rsidP="006131A7">
      <w:pPr>
        <w:pStyle w:val="Listbulletfinal"/>
        <w:numPr>
          <w:ilvl w:val="0"/>
          <w:numId w:val="2"/>
        </w:numPr>
        <w:spacing w:afterLines="60" w:line="276" w:lineRule="auto"/>
        <w:rPr>
          <w:rFonts w:ascii="Times New Roman" w:hAnsi="Times New Roman"/>
        </w:rPr>
      </w:pPr>
      <w:r w:rsidRPr="00C45AA4">
        <w:rPr>
          <w:rFonts w:ascii="Times New Roman" w:hAnsi="Times New Roman"/>
        </w:rPr>
        <w:t xml:space="preserve">It appears that both GER and NER have </w:t>
      </w:r>
      <w:r w:rsidR="00E54C1F" w:rsidRPr="00C45AA4">
        <w:rPr>
          <w:rFonts w:ascii="Times New Roman" w:hAnsi="Times New Roman"/>
        </w:rPr>
        <w:t>been increasing</w:t>
      </w:r>
      <w:r w:rsidRPr="00C45AA4">
        <w:rPr>
          <w:rFonts w:ascii="Times New Roman" w:hAnsi="Times New Roman"/>
        </w:rPr>
        <w:t xml:space="preserve"> steadily since 2008 due to a number of </w:t>
      </w:r>
      <w:r w:rsidR="00C43BAB" w:rsidRPr="00C45AA4">
        <w:rPr>
          <w:rFonts w:ascii="Times New Roman" w:hAnsi="Times New Roman"/>
        </w:rPr>
        <w:t>Programme</w:t>
      </w:r>
      <w:r w:rsidRPr="00C45AA4">
        <w:rPr>
          <w:rFonts w:ascii="Times New Roman" w:hAnsi="Times New Roman"/>
        </w:rPr>
        <w:t xml:space="preserve">s aiming at reducing the costs of </w:t>
      </w:r>
      <w:r w:rsidR="00FB5CC2" w:rsidRPr="00C45AA4">
        <w:rPr>
          <w:rFonts w:ascii="Times New Roman" w:hAnsi="Times New Roman"/>
        </w:rPr>
        <w:t xml:space="preserve">schooling </w:t>
      </w:r>
      <w:r w:rsidRPr="00C45AA4">
        <w:rPr>
          <w:rFonts w:ascii="Times New Roman" w:hAnsi="Times New Roman"/>
        </w:rPr>
        <w:t>for poor families, such as stipend, school feeding and</w:t>
      </w:r>
      <w:r w:rsidR="005C5D63" w:rsidRPr="00C45AA4">
        <w:rPr>
          <w:rFonts w:ascii="Times New Roman" w:hAnsi="Times New Roman"/>
        </w:rPr>
        <w:t xml:space="preserve"> free text books. </w:t>
      </w:r>
      <w:r w:rsidR="00E600B5" w:rsidRPr="00C45AA4">
        <w:rPr>
          <w:rFonts w:ascii="Times New Roman" w:hAnsi="Times New Roman"/>
        </w:rPr>
        <w:t>In addition, various</w:t>
      </w:r>
      <w:r w:rsidR="005C5D63" w:rsidRPr="00C45AA4">
        <w:rPr>
          <w:rFonts w:ascii="Times New Roman" w:hAnsi="Times New Roman"/>
        </w:rPr>
        <w:t xml:space="preserve"> kinds</w:t>
      </w:r>
      <w:r w:rsidR="00E27270" w:rsidRPr="00C45AA4">
        <w:rPr>
          <w:rFonts w:ascii="Times New Roman" w:hAnsi="Times New Roman"/>
        </w:rPr>
        <w:t xml:space="preserve"> of </w:t>
      </w:r>
      <w:r w:rsidR="00E600B5" w:rsidRPr="00C45AA4">
        <w:rPr>
          <w:rFonts w:ascii="Times New Roman" w:hAnsi="Times New Roman"/>
        </w:rPr>
        <w:t>social mobilization</w:t>
      </w:r>
      <w:r w:rsidR="00E27270" w:rsidRPr="00C45AA4">
        <w:rPr>
          <w:rFonts w:ascii="Times New Roman" w:hAnsi="Times New Roman"/>
        </w:rPr>
        <w:t xml:space="preserve"> activities through mass media and community mobilisation for 100% enrolment at the primary level</w:t>
      </w:r>
      <w:r w:rsidR="00A574B6" w:rsidRPr="00C45AA4">
        <w:rPr>
          <w:rFonts w:ascii="Times New Roman" w:hAnsi="Times New Roman"/>
        </w:rPr>
        <w:t xml:space="preserve"> </w:t>
      </w:r>
      <w:r w:rsidR="00510366" w:rsidRPr="00C45AA4">
        <w:rPr>
          <w:rFonts w:ascii="Times New Roman" w:hAnsi="Times New Roman"/>
        </w:rPr>
        <w:t xml:space="preserve">also </w:t>
      </w:r>
      <w:r w:rsidR="00A574B6" w:rsidRPr="00C45AA4">
        <w:rPr>
          <w:rFonts w:ascii="Times New Roman" w:hAnsi="Times New Roman"/>
        </w:rPr>
        <w:t>played a very positive role in this respect</w:t>
      </w:r>
      <w:r w:rsidR="00E27270" w:rsidRPr="00C45AA4">
        <w:rPr>
          <w:rFonts w:ascii="Times New Roman" w:hAnsi="Times New Roman"/>
        </w:rPr>
        <w:t xml:space="preserve">. </w:t>
      </w:r>
    </w:p>
    <w:p w:rsidR="00510366" w:rsidRPr="00C45AA4" w:rsidRDefault="00510366" w:rsidP="00510366">
      <w:pPr>
        <w:pStyle w:val="BodyText1"/>
        <w:rPr>
          <w:rFonts w:ascii="Times New Roman" w:hAnsi="Times New Roman"/>
        </w:rPr>
      </w:pPr>
    </w:p>
    <w:p w:rsidR="00C43BAB" w:rsidRPr="00C45AA4" w:rsidRDefault="00C43BAB" w:rsidP="00510366">
      <w:pPr>
        <w:pStyle w:val="BodyText1"/>
        <w:rPr>
          <w:rFonts w:ascii="Times New Roman" w:hAnsi="Times New Roman"/>
        </w:rPr>
      </w:pPr>
    </w:p>
    <w:p w:rsidR="00C43BAB" w:rsidRPr="00C45AA4" w:rsidRDefault="00C43BAB" w:rsidP="00510366">
      <w:pPr>
        <w:pStyle w:val="BodyText1"/>
        <w:rPr>
          <w:rFonts w:ascii="Times New Roman" w:hAnsi="Times New Roman"/>
        </w:rPr>
      </w:pPr>
    </w:p>
    <w:p w:rsidR="00C43BAB" w:rsidRPr="00C45AA4" w:rsidRDefault="00C43BAB" w:rsidP="00510366">
      <w:pPr>
        <w:pStyle w:val="BodyText1"/>
        <w:rPr>
          <w:rFonts w:ascii="Times New Roman" w:hAnsi="Times New Roman"/>
        </w:rPr>
      </w:pPr>
    </w:p>
    <w:p w:rsidR="00C43BAB" w:rsidRPr="00C45AA4" w:rsidRDefault="00C43BAB" w:rsidP="00510366">
      <w:pPr>
        <w:pStyle w:val="BodyText1"/>
        <w:rPr>
          <w:rFonts w:ascii="Times New Roman" w:hAnsi="Times New Roman"/>
        </w:rPr>
      </w:pPr>
    </w:p>
    <w:p w:rsidR="00C43BAB" w:rsidRPr="00C45AA4" w:rsidRDefault="00C43BAB" w:rsidP="00510366">
      <w:pPr>
        <w:pStyle w:val="BodyText1"/>
        <w:rPr>
          <w:rFonts w:ascii="Times New Roman" w:hAnsi="Times New Roman"/>
        </w:rPr>
      </w:pPr>
    </w:p>
    <w:p w:rsidR="00DF2592" w:rsidRPr="00C45AA4" w:rsidRDefault="00DF2592" w:rsidP="00456BD3">
      <w:pPr>
        <w:pStyle w:val="Table"/>
        <w:numPr>
          <w:ilvl w:val="0"/>
          <w:numId w:val="0"/>
        </w:numPr>
        <w:rPr>
          <w:rFonts w:ascii="Times New Roman" w:hAnsi="Times New Roman"/>
          <w:sz w:val="24"/>
          <w:szCs w:val="24"/>
        </w:rPr>
      </w:pPr>
      <w:r w:rsidRPr="00C45AA4">
        <w:rPr>
          <w:rFonts w:ascii="Times New Roman" w:hAnsi="Times New Roman"/>
          <w:sz w:val="24"/>
          <w:szCs w:val="24"/>
        </w:rPr>
        <w:t>Table 3.1</w:t>
      </w:r>
      <w:bookmarkStart w:id="14" w:name="_Ref330827081"/>
      <w:bookmarkStart w:id="15" w:name="_Ref330830102"/>
      <w:bookmarkStart w:id="16" w:name="_Ref330991790"/>
      <w:bookmarkStart w:id="17" w:name="_Ref331002691"/>
      <w:bookmarkStart w:id="18" w:name="_Ref331063288"/>
      <w:bookmarkStart w:id="19" w:name="_Ref331063357"/>
      <w:bookmarkStart w:id="20" w:name="_Toc338839595"/>
      <w:r w:rsidRPr="00C45AA4">
        <w:rPr>
          <w:rFonts w:ascii="Times New Roman" w:hAnsi="Times New Roman"/>
          <w:sz w:val="24"/>
          <w:szCs w:val="24"/>
        </w:rPr>
        <w:t xml:space="preserve"> G</w:t>
      </w:r>
      <w:r w:rsidR="00017096" w:rsidRPr="00C45AA4">
        <w:rPr>
          <w:rFonts w:ascii="Times New Roman" w:hAnsi="Times New Roman"/>
          <w:sz w:val="24"/>
          <w:szCs w:val="24"/>
        </w:rPr>
        <w:t>ross and n</w:t>
      </w:r>
      <w:r w:rsidR="0076093C" w:rsidRPr="00C45AA4">
        <w:rPr>
          <w:rFonts w:ascii="Times New Roman" w:hAnsi="Times New Roman"/>
          <w:sz w:val="24"/>
          <w:szCs w:val="24"/>
        </w:rPr>
        <w:t>et enrolment rate (G</w:t>
      </w:r>
      <w:r w:rsidRPr="00C45AA4">
        <w:rPr>
          <w:rFonts w:ascii="Times New Roman" w:hAnsi="Times New Roman"/>
          <w:sz w:val="24"/>
          <w:szCs w:val="24"/>
        </w:rPr>
        <w:t>ERs and NERs</w:t>
      </w:r>
      <w:r w:rsidR="00017096" w:rsidRPr="00C45AA4">
        <w:rPr>
          <w:rFonts w:ascii="Times New Roman" w:hAnsi="Times New Roman"/>
          <w:sz w:val="24"/>
          <w:szCs w:val="24"/>
        </w:rPr>
        <w:t>)</w:t>
      </w:r>
      <w:r w:rsidRPr="00C45AA4">
        <w:rPr>
          <w:rFonts w:ascii="Times New Roman" w:hAnsi="Times New Roman"/>
          <w:sz w:val="24"/>
          <w:szCs w:val="24"/>
        </w:rPr>
        <w:t>, 2005 to 201</w:t>
      </w:r>
      <w:bookmarkEnd w:id="14"/>
      <w:bookmarkEnd w:id="15"/>
      <w:bookmarkEnd w:id="16"/>
      <w:bookmarkEnd w:id="17"/>
      <w:bookmarkEnd w:id="18"/>
      <w:bookmarkEnd w:id="19"/>
      <w:bookmarkEnd w:id="20"/>
      <w:r w:rsidRPr="00C45AA4">
        <w:rPr>
          <w:rFonts w:ascii="Times New Roman" w:hAnsi="Times New Roman"/>
          <w:sz w:val="24"/>
          <w:szCs w:val="24"/>
        </w:rPr>
        <w:t>2</w:t>
      </w:r>
    </w:p>
    <w:p w:rsidR="00F97E67" w:rsidRPr="00C45AA4" w:rsidRDefault="00F97E67" w:rsidP="00F97E67">
      <w:pPr>
        <w:pStyle w:val="BodyText1"/>
        <w:rPr>
          <w:rFonts w:ascii="Times New Roman" w:hAnsi="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5"/>
        <w:gridCol w:w="993"/>
        <w:gridCol w:w="1037"/>
        <w:gridCol w:w="1099"/>
        <w:gridCol w:w="1038"/>
        <w:gridCol w:w="1038"/>
        <w:gridCol w:w="1038"/>
        <w:gridCol w:w="1038"/>
        <w:gridCol w:w="1030"/>
      </w:tblGrid>
      <w:tr w:rsidR="00DF2592" w:rsidRPr="00C45AA4" w:rsidTr="00017096">
        <w:trPr>
          <w:trHeight w:val="313"/>
          <w:jc w:val="center"/>
        </w:trPr>
        <w:tc>
          <w:tcPr>
            <w:tcW w:w="660" w:type="pct"/>
            <w:tcBorders>
              <w:left w:val="single" w:sz="4" w:space="0" w:color="auto"/>
              <w:bottom w:val="single" w:sz="4" w:space="0" w:color="auto"/>
            </w:tcBorders>
            <w:shd w:val="clear" w:color="auto" w:fill="FABF8F" w:themeFill="accent6" w:themeFillTint="99"/>
          </w:tcPr>
          <w:p w:rsidR="00DF2592" w:rsidRPr="00C45AA4" w:rsidRDefault="00DF2592" w:rsidP="00CD75E0">
            <w:pPr>
              <w:pStyle w:val="Tabletext"/>
              <w:keepNext/>
              <w:spacing w:line="276" w:lineRule="auto"/>
              <w:rPr>
                <w:rFonts w:ascii="Times New Roman" w:hAnsi="Times New Roman"/>
                <w:sz w:val="18"/>
                <w:szCs w:val="18"/>
              </w:rPr>
            </w:pPr>
          </w:p>
        </w:tc>
        <w:tc>
          <w:tcPr>
            <w:tcW w:w="518" w:type="pct"/>
            <w:tcBorders>
              <w:bottom w:val="single" w:sz="4" w:space="0" w:color="auto"/>
            </w:tcBorders>
            <w:shd w:val="clear" w:color="auto" w:fill="FABF8F" w:themeFill="accent6" w:themeFillTint="99"/>
          </w:tcPr>
          <w:p w:rsidR="00DF2592" w:rsidRPr="00C45AA4" w:rsidRDefault="00DF2592" w:rsidP="00CD75E0">
            <w:pPr>
              <w:pStyle w:val="Tabletext"/>
              <w:keepNext/>
              <w:spacing w:line="276" w:lineRule="auto"/>
              <w:jc w:val="center"/>
              <w:rPr>
                <w:rFonts w:ascii="Times New Roman" w:hAnsi="Times New Roman"/>
                <w:b/>
                <w:sz w:val="18"/>
                <w:szCs w:val="18"/>
              </w:rPr>
            </w:pPr>
            <w:r w:rsidRPr="00C45AA4">
              <w:rPr>
                <w:rFonts w:ascii="Times New Roman" w:hAnsi="Times New Roman"/>
                <w:b/>
                <w:sz w:val="18"/>
                <w:szCs w:val="18"/>
              </w:rPr>
              <w:t>2005</w:t>
            </w:r>
          </w:p>
        </w:tc>
        <w:tc>
          <w:tcPr>
            <w:tcW w:w="541" w:type="pct"/>
            <w:tcBorders>
              <w:bottom w:val="single" w:sz="4" w:space="0" w:color="auto"/>
            </w:tcBorders>
            <w:shd w:val="clear" w:color="auto" w:fill="FABF8F" w:themeFill="accent6" w:themeFillTint="99"/>
          </w:tcPr>
          <w:p w:rsidR="00DF2592" w:rsidRPr="00C45AA4" w:rsidRDefault="00DF2592" w:rsidP="00CD75E0">
            <w:pPr>
              <w:pStyle w:val="Tabletext"/>
              <w:keepNext/>
              <w:spacing w:line="276" w:lineRule="auto"/>
              <w:jc w:val="center"/>
              <w:rPr>
                <w:rFonts w:ascii="Times New Roman" w:hAnsi="Times New Roman"/>
                <w:b/>
                <w:sz w:val="18"/>
                <w:szCs w:val="18"/>
              </w:rPr>
            </w:pPr>
            <w:r w:rsidRPr="00C45AA4">
              <w:rPr>
                <w:rFonts w:ascii="Times New Roman" w:hAnsi="Times New Roman"/>
                <w:b/>
                <w:sz w:val="18"/>
                <w:szCs w:val="18"/>
              </w:rPr>
              <w:t>2006</w:t>
            </w:r>
          </w:p>
        </w:tc>
        <w:tc>
          <w:tcPr>
            <w:tcW w:w="574" w:type="pct"/>
            <w:tcBorders>
              <w:bottom w:val="single" w:sz="4" w:space="0" w:color="auto"/>
            </w:tcBorders>
            <w:shd w:val="clear" w:color="auto" w:fill="FABF8F" w:themeFill="accent6" w:themeFillTint="99"/>
          </w:tcPr>
          <w:p w:rsidR="00DF2592" w:rsidRPr="00C45AA4" w:rsidRDefault="00DF2592" w:rsidP="00CD75E0">
            <w:pPr>
              <w:pStyle w:val="Tabletext"/>
              <w:keepNext/>
              <w:spacing w:line="276" w:lineRule="auto"/>
              <w:jc w:val="center"/>
              <w:rPr>
                <w:rFonts w:ascii="Times New Roman" w:hAnsi="Times New Roman"/>
                <w:b/>
                <w:sz w:val="18"/>
                <w:szCs w:val="18"/>
              </w:rPr>
            </w:pPr>
            <w:r w:rsidRPr="00C45AA4">
              <w:rPr>
                <w:rFonts w:ascii="Times New Roman" w:hAnsi="Times New Roman"/>
                <w:b/>
                <w:sz w:val="18"/>
                <w:szCs w:val="18"/>
              </w:rPr>
              <w:t>2007</w:t>
            </w:r>
          </w:p>
        </w:tc>
        <w:tc>
          <w:tcPr>
            <w:tcW w:w="542" w:type="pct"/>
            <w:tcBorders>
              <w:bottom w:val="single" w:sz="4" w:space="0" w:color="auto"/>
            </w:tcBorders>
            <w:shd w:val="clear" w:color="auto" w:fill="FABF8F" w:themeFill="accent6" w:themeFillTint="99"/>
          </w:tcPr>
          <w:p w:rsidR="00DF2592" w:rsidRPr="00C45AA4" w:rsidRDefault="00DF2592" w:rsidP="00CD75E0">
            <w:pPr>
              <w:pStyle w:val="Tabletext"/>
              <w:keepNext/>
              <w:spacing w:line="276" w:lineRule="auto"/>
              <w:jc w:val="center"/>
              <w:rPr>
                <w:rFonts w:ascii="Times New Roman" w:hAnsi="Times New Roman"/>
                <w:b/>
                <w:sz w:val="18"/>
                <w:szCs w:val="18"/>
              </w:rPr>
            </w:pPr>
            <w:r w:rsidRPr="00C45AA4">
              <w:rPr>
                <w:rFonts w:ascii="Times New Roman" w:hAnsi="Times New Roman"/>
                <w:b/>
                <w:sz w:val="18"/>
                <w:szCs w:val="18"/>
              </w:rPr>
              <w:t>2008</w:t>
            </w:r>
          </w:p>
        </w:tc>
        <w:tc>
          <w:tcPr>
            <w:tcW w:w="542" w:type="pct"/>
            <w:tcBorders>
              <w:bottom w:val="single" w:sz="4" w:space="0" w:color="auto"/>
            </w:tcBorders>
            <w:shd w:val="clear" w:color="auto" w:fill="FABF8F" w:themeFill="accent6" w:themeFillTint="99"/>
          </w:tcPr>
          <w:p w:rsidR="00DF2592" w:rsidRPr="00C45AA4" w:rsidRDefault="00DF2592" w:rsidP="00CD75E0">
            <w:pPr>
              <w:pStyle w:val="Tabletext"/>
              <w:keepNext/>
              <w:spacing w:line="276" w:lineRule="auto"/>
              <w:jc w:val="center"/>
              <w:rPr>
                <w:rFonts w:ascii="Times New Roman" w:hAnsi="Times New Roman"/>
                <w:b/>
                <w:sz w:val="18"/>
                <w:szCs w:val="18"/>
              </w:rPr>
            </w:pPr>
            <w:r w:rsidRPr="00C45AA4">
              <w:rPr>
                <w:rFonts w:ascii="Times New Roman" w:hAnsi="Times New Roman"/>
                <w:b/>
                <w:sz w:val="18"/>
                <w:szCs w:val="18"/>
              </w:rPr>
              <w:t>2009</w:t>
            </w:r>
          </w:p>
        </w:tc>
        <w:tc>
          <w:tcPr>
            <w:tcW w:w="542" w:type="pct"/>
            <w:tcBorders>
              <w:bottom w:val="single" w:sz="4" w:space="0" w:color="auto"/>
            </w:tcBorders>
            <w:shd w:val="clear" w:color="auto" w:fill="FABF8F" w:themeFill="accent6" w:themeFillTint="99"/>
          </w:tcPr>
          <w:p w:rsidR="00DF2592" w:rsidRPr="00C45AA4" w:rsidRDefault="00DF2592" w:rsidP="00CD75E0">
            <w:pPr>
              <w:pStyle w:val="Tabletext"/>
              <w:keepNext/>
              <w:spacing w:line="276" w:lineRule="auto"/>
              <w:jc w:val="center"/>
              <w:rPr>
                <w:rFonts w:ascii="Times New Roman" w:hAnsi="Times New Roman"/>
                <w:b/>
                <w:sz w:val="18"/>
                <w:szCs w:val="18"/>
              </w:rPr>
            </w:pPr>
            <w:r w:rsidRPr="00C45AA4">
              <w:rPr>
                <w:rFonts w:ascii="Times New Roman" w:hAnsi="Times New Roman"/>
                <w:b/>
                <w:sz w:val="18"/>
                <w:szCs w:val="18"/>
              </w:rPr>
              <w:t>2010</w:t>
            </w:r>
          </w:p>
        </w:tc>
        <w:tc>
          <w:tcPr>
            <w:tcW w:w="542" w:type="pct"/>
            <w:tcBorders>
              <w:bottom w:val="single" w:sz="4" w:space="0" w:color="auto"/>
            </w:tcBorders>
            <w:shd w:val="clear" w:color="auto" w:fill="FABF8F" w:themeFill="accent6" w:themeFillTint="99"/>
          </w:tcPr>
          <w:p w:rsidR="00DF2592" w:rsidRPr="00C45AA4" w:rsidRDefault="00DF2592" w:rsidP="00CD75E0">
            <w:pPr>
              <w:pStyle w:val="Tabletext"/>
              <w:keepNext/>
              <w:spacing w:line="276" w:lineRule="auto"/>
              <w:jc w:val="center"/>
              <w:rPr>
                <w:rFonts w:ascii="Times New Roman" w:hAnsi="Times New Roman"/>
                <w:b/>
                <w:sz w:val="18"/>
                <w:szCs w:val="18"/>
                <w:highlight w:val="yellow"/>
              </w:rPr>
            </w:pPr>
            <w:r w:rsidRPr="00C45AA4">
              <w:rPr>
                <w:rFonts w:ascii="Times New Roman" w:hAnsi="Times New Roman"/>
                <w:b/>
                <w:sz w:val="18"/>
                <w:szCs w:val="18"/>
              </w:rPr>
              <w:t>2011</w:t>
            </w:r>
          </w:p>
        </w:tc>
        <w:tc>
          <w:tcPr>
            <w:tcW w:w="538" w:type="pct"/>
            <w:tcBorders>
              <w:bottom w:val="single" w:sz="4" w:space="0" w:color="auto"/>
            </w:tcBorders>
            <w:shd w:val="clear" w:color="auto" w:fill="FABF8F" w:themeFill="accent6" w:themeFillTint="99"/>
          </w:tcPr>
          <w:p w:rsidR="00DF2592" w:rsidRPr="00C45AA4" w:rsidRDefault="00DF2592" w:rsidP="00CD75E0">
            <w:pPr>
              <w:pStyle w:val="Tabletext"/>
              <w:keepNext/>
              <w:spacing w:line="276" w:lineRule="auto"/>
              <w:jc w:val="center"/>
              <w:rPr>
                <w:rFonts w:ascii="Times New Roman" w:hAnsi="Times New Roman"/>
                <w:b/>
                <w:sz w:val="18"/>
                <w:szCs w:val="18"/>
              </w:rPr>
            </w:pPr>
            <w:r w:rsidRPr="00C45AA4">
              <w:rPr>
                <w:rFonts w:ascii="Times New Roman" w:hAnsi="Times New Roman"/>
                <w:b/>
                <w:sz w:val="18"/>
                <w:szCs w:val="18"/>
              </w:rPr>
              <w:t>2012</w:t>
            </w:r>
          </w:p>
        </w:tc>
      </w:tr>
      <w:tr w:rsidR="00DF2592" w:rsidRPr="00C45AA4" w:rsidTr="00C058CA">
        <w:trPr>
          <w:trHeight w:val="313"/>
          <w:jc w:val="center"/>
        </w:trPr>
        <w:tc>
          <w:tcPr>
            <w:tcW w:w="660" w:type="pct"/>
            <w:tcBorders>
              <w:left w:val="single" w:sz="4" w:space="0" w:color="auto"/>
              <w:bottom w:val="nil"/>
            </w:tcBorders>
          </w:tcPr>
          <w:p w:rsidR="00DF2592" w:rsidRPr="00C45AA4" w:rsidRDefault="00DF2592" w:rsidP="00E54C1F">
            <w:pPr>
              <w:pStyle w:val="Tabletext"/>
              <w:spacing w:line="276" w:lineRule="auto"/>
              <w:jc w:val="left"/>
              <w:rPr>
                <w:rFonts w:ascii="Times New Roman" w:hAnsi="Times New Roman"/>
                <w:sz w:val="18"/>
                <w:szCs w:val="18"/>
              </w:rPr>
            </w:pPr>
            <w:r w:rsidRPr="00C45AA4">
              <w:rPr>
                <w:rFonts w:ascii="Times New Roman" w:hAnsi="Times New Roman"/>
                <w:sz w:val="18"/>
                <w:szCs w:val="18"/>
              </w:rPr>
              <w:t>Students in grades 1–5, GPS and RNGPS</w:t>
            </w:r>
            <w:r w:rsidR="004C51A5" w:rsidRPr="00C45AA4">
              <w:rPr>
                <w:rFonts w:ascii="Times New Roman" w:hAnsi="Times New Roman"/>
                <w:sz w:val="18"/>
                <w:szCs w:val="18"/>
              </w:rPr>
              <w:t xml:space="preserve"> only</w:t>
            </w:r>
          </w:p>
        </w:tc>
        <w:tc>
          <w:tcPr>
            <w:tcW w:w="518" w:type="pct"/>
            <w:tcBorders>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13,056,577</w:t>
            </w:r>
          </w:p>
        </w:tc>
        <w:tc>
          <w:tcPr>
            <w:tcW w:w="541" w:type="pct"/>
            <w:tcBorders>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12,939,129</w:t>
            </w:r>
          </w:p>
        </w:tc>
        <w:tc>
          <w:tcPr>
            <w:tcW w:w="574" w:type="pct"/>
            <w:tcBorders>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12,916,522</w:t>
            </w:r>
          </w:p>
        </w:tc>
        <w:tc>
          <w:tcPr>
            <w:tcW w:w="542" w:type="pct"/>
            <w:tcBorders>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13,010,370</w:t>
            </w:r>
          </w:p>
        </w:tc>
        <w:tc>
          <w:tcPr>
            <w:tcW w:w="542" w:type="pct"/>
            <w:tcBorders>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13,281,194</w:t>
            </w:r>
          </w:p>
        </w:tc>
        <w:tc>
          <w:tcPr>
            <w:tcW w:w="542" w:type="pct"/>
            <w:tcBorders>
              <w:bottom w:val="nil"/>
            </w:tcBorders>
          </w:tcPr>
          <w:p w:rsidR="00DF2592" w:rsidRPr="00C45AA4" w:rsidRDefault="00DF2592" w:rsidP="00CD75E0">
            <w:pPr>
              <w:pStyle w:val="Tabletext"/>
              <w:spacing w:line="276" w:lineRule="auto"/>
              <w:jc w:val="right"/>
              <w:rPr>
                <w:rFonts w:ascii="Times New Roman" w:hAnsi="Times New Roman"/>
                <w:sz w:val="16"/>
                <w:szCs w:val="16"/>
                <w:highlight w:val="red"/>
              </w:rPr>
            </w:pPr>
            <w:r w:rsidRPr="00C45AA4">
              <w:rPr>
                <w:rFonts w:ascii="Times New Roman" w:hAnsi="Times New Roman"/>
                <w:sz w:val="16"/>
                <w:szCs w:val="16"/>
              </w:rPr>
              <w:t>13,554,878</w:t>
            </w:r>
          </w:p>
        </w:tc>
        <w:tc>
          <w:tcPr>
            <w:tcW w:w="542" w:type="pct"/>
            <w:tcBorders>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14,526,281</w:t>
            </w:r>
          </w:p>
        </w:tc>
        <w:tc>
          <w:tcPr>
            <w:tcW w:w="538" w:type="pct"/>
            <w:tcBorders>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14,860,746</w:t>
            </w:r>
          </w:p>
        </w:tc>
      </w:tr>
      <w:tr w:rsidR="00DF2592" w:rsidRPr="00C45AA4" w:rsidTr="00C058CA">
        <w:trPr>
          <w:trHeight w:val="313"/>
          <w:jc w:val="center"/>
        </w:trPr>
        <w:tc>
          <w:tcPr>
            <w:tcW w:w="660" w:type="pct"/>
            <w:tcBorders>
              <w:top w:val="nil"/>
              <w:left w:val="single" w:sz="4" w:space="0" w:color="auto"/>
              <w:bottom w:val="nil"/>
            </w:tcBorders>
            <w:shd w:val="clear" w:color="auto" w:fill="FDE9D9" w:themeFill="accent6" w:themeFillTint="33"/>
          </w:tcPr>
          <w:p w:rsidR="00DF2592" w:rsidRPr="00C45AA4" w:rsidRDefault="004C51A5" w:rsidP="00E54C1F">
            <w:pPr>
              <w:pStyle w:val="Tabletext"/>
              <w:spacing w:line="276" w:lineRule="auto"/>
              <w:jc w:val="left"/>
              <w:rPr>
                <w:rFonts w:ascii="Times New Roman" w:hAnsi="Times New Roman"/>
                <w:sz w:val="18"/>
                <w:szCs w:val="18"/>
              </w:rPr>
            </w:pPr>
            <w:r w:rsidRPr="00C45AA4">
              <w:rPr>
                <w:rFonts w:ascii="Times New Roman" w:hAnsi="Times New Roman"/>
                <w:sz w:val="18"/>
                <w:szCs w:val="18"/>
              </w:rPr>
              <w:t xml:space="preserve">Total </w:t>
            </w:r>
            <w:r w:rsidR="00DF2592" w:rsidRPr="00C45AA4">
              <w:rPr>
                <w:rFonts w:ascii="Times New Roman" w:hAnsi="Times New Roman"/>
                <w:sz w:val="18"/>
                <w:szCs w:val="18"/>
              </w:rPr>
              <w:t>Students in grades1–5</w:t>
            </w:r>
            <w:r w:rsidRPr="00C45AA4">
              <w:rPr>
                <w:rFonts w:ascii="Times New Roman" w:hAnsi="Times New Roman"/>
                <w:sz w:val="18"/>
                <w:szCs w:val="18"/>
              </w:rPr>
              <w:t xml:space="preserve"> all school</w:t>
            </w:r>
          </w:p>
        </w:tc>
        <w:tc>
          <w:tcPr>
            <w:tcW w:w="518" w:type="pct"/>
            <w:tcBorders>
              <w:top w:val="nil"/>
              <w:bottom w:val="nil"/>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16,225,658</w:t>
            </w:r>
          </w:p>
        </w:tc>
        <w:tc>
          <w:tcPr>
            <w:tcW w:w="541" w:type="pct"/>
            <w:tcBorders>
              <w:top w:val="nil"/>
              <w:bottom w:val="nil"/>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16,385,847</w:t>
            </w:r>
          </w:p>
        </w:tc>
        <w:tc>
          <w:tcPr>
            <w:tcW w:w="574" w:type="pct"/>
            <w:tcBorders>
              <w:top w:val="nil"/>
              <w:bottom w:val="nil"/>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16,312,907</w:t>
            </w:r>
          </w:p>
        </w:tc>
        <w:tc>
          <w:tcPr>
            <w:tcW w:w="542" w:type="pct"/>
            <w:tcBorders>
              <w:top w:val="nil"/>
              <w:bottom w:val="nil"/>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16,001,605</w:t>
            </w:r>
          </w:p>
        </w:tc>
        <w:tc>
          <w:tcPr>
            <w:tcW w:w="542" w:type="pct"/>
            <w:tcBorders>
              <w:top w:val="nil"/>
              <w:bottom w:val="nil"/>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16,539,363</w:t>
            </w:r>
          </w:p>
        </w:tc>
        <w:tc>
          <w:tcPr>
            <w:tcW w:w="542" w:type="pct"/>
            <w:tcBorders>
              <w:top w:val="nil"/>
              <w:bottom w:val="nil"/>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highlight w:val="red"/>
              </w:rPr>
            </w:pPr>
            <w:r w:rsidRPr="00C45AA4">
              <w:rPr>
                <w:rFonts w:ascii="Times New Roman" w:hAnsi="Times New Roman"/>
                <w:sz w:val="16"/>
                <w:szCs w:val="16"/>
              </w:rPr>
              <w:t>16,957,894</w:t>
            </w:r>
          </w:p>
        </w:tc>
        <w:tc>
          <w:tcPr>
            <w:tcW w:w="542" w:type="pct"/>
            <w:tcBorders>
              <w:top w:val="nil"/>
              <w:bottom w:val="nil"/>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18,432,499</w:t>
            </w:r>
          </w:p>
        </w:tc>
        <w:tc>
          <w:tcPr>
            <w:tcW w:w="538" w:type="pct"/>
            <w:tcBorders>
              <w:top w:val="nil"/>
              <w:bottom w:val="nil"/>
            </w:tcBorders>
            <w:shd w:val="clear" w:color="auto" w:fill="FDE9D9" w:themeFill="accent6" w:themeFillTint="33"/>
          </w:tcPr>
          <w:p w:rsidR="00DF2592" w:rsidRPr="00C45AA4" w:rsidRDefault="00DF2592" w:rsidP="00CD75E0">
            <w:pPr>
              <w:jc w:val="right"/>
              <w:rPr>
                <w:rFonts w:ascii="Times New Roman" w:hAnsi="Times New Roman" w:cs="Times New Roman"/>
                <w:sz w:val="16"/>
                <w:szCs w:val="16"/>
              </w:rPr>
            </w:pPr>
            <w:r w:rsidRPr="00C45AA4">
              <w:rPr>
                <w:rFonts w:ascii="Times New Roman" w:hAnsi="Times New Roman" w:cs="Times New Roman"/>
                <w:sz w:val="16"/>
                <w:szCs w:val="16"/>
              </w:rPr>
              <w:t>19,003,210</w:t>
            </w:r>
          </w:p>
          <w:p w:rsidR="00DF2592" w:rsidRPr="00C45AA4" w:rsidRDefault="00DF2592" w:rsidP="00CD75E0">
            <w:pPr>
              <w:pStyle w:val="Tabletext"/>
              <w:spacing w:line="276" w:lineRule="auto"/>
              <w:jc w:val="right"/>
              <w:rPr>
                <w:rFonts w:ascii="Times New Roman" w:hAnsi="Times New Roman"/>
                <w:sz w:val="16"/>
                <w:szCs w:val="16"/>
              </w:rPr>
            </w:pPr>
          </w:p>
        </w:tc>
      </w:tr>
      <w:tr w:rsidR="00DF2592" w:rsidRPr="00C45AA4" w:rsidTr="00BA23EA">
        <w:trPr>
          <w:trHeight w:val="313"/>
          <w:jc w:val="center"/>
        </w:trPr>
        <w:tc>
          <w:tcPr>
            <w:tcW w:w="660" w:type="pct"/>
            <w:tcBorders>
              <w:top w:val="nil"/>
              <w:left w:val="single" w:sz="4" w:space="0" w:color="auto"/>
              <w:bottom w:val="single" w:sz="4" w:space="0" w:color="auto"/>
            </w:tcBorders>
          </w:tcPr>
          <w:p w:rsidR="00DF2592" w:rsidRPr="00C45AA4" w:rsidRDefault="00DF2592" w:rsidP="00E54C1F">
            <w:pPr>
              <w:pStyle w:val="Tabletext"/>
              <w:spacing w:line="276" w:lineRule="auto"/>
              <w:jc w:val="left"/>
              <w:rPr>
                <w:rFonts w:ascii="Times New Roman" w:hAnsi="Times New Roman"/>
                <w:sz w:val="18"/>
                <w:szCs w:val="18"/>
              </w:rPr>
            </w:pPr>
            <w:r w:rsidRPr="00C45AA4">
              <w:rPr>
                <w:rFonts w:ascii="Times New Roman" w:hAnsi="Times New Roman"/>
                <w:sz w:val="18"/>
                <w:szCs w:val="18"/>
              </w:rPr>
              <w:t>Students in grades 1–5 aged 6–10, All</w:t>
            </w:r>
            <w:r w:rsidR="004C51A5" w:rsidRPr="00C45AA4">
              <w:rPr>
                <w:rFonts w:ascii="Times New Roman" w:hAnsi="Times New Roman"/>
                <w:sz w:val="18"/>
                <w:szCs w:val="18"/>
              </w:rPr>
              <w:t xml:space="preserve"> schools</w:t>
            </w:r>
          </w:p>
        </w:tc>
        <w:tc>
          <w:tcPr>
            <w:tcW w:w="518" w:type="pct"/>
            <w:tcBorders>
              <w:top w:val="nil"/>
              <w:bottom w:val="single" w:sz="4" w:space="0" w:color="auto"/>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15,114,102</w:t>
            </w:r>
          </w:p>
        </w:tc>
        <w:tc>
          <w:tcPr>
            <w:tcW w:w="541" w:type="pct"/>
            <w:tcBorders>
              <w:top w:val="nil"/>
              <w:bottom w:val="single" w:sz="4" w:space="0" w:color="auto"/>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15,244,630</w:t>
            </w:r>
          </w:p>
        </w:tc>
        <w:tc>
          <w:tcPr>
            <w:tcW w:w="574" w:type="pct"/>
            <w:tcBorders>
              <w:top w:val="nil"/>
              <w:bottom w:val="single" w:sz="4" w:space="0" w:color="auto"/>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15,041,743</w:t>
            </w:r>
          </w:p>
        </w:tc>
        <w:tc>
          <w:tcPr>
            <w:tcW w:w="542" w:type="pct"/>
            <w:tcBorders>
              <w:top w:val="nil"/>
              <w:bottom w:val="single" w:sz="4" w:space="0" w:color="auto"/>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14,880,249</w:t>
            </w:r>
          </w:p>
        </w:tc>
        <w:tc>
          <w:tcPr>
            <w:tcW w:w="542" w:type="pct"/>
            <w:tcBorders>
              <w:top w:val="nil"/>
              <w:bottom w:val="single" w:sz="4" w:space="0" w:color="auto"/>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14,947,002</w:t>
            </w:r>
          </w:p>
        </w:tc>
        <w:tc>
          <w:tcPr>
            <w:tcW w:w="542" w:type="pct"/>
            <w:tcBorders>
              <w:top w:val="nil"/>
              <w:bottom w:val="single" w:sz="4" w:space="0" w:color="auto"/>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14,937,517</w:t>
            </w:r>
          </w:p>
        </w:tc>
        <w:tc>
          <w:tcPr>
            <w:tcW w:w="542" w:type="pct"/>
            <w:tcBorders>
              <w:top w:val="nil"/>
              <w:bottom w:val="single" w:sz="4" w:space="0" w:color="auto"/>
            </w:tcBorders>
          </w:tcPr>
          <w:p w:rsidR="00DF2592" w:rsidRPr="00C45AA4" w:rsidRDefault="00DF2592" w:rsidP="00CD75E0">
            <w:pPr>
              <w:pStyle w:val="Tabletext"/>
              <w:spacing w:line="276" w:lineRule="auto"/>
              <w:jc w:val="right"/>
              <w:rPr>
                <w:rFonts w:ascii="Times New Roman" w:hAnsi="Times New Roman"/>
                <w:b/>
                <w:sz w:val="16"/>
                <w:szCs w:val="16"/>
              </w:rPr>
            </w:pPr>
            <w:r w:rsidRPr="00C45AA4">
              <w:rPr>
                <w:rFonts w:ascii="Times New Roman" w:hAnsi="Times New Roman"/>
                <w:sz w:val="16"/>
                <w:szCs w:val="16"/>
              </w:rPr>
              <w:t>17,239,810</w:t>
            </w:r>
          </w:p>
        </w:tc>
        <w:tc>
          <w:tcPr>
            <w:tcW w:w="538" w:type="pct"/>
            <w:tcBorders>
              <w:top w:val="nil"/>
              <w:bottom w:val="single" w:sz="4" w:space="0" w:color="auto"/>
            </w:tcBorders>
          </w:tcPr>
          <w:p w:rsidR="00B17C65" w:rsidRPr="00C45AA4" w:rsidRDefault="00B17C65" w:rsidP="00CD75E0">
            <w:pPr>
              <w:pStyle w:val="Tabletext"/>
              <w:spacing w:line="276" w:lineRule="auto"/>
              <w:jc w:val="right"/>
              <w:rPr>
                <w:rFonts w:ascii="Times New Roman" w:hAnsi="Times New Roman"/>
                <w:sz w:val="16"/>
                <w:szCs w:val="16"/>
              </w:rPr>
            </w:pPr>
            <w:r w:rsidRPr="00C45AA4">
              <w:rPr>
                <w:rFonts w:ascii="Times New Roman" w:hAnsi="Times New Roman"/>
                <w:b/>
                <w:sz w:val="16"/>
                <w:szCs w:val="16"/>
              </w:rPr>
              <w:t>17,609,096</w:t>
            </w:r>
          </w:p>
        </w:tc>
      </w:tr>
      <w:tr w:rsidR="00DF2592" w:rsidRPr="00C45AA4" w:rsidTr="00BA23EA">
        <w:trPr>
          <w:trHeight w:val="313"/>
          <w:jc w:val="center"/>
        </w:trPr>
        <w:tc>
          <w:tcPr>
            <w:tcW w:w="660" w:type="pct"/>
            <w:tcBorders>
              <w:left w:val="single" w:sz="4" w:space="0" w:color="auto"/>
              <w:bottom w:val="single" w:sz="4" w:space="0" w:color="auto"/>
            </w:tcBorders>
            <w:shd w:val="clear" w:color="auto" w:fill="FDE9D9" w:themeFill="accent6" w:themeFillTint="33"/>
          </w:tcPr>
          <w:p w:rsidR="00DF2592" w:rsidRPr="00C45AA4" w:rsidRDefault="00DF2592" w:rsidP="00E54C1F">
            <w:pPr>
              <w:pStyle w:val="Tabletext"/>
              <w:spacing w:line="276" w:lineRule="auto"/>
              <w:jc w:val="left"/>
              <w:rPr>
                <w:rFonts w:ascii="Times New Roman" w:hAnsi="Times New Roman"/>
                <w:sz w:val="18"/>
                <w:szCs w:val="18"/>
              </w:rPr>
            </w:pPr>
            <w:r w:rsidRPr="00C45AA4">
              <w:rPr>
                <w:rFonts w:ascii="Times New Roman" w:hAnsi="Times New Roman"/>
                <w:sz w:val="18"/>
                <w:szCs w:val="18"/>
              </w:rPr>
              <w:t>Population of children aged 6–10</w:t>
            </w:r>
          </w:p>
        </w:tc>
        <w:tc>
          <w:tcPr>
            <w:tcW w:w="518" w:type="pct"/>
            <w:tcBorders>
              <w:bottom w:val="single" w:sz="4" w:space="0" w:color="auto"/>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17,315,296</w:t>
            </w:r>
          </w:p>
        </w:tc>
        <w:tc>
          <w:tcPr>
            <w:tcW w:w="541" w:type="pct"/>
            <w:tcBorders>
              <w:bottom w:val="single" w:sz="4" w:space="0" w:color="auto"/>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16,771,776</w:t>
            </w:r>
          </w:p>
        </w:tc>
        <w:tc>
          <w:tcPr>
            <w:tcW w:w="574" w:type="pct"/>
            <w:tcBorders>
              <w:bottom w:val="single" w:sz="4" w:space="0" w:color="auto"/>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16,514,419</w:t>
            </w:r>
          </w:p>
        </w:tc>
        <w:tc>
          <w:tcPr>
            <w:tcW w:w="542" w:type="pct"/>
            <w:tcBorders>
              <w:bottom w:val="single" w:sz="4" w:space="0" w:color="auto"/>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16,390,221</w:t>
            </w:r>
          </w:p>
        </w:tc>
        <w:tc>
          <w:tcPr>
            <w:tcW w:w="542" w:type="pct"/>
            <w:tcBorders>
              <w:bottom w:val="single" w:sz="4" w:space="0" w:color="auto"/>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15,982,744</w:t>
            </w:r>
          </w:p>
        </w:tc>
        <w:tc>
          <w:tcPr>
            <w:tcW w:w="542" w:type="pct"/>
            <w:tcBorders>
              <w:bottom w:val="single" w:sz="4" w:space="0" w:color="auto"/>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15,751,788</w:t>
            </w:r>
          </w:p>
        </w:tc>
        <w:tc>
          <w:tcPr>
            <w:tcW w:w="542" w:type="pct"/>
            <w:tcBorders>
              <w:bottom w:val="single" w:sz="4" w:space="0" w:color="auto"/>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18,168,788</w:t>
            </w:r>
          </w:p>
        </w:tc>
        <w:tc>
          <w:tcPr>
            <w:tcW w:w="538" w:type="pct"/>
            <w:tcBorders>
              <w:bottom w:val="single" w:sz="4" w:space="0" w:color="auto"/>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18,209,967</w:t>
            </w:r>
          </w:p>
        </w:tc>
      </w:tr>
      <w:tr w:rsidR="00DF2592" w:rsidRPr="00C45AA4" w:rsidTr="00C058CA">
        <w:trPr>
          <w:trHeight w:val="313"/>
          <w:jc w:val="center"/>
        </w:trPr>
        <w:tc>
          <w:tcPr>
            <w:tcW w:w="660" w:type="pct"/>
            <w:tcBorders>
              <w:top w:val="single" w:sz="4" w:space="0" w:color="auto"/>
              <w:left w:val="single" w:sz="4" w:space="0" w:color="auto"/>
              <w:bottom w:val="nil"/>
            </w:tcBorders>
          </w:tcPr>
          <w:p w:rsidR="00DF2592" w:rsidRPr="00C45AA4" w:rsidRDefault="00DF2592" w:rsidP="00E54C1F">
            <w:pPr>
              <w:pStyle w:val="Tabletext"/>
              <w:spacing w:line="276" w:lineRule="auto"/>
              <w:jc w:val="left"/>
              <w:rPr>
                <w:rFonts w:ascii="Times New Roman" w:hAnsi="Times New Roman"/>
                <w:sz w:val="18"/>
                <w:szCs w:val="18"/>
              </w:rPr>
            </w:pPr>
            <w:r w:rsidRPr="00C45AA4">
              <w:rPr>
                <w:rFonts w:ascii="Times New Roman" w:hAnsi="Times New Roman"/>
                <w:sz w:val="18"/>
                <w:szCs w:val="18"/>
              </w:rPr>
              <w:t>GER (%)</w:t>
            </w:r>
          </w:p>
        </w:tc>
        <w:tc>
          <w:tcPr>
            <w:tcW w:w="518" w:type="pct"/>
            <w:tcBorders>
              <w:top w:val="single" w:sz="4" w:space="0" w:color="auto"/>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93.7</w:t>
            </w:r>
          </w:p>
        </w:tc>
        <w:tc>
          <w:tcPr>
            <w:tcW w:w="541" w:type="pct"/>
            <w:tcBorders>
              <w:top w:val="single" w:sz="4" w:space="0" w:color="auto"/>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97.7</w:t>
            </w:r>
          </w:p>
        </w:tc>
        <w:tc>
          <w:tcPr>
            <w:tcW w:w="574" w:type="pct"/>
            <w:tcBorders>
              <w:top w:val="single" w:sz="4" w:space="0" w:color="auto"/>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98.8</w:t>
            </w:r>
          </w:p>
        </w:tc>
        <w:tc>
          <w:tcPr>
            <w:tcW w:w="542" w:type="pct"/>
            <w:tcBorders>
              <w:top w:val="single" w:sz="4" w:space="0" w:color="auto"/>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97.6</w:t>
            </w:r>
          </w:p>
        </w:tc>
        <w:tc>
          <w:tcPr>
            <w:tcW w:w="542" w:type="pct"/>
            <w:tcBorders>
              <w:top w:val="single" w:sz="4" w:space="0" w:color="auto"/>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103.5</w:t>
            </w:r>
          </w:p>
        </w:tc>
        <w:tc>
          <w:tcPr>
            <w:tcW w:w="542" w:type="pct"/>
            <w:tcBorders>
              <w:top w:val="single" w:sz="4" w:space="0" w:color="auto"/>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107.7</w:t>
            </w:r>
          </w:p>
        </w:tc>
        <w:tc>
          <w:tcPr>
            <w:tcW w:w="542" w:type="pct"/>
            <w:tcBorders>
              <w:top w:val="single" w:sz="4" w:space="0" w:color="auto"/>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101.5</w:t>
            </w:r>
          </w:p>
        </w:tc>
        <w:tc>
          <w:tcPr>
            <w:tcW w:w="538" w:type="pct"/>
            <w:tcBorders>
              <w:top w:val="single" w:sz="4" w:space="0" w:color="auto"/>
              <w:bottom w:val="nil"/>
            </w:tcBorders>
          </w:tcPr>
          <w:p w:rsidR="00DF2592" w:rsidRPr="00C45AA4" w:rsidRDefault="00DF2592" w:rsidP="00CD75E0">
            <w:pPr>
              <w:spacing w:after="0"/>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104.4</w:t>
            </w:r>
          </w:p>
        </w:tc>
      </w:tr>
      <w:tr w:rsidR="00DF2592" w:rsidRPr="00C45AA4" w:rsidTr="00C058CA">
        <w:trPr>
          <w:trHeight w:val="313"/>
          <w:jc w:val="center"/>
        </w:trPr>
        <w:tc>
          <w:tcPr>
            <w:tcW w:w="660" w:type="pct"/>
            <w:tcBorders>
              <w:top w:val="nil"/>
              <w:left w:val="single" w:sz="4" w:space="0" w:color="auto"/>
              <w:bottom w:val="nil"/>
            </w:tcBorders>
            <w:shd w:val="clear" w:color="auto" w:fill="FDE9D9" w:themeFill="accent6" w:themeFillTint="33"/>
          </w:tcPr>
          <w:p w:rsidR="00DF2592" w:rsidRPr="00C45AA4" w:rsidRDefault="00DF2592" w:rsidP="00E54C1F">
            <w:pPr>
              <w:pStyle w:val="Tabletext"/>
              <w:spacing w:line="276" w:lineRule="auto"/>
              <w:ind w:left="340"/>
              <w:jc w:val="left"/>
              <w:rPr>
                <w:rFonts w:ascii="Times New Roman" w:hAnsi="Times New Roman"/>
                <w:sz w:val="18"/>
                <w:szCs w:val="18"/>
              </w:rPr>
            </w:pPr>
            <w:r w:rsidRPr="00C45AA4">
              <w:rPr>
                <w:rFonts w:ascii="Times New Roman" w:hAnsi="Times New Roman"/>
                <w:sz w:val="18"/>
                <w:szCs w:val="18"/>
              </w:rPr>
              <w:t>Boys</w:t>
            </w:r>
          </w:p>
        </w:tc>
        <w:tc>
          <w:tcPr>
            <w:tcW w:w="518" w:type="pct"/>
            <w:tcBorders>
              <w:top w:val="nil"/>
              <w:bottom w:val="nil"/>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91.2</w:t>
            </w:r>
          </w:p>
        </w:tc>
        <w:tc>
          <w:tcPr>
            <w:tcW w:w="541" w:type="pct"/>
            <w:tcBorders>
              <w:top w:val="nil"/>
              <w:bottom w:val="nil"/>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92.9</w:t>
            </w:r>
          </w:p>
        </w:tc>
        <w:tc>
          <w:tcPr>
            <w:tcW w:w="574" w:type="pct"/>
            <w:tcBorders>
              <w:top w:val="nil"/>
              <w:bottom w:val="nil"/>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93.4</w:t>
            </w:r>
          </w:p>
        </w:tc>
        <w:tc>
          <w:tcPr>
            <w:tcW w:w="542" w:type="pct"/>
            <w:tcBorders>
              <w:top w:val="nil"/>
              <w:bottom w:val="nil"/>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92.8</w:t>
            </w:r>
          </w:p>
        </w:tc>
        <w:tc>
          <w:tcPr>
            <w:tcW w:w="542" w:type="pct"/>
            <w:tcBorders>
              <w:top w:val="nil"/>
              <w:bottom w:val="nil"/>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100.1</w:t>
            </w:r>
          </w:p>
        </w:tc>
        <w:tc>
          <w:tcPr>
            <w:tcW w:w="542" w:type="pct"/>
            <w:tcBorders>
              <w:top w:val="nil"/>
              <w:bottom w:val="nil"/>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103.2</w:t>
            </w:r>
          </w:p>
        </w:tc>
        <w:tc>
          <w:tcPr>
            <w:tcW w:w="542" w:type="pct"/>
            <w:tcBorders>
              <w:top w:val="nil"/>
              <w:bottom w:val="nil"/>
            </w:tcBorders>
            <w:shd w:val="clear" w:color="auto" w:fill="FDE9D9" w:themeFill="accent6" w:themeFillTint="33"/>
            <w:vAlign w:val="center"/>
          </w:tcPr>
          <w:p w:rsidR="00DF2592" w:rsidRPr="00C45AA4" w:rsidRDefault="00DF2592" w:rsidP="00CD75E0">
            <w:pPr>
              <w:spacing w:after="0"/>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97.5</w:t>
            </w:r>
          </w:p>
        </w:tc>
        <w:tc>
          <w:tcPr>
            <w:tcW w:w="538" w:type="pct"/>
            <w:tcBorders>
              <w:top w:val="nil"/>
              <w:bottom w:val="nil"/>
            </w:tcBorders>
            <w:shd w:val="clear" w:color="auto" w:fill="FDE9D9" w:themeFill="accent6" w:themeFillTint="33"/>
          </w:tcPr>
          <w:p w:rsidR="00DF2592" w:rsidRPr="00C45AA4" w:rsidRDefault="00DF2592" w:rsidP="00CD75E0">
            <w:pPr>
              <w:spacing w:after="0"/>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101.3</w:t>
            </w:r>
          </w:p>
        </w:tc>
      </w:tr>
      <w:tr w:rsidR="00DF2592" w:rsidRPr="00C45AA4" w:rsidTr="00C058CA">
        <w:trPr>
          <w:trHeight w:val="313"/>
          <w:jc w:val="center"/>
        </w:trPr>
        <w:tc>
          <w:tcPr>
            <w:tcW w:w="660" w:type="pct"/>
            <w:tcBorders>
              <w:top w:val="nil"/>
              <w:left w:val="single" w:sz="4" w:space="0" w:color="auto"/>
              <w:bottom w:val="nil"/>
            </w:tcBorders>
          </w:tcPr>
          <w:p w:rsidR="00DF2592" w:rsidRPr="00C45AA4" w:rsidRDefault="00DF2592" w:rsidP="00E54C1F">
            <w:pPr>
              <w:pStyle w:val="Tabletext"/>
              <w:spacing w:line="276" w:lineRule="auto"/>
              <w:ind w:left="340"/>
              <w:jc w:val="left"/>
              <w:rPr>
                <w:rFonts w:ascii="Times New Roman" w:hAnsi="Times New Roman"/>
                <w:sz w:val="18"/>
                <w:szCs w:val="18"/>
              </w:rPr>
            </w:pPr>
            <w:r w:rsidRPr="00C45AA4">
              <w:rPr>
                <w:rFonts w:ascii="Times New Roman" w:hAnsi="Times New Roman"/>
                <w:sz w:val="18"/>
                <w:szCs w:val="18"/>
              </w:rPr>
              <w:t>Girls</w:t>
            </w:r>
          </w:p>
        </w:tc>
        <w:tc>
          <w:tcPr>
            <w:tcW w:w="518" w:type="pct"/>
            <w:tcBorders>
              <w:top w:val="nil"/>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96.2</w:t>
            </w:r>
          </w:p>
        </w:tc>
        <w:tc>
          <w:tcPr>
            <w:tcW w:w="541" w:type="pct"/>
            <w:tcBorders>
              <w:top w:val="nil"/>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103.0</w:t>
            </w:r>
          </w:p>
        </w:tc>
        <w:tc>
          <w:tcPr>
            <w:tcW w:w="574" w:type="pct"/>
            <w:tcBorders>
              <w:top w:val="nil"/>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104.6</w:t>
            </w:r>
          </w:p>
        </w:tc>
        <w:tc>
          <w:tcPr>
            <w:tcW w:w="542" w:type="pct"/>
            <w:tcBorders>
              <w:top w:val="nil"/>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102.9</w:t>
            </w:r>
          </w:p>
        </w:tc>
        <w:tc>
          <w:tcPr>
            <w:tcW w:w="542" w:type="pct"/>
            <w:tcBorders>
              <w:top w:val="nil"/>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107.1</w:t>
            </w:r>
          </w:p>
        </w:tc>
        <w:tc>
          <w:tcPr>
            <w:tcW w:w="542" w:type="pct"/>
            <w:tcBorders>
              <w:top w:val="nil"/>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112.4</w:t>
            </w:r>
          </w:p>
        </w:tc>
        <w:tc>
          <w:tcPr>
            <w:tcW w:w="542" w:type="pct"/>
            <w:tcBorders>
              <w:top w:val="nil"/>
              <w:bottom w:val="nil"/>
            </w:tcBorders>
            <w:vAlign w:val="center"/>
          </w:tcPr>
          <w:p w:rsidR="00DF2592" w:rsidRPr="00C45AA4" w:rsidRDefault="00DF2592" w:rsidP="00CD75E0">
            <w:pPr>
              <w:spacing w:after="0"/>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105.6</w:t>
            </w:r>
          </w:p>
        </w:tc>
        <w:tc>
          <w:tcPr>
            <w:tcW w:w="538" w:type="pct"/>
            <w:tcBorders>
              <w:top w:val="nil"/>
              <w:bottom w:val="nil"/>
            </w:tcBorders>
          </w:tcPr>
          <w:p w:rsidR="00DF2592" w:rsidRPr="00C45AA4" w:rsidRDefault="00DF2592" w:rsidP="00CD75E0">
            <w:pPr>
              <w:spacing w:after="0"/>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107.6</w:t>
            </w:r>
          </w:p>
        </w:tc>
      </w:tr>
      <w:tr w:rsidR="00DF2592" w:rsidRPr="00C45AA4" w:rsidTr="00C058CA">
        <w:trPr>
          <w:trHeight w:val="313"/>
          <w:jc w:val="center"/>
        </w:trPr>
        <w:tc>
          <w:tcPr>
            <w:tcW w:w="660" w:type="pct"/>
            <w:tcBorders>
              <w:top w:val="nil"/>
              <w:left w:val="single" w:sz="4" w:space="0" w:color="auto"/>
              <w:bottom w:val="single" w:sz="4" w:space="0" w:color="auto"/>
            </w:tcBorders>
            <w:shd w:val="clear" w:color="auto" w:fill="FDE9D9" w:themeFill="accent6" w:themeFillTint="33"/>
          </w:tcPr>
          <w:p w:rsidR="00DF2592" w:rsidRPr="00C45AA4" w:rsidRDefault="00DF2592" w:rsidP="00E54C1F">
            <w:pPr>
              <w:pStyle w:val="Tabletext"/>
              <w:spacing w:line="276" w:lineRule="auto"/>
              <w:jc w:val="left"/>
              <w:rPr>
                <w:rFonts w:ascii="Times New Roman" w:hAnsi="Times New Roman"/>
                <w:sz w:val="18"/>
                <w:szCs w:val="18"/>
              </w:rPr>
            </w:pPr>
            <w:bookmarkStart w:id="21" w:name="_Hlk262098294"/>
            <w:r w:rsidRPr="00C45AA4">
              <w:rPr>
                <w:rFonts w:ascii="Times New Roman" w:hAnsi="Times New Roman"/>
                <w:sz w:val="18"/>
                <w:szCs w:val="18"/>
              </w:rPr>
              <w:t>Gender parity index</w:t>
            </w:r>
          </w:p>
        </w:tc>
        <w:tc>
          <w:tcPr>
            <w:tcW w:w="518" w:type="pct"/>
            <w:tcBorders>
              <w:top w:val="nil"/>
              <w:bottom w:val="single" w:sz="4" w:space="0" w:color="auto"/>
            </w:tcBorders>
            <w:shd w:val="clear" w:color="auto" w:fill="FDE9D9" w:themeFill="accent6" w:themeFillTint="33"/>
            <w:vAlign w:val="center"/>
          </w:tcPr>
          <w:p w:rsidR="00DF2592" w:rsidRPr="00C45AA4" w:rsidRDefault="00DF2592" w:rsidP="00BB0C06">
            <w:pPr>
              <w:pStyle w:val="Tabletext"/>
              <w:spacing w:line="276" w:lineRule="auto"/>
              <w:jc w:val="right"/>
              <w:rPr>
                <w:rFonts w:ascii="Times New Roman" w:hAnsi="Times New Roman"/>
                <w:sz w:val="16"/>
                <w:szCs w:val="16"/>
              </w:rPr>
            </w:pPr>
            <w:r w:rsidRPr="00C45AA4">
              <w:rPr>
                <w:rFonts w:ascii="Times New Roman" w:hAnsi="Times New Roman"/>
                <w:sz w:val="16"/>
                <w:szCs w:val="16"/>
              </w:rPr>
              <w:t>1.05</w:t>
            </w:r>
          </w:p>
        </w:tc>
        <w:tc>
          <w:tcPr>
            <w:tcW w:w="541" w:type="pct"/>
            <w:tcBorders>
              <w:top w:val="nil"/>
              <w:bottom w:val="single" w:sz="4" w:space="0" w:color="auto"/>
            </w:tcBorders>
            <w:shd w:val="clear" w:color="auto" w:fill="FDE9D9" w:themeFill="accent6" w:themeFillTint="33"/>
            <w:vAlign w:val="center"/>
          </w:tcPr>
          <w:p w:rsidR="00DF2592" w:rsidRPr="00C45AA4" w:rsidRDefault="00DF2592" w:rsidP="00BB0C06">
            <w:pPr>
              <w:pStyle w:val="Tabletext"/>
              <w:spacing w:line="276" w:lineRule="auto"/>
              <w:jc w:val="right"/>
              <w:rPr>
                <w:rFonts w:ascii="Times New Roman" w:hAnsi="Times New Roman"/>
                <w:sz w:val="16"/>
                <w:szCs w:val="16"/>
              </w:rPr>
            </w:pPr>
            <w:r w:rsidRPr="00C45AA4">
              <w:rPr>
                <w:rFonts w:ascii="Times New Roman" w:hAnsi="Times New Roman"/>
                <w:sz w:val="16"/>
                <w:szCs w:val="16"/>
              </w:rPr>
              <w:t>1.11</w:t>
            </w:r>
          </w:p>
        </w:tc>
        <w:tc>
          <w:tcPr>
            <w:tcW w:w="574" w:type="pct"/>
            <w:tcBorders>
              <w:top w:val="nil"/>
              <w:bottom w:val="single" w:sz="4" w:space="0" w:color="auto"/>
            </w:tcBorders>
            <w:shd w:val="clear" w:color="auto" w:fill="FDE9D9" w:themeFill="accent6" w:themeFillTint="33"/>
            <w:vAlign w:val="center"/>
          </w:tcPr>
          <w:p w:rsidR="00DF2592" w:rsidRPr="00C45AA4" w:rsidRDefault="00DF2592" w:rsidP="00BB0C06">
            <w:pPr>
              <w:pStyle w:val="Tabletext"/>
              <w:spacing w:line="276" w:lineRule="auto"/>
              <w:jc w:val="right"/>
              <w:rPr>
                <w:rFonts w:ascii="Times New Roman" w:hAnsi="Times New Roman"/>
                <w:sz w:val="16"/>
                <w:szCs w:val="16"/>
              </w:rPr>
            </w:pPr>
            <w:r w:rsidRPr="00C45AA4">
              <w:rPr>
                <w:rFonts w:ascii="Times New Roman" w:hAnsi="Times New Roman"/>
                <w:sz w:val="16"/>
                <w:szCs w:val="16"/>
              </w:rPr>
              <w:t>1.12</w:t>
            </w:r>
          </w:p>
        </w:tc>
        <w:tc>
          <w:tcPr>
            <w:tcW w:w="542" w:type="pct"/>
            <w:tcBorders>
              <w:top w:val="nil"/>
              <w:bottom w:val="single" w:sz="4" w:space="0" w:color="auto"/>
            </w:tcBorders>
            <w:shd w:val="clear" w:color="auto" w:fill="FDE9D9" w:themeFill="accent6" w:themeFillTint="33"/>
            <w:vAlign w:val="center"/>
          </w:tcPr>
          <w:p w:rsidR="00DF2592" w:rsidRPr="00C45AA4" w:rsidRDefault="00DF2592" w:rsidP="00BB0C06">
            <w:pPr>
              <w:pStyle w:val="Tabletext"/>
              <w:spacing w:line="276" w:lineRule="auto"/>
              <w:jc w:val="right"/>
              <w:rPr>
                <w:rFonts w:ascii="Times New Roman" w:hAnsi="Times New Roman"/>
                <w:sz w:val="16"/>
                <w:szCs w:val="16"/>
              </w:rPr>
            </w:pPr>
            <w:r w:rsidRPr="00C45AA4">
              <w:rPr>
                <w:rFonts w:ascii="Times New Roman" w:hAnsi="Times New Roman"/>
                <w:sz w:val="16"/>
                <w:szCs w:val="16"/>
              </w:rPr>
              <w:t>1.11</w:t>
            </w:r>
          </w:p>
        </w:tc>
        <w:tc>
          <w:tcPr>
            <w:tcW w:w="542" w:type="pct"/>
            <w:tcBorders>
              <w:top w:val="nil"/>
              <w:bottom w:val="single" w:sz="4" w:space="0" w:color="auto"/>
            </w:tcBorders>
            <w:shd w:val="clear" w:color="auto" w:fill="FDE9D9" w:themeFill="accent6" w:themeFillTint="33"/>
            <w:vAlign w:val="center"/>
          </w:tcPr>
          <w:p w:rsidR="00DF2592" w:rsidRPr="00C45AA4" w:rsidRDefault="00DF2592" w:rsidP="00BB0C06">
            <w:pPr>
              <w:pStyle w:val="Tabletext"/>
              <w:spacing w:line="276" w:lineRule="auto"/>
              <w:jc w:val="right"/>
              <w:rPr>
                <w:rFonts w:ascii="Times New Roman" w:hAnsi="Times New Roman"/>
                <w:sz w:val="16"/>
                <w:szCs w:val="16"/>
              </w:rPr>
            </w:pPr>
            <w:r w:rsidRPr="00C45AA4">
              <w:rPr>
                <w:rFonts w:ascii="Times New Roman" w:hAnsi="Times New Roman"/>
                <w:sz w:val="16"/>
                <w:szCs w:val="16"/>
              </w:rPr>
              <w:t>1.07</w:t>
            </w:r>
          </w:p>
        </w:tc>
        <w:tc>
          <w:tcPr>
            <w:tcW w:w="542" w:type="pct"/>
            <w:tcBorders>
              <w:top w:val="nil"/>
              <w:bottom w:val="single" w:sz="4" w:space="0" w:color="auto"/>
            </w:tcBorders>
            <w:shd w:val="clear" w:color="auto" w:fill="FDE9D9" w:themeFill="accent6" w:themeFillTint="33"/>
            <w:vAlign w:val="center"/>
          </w:tcPr>
          <w:p w:rsidR="00DF2592" w:rsidRPr="00C45AA4" w:rsidRDefault="00DF2592" w:rsidP="00BB0C06">
            <w:pPr>
              <w:pStyle w:val="Tabletext"/>
              <w:spacing w:line="276" w:lineRule="auto"/>
              <w:jc w:val="right"/>
              <w:rPr>
                <w:rFonts w:ascii="Times New Roman" w:hAnsi="Times New Roman"/>
                <w:sz w:val="16"/>
                <w:szCs w:val="16"/>
              </w:rPr>
            </w:pPr>
            <w:r w:rsidRPr="00C45AA4">
              <w:rPr>
                <w:rFonts w:ascii="Times New Roman" w:hAnsi="Times New Roman"/>
                <w:sz w:val="16"/>
                <w:szCs w:val="16"/>
              </w:rPr>
              <w:t>1.09</w:t>
            </w:r>
          </w:p>
        </w:tc>
        <w:tc>
          <w:tcPr>
            <w:tcW w:w="542" w:type="pct"/>
            <w:tcBorders>
              <w:top w:val="nil"/>
              <w:bottom w:val="single" w:sz="4" w:space="0" w:color="auto"/>
            </w:tcBorders>
            <w:shd w:val="clear" w:color="auto" w:fill="FDE9D9" w:themeFill="accent6" w:themeFillTint="33"/>
            <w:vAlign w:val="center"/>
          </w:tcPr>
          <w:p w:rsidR="00DF2592" w:rsidRPr="00C45AA4" w:rsidRDefault="00DF2592" w:rsidP="00BB0C06">
            <w:pPr>
              <w:spacing w:after="0"/>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1.08</w:t>
            </w:r>
          </w:p>
        </w:tc>
        <w:tc>
          <w:tcPr>
            <w:tcW w:w="538" w:type="pct"/>
            <w:tcBorders>
              <w:top w:val="nil"/>
              <w:bottom w:val="single" w:sz="4" w:space="0" w:color="auto"/>
            </w:tcBorders>
            <w:shd w:val="clear" w:color="auto" w:fill="FDE9D9" w:themeFill="accent6" w:themeFillTint="33"/>
            <w:vAlign w:val="center"/>
          </w:tcPr>
          <w:p w:rsidR="00DF2592" w:rsidRPr="00C45AA4" w:rsidRDefault="00DC1D9A" w:rsidP="00BB0C06">
            <w:pPr>
              <w:spacing w:after="0"/>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1.06</w:t>
            </w:r>
          </w:p>
        </w:tc>
      </w:tr>
      <w:bookmarkEnd w:id="21"/>
      <w:tr w:rsidR="00DF2592" w:rsidRPr="00C45AA4" w:rsidTr="00C058CA">
        <w:trPr>
          <w:trHeight w:val="313"/>
          <w:jc w:val="center"/>
        </w:trPr>
        <w:tc>
          <w:tcPr>
            <w:tcW w:w="660" w:type="pct"/>
            <w:tcBorders>
              <w:left w:val="single" w:sz="4" w:space="0" w:color="auto"/>
              <w:bottom w:val="nil"/>
            </w:tcBorders>
          </w:tcPr>
          <w:p w:rsidR="00DF2592" w:rsidRPr="00C45AA4" w:rsidRDefault="00DF2592" w:rsidP="00E54C1F">
            <w:pPr>
              <w:pStyle w:val="Tabletext"/>
              <w:spacing w:line="276" w:lineRule="auto"/>
              <w:jc w:val="left"/>
              <w:rPr>
                <w:rFonts w:ascii="Times New Roman" w:hAnsi="Times New Roman"/>
                <w:sz w:val="18"/>
                <w:szCs w:val="18"/>
              </w:rPr>
            </w:pPr>
            <w:r w:rsidRPr="00C45AA4">
              <w:rPr>
                <w:rFonts w:ascii="Times New Roman" w:hAnsi="Times New Roman"/>
                <w:sz w:val="18"/>
                <w:szCs w:val="18"/>
              </w:rPr>
              <w:t>NER (%)</w:t>
            </w:r>
          </w:p>
        </w:tc>
        <w:tc>
          <w:tcPr>
            <w:tcW w:w="518" w:type="pct"/>
            <w:tcBorders>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87.2</w:t>
            </w:r>
          </w:p>
        </w:tc>
        <w:tc>
          <w:tcPr>
            <w:tcW w:w="541" w:type="pct"/>
            <w:tcBorders>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90.9</w:t>
            </w:r>
          </w:p>
        </w:tc>
        <w:tc>
          <w:tcPr>
            <w:tcW w:w="574" w:type="pct"/>
            <w:tcBorders>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91.1</w:t>
            </w:r>
          </w:p>
        </w:tc>
        <w:tc>
          <w:tcPr>
            <w:tcW w:w="542" w:type="pct"/>
            <w:tcBorders>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90.8</w:t>
            </w:r>
          </w:p>
        </w:tc>
        <w:tc>
          <w:tcPr>
            <w:tcW w:w="542" w:type="pct"/>
            <w:tcBorders>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93.9</w:t>
            </w:r>
          </w:p>
        </w:tc>
        <w:tc>
          <w:tcPr>
            <w:tcW w:w="542" w:type="pct"/>
            <w:tcBorders>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94.8</w:t>
            </w:r>
          </w:p>
        </w:tc>
        <w:tc>
          <w:tcPr>
            <w:tcW w:w="542" w:type="pct"/>
            <w:tcBorders>
              <w:bottom w:val="nil"/>
            </w:tcBorders>
            <w:vAlign w:val="center"/>
          </w:tcPr>
          <w:p w:rsidR="00DF2592" w:rsidRPr="00C45AA4" w:rsidRDefault="00DF2592" w:rsidP="00CD75E0">
            <w:pPr>
              <w:spacing w:after="0"/>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94.9</w:t>
            </w:r>
          </w:p>
        </w:tc>
        <w:tc>
          <w:tcPr>
            <w:tcW w:w="538" w:type="pct"/>
            <w:tcBorders>
              <w:bottom w:val="nil"/>
            </w:tcBorders>
          </w:tcPr>
          <w:p w:rsidR="00DF2592" w:rsidRPr="00C45AA4" w:rsidRDefault="00DF2592" w:rsidP="00CD75E0">
            <w:pPr>
              <w:spacing w:after="0"/>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96.</w:t>
            </w:r>
            <w:r w:rsidR="00B17C65" w:rsidRPr="00C45AA4">
              <w:rPr>
                <w:rFonts w:ascii="Times New Roman" w:eastAsia="Times New Roman" w:hAnsi="Times New Roman" w:cs="Times New Roman"/>
                <w:sz w:val="16"/>
                <w:szCs w:val="16"/>
              </w:rPr>
              <w:t>7</w:t>
            </w:r>
          </w:p>
        </w:tc>
      </w:tr>
      <w:tr w:rsidR="00DF2592" w:rsidRPr="00C45AA4" w:rsidTr="00C058CA">
        <w:trPr>
          <w:trHeight w:val="324"/>
          <w:jc w:val="center"/>
        </w:trPr>
        <w:tc>
          <w:tcPr>
            <w:tcW w:w="660" w:type="pct"/>
            <w:tcBorders>
              <w:top w:val="nil"/>
              <w:left w:val="single" w:sz="4" w:space="0" w:color="auto"/>
              <w:bottom w:val="nil"/>
            </w:tcBorders>
            <w:shd w:val="clear" w:color="auto" w:fill="FDE9D9" w:themeFill="accent6" w:themeFillTint="33"/>
          </w:tcPr>
          <w:p w:rsidR="00DF2592" w:rsidRPr="00C45AA4" w:rsidRDefault="00DF2592" w:rsidP="00E54C1F">
            <w:pPr>
              <w:pStyle w:val="Tabletext"/>
              <w:spacing w:line="276" w:lineRule="auto"/>
              <w:ind w:left="340"/>
              <w:jc w:val="left"/>
              <w:rPr>
                <w:rFonts w:ascii="Times New Roman" w:hAnsi="Times New Roman"/>
                <w:sz w:val="18"/>
                <w:szCs w:val="18"/>
              </w:rPr>
            </w:pPr>
            <w:bookmarkStart w:id="22" w:name="_Hlk269069983"/>
            <w:r w:rsidRPr="00C45AA4">
              <w:rPr>
                <w:rFonts w:ascii="Times New Roman" w:hAnsi="Times New Roman"/>
                <w:sz w:val="18"/>
                <w:szCs w:val="18"/>
              </w:rPr>
              <w:t>Boys</w:t>
            </w:r>
          </w:p>
        </w:tc>
        <w:tc>
          <w:tcPr>
            <w:tcW w:w="518" w:type="pct"/>
            <w:tcBorders>
              <w:top w:val="nil"/>
              <w:bottom w:val="nil"/>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84.6</w:t>
            </w:r>
          </w:p>
        </w:tc>
        <w:tc>
          <w:tcPr>
            <w:tcW w:w="541" w:type="pct"/>
            <w:tcBorders>
              <w:top w:val="nil"/>
              <w:bottom w:val="nil"/>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87.6</w:t>
            </w:r>
          </w:p>
        </w:tc>
        <w:tc>
          <w:tcPr>
            <w:tcW w:w="574" w:type="pct"/>
            <w:tcBorders>
              <w:top w:val="nil"/>
              <w:bottom w:val="nil"/>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87.8</w:t>
            </w:r>
          </w:p>
        </w:tc>
        <w:tc>
          <w:tcPr>
            <w:tcW w:w="542" w:type="pct"/>
            <w:tcBorders>
              <w:top w:val="nil"/>
              <w:bottom w:val="nil"/>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87.9</w:t>
            </w:r>
          </w:p>
        </w:tc>
        <w:tc>
          <w:tcPr>
            <w:tcW w:w="542" w:type="pct"/>
            <w:tcBorders>
              <w:top w:val="nil"/>
              <w:bottom w:val="nil"/>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89.1</w:t>
            </w:r>
          </w:p>
        </w:tc>
        <w:tc>
          <w:tcPr>
            <w:tcW w:w="542" w:type="pct"/>
            <w:tcBorders>
              <w:top w:val="nil"/>
              <w:bottom w:val="nil"/>
            </w:tcBorders>
            <w:shd w:val="clear" w:color="auto" w:fill="FDE9D9" w:themeFill="accent6" w:themeFillTint="33"/>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92.2</w:t>
            </w:r>
          </w:p>
        </w:tc>
        <w:tc>
          <w:tcPr>
            <w:tcW w:w="542" w:type="pct"/>
            <w:tcBorders>
              <w:top w:val="nil"/>
              <w:bottom w:val="nil"/>
            </w:tcBorders>
            <w:shd w:val="clear" w:color="auto" w:fill="FDE9D9" w:themeFill="accent6" w:themeFillTint="33"/>
            <w:vAlign w:val="center"/>
          </w:tcPr>
          <w:p w:rsidR="00DF2592" w:rsidRPr="00C45AA4" w:rsidRDefault="00DF2592" w:rsidP="00CD75E0">
            <w:pPr>
              <w:spacing w:after="0"/>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92.7</w:t>
            </w:r>
          </w:p>
        </w:tc>
        <w:tc>
          <w:tcPr>
            <w:tcW w:w="538" w:type="pct"/>
            <w:tcBorders>
              <w:top w:val="nil"/>
              <w:bottom w:val="nil"/>
            </w:tcBorders>
            <w:shd w:val="clear" w:color="auto" w:fill="FDE9D9" w:themeFill="accent6" w:themeFillTint="33"/>
          </w:tcPr>
          <w:p w:rsidR="00DF2592" w:rsidRPr="00C45AA4" w:rsidRDefault="00DF2592" w:rsidP="00CD75E0">
            <w:pPr>
              <w:spacing w:after="0"/>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95</w:t>
            </w:r>
            <w:r w:rsidR="00B17C65" w:rsidRPr="00C45AA4">
              <w:rPr>
                <w:rFonts w:ascii="Times New Roman" w:eastAsia="Times New Roman" w:hAnsi="Times New Roman" w:cs="Times New Roman"/>
                <w:sz w:val="16"/>
                <w:szCs w:val="16"/>
              </w:rPr>
              <w:t>.4</w:t>
            </w:r>
          </w:p>
        </w:tc>
      </w:tr>
      <w:tr w:rsidR="00DF2592" w:rsidRPr="00C45AA4" w:rsidTr="00C058CA">
        <w:trPr>
          <w:trHeight w:val="313"/>
          <w:jc w:val="center"/>
        </w:trPr>
        <w:tc>
          <w:tcPr>
            <w:tcW w:w="660" w:type="pct"/>
            <w:tcBorders>
              <w:top w:val="nil"/>
              <w:left w:val="single" w:sz="4" w:space="0" w:color="auto"/>
              <w:bottom w:val="nil"/>
            </w:tcBorders>
          </w:tcPr>
          <w:p w:rsidR="00DF2592" w:rsidRPr="00C45AA4" w:rsidRDefault="00DF2592" w:rsidP="00E54C1F">
            <w:pPr>
              <w:pStyle w:val="Tabletext"/>
              <w:spacing w:line="276" w:lineRule="auto"/>
              <w:ind w:left="340"/>
              <w:jc w:val="left"/>
              <w:rPr>
                <w:rFonts w:ascii="Times New Roman" w:hAnsi="Times New Roman"/>
                <w:sz w:val="18"/>
                <w:szCs w:val="18"/>
              </w:rPr>
            </w:pPr>
            <w:r w:rsidRPr="00C45AA4">
              <w:rPr>
                <w:rFonts w:ascii="Times New Roman" w:hAnsi="Times New Roman"/>
                <w:sz w:val="18"/>
                <w:szCs w:val="18"/>
              </w:rPr>
              <w:t>Girls</w:t>
            </w:r>
          </w:p>
        </w:tc>
        <w:tc>
          <w:tcPr>
            <w:tcW w:w="518" w:type="pct"/>
            <w:tcBorders>
              <w:top w:val="nil"/>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90.1</w:t>
            </w:r>
          </w:p>
        </w:tc>
        <w:tc>
          <w:tcPr>
            <w:tcW w:w="541" w:type="pct"/>
            <w:tcBorders>
              <w:top w:val="nil"/>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94.5</w:t>
            </w:r>
          </w:p>
        </w:tc>
        <w:tc>
          <w:tcPr>
            <w:tcW w:w="574" w:type="pct"/>
            <w:tcBorders>
              <w:top w:val="nil"/>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94.7</w:t>
            </w:r>
          </w:p>
        </w:tc>
        <w:tc>
          <w:tcPr>
            <w:tcW w:w="542" w:type="pct"/>
            <w:tcBorders>
              <w:top w:val="nil"/>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94.0</w:t>
            </w:r>
          </w:p>
        </w:tc>
        <w:tc>
          <w:tcPr>
            <w:tcW w:w="542" w:type="pct"/>
            <w:tcBorders>
              <w:top w:val="nil"/>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99.1</w:t>
            </w:r>
          </w:p>
        </w:tc>
        <w:tc>
          <w:tcPr>
            <w:tcW w:w="542" w:type="pct"/>
            <w:tcBorders>
              <w:top w:val="nil"/>
              <w:bottom w:val="nil"/>
            </w:tcBorders>
          </w:tcPr>
          <w:p w:rsidR="00DF2592" w:rsidRPr="00C45AA4" w:rsidRDefault="00DF2592" w:rsidP="00CD75E0">
            <w:pPr>
              <w:pStyle w:val="Tabletext"/>
              <w:spacing w:line="276" w:lineRule="auto"/>
              <w:jc w:val="right"/>
              <w:rPr>
                <w:rFonts w:ascii="Times New Roman" w:hAnsi="Times New Roman"/>
                <w:sz w:val="16"/>
                <w:szCs w:val="16"/>
              </w:rPr>
            </w:pPr>
            <w:r w:rsidRPr="00C45AA4">
              <w:rPr>
                <w:rFonts w:ascii="Times New Roman" w:hAnsi="Times New Roman"/>
                <w:sz w:val="16"/>
                <w:szCs w:val="16"/>
              </w:rPr>
              <w:t>97.6</w:t>
            </w:r>
          </w:p>
        </w:tc>
        <w:tc>
          <w:tcPr>
            <w:tcW w:w="542" w:type="pct"/>
            <w:tcBorders>
              <w:top w:val="nil"/>
              <w:bottom w:val="nil"/>
            </w:tcBorders>
            <w:vAlign w:val="center"/>
          </w:tcPr>
          <w:p w:rsidR="00BB0C06" w:rsidRPr="00C45AA4" w:rsidRDefault="00DF2592" w:rsidP="00BB0C06">
            <w:pPr>
              <w:spacing w:after="0"/>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97.3</w:t>
            </w:r>
          </w:p>
        </w:tc>
        <w:tc>
          <w:tcPr>
            <w:tcW w:w="538" w:type="pct"/>
            <w:tcBorders>
              <w:top w:val="nil"/>
              <w:bottom w:val="nil"/>
            </w:tcBorders>
          </w:tcPr>
          <w:p w:rsidR="00DF2592" w:rsidRPr="00C45AA4" w:rsidRDefault="00DF2592" w:rsidP="00CD75E0">
            <w:pPr>
              <w:spacing w:after="0"/>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98.</w:t>
            </w:r>
            <w:r w:rsidR="00B17C65" w:rsidRPr="00C45AA4">
              <w:rPr>
                <w:rFonts w:ascii="Times New Roman" w:eastAsia="Times New Roman" w:hAnsi="Times New Roman" w:cs="Times New Roman"/>
                <w:sz w:val="16"/>
                <w:szCs w:val="16"/>
              </w:rPr>
              <w:t>1</w:t>
            </w:r>
          </w:p>
        </w:tc>
      </w:tr>
      <w:bookmarkEnd w:id="22"/>
      <w:tr w:rsidR="00DF2592" w:rsidRPr="00C45AA4" w:rsidTr="00C058CA">
        <w:trPr>
          <w:trHeight w:val="324"/>
          <w:jc w:val="center"/>
        </w:trPr>
        <w:tc>
          <w:tcPr>
            <w:tcW w:w="660" w:type="pct"/>
            <w:tcBorders>
              <w:top w:val="nil"/>
              <w:left w:val="single" w:sz="4" w:space="0" w:color="auto"/>
            </w:tcBorders>
            <w:shd w:val="clear" w:color="auto" w:fill="FDE9D9" w:themeFill="accent6" w:themeFillTint="33"/>
          </w:tcPr>
          <w:p w:rsidR="00DF2592" w:rsidRPr="00C45AA4" w:rsidRDefault="00DF2592" w:rsidP="00E54C1F">
            <w:pPr>
              <w:pStyle w:val="Tabletext"/>
              <w:spacing w:line="276" w:lineRule="auto"/>
              <w:jc w:val="left"/>
              <w:rPr>
                <w:rFonts w:ascii="Times New Roman" w:hAnsi="Times New Roman"/>
                <w:sz w:val="18"/>
                <w:szCs w:val="18"/>
              </w:rPr>
            </w:pPr>
            <w:r w:rsidRPr="00C45AA4">
              <w:rPr>
                <w:rFonts w:ascii="Times New Roman" w:hAnsi="Times New Roman"/>
                <w:sz w:val="18"/>
                <w:szCs w:val="18"/>
              </w:rPr>
              <w:t>Gender parity index</w:t>
            </w:r>
          </w:p>
        </w:tc>
        <w:tc>
          <w:tcPr>
            <w:tcW w:w="518" w:type="pct"/>
            <w:tcBorders>
              <w:top w:val="nil"/>
            </w:tcBorders>
            <w:shd w:val="clear" w:color="auto" w:fill="FDE9D9" w:themeFill="accent6" w:themeFillTint="33"/>
            <w:vAlign w:val="center"/>
          </w:tcPr>
          <w:p w:rsidR="00BB0C06" w:rsidRPr="00C45AA4" w:rsidRDefault="00BB0C06" w:rsidP="00BB0C06">
            <w:pPr>
              <w:pStyle w:val="Tabletext"/>
              <w:spacing w:line="276" w:lineRule="auto"/>
              <w:jc w:val="right"/>
              <w:rPr>
                <w:rFonts w:ascii="Times New Roman" w:hAnsi="Times New Roman"/>
                <w:sz w:val="16"/>
                <w:szCs w:val="16"/>
              </w:rPr>
            </w:pPr>
          </w:p>
          <w:p w:rsidR="00DF2592" w:rsidRPr="00C45AA4" w:rsidRDefault="00DF2592" w:rsidP="00BB0C06">
            <w:pPr>
              <w:pStyle w:val="Tabletext"/>
              <w:spacing w:line="276" w:lineRule="auto"/>
              <w:jc w:val="right"/>
              <w:rPr>
                <w:rFonts w:ascii="Times New Roman" w:hAnsi="Times New Roman"/>
                <w:sz w:val="16"/>
                <w:szCs w:val="16"/>
              </w:rPr>
            </w:pPr>
            <w:r w:rsidRPr="00C45AA4">
              <w:rPr>
                <w:rFonts w:ascii="Times New Roman" w:hAnsi="Times New Roman"/>
                <w:sz w:val="16"/>
                <w:szCs w:val="16"/>
              </w:rPr>
              <w:t>1.07</w:t>
            </w:r>
          </w:p>
        </w:tc>
        <w:tc>
          <w:tcPr>
            <w:tcW w:w="541" w:type="pct"/>
            <w:tcBorders>
              <w:top w:val="nil"/>
            </w:tcBorders>
            <w:shd w:val="clear" w:color="auto" w:fill="FDE9D9" w:themeFill="accent6" w:themeFillTint="33"/>
            <w:vAlign w:val="center"/>
          </w:tcPr>
          <w:p w:rsidR="00BB0C06" w:rsidRPr="00C45AA4" w:rsidRDefault="00BB0C06" w:rsidP="00BB0C06">
            <w:pPr>
              <w:pStyle w:val="Tabletext"/>
              <w:spacing w:line="276" w:lineRule="auto"/>
              <w:jc w:val="right"/>
              <w:rPr>
                <w:rFonts w:ascii="Times New Roman" w:hAnsi="Times New Roman"/>
                <w:sz w:val="16"/>
                <w:szCs w:val="16"/>
              </w:rPr>
            </w:pPr>
          </w:p>
          <w:p w:rsidR="00DF2592" w:rsidRPr="00C45AA4" w:rsidRDefault="00DF2592" w:rsidP="00BB0C06">
            <w:pPr>
              <w:pStyle w:val="Tabletext"/>
              <w:spacing w:line="276" w:lineRule="auto"/>
              <w:jc w:val="right"/>
              <w:rPr>
                <w:rFonts w:ascii="Times New Roman" w:hAnsi="Times New Roman"/>
                <w:sz w:val="16"/>
                <w:szCs w:val="16"/>
              </w:rPr>
            </w:pPr>
            <w:r w:rsidRPr="00C45AA4">
              <w:rPr>
                <w:rFonts w:ascii="Times New Roman" w:hAnsi="Times New Roman"/>
                <w:sz w:val="16"/>
                <w:szCs w:val="16"/>
              </w:rPr>
              <w:t>1.08</w:t>
            </w:r>
          </w:p>
        </w:tc>
        <w:tc>
          <w:tcPr>
            <w:tcW w:w="574" w:type="pct"/>
            <w:tcBorders>
              <w:top w:val="nil"/>
            </w:tcBorders>
            <w:shd w:val="clear" w:color="auto" w:fill="FDE9D9" w:themeFill="accent6" w:themeFillTint="33"/>
            <w:vAlign w:val="center"/>
          </w:tcPr>
          <w:p w:rsidR="00BB0C06" w:rsidRPr="00C45AA4" w:rsidRDefault="00BB0C06" w:rsidP="00BB0C06">
            <w:pPr>
              <w:pStyle w:val="Tabletext"/>
              <w:spacing w:line="276" w:lineRule="auto"/>
              <w:jc w:val="right"/>
              <w:rPr>
                <w:rFonts w:ascii="Times New Roman" w:hAnsi="Times New Roman"/>
                <w:sz w:val="16"/>
                <w:szCs w:val="16"/>
              </w:rPr>
            </w:pPr>
          </w:p>
          <w:p w:rsidR="00DF2592" w:rsidRPr="00C45AA4" w:rsidRDefault="00DF2592" w:rsidP="00BB0C06">
            <w:pPr>
              <w:pStyle w:val="Tabletext"/>
              <w:spacing w:line="276" w:lineRule="auto"/>
              <w:jc w:val="right"/>
              <w:rPr>
                <w:rFonts w:ascii="Times New Roman" w:hAnsi="Times New Roman"/>
                <w:sz w:val="16"/>
                <w:szCs w:val="16"/>
              </w:rPr>
            </w:pPr>
            <w:r w:rsidRPr="00C45AA4">
              <w:rPr>
                <w:rFonts w:ascii="Times New Roman" w:hAnsi="Times New Roman"/>
                <w:sz w:val="16"/>
                <w:szCs w:val="16"/>
              </w:rPr>
              <w:t>1.08</w:t>
            </w:r>
          </w:p>
        </w:tc>
        <w:tc>
          <w:tcPr>
            <w:tcW w:w="542" w:type="pct"/>
            <w:tcBorders>
              <w:top w:val="nil"/>
            </w:tcBorders>
            <w:shd w:val="clear" w:color="auto" w:fill="FDE9D9" w:themeFill="accent6" w:themeFillTint="33"/>
            <w:vAlign w:val="center"/>
          </w:tcPr>
          <w:p w:rsidR="00BB0C06" w:rsidRPr="00C45AA4" w:rsidRDefault="00BB0C06" w:rsidP="00BB0C06">
            <w:pPr>
              <w:pStyle w:val="Tabletext"/>
              <w:spacing w:line="276" w:lineRule="auto"/>
              <w:jc w:val="right"/>
              <w:rPr>
                <w:rFonts w:ascii="Times New Roman" w:hAnsi="Times New Roman"/>
                <w:sz w:val="16"/>
                <w:szCs w:val="16"/>
              </w:rPr>
            </w:pPr>
          </w:p>
          <w:p w:rsidR="00DF2592" w:rsidRPr="00C45AA4" w:rsidRDefault="00DF2592" w:rsidP="00BB0C06">
            <w:pPr>
              <w:pStyle w:val="Tabletext"/>
              <w:spacing w:line="276" w:lineRule="auto"/>
              <w:jc w:val="right"/>
              <w:rPr>
                <w:rFonts w:ascii="Times New Roman" w:hAnsi="Times New Roman"/>
                <w:sz w:val="16"/>
                <w:szCs w:val="16"/>
              </w:rPr>
            </w:pPr>
            <w:r w:rsidRPr="00C45AA4">
              <w:rPr>
                <w:rFonts w:ascii="Times New Roman" w:hAnsi="Times New Roman"/>
                <w:sz w:val="16"/>
                <w:szCs w:val="16"/>
              </w:rPr>
              <w:t>1.07</w:t>
            </w:r>
          </w:p>
        </w:tc>
        <w:tc>
          <w:tcPr>
            <w:tcW w:w="542" w:type="pct"/>
            <w:tcBorders>
              <w:top w:val="nil"/>
            </w:tcBorders>
            <w:shd w:val="clear" w:color="auto" w:fill="FDE9D9" w:themeFill="accent6" w:themeFillTint="33"/>
            <w:vAlign w:val="center"/>
          </w:tcPr>
          <w:p w:rsidR="00BB0C06" w:rsidRPr="00C45AA4" w:rsidRDefault="00BB0C06" w:rsidP="00BB0C06">
            <w:pPr>
              <w:pStyle w:val="Tabletext"/>
              <w:spacing w:line="276" w:lineRule="auto"/>
              <w:jc w:val="right"/>
              <w:rPr>
                <w:rFonts w:ascii="Times New Roman" w:hAnsi="Times New Roman"/>
                <w:sz w:val="16"/>
                <w:szCs w:val="16"/>
              </w:rPr>
            </w:pPr>
          </w:p>
          <w:p w:rsidR="00DF2592" w:rsidRPr="00C45AA4" w:rsidRDefault="00DF2592" w:rsidP="00BB0C06">
            <w:pPr>
              <w:pStyle w:val="Tabletext"/>
              <w:spacing w:line="276" w:lineRule="auto"/>
              <w:jc w:val="right"/>
              <w:rPr>
                <w:rFonts w:ascii="Times New Roman" w:hAnsi="Times New Roman"/>
                <w:sz w:val="16"/>
                <w:szCs w:val="16"/>
              </w:rPr>
            </w:pPr>
            <w:r w:rsidRPr="00C45AA4">
              <w:rPr>
                <w:rFonts w:ascii="Times New Roman" w:hAnsi="Times New Roman"/>
                <w:sz w:val="16"/>
                <w:szCs w:val="16"/>
              </w:rPr>
              <w:t>1.11</w:t>
            </w:r>
          </w:p>
        </w:tc>
        <w:tc>
          <w:tcPr>
            <w:tcW w:w="542" w:type="pct"/>
            <w:tcBorders>
              <w:top w:val="nil"/>
            </w:tcBorders>
            <w:shd w:val="clear" w:color="auto" w:fill="FDE9D9" w:themeFill="accent6" w:themeFillTint="33"/>
            <w:vAlign w:val="center"/>
          </w:tcPr>
          <w:p w:rsidR="00BB0C06" w:rsidRPr="00C45AA4" w:rsidRDefault="00BB0C06" w:rsidP="00BB0C06">
            <w:pPr>
              <w:pStyle w:val="Tabletext"/>
              <w:spacing w:line="276" w:lineRule="auto"/>
              <w:jc w:val="right"/>
              <w:rPr>
                <w:rFonts w:ascii="Times New Roman" w:hAnsi="Times New Roman"/>
                <w:sz w:val="16"/>
                <w:szCs w:val="16"/>
              </w:rPr>
            </w:pPr>
          </w:p>
          <w:p w:rsidR="00DF2592" w:rsidRPr="00C45AA4" w:rsidRDefault="00DF2592" w:rsidP="00BB0C06">
            <w:pPr>
              <w:pStyle w:val="Tabletext"/>
              <w:spacing w:line="276" w:lineRule="auto"/>
              <w:jc w:val="right"/>
              <w:rPr>
                <w:rFonts w:ascii="Times New Roman" w:hAnsi="Times New Roman"/>
                <w:sz w:val="16"/>
                <w:szCs w:val="16"/>
              </w:rPr>
            </w:pPr>
            <w:r w:rsidRPr="00C45AA4">
              <w:rPr>
                <w:rFonts w:ascii="Times New Roman" w:hAnsi="Times New Roman"/>
                <w:sz w:val="16"/>
                <w:szCs w:val="16"/>
              </w:rPr>
              <w:t>1.06</w:t>
            </w:r>
          </w:p>
        </w:tc>
        <w:tc>
          <w:tcPr>
            <w:tcW w:w="542" w:type="pct"/>
            <w:tcBorders>
              <w:top w:val="nil"/>
            </w:tcBorders>
            <w:shd w:val="clear" w:color="auto" w:fill="FDE9D9" w:themeFill="accent6" w:themeFillTint="33"/>
            <w:vAlign w:val="center"/>
          </w:tcPr>
          <w:p w:rsidR="00BB0C06" w:rsidRPr="00C45AA4" w:rsidRDefault="00BB0C06" w:rsidP="00BB0C06">
            <w:pPr>
              <w:spacing w:after="0"/>
              <w:rPr>
                <w:rFonts w:ascii="Times New Roman" w:eastAsia="Times New Roman" w:hAnsi="Times New Roman" w:cs="Times New Roman"/>
                <w:sz w:val="16"/>
                <w:szCs w:val="16"/>
              </w:rPr>
            </w:pPr>
          </w:p>
          <w:p w:rsidR="00DF2592" w:rsidRPr="00C45AA4" w:rsidRDefault="00BB0C06" w:rsidP="00BB0C06">
            <w:pPr>
              <w:spacing w:after="0"/>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1.06</w:t>
            </w:r>
          </w:p>
        </w:tc>
        <w:tc>
          <w:tcPr>
            <w:tcW w:w="538" w:type="pct"/>
            <w:tcBorders>
              <w:top w:val="nil"/>
            </w:tcBorders>
            <w:shd w:val="clear" w:color="auto" w:fill="FDE9D9" w:themeFill="accent6" w:themeFillTint="33"/>
            <w:vAlign w:val="center"/>
          </w:tcPr>
          <w:p w:rsidR="00DF2592" w:rsidRPr="00C45AA4" w:rsidRDefault="00DF2592" w:rsidP="00BB0C06">
            <w:pPr>
              <w:spacing w:after="0"/>
              <w:rPr>
                <w:rFonts w:ascii="Times New Roman" w:eastAsia="Times New Roman" w:hAnsi="Times New Roman" w:cs="Times New Roman"/>
                <w:sz w:val="16"/>
                <w:szCs w:val="16"/>
              </w:rPr>
            </w:pPr>
          </w:p>
          <w:p w:rsidR="00BB0C06" w:rsidRPr="00C45AA4" w:rsidRDefault="00BB0C06" w:rsidP="00BB0C06">
            <w:pPr>
              <w:spacing w:after="0"/>
              <w:jc w:val="right"/>
              <w:rPr>
                <w:rFonts w:ascii="Times New Roman" w:eastAsia="Times New Roman" w:hAnsi="Times New Roman" w:cs="Times New Roman"/>
                <w:sz w:val="16"/>
                <w:szCs w:val="16"/>
              </w:rPr>
            </w:pPr>
          </w:p>
          <w:p w:rsidR="00DF2592" w:rsidRPr="00C45AA4" w:rsidRDefault="00173F7A" w:rsidP="00C425AF">
            <w:pPr>
              <w:spacing w:after="0"/>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1.04</w:t>
            </w:r>
          </w:p>
          <w:p w:rsidR="00DF2592" w:rsidRPr="00C45AA4" w:rsidRDefault="00DF2592" w:rsidP="00BB0C06">
            <w:pPr>
              <w:spacing w:after="0"/>
              <w:jc w:val="right"/>
              <w:rPr>
                <w:rFonts w:ascii="Times New Roman" w:eastAsia="Times New Roman" w:hAnsi="Times New Roman" w:cs="Times New Roman"/>
                <w:sz w:val="16"/>
                <w:szCs w:val="16"/>
              </w:rPr>
            </w:pPr>
          </w:p>
        </w:tc>
      </w:tr>
    </w:tbl>
    <w:p w:rsidR="00C103A7" w:rsidRPr="00C45AA4" w:rsidRDefault="00C103A7" w:rsidP="008011B9">
      <w:pPr>
        <w:pStyle w:val="Tablenotes"/>
        <w:rPr>
          <w:rFonts w:ascii="Times New Roman" w:hAnsi="Times New Roman" w:cs="Times New Roman"/>
        </w:rPr>
      </w:pPr>
    </w:p>
    <w:p w:rsidR="00DF2592" w:rsidRPr="00C45AA4" w:rsidRDefault="00DF2592" w:rsidP="008011B9">
      <w:pPr>
        <w:pStyle w:val="Tablenotes"/>
        <w:rPr>
          <w:rFonts w:ascii="Times New Roman" w:hAnsi="Times New Roman" w:cs="Times New Roman"/>
        </w:rPr>
      </w:pPr>
      <w:r w:rsidRPr="00C45AA4">
        <w:rPr>
          <w:rFonts w:ascii="Times New Roman" w:hAnsi="Times New Roman" w:cs="Times New Roman"/>
        </w:rPr>
        <w:t xml:space="preserve">Sources: Enrolment data: </w:t>
      </w:r>
      <w:r w:rsidR="000918AE" w:rsidRPr="00C45AA4">
        <w:rPr>
          <w:rFonts w:ascii="Times New Roman" w:hAnsi="Times New Roman" w:cs="Times New Roman"/>
        </w:rPr>
        <w:t>APSC</w:t>
      </w:r>
      <w:r w:rsidRPr="00C45AA4">
        <w:rPr>
          <w:rFonts w:ascii="Times New Roman" w:hAnsi="Times New Roman" w:cs="Times New Roman"/>
        </w:rPr>
        <w:t xml:space="preserve"> 2005 to 2012, BANBEIS 2005 to 2010; Population data: BBS estimates for 2005–2010 based on 2001 population census, DPE estimate for 2011 </w:t>
      </w:r>
      <w:r w:rsidR="00FB2853" w:rsidRPr="00C45AA4">
        <w:rPr>
          <w:rFonts w:ascii="Times New Roman" w:hAnsi="Times New Roman" w:cs="Times New Roman"/>
        </w:rPr>
        <w:t xml:space="preserve">and 2012 </w:t>
      </w:r>
      <w:r w:rsidRPr="00C45AA4">
        <w:rPr>
          <w:rFonts w:ascii="Times New Roman" w:hAnsi="Times New Roman" w:cs="Times New Roman"/>
        </w:rPr>
        <w:t>based on BBS 2011 population census</w:t>
      </w:r>
      <w:r w:rsidR="00DB7BB3" w:rsidRPr="00C45AA4">
        <w:rPr>
          <w:rFonts w:ascii="Times New Roman" w:hAnsi="Times New Roman" w:cs="Times New Roman"/>
        </w:rPr>
        <w:t xml:space="preserve"> </w:t>
      </w:r>
      <w:r w:rsidRPr="00C45AA4">
        <w:rPr>
          <w:rFonts w:ascii="Times New Roman" w:hAnsi="Times New Roman" w:cs="Times New Roman"/>
        </w:rPr>
        <w:t>(T</w:t>
      </w:r>
      <w:r w:rsidR="00FB2853" w:rsidRPr="00C45AA4">
        <w:rPr>
          <w:rFonts w:ascii="Times New Roman" w:hAnsi="Times New Roman" w:cs="Times New Roman"/>
        </w:rPr>
        <w:t xml:space="preserve">able C </w:t>
      </w:r>
      <w:r w:rsidRPr="00C45AA4">
        <w:rPr>
          <w:rFonts w:ascii="Times New Roman" w:hAnsi="Times New Roman" w:cs="Times New Roman"/>
        </w:rPr>
        <w:t>04). Note: (1)</w:t>
      </w:r>
      <w:r w:rsidR="00DB7BB3" w:rsidRPr="00C45AA4">
        <w:rPr>
          <w:rFonts w:ascii="Times New Roman" w:hAnsi="Times New Roman" w:cs="Times New Roman"/>
        </w:rPr>
        <w:t xml:space="preserve">. </w:t>
      </w:r>
      <w:r w:rsidRPr="00C45AA4">
        <w:rPr>
          <w:rFonts w:ascii="Times New Roman" w:hAnsi="Times New Roman" w:cs="Times New Roman"/>
        </w:rPr>
        <w:t>The 2011</w:t>
      </w:r>
      <w:r w:rsidR="00FB2853" w:rsidRPr="00C45AA4">
        <w:rPr>
          <w:rFonts w:ascii="Times New Roman" w:hAnsi="Times New Roman" w:cs="Times New Roman"/>
        </w:rPr>
        <w:t xml:space="preserve"> and 2012</w:t>
      </w:r>
      <w:r w:rsidRPr="00C45AA4">
        <w:rPr>
          <w:rFonts w:ascii="Times New Roman" w:hAnsi="Times New Roman" w:cs="Times New Roman"/>
        </w:rPr>
        <w:t xml:space="preserve"> enrolment rate estimates are </w:t>
      </w:r>
      <w:r w:rsidR="00AB198A" w:rsidRPr="00C45AA4">
        <w:rPr>
          <w:rFonts w:ascii="Times New Roman" w:hAnsi="Times New Roman" w:cs="Times New Roman"/>
        </w:rPr>
        <w:t xml:space="preserve">comparable but </w:t>
      </w:r>
      <w:r w:rsidRPr="00C45AA4">
        <w:rPr>
          <w:rFonts w:ascii="Times New Roman" w:hAnsi="Times New Roman" w:cs="Times New Roman"/>
        </w:rPr>
        <w:t>not strictly comparable to the previous years because the estimates of the population aged 6–10 for the denominators are based on different sources. It appears that the projections of the population aged 6–10 based on the 2001 population census were not very accurate, particularly for the later years (there is a difference of 2.4</w:t>
      </w:r>
      <w:r w:rsidR="00FB2853" w:rsidRPr="00C45AA4">
        <w:rPr>
          <w:rFonts w:ascii="Times New Roman" w:hAnsi="Times New Roman" w:cs="Times New Roman"/>
        </w:rPr>
        <w:t xml:space="preserve"> </w:t>
      </w:r>
      <w:r w:rsidRPr="00C45AA4">
        <w:rPr>
          <w:rFonts w:ascii="Times New Roman" w:hAnsi="Times New Roman" w:cs="Times New Roman"/>
        </w:rPr>
        <w:t>million children between the 2010 and 2011 estimates</w:t>
      </w:r>
      <w:r w:rsidR="00FB2853" w:rsidRPr="00C45AA4">
        <w:rPr>
          <w:rFonts w:ascii="Times New Roman" w:hAnsi="Times New Roman" w:cs="Times New Roman"/>
        </w:rPr>
        <w:t xml:space="preserve"> and only</w:t>
      </w:r>
      <w:r w:rsidR="00AB198A" w:rsidRPr="00C45AA4">
        <w:rPr>
          <w:rFonts w:ascii="Times New Roman" w:hAnsi="Times New Roman" w:cs="Times New Roman"/>
        </w:rPr>
        <w:t xml:space="preserve"> 41,179 </w:t>
      </w:r>
      <w:r w:rsidR="00FB2853" w:rsidRPr="00C45AA4">
        <w:rPr>
          <w:rFonts w:ascii="Times New Roman" w:hAnsi="Times New Roman" w:cs="Times New Roman"/>
        </w:rPr>
        <w:t>between 2011 and 2012</w:t>
      </w:r>
      <w:r w:rsidRPr="00C45AA4">
        <w:rPr>
          <w:rFonts w:ascii="Times New Roman" w:hAnsi="Times New Roman" w:cs="Times New Roman"/>
        </w:rPr>
        <w:t>).</w:t>
      </w:r>
    </w:p>
    <w:p w:rsidR="004B2E2F" w:rsidRPr="00C45AA4" w:rsidRDefault="004B2E2F" w:rsidP="00DF2592">
      <w:pPr>
        <w:pStyle w:val="BodyText1"/>
        <w:rPr>
          <w:rFonts w:ascii="Times New Roman" w:eastAsiaTheme="minorHAnsi" w:hAnsi="Times New Roman"/>
          <w:b w:val="0"/>
          <w:lang w:val="en-US" w:eastAsia="en-US"/>
        </w:rPr>
      </w:pPr>
    </w:p>
    <w:p w:rsidR="002D28AA" w:rsidRPr="00C45AA4" w:rsidRDefault="002D28AA" w:rsidP="00A769AC">
      <w:pPr>
        <w:pStyle w:val="BodyText1"/>
        <w:spacing w:line="240" w:lineRule="auto"/>
        <w:rPr>
          <w:rFonts w:ascii="Times New Roman" w:hAnsi="Times New Roman"/>
        </w:rPr>
      </w:pPr>
      <w:r w:rsidRPr="00C45AA4">
        <w:rPr>
          <w:rFonts w:ascii="Times New Roman" w:hAnsi="Times New Roman"/>
          <w:b w:val="0"/>
        </w:rPr>
        <w:t xml:space="preserve">The accuracy of the GER and NER calculation depends on the accuracy of enrolment data from the </w:t>
      </w:r>
      <w:r w:rsidR="000918AE" w:rsidRPr="00C45AA4">
        <w:rPr>
          <w:rFonts w:ascii="Times New Roman" w:hAnsi="Times New Roman"/>
          <w:b w:val="0"/>
        </w:rPr>
        <w:t>APSC</w:t>
      </w:r>
      <w:r w:rsidRPr="00C45AA4">
        <w:rPr>
          <w:rFonts w:ascii="Times New Roman" w:hAnsi="Times New Roman"/>
          <w:b w:val="0"/>
        </w:rPr>
        <w:t xml:space="preserve"> (numerator) and school-age population figure (denominator)</w:t>
      </w:r>
      <w:r w:rsidR="00E238C3" w:rsidRPr="00C45AA4">
        <w:rPr>
          <w:rFonts w:ascii="Times New Roman" w:hAnsi="Times New Roman"/>
          <w:b w:val="0"/>
        </w:rPr>
        <w:t xml:space="preserve">. These elements are discussed </w:t>
      </w:r>
      <w:r w:rsidRPr="00C45AA4">
        <w:rPr>
          <w:rFonts w:ascii="Times New Roman" w:hAnsi="Times New Roman"/>
          <w:b w:val="0"/>
        </w:rPr>
        <w:t>below</w:t>
      </w:r>
      <w:r w:rsidRPr="00C45AA4">
        <w:rPr>
          <w:rFonts w:ascii="Times New Roman" w:hAnsi="Times New Roman"/>
        </w:rPr>
        <w:t xml:space="preserve">. </w:t>
      </w:r>
    </w:p>
    <w:p w:rsidR="002D28AA" w:rsidRPr="00C45AA4" w:rsidRDefault="002D28AA" w:rsidP="00BB0C06">
      <w:pPr>
        <w:pStyle w:val="BodyText1"/>
        <w:jc w:val="right"/>
        <w:rPr>
          <w:rFonts w:ascii="Times New Roman" w:hAnsi="Times New Roman"/>
          <w:b w:val="0"/>
          <w:sz w:val="10"/>
        </w:rPr>
      </w:pPr>
    </w:p>
    <w:p w:rsidR="00C425AF" w:rsidRPr="00C45AA4" w:rsidRDefault="00C425AF" w:rsidP="00A769AC">
      <w:pPr>
        <w:pStyle w:val="BodyText1"/>
        <w:spacing w:line="240" w:lineRule="auto"/>
        <w:rPr>
          <w:rFonts w:ascii="Times New Roman" w:hAnsi="Times New Roman"/>
        </w:rPr>
      </w:pPr>
    </w:p>
    <w:p w:rsidR="00674512" w:rsidRPr="00C45AA4" w:rsidRDefault="002D28AA" w:rsidP="00A769AC">
      <w:pPr>
        <w:pStyle w:val="BodyText1"/>
        <w:spacing w:line="240" w:lineRule="auto"/>
        <w:rPr>
          <w:rFonts w:ascii="Times New Roman" w:hAnsi="Times New Roman"/>
          <w:b w:val="0"/>
        </w:rPr>
      </w:pPr>
      <w:r w:rsidRPr="00C45AA4">
        <w:rPr>
          <w:rFonts w:ascii="Times New Roman" w:hAnsi="Times New Roman"/>
        </w:rPr>
        <w:t>Enrolment</w:t>
      </w:r>
      <w:r w:rsidRPr="00C45AA4">
        <w:rPr>
          <w:rFonts w:ascii="Times New Roman" w:hAnsi="Times New Roman"/>
          <w:b w:val="0"/>
        </w:rPr>
        <w:t xml:space="preserve">: Above </w:t>
      </w:r>
      <w:r w:rsidR="00301785" w:rsidRPr="00C45AA4">
        <w:rPr>
          <w:rFonts w:ascii="Times New Roman" w:hAnsi="Times New Roman"/>
          <w:b w:val="0"/>
        </w:rPr>
        <w:t xml:space="preserve">Figure 3.1 shows the rapid increase in enrolment of children in all types of primary schools since 2008. Annual growth in enrolment of primary education was about 2% between 2008 and </w:t>
      </w:r>
      <w:r w:rsidR="00301785" w:rsidRPr="00C45AA4">
        <w:rPr>
          <w:rFonts w:ascii="Times New Roman" w:hAnsi="Times New Roman"/>
          <w:b w:val="0"/>
        </w:rPr>
        <w:lastRenderedPageBreak/>
        <w:t xml:space="preserve">2010, but this has risen to as high as 9% between 2010 (total student were 16,957,894) and 2011 (total student were 18,432,499) and 3.1% between 2011 and 2012 (total student 19,003,210) which is close to the previous years between 2008 and 2010. Many factors might have contributed to the above,  </w:t>
      </w:r>
      <w:r w:rsidR="00537D0D" w:rsidRPr="00C45AA4">
        <w:rPr>
          <w:rFonts w:ascii="Times New Roman" w:hAnsi="Times New Roman"/>
          <w:b w:val="0"/>
        </w:rPr>
        <w:t>most importantly</w:t>
      </w:r>
      <w:r w:rsidR="00E54C1F" w:rsidRPr="00C45AA4">
        <w:rPr>
          <w:rFonts w:ascii="Times New Roman" w:hAnsi="Times New Roman"/>
          <w:b w:val="0"/>
        </w:rPr>
        <w:t>,</w:t>
      </w:r>
      <w:r w:rsidR="00537D0D" w:rsidRPr="00C45AA4">
        <w:rPr>
          <w:rFonts w:ascii="Times New Roman" w:hAnsi="Times New Roman"/>
          <w:b w:val="0"/>
        </w:rPr>
        <w:t xml:space="preserve"> </w:t>
      </w:r>
      <w:r w:rsidR="00301785" w:rsidRPr="00C45AA4">
        <w:rPr>
          <w:rFonts w:ascii="Times New Roman" w:hAnsi="Times New Roman"/>
          <w:b w:val="0"/>
        </w:rPr>
        <w:t>vigorous communication campaign</w:t>
      </w:r>
      <w:r w:rsidR="00667B6D" w:rsidRPr="00C45AA4">
        <w:rPr>
          <w:rFonts w:ascii="Times New Roman" w:hAnsi="Times New Roman"/>
          <w:b w:val="0"/>
        </w:rPr>
        <w:t>s</w:t>
      </w:r>
      <w:r w:rsidR="00301785" w:rsidRPr="00C45AA4">
        <w:rPr>
          <w:rFonts w:ascii="Times New Roman" w:hAnsi="Times New Roman"/>
          <w:b w:val="0"/>
        </w:rPr>
        <w:t xml:space="preserve"> in favour of 100% enrolment in 2010</w:t>
      </w:r>
      <w:r w:rsidRPr="00C45AA4">
        <w:rPr>
          <w:rFonts w:ascii="Times New Roman" w:hAnsi="Times New Roman"/>
          <w:b w:val="0"/>
        </w:rPr>
        <w:t xml:space="preserve"> and 2011 by the government</w:t>
      </w:r>
      <w:r w:rsidR="00AB4BCF" w:rsidRPr="00C45AA4">
        <w:rPr>
          <w:rFonts w:ascii="Times New Roman" w:hAnsi="Times New Roman"/>
          <w:b w:val="0"/>
        </w:rPr>
        <w:t xml:space="preserve"> which creates </w:t>
      </w:r>
      <w:r w:rsidR="00831ED8" w:rsidRPr="00C45AA4">
        <w:rPr>
          <w:rFonts w:ascii="Times New Roman" w:hAnsi="Times New Roman"/>
          <w:b w:val="0"/>
        </w:rPr>
        <w:t xml:space="preserve">a </w:t>
      </w:r>
      <w:r w:rsidR="00AB4BCF" w:rsidRPr="00C45AA4">
        <w:rPr>
          <w:rFonts w:ascii="Times New Roman" w:hAnsi="Times New Roman"/>
          <w:b w:val="0"/>
        </w:rPr>
        <w:t>positive impact among parents</w:t>
      </w:r>
      <w:r w:rsidR="00F93647" w:rsidRPr="00C45AA4">
        <w:rPr>
          <w:rFonts w:ascii="Times New Roman" w:hAnsi="Times New Roman"/>
          <w:b w:val="0"/>
        </w:rPr>
        <w:t xml:space="preserve"> and guardians</w:t>
      </w:r>
      <w:r w:rsidR="00AB4BCF" w:rsidRPr="00C45AA4">
        <w:rPr>
          <w:rFonts w:ascii="Times New Roman" w:hAnsi="Times New Roman"/>
          <w:b w:val="0"/>
        </w:rPr>
        <w:t xml:space="preserve"> to </w:t>
      </w:r>
      <w:r w:rsidR="00B77597" w:rsidRPr="00C45AA4">
        <w:rPr>
          <w:rFonts w:ascii="Times New Roman" w:hAnsi="Times New Roman"/>
          <w:b w:val="0"/>
        </w:rPr>
        <w:t>send</w:t>
      </w:r>
      <w:r w:rsidR="00AB4BCF" w:rsidRPr="00C45AA4">
        <w:rPr>
          <w:rFonts w:ascii="Times New Roman" w:hAnsi="Times New Roman"/>
          <w:b w:val="0"/>
        </w:rPr>
        <w:t xml:space="preserve"> their children </w:t>
      </w:r>
      <w:r w:rsidR="00F93647" w:rsidRPr="00C45AA4">
        <w:rPr>
          <w:rFonts w:ascii="Times New Roman" w:hAnsi="Times New Roman"/>
          <w:b w:val="0"/>
        </w:rPr>
        <w:t>in</w:t>
      </w:r>
      <w:r w:rsidR="00AB4BCF" w:rsidRPr="00C45AA4">
        <w:rPr>
          <w:rFonts w:ascii="Times New Roman" w:hAnsi="Times New Roman"/>
          <w:b w:val="0"/>
        </w:rPr>
        <w:t>to the schools</w:t>
      </w:r>
      <w:r w:rsidR="00EE5D7A" w:rsidRPr="00C45AA4">
        <w:rPr>
          <w:rFonts w:ascii="Times New Roman" w:hAnsi="Times New Roman"/>
          <w:b w:val="0"/>
        </w:rPr>
        <w:t>,</w:t>
      </w:r>
      <w:r w:rsidR="00AB4BCF" w:rsidRPr="00C45AA4">
        <w:rPr>
          <w:rFonts w:ascii="Times New Roman" w:hAnsi="Times New Roman"/>
          <w:b w:val="0"/>
        </w:rPr>
        <w:t xml:space="preserve"> as a result the GER and NER </w:t>
      </w:r>
      <w:r w:rsidR="00831ED8" w:rsidRPr="00C45AA4">
        <w:rPr>
          <w:rFonts w:ascii="Times New Roman" w:hAnsi="Times New Roman"/>
          <w:b w:val="0"/>
        </w:rPr>
        <w:t xml:space="preserve">have been </w:t>
      </w:r>
      <w:r w:rsidR="00AB4BCF" w:rsidRPr="00C45AA4">
        <w:rPr>
          <w:rFonts w:ascii="Times New Roman" w:hAnsi="Times New Roman"/>
          <w:b w:val="0"/>
        </w:rPr>
        <w:t>increasing</w:t>
      </w:r>
      <w:r w:rsidR="00F93647" w:rsidRPr="00C45AA4">
        <w:rPr>
          <w:rFonts w:ascii="Times New Roman" w:hAnsi="Times New Roman"/>
          <w:b w:val="0"/>
        </w:rPr>
        <w:t xml:space="preserve"> gradually</w:t>
      </w:r>
      <w:r w:rsidR="00A769AC" w:rsidRPr="00C45AA4">
        <w:rPr>
          <w:rFonts w:ascii="Times New Roman" w:hAnsi="Times New Roman"/>
          <w:b w:val="0"/>
        </w:rPr>
        <w:t>,</w:t>
      </w:r>
      <w:r w:rsidR="00AB4BCF" w:rsidRPr="00C45AA4">
        <w:rPr>
          <w:rFonts w:ascii="Times New Roman" w:hAnsi="Times New Roman"/>
          <w:b w:val="0"/>
        </w:rPr>
        <w:t xml:space="preserve"> </w:t>
      </w:r>
    </w:p>
    <w:p w:rsidR="008417CC" w:rsidRPr="00C45AA4" w:rsidRDefault="008417CC" w:rsidP="00A769AC">
      <w:pPr>
        <w:pStyle w:val="BodyText1"/>
        <w:spacing w:line="240" w:lineRule="auto"/>
        <w:rPr>
          <w:rFonts w:ascii="Times New Roman" w:hAnsi="Times New Roman"/>
          <w:b w:val="0"/>
        </w:rPr>
      </w:pPr>
    </w:p>
    <w:p w:rsidR="002D28AA" w:rsidRPr="00C45AA4" w:rsidRDefault="002D28AA" w:rsidP="00A769AC">
      <w:pPr>
        <w:pStyle w:val="BodyText1"/>
        <w:spacing w:line="240" w:lineRule="auto"/>
        <w:rPr>
          <w:rFonts w:ascii="Times New Roman" w:hAnsi="Times New Roman"/>
          <w:b w:val="0"/>
        </w:rPr>
      </w:pPr>
      <w:r w:rsidRPr="00C45AA4">
        <w:rPr>
          <w:rFonts w:ascii="Times New Roman" w:hAnsi="Times New Roman"/>
          <w:b w:val="0"/>
        </w:rPr>
        <w:t xml:space="preserve">Coverage in terms of number of schools especially for GPS and RNGPS </w:t>
      </w:r>
      <w:r w:rsidR="007464B5" w:rsidRPr="00C45AA4">
        <w:rPr>
          <w:rFonts w:ascii="Times New Roman" w:hAnsi="Times New Roman"/>
          <w:b w:val="0"/>
        </w:rPr>
        <w:t>were</w:t>
      </w:r>
      <w:r w:rsidRPr="00C45AA4">
        <w:rPr>
          <w:rFonts w:ascii="Times New Roman" w:hAnsi="Times New Roman"/>
          <w:b w:val="0"/>
        </w:rPr>
        <w:t xml:space="preserve"> the same, yet enrolment in these </w:t>
      </w:r>
      <w:r w:rsidR="00674512" w:rsidRPr="00C45AA4">
        <w:rPr>
          <w:rFonts w:ascii="Times New Roman" w:hAnsi="Times New Roman"/>
          <w:b w:val="0"/>
        </w:rPr>
        <w:t xml:space="preserve">two types of </w:t>
      </w:r>
      <w:r w:rsidRPr="00C45AA4">
        <w:rPr>
          <w:rFonts w:ascii="Times New Roman" w:hAnsi="Times New Roman"/>
          <w:b w:val="0"/>
        </w:rPr>
        <w:t>school</w:t>
      </w:r>
      <w:r w:rsidR="00674512" w:rsidRPr="00C45AA4">
        <w:rPr>
          <w:rFonts w:ascii="Times New Roman" w:hAnsi="Times New Roman"/>
          <w:b w:val="0"/>
        </w:rPr>
        <w:t>s</w:t>
      </w:r>
      <w:r w:rsidRPr="00C45AA4">
        <w:rPr>
          <w:rFonts w:ascii="Times New Roman" w:hAnsi="Times New Roman"/>
          <w:b w:val="0"/>
        </w:rPr>
        <w:t xml:space="preserve"> increased by 7% between 2010 and 2011 (up 971,403 student) and 2.3% between 2011 and 2012 (up 334,465 student)</w:t>
      </w:r>
      <w:r w:rsidR="00674512" w:rsidRPr="00C45AA4">
        <w:rPr>
          <w:rFonts w:ascii="Times New Roman" w:hAnsi="Times New Roman"/>
          <w:b w:val="0"/>
        </w:rPr>
        <w:t xml:space="preserve">. </w:t>
      </w:r>
      <w:r w:rsidRPr="00C45AA4">
        <w:rPr>
          <w:rFonts w:ascii="Times New Roman" w:hAnsi="Times New Roman"/>
          <w:b w:val="0"/>
        </w:rPr>
        <w:t xml:space="preserve">Enrolment of children aged 6–10 </w:t>
      </w:r>
      <w:r w:rsidR="00DC1D9A" w:rsidRPr="00C45AA4">
        <w:rPr>
          <w:rFonts w:ascii="Times New Roman" w:hAnsi="Times New Roman"/>
          <w:b w:val="0"/>
        </w:rPr>
        <w:t xml:space="preserve">in all types of schools </w:t>
      </w:r>
      <w:r w:rsidRPr="00C45AA4">
        <w:rPr>
          <w:rFonts w:ascii="Times New Roman" w:hAnsi="Times New Roman"/>
          <w:b w:val="0"/>
        </w:rPr>
        <w:t xml:space="preserve">has been </w:t>
      </w:r>
      <w:r w:rsidR="00DC1D9A" w:rsidRPr="00C45AA4">
        <w:rPr>
          <w:rFonts w:ascii="Times New Roman" w:hAnsi="Times New Roman"/>
          <w:b w:val="0"/>
        </w:rPr>
        <w:t xml:space="preserve">almost </w:t>
      </w:r>
      <w:r w:rsidRPr="00C45AA4">
        <w:rPr>
          <w:rFonts w:ascii="Times New Roman" w:hAnsi="Times New Roman"/>
          <w:b w:val="0"/>
        </w:rPr>
        <w:t>constant between 2008 and 2010 (the line is flat in Figure 3.1) but increased by 15</w:t>
      </w:r>
      <w:r w:rsidR="008417CC" w:rsidRPr="00C45AA4">
        <w:rPr>
          <w:rFonts w:ascii="Times New Roman" w:hAnsi="Times New Roman"/>
          <w:b w:val="0"/>
        </w:rPr>
        <w:t>% between</w:t>
      </w:r>
      <w:r w:rsidRPr="00C45AA4">
        <w:rPr>
          <w:rFonts w:ascii="Times New Roman" w:hAnsi="Times New Roman"/>
          <w:b w:val="0"/>
        </w:rPr>
        <w:t xml:space="preserve"> 2010 and 2011 and 3.1% (up 570,711) between 2011 and 2012. </w:t>
      </w:r>
    </w:p>
    <w:p w:rsidR="002D28AA" w:rsidRPr="00C45AA4" w:rsidRDefault="002D28AA" w:rsidP="00A769AC">
      <w:pPr>
        <w:pStyle w:val="BodyText1"/>
        <w:spacing w:line="240" w:lineRule="auto"/>
        <w:rPr>
          <w:rFonts w:ascii="Times New Roman" w:hAnsi="Times New Roman"/>
          <w:b w:val="0"/>
        </w:rPr>
      </w:pPr>
    </w:p>
    <w:p w:rsidR="002D28AA" w:rsidRPr="00C45AA4" w:rsidRDefault="00D33D8C" w:rsidP="00A769AC">
      <w:pPr>
        <w:pStyle w:val="BodyText1"/>
        <w:spacing w:line="240" w:lineRule="auto"/>
        <w:rPr>
          <w:rFonts w:ascii="Times New Roman" w:hAnsi="Times New Roman"/>
          <w:b w:val="0"/>
        </w:rPr>
      </w:pPr>
      <w:r w:rsidRPr="00C45AA4">
        <w:rPr>
          <w:rFonts w:ascii="Times New Roman" w:hAnsi="Times New Roman"/>
          <w:b w:val="0"/>
        </w:rPr>
        <w:t xml:space="preserve">Having reliable </w:t>
      </w:r>
      <w:r w:rsidR="00667B6D" w:rsidRPr="00C45AA4">
        <w:rPr>
          <w:rFonts w:ascii="Times New Roman" w:hAnsi="Times New Roman"/>
          <w:b w:val="0"/>
        </w:rPr>
        <w:t>reporting on the</w:t>
      </w:r>
      <w:r w:rsidR="00831ED8" w:rsidRPr="00C45AA4">
        <w:rPr>
          <w:rFonts w:ascii="Times New Roman" w:hAnsi="Times New Roman"/>
          <w:b w:val="0"/>
        </w:rPr>
        <w:t xml:space="preserve"> a</w:t>
      </w:r>
      <w:r w:rsidR="003348BA" w:rsidRPr="00C45AA4">
        <w:rPr>
          <w:rFonts w:ascii="Times New Roman" w:hAnsi="Times New Roman"/>
          <w:b w:val="0"/>
        </w:rPr>
        <w:t xml:space="preserve">ge of children is </w:t>
      </w:r>
      <w:r w:rsidRPr="00C45AA4">
        <w:rPr>
          <w:rFonts w:ascii="Times New Roman" w:hAnsi="Times New Roman"/>
          <w:b w:val="0"/>
        </w:rPr>
        <w:t xml:space="preserve">critical </w:t>
      </w:r>
      <w:r w:rsidR="003348BA" w:rsidRPr="00C45AA4">
        <w:rPr>
          <w:rFonts w:ascii="Times New Roman" w:hAnsi="Times New Roman"/>
          <w:b w:val="0"/>
        </w:rPr>
        <w:t>to calculate the NER.</w:t>
      </w:r>
      <w:r w:rsidRPr="00C45AA4">
        <w:rPr>
          <w:rFonts w:ascii="Times New Roman" w:hAnsi="Times New Roman"/>
          <w:b w:val="0"/>
        </w:rPr>
        <w:t xml:space="preserve"> At present, t</w:t>
      </w:r>
      <w:r w:rsidR="006800E6" w:rsidRPr="00C45AA4">
        <w:rPr>
          <w:rFonts w:ascii="Times New Roman" w:hAnsi="Times New Roman"/>
          <w:b w:val="0"/>
        </w:rPr>
        <w:t xml:space="preserve">he school records are not verified </w:t>
      </w:r>
      <w:r w:rsidR="0016258F" w:rsidRPr="00C45AA4">
        <w:rPr>
          <w:rFonts w:ascii="Times New Roman" w:hAnsi="Times New Roman"/>
          <w:b w:val="0"/>
        </w:rPr>
        <w:t>against the</w:t>
      </w:r>
      <w:r w:rsidR="006800E6" w:rsidRPr="00C45AA4">
        <w:rPr>
          <w:rFonts w:ascii="Times New Roman" w:hAnsi="Times New Roman"/>
          <w:b w:val="0"/>
        </w:rPr>
        <w:t xml:space="preserve"> birth registration records due to non-availability of birth registration of </w:t>
      </w:r>
      <w:r w:rsidR="00667B6D" w:rsidRPr="00C45AA4">
        <w:rPr>
          <w:rFonts w:ascii="Times New Roman" w:hAnsi="Times New Roman"/>
          <w:b w:val="0"/>
        </w:rPr>
        <w:t xml:space="preserve">some </w:t>
      </w:r>
      <w:r w:rsidR="006800E6" w:rsidRPr="00C45AA4">
        <w:rPr>
          <w:rFonts w:ascii="Times New Roman" w:hAnsi="Times New Roman"/>
          <w:b w:val="0"/>
        </w:rPr>
        <w:t xml:space="preserve">school age </w:t>
      </w:r>
      <w:r w:rsidR="00C05902" w:rsidRPr="00C45AA4">
        <w:rPr>
          <w:rFonts w:ascii="Times New Roman" w:hAnsi="Times New Roman"/>
          <w:b w:val="0"/>
        </w:rPr>
        <w:t>children</w:t>
      </w:r>
      <w:r w:rsidR="002D28AA" w:rsidRPr="00C45AA4">
        <w:rPr>
          <w:rFonts w:ascii="Times New Roman" w:hAnsi="Times New Roman"/>
          <w:b w:val="0"/>
        </w:rPr>
        <w:t xml:space="preserve">. </w:t>
      </w:r>
      <w:r w:rsidR="00AC33D4" w:rsidRPr="00C45AA4">
        <w:rPr>
          <w:rFonts w:ascii="Times New Roman" w:hAnsi="Times New Roman"/>
          <w:b w:val="0"/>
        </w:rPr>
        <w:t xml:space="preserve">Moreover, there are disincentives in the system for </w:t>
      </w:r>
      <w:r w:rsidRPr="00C45AA4">
        <w:rPr>
          <w:rFonts w:ascii="Times New Roman" w:hAnsi="Times New Roman"/>
          <w:b w:val="0"/>
        </w:rPr>
        <w:t>false</w:t>
      </w:r>
      <w:r w:rsidR="00AC33D4" w:rsidRPr="00C45AA4">
        <w:rPr>
          <w:rFonts w:ascii="Times New Roman" w:hAnsi="Times New Roman"/>
          <w:b w:val="0"/>
        </w:rPr>
        <w:t xml:space="preserve"> reporting</w:t>
      </w:r>
      <w:r w:rsidRPr="00C45AA4">
        <w:rPr>
          <w:rFonts w:ascii="Times New Roman" w:hAnsi="Times New Roman"/>
          <w:b w:val="0"/>
        </w:rPr>
        <w:t xml:space="preserve"> by head teachers</w:t>
      </w:r>
      <w:r w:rsidR="00AC33D4" w:rsidRPr="00C45AA4">
        <w:rPr>
          <w:rFonts w:ascii="Times New Roman" w:hAnsi="Times New Roman"/>
          <w:b w:val="0"/>
        </w:rPr>
        <w:t xml:space="preserve">, such as </w:t>
      </w:r>
      <w:r w:rsidR="008F767A" w:rsidRPr="00C45AA4">
        <w:rPr>
          <w:rFonts w:ascii="Times New Roman" w:hAnsi="Times New Roman"/>
          <w:b w:val="0"/>
        </w:rPr>
        <w:t>over report</w:t>
      </w:r>
      <w:r w:rsidRPr="00C45AA4">
        <w:rPr>
          <w:rFonts w:ascii="Times New Roman" w:hAnsi="Times New Roman"/>
          <w:b w:val="0"/>
        </w:rPr>
        <w:t>ing</w:t>
      </w:r>
      <w:r w:rsidR="008F767A" w:rsidRPr="00C45AA4">
        <w:rPr>
          <w:rFonts w:ascii="Times New Roman" w:hAnsi="Times New Roman"/>
          <w:b w:val="0"/>
        </w:rPr>
        <w:t xml:space="preserve"> </w:t>
      </w:r>
      <w:r w:rsidR="00AC33D4" w:rsidRPr="00C45AA4">
        <w:rPr>
          <w:rFonts w:ascii="Times New Roman" w:hAnsi="Times New Roman"/>
          <w:b w:val="0"/>
        </w:rPr>
        <w:t>o</w:t>
      </w:r>
      <w:r w:rsidR="008F767A" w:rsidRPr="00C45AA4">
        <w:rPr>
          <w:rFonts w:ascii="Times New Roman" w:hAnsi="Times New Roman"/>
          <w:b w:val="0"/>
        </w:rPr>
        <w:t xml:space="preserve">n </w:t>
      </w:r>
      <w:r w:rsidR="00AC33D4" w:rsidRPr="00C45AA4">
        <w:rPr>
          <w:rFonts w:ascii="Times New Roman" w:hAnsi="Times New Roman"/>
          <w:b w:val="0"/>
        </w:rPr>
        <w:t>the</w:t>
      </w:r>
      <w:r w:rsidRPr="00C45AA4">
        <w:rPr>
          <w:rFonts w:ascii="Times New Roman" w:hAnsi="Times New Roman"/>
          <w:b w:val="0"/>
        </w:rPr>
        <w:t xml:space="preserve"> school’s</w:t>
      </w:r>
      <w:r w:rsidR="00AC33D4" w:rsidRPr="00C45AA4">
        <w:rPr>
          <w:rFonts w:ascii="Times New Roman" w:hAnsi="Times New Roman"/>
          <w:b w:val="0"/>
        </w:rPr>
        <w:t xml:space="preserve"> grade 1 </w:t>
      </w:r>
      <w:r w:rsidR="0016258F" w:rsidRPr="00C45AA4">
        <w:rPr>
          <w:rFonts w:ascii="Times New Roman" w:hAnsi="Times New Roman"/>
          <w:b w:val="0"/>
        </w:rPr>
        <w:t>enrolment</w:t>
      </w:r>
      <w:r w:rsidR="00AC33D4" w:rsidRPr="00C45AA4">
        <w:rPr>
          <w:rFonts w:ascii="Times New Roman" w:hAnsi="Times New Roman"/>
          <w:b w:val="0"/>
        </w:rPr>
        <w:t xml:space="preserve"> so more </w:t>
      </w:r>
      <w:r w:rsidR="0016258F" w:rsidRPr="00C45AA4">
        <w:rPr>
          <w:rFonts w:ascii="Times New Roman" w:hAnsi="Times New Roman"/>
          <w:b w:val="0"/>
        </w:rPr>
        <w:t>children</w:t>
      </w:r>
      <w:r w:rsidR="00AC33D4" w:rsidRPr="00C45AA4">
        <w:rPr>
          <w:rFonts w:ascii="Times New Roman" w:hAnsi="Times New Roman"/>
          <w:b w:val="0"/>
        </w:rPr>
        <w:t xml:space="preserve"> </w:t>
      </w:r>
      <w:r w:rsidR="0016258F" w:rsidRPr="00C45AA4">
        <w:rPr>
          <w:rFonts w:ascii="Times New Roman" w:hAnsi="Times New Roman"/>
          <w:b w:val="0"/>
        </w:rPr>
        <w:t>can be</w:t>
      </w:r>
      <w:r w:rsidR="00AC33D4" w:rsidRPr="00C45AA4">
        <w:rPr>
          <w:rFonts w:ascii="Times New Roman" w:hAnsi="Times New Roman"/>
          <w:b w:val="0"/>
        </w:rPr>
        <w:t xml:space="preserve"> </w:t>
      </w:r>
      <w:r w:rsidR="008F767A" w:rsidRPr="00C45AA4">
        <w:rPr>
          <w:rFonts w:ascii="Times New Roman" w:hAnsi="Times New Roman"/>
          <w:b w:val="0"/>
        </w:rPr>
        <w:t xml:space="preserve">eligible for stipend </w:t>
      </w:r>
      <w:r w:rsidR="003E2E16" w:rsidRPr="00C45AA4">
        <w:rPr>
          <w:rFonts w:ascii="Times New Roman" w:hAnsi="Times New Roman"/>
          <w:b w:val="0"/>
        </w:rPr>
        <w:t xml:space="preserve">and other </w:t>
      </w:r>
      <w:r w:rsidR="008F767A" w:rsidRPr="00C45AA4">
        <w:rPr>
          <w:rFonts w:ascii="Times New Roman" w:hAnsi="Times New Roman"/>
          <w:b w:val="0"/>
        </w:rPr>
        <w:t>benefit</w:t>
      </w:r>
      <w:r w:rsidR="003E2E16" w:rsidRPr="00C45AA4">
        <w:rPr>
          <w:rFonts w:ascii="Times New Roman" w:hAnsi="Times New Roman"/>
          <w:b w:val="0"/>
        </w:rPr>
        <w:t>s</w:t>
      </w:r>
      <w:r w:rsidR="002D28AA" w:rsidRPr="00C45AA4">
        <w:rPr>
          <w:rFonts w:ascii="Times New Roman" w:hAnsi="Times New Roman"/>
          <w:b w:val="0"/>
        </w:rPr>
        <w:t xml:space="preserve">. </w:t>
      </w:r>
      <w:r w:rsidR="00F255DF" w:rsidRPr="00C45AA4">
        <w:rPr>
          <w:rFonts w:ascii="Times New Roman" w:hAnsi="Times New Roman"/>
          <w:b w:val="0"/>
        </w:rPr>
        <w:t xml:space="preserve">With the increase </w:t>
      </w:r>
      <w:r w:rsidRPr="00C45AA4">
        <w:rPr>
          <w:rFonts w:ascii="Times New Roman" w:hAnsi="Times New Roman"/>
          <w:b w:val="0"/>
        </w:rPr>
        <w:t>in</w:t>
      </w:r>
      <w:r w:rsidR="00F255DF" w:rsidRPr="00C45AA4">
        <w:rPr>
          <w:rFonts w:ascii="Times New Roman" w:hAnsi="Times New Roman"/>
          <w:b w:val="0"/>
        </w:rPr>
        <w:t xml:space="preserve"> pre-primary intake, </w:t>
      </w:r>
      <w:r w:rsidRPr="00C45AA4">
        <w:rPr>
          <w:rFonts w:ascii="Times New Roman" w:hAnsi="Times New Roman"/>
          <w:b w:val="0"/>
        </w:rPr>
        <w:t>it is hopeful that t</w:t>
      </w:r>
      <w:r w:rsidR="00F255DF" w:rsidRPr="00C45AA4">
        <w:rPr>
          <w:rFonts w:ascii="Times New Roman" w:hAnsi="Times New Roman"/>
          <w:b w:val="0"/>
        </w:rPr>
        <w:t xml:space="preserve">his situation </w:t>
      </w:r>
      <w:r w:rsidRPr="00C45AA4">
        <w:rPr>
          <w:rFonts w:ascii="Times New Roman" w:hAnsi="Times New Roman"/>
          <w:b w:val="0"/>
        </w:rPr>
        <w:t>could</w:t>
      </w:r>
      <w:r w:rsidR="00F255DF" w:rsidRPr="00C45AA4">
        <w:rPr>
          <w:rFonts w:ascii="Times New Roman" w:hAnsi="Times New Roman"/>
          <w:b w:val="0"/>
        </w:rPr>
        <w:t xml:space="preserve"> improve</w:t>
      </w:r>
      <w:r w:rsidRPr="00C45AA4">
        <w:rPr>
          <w:rFonts w:ascii="Times New Roman" w:hAnsi="Times New Roman"/>
          <w:b w:val="0"/>
        </w:rPr>
        <w:t xml:space="preserve"> in the future</w:t>
      </w:r>
      <w:r w:rsidR="00F255DF" w:rsidRPr="00C45AA4">
        <w:rPr>
          <w:rFonts w:ascii="Times New Roman" w:hAnsi="Times New Roman"/>
          <w:b w:val="0"/>
        </w:rPr>
        <w:t>. However, f</w:t>
      </w:r>
      <w:r w:rsidR="00BB0C06" w:rsidRPr="00C45AA4">
        <w:rPr>
          <w:rFonts w:ascii="Times New Roman" w:hAnsi="Times New Roman"/>
          <w:b w:val="0"/>
        </w:rPr>
        <w:t>urther study</w:t>
      </w:r>
      <w:r w:rsidR="00A54A07" w:rsidRPr="00C45AA4">
        <w:rPr>
          <w:rFonts w:ascii="Times New Roman" w:hAnsi="Times New Roman"/>
          <w:b w:val="0"/>
        </w:rPr>
        <w:t xml:space="preserve"> is required to know the real situation</w:t>
      </w:r>
      <w:r w:rsidR="00004B59" w:rsidRPr="00C45AA4">
        <w:rPr>
          <w:rFonts w:ascii="Times New Roman" w:hAnsi="Times New Roman"/>
          <w:b w:val="0"/>
        </w:rPr>
        <w:t xml:space="preserve"> and the different contributing factors </w:t>
      </w:r>
      <w:r w:rsidRPr="00C45AA4">
        <w:rPr>
          <w:rFonts w:ascii="Times New Roman" w:hAnsi="Times New Roman"/>
          <w:b w:val="0"/>
        </w:rPr>
        <w:t>o</w:t>
      </w:r>
      <w:r w:rsidR="00004B59" w:rsidRPr="00C45AA4">
        <w:rPr>
          <w:rFonts w:ascii="Times New Roman" w:hAnsi="Times New Roman"/>
          <w:b w:val="0"/>
        </w:rPr>
        <w:t>n enrolment</w:t>
      </w:r>
      <w:r w:rsidRPr="00C45AA4">
        <w:rPr>
          <w:rFonts w:ascii="Times New Roman" w:hAnsi="Times New Roman"/>
          <w:b w:val="0"/>
        </w:rPr>
        <w:t xml:space="preserve"> trends and patterns</w:t>
      </w:r>
      <w:r w:rsidR="00004B59" w:rsidRPr="00C45AA4">
        <w:rPr>
          <w:rFonts w:ascii="Times New Roman" w:hAnsi="Times New Roman"/>
          <w:b w:val="0"/>
        </w:rPr>
        <w:t>.</w:t>
      </w:r>
    </w:p>
    <w:p w:rsidR="00776B17" w:rsidRPr="00C45AA4" w:rsidRDefault="00776B17" w:rsidP="00A769AC">
      <w:pPr>
        <w:pStyle w:val="BodyText1"/>
        <w:spacing w:line="240" w:lineRule="auto"/>
        <w:rPr>
          <w:rFonts w:ascii="Times New Roman" w:hAnsi="Times New Roman"/>
          <w:b w:val="0"/>
        </w:rPr>
      </w:pPr>
    </w:p>
    <w:p w:rsidR="00FD000B" w:rsidRPr="00C45AA4" w:rsidRDefault="002D28AA" w:rsidP="00A769AC">
      <w:pPr>
        <w:pStyle w:val="BodyText1"/>
        <w:spacing w:line="240" w:lineRule="auto"/>
        <w:rPr>
          <w:rFonts w:ascii="Times New Roman" w:hAnsi="Times New Roman"/>
          <w:b w:val="0"/>
        </w:rPr>
      </w:pPr>
      <w:r w:rsidRPr="00C45AA4">
        <w:rPr>
          <w:rFonts w:ascii="Times New Roman" w:hAnsi="Times New Roman"/>
        </w:rPr>
        <w:t>School-age population</w:t>
      </w:r>
      <w:r w:rsidRPr="00C45AA4">
        <w:rPr>
          <w:rFonts w:ascii="Times New Roman" w:hAnsi="Times New Roman"/>
          <w:b w:val="0"/>
        </w:rPr>
        <w:t>: According to the BBS estimates for 2005–2010, based on the 2001 population census, the primary school-age cohort has been declining since 2005, as the steep downwards line shows in Figure 3.1. The 6-10 years population projection based on 2001 BBS population census for 2002-to 2010 was based on s</w:t>
      </w:r>
      <w:r w:rsidR="00FD000B" w:rsidRPr="00C45AA4">
        <w:rPr>
          <w:rFonts w:ascii="Times New Roman" w:hAnsi="Times New Roman"/>
          <w:b w:val="0"/>
        </w:rPr>
        <w:t>everal</w:t>
      </w:r>
      <w:r w:rsidRPr="00C45AA4">
        <w:rPr>
          <w:rFonts w:ascii="Times New Roman" w:hAnsi="Times New Roman"/>
          <w:b w:val="0"/>
        </w:rPr>
        <w:t xml:space="preserve"> assumption</w:t>
      </w:r>
      <w:r w:rsidR="00FD000B" w:rsidRPr="00C45AA4">
        <w:rPr>
          <w:rFonts w:ascii="Times New Roman" w:hAnsi="Times New Roman"/>
          <w:b w:val="0"/>
        </w:rPr>
        <w:t>s, including declining</w:t>
      </w:r>
      <w:r w:rsidRPr="00C45AA4">
        <w:rPr>
          <w:rFonts w:ascii="Times New Roman" w:hAnsi="Times New Roman"/>
          <w:b w:val="0"/>
        </w:rPr>
        <w:t xml:space="preserve"> fertility rate.</w:t>
      </w:r>
      <w:r w:rsidR="00FD000B" w:rsidRPr="00C45AA4">
        <w:rPr>
          <w:rFonts w:ascii="Times New Roman" w:hAnsi="Times New Roman"/>
          <w:b w:val="0"/>
        </w:rPr>
        <w:t xml:space="preserve">  </w:t>
      </w:r>
      <w:r w:rsidRPr="00C45AA4">
        <w:rPr>
          <w:rFonts w:ascii="Times New Roman" w:hAnsi="Times New Roman"/>
          <w:b w:val="0"/>
        </w:rPr>
        <w:t xml:space="preserve">By July 2012, BBS published data from the 2011 population census and DPE used these data to estimate the </w:t>
      </w:r>
      <w:r w:rsidR="00AC33D4" w:rsidRPr="00C45AA4">
        <w:rPr>
          <w:rFonts w:ascii="Times New Roman" w:hAnsi="Times New Roman"/>
          <w:b w:val="0"/>
        </w:rPr>
        <w:t xml:space="preserve">aged 6–10 </w:t>
      </w:r>
      <w:r w:rsidRPr="00C45AA4">
        <w:rPr>
          <w:rFonts w:ascii="Times New Roman" w:hAnsi="Times New Roman"/>
          <w:b w:val="0"/>
        </w:rPr>
        <w:t xml:space="preserve">population for 2011. DPE used Sprague multiplier to estimate the 2011 single age population utilized BBS published census report (table C4) with the consent </w:t>
      </w:r>
      <w:r w:rsidR="00FD000B" w:rsidRPr="00C45AA4">
        <w:rPr>
          <w:rFonts w:ascii="Times New Roman" w:hAnsi="Times New Roman"/>
          <w:b w:val="0"/>
        </w:rPr>
        <w:t xml:space="preserve">and endorsement </w:t>
      </w:r>
      <w:r w:rsidRPr="00C45AA4">
        <w:rPr>
          <w:rFonts w:ascii="Times New Roman" w:hAnsi="Times New Roman"/>
          <w:b w:val="0"/>
        </w:rPr>
        <w:t xml:space="preserve">of BBS. </w:t>
      </w:r>
    </w:p>
    <w:p w:rsidR="00FD000B" w:rsidRPr="00C45AA4" w:rsidRDefault="00FD000B" w:rsidP="00A769AC">
      <w:pPr>
        <w:pStyle w:val="BodyText1"/>
        <w:spacing w:line="240" w:lineRule="auto"/>
        <w:rPr>
          <w:rFonts w:ascii="Times New Roman" w:hAnsi="Times New Roman"/>
          <w:b w:val="0"/>
        </w:rPr>
      </w:pPr>
    </w:p>
    <w:p w:rsidR="002D28AA" w:rsidRPr="00C45AA4" w:rsidRDefault="002D28AA" w:rsidP="00A769AC">
      <w:pPr>
        <w:pStyle w:val="BodyText1"/>
        <w:spacing w:line="240" w:lineRule="auto"/>
        <w:rPr>
          <w:rFonts w:ascii="Times New Roman" w:hAnsi="Times New Roman"/>
          <w:b w:val="0"/>
        </w:rPr>
      </w:pPr>
      <w:r w:rsidRPr="00C45AA4">
        <w:rPr>
          <w:rFonts w:ascii="Times New Roman" w:hAnsi="Times New Roman"/>
          <w:b w:val="0"/>
        </w:rPr>
        <w:t>Accordingly 6-10 years population projected for the year 2012</w:t>
      </w:r>
      <w:r w:rsidR="00247302" w:rsidRPr="00C45AA4">
        <w:rPr>
          <w:rFonts w:ascii="Times New Roman" w:hAnsi="Times New Roman"/>
          <w:b w:val="0"/>
        </w:rPr>
        <w:t>,</w:t>
      </w:r>
      <w:r w:rsidRPr="00C45AA4">
        <w:rPr>
          <w:rStyle w:val="FootnoteReference"/>
          <w:rFonts w:ascii="Times New Roman" w:hAnsi="Times New Roman"/>
          <w:b w:val="0"/>
        </w:rPr>
        <w:footnoteReference w:id="3"/>
      </w:r>
      <w:r w:rsidR="007464B5" w:rsidRPr="00C45AA4">
        <w:rPr>
          <w:rFonts w:ascii="Times New Roman" w:hAnsi="Times New Roman"/>
          <w:b w:val="0"/>
        </w:rPr>
        <w:t xml:space="preserve"> </w:t>
      </w:r>
      <w:r w:rsidR="00247302" w:rsidRPr="00C45AA4">
        <w:rPr>
          <w:rFonts w:ascii="Times New Roman" w:hAnsi="Times New Roman"/>
          <w:b w:val="0"/>
        </w:rPr>
        <w:t>t</w:t>
      </w:r>
      <w:r w:rsidRPr="00C45AA4">
        <w:rPr>
          <w:rFonts w:ascii="Times New Roman" w:hAnsi="Times New Roman"/>
          <w:b w:val="0"/>
        </w:rPr>
        <w:t xml:space="preserve">he resulting </w:t>
      </w:r>
      <w:r w:rsidR="00E238C3" w:rsidRPr="00C45AA4">
        <w:rPr>
          <w:rFonts w:ascii="Times New Roman" w:hAnsi="Times New Roman"/>
          <w:b w:val="0"/>
        </w:rPr>
        <w:t>figure is</w:t>
      </w:r>
      <w:r w:rsidRPr="00C45AA4">
        <w:rPr>
          <w:rFonts w:ascii="Times New Roman" w:hAnsi="Times New Roman"/>
          <w:b w:val="0"/>
        </w:rPr>
        <w:t xml:space="preserve"> 18.2 million children which </w:t>
      </w:r>
      <w:r w:rsidR="0081038D" w:rsidRPr="00C45AA4">
        <w:rPr>
          <w:rFonts w:ascii="Times New Roman" w:hAnsi="Times New Roman"/>
          <w:b w:val="0"/>
        </w:rPr>
        <w:t>are</w:t>
      </w:r>
      <w:r w:rsidRPr="00C45AA4">
        <w:rPr>
          <w:rFonts w:ascii="Times New Roman" w:hAnsi="Times New Roman"/>
          <w:b w:val="0"/>
        </w:rPr>
        <w:t xml:space="preserve"> 2.4 million higher than the projected estimate for 2010 (15.8 million, which explain above). In other words, it appears that the projected school-age population 2005–2010 were </w:t>
      </w:r>
      <w:r w:rsidR="00FD000B" w:rsidRPr="00C45AA4">
        <w:rPr>
          <w:rFonts w:ascii="Times New Roman" w:hAnsi="Times New Roman"/>
          <w:b w:val="0"/>
        </w:rPr>
        <w:t>vastly under-estimated</w:t>
      </w:r>
      <w:r w:rsidRPr="00C45AA4">
        <w:rPr>
          <w:rFonts w:ascii="Times New Roman" w:hAnsi="Times New Roman"/>
          <w:b w:val="0"/>
        </w:rPr>
        <w:t>. The United Nations Population Division projections over the same period (2005–2010) estimated that the size of the cohort remained almost constant at 17.3 million.</w:t>
      </w:r>
    </w:p>
    <w:p w:rsidR="002D28AA" w:rsidRPr="00C45AA4" w:rsidRDefault="002D28AA" w:rsidP="00A769AC">
      <w:pPr>
        <w:pStyle w:val="BodyText1"/>
        <w:spacing w:line="240" w:lineRule="auto"/>
        <w:rPr>
          <w:rFonts w:ascii="Times New Roman" w:hAnsi="Times New Roman"/>
          <w:b w:val="0"/>
        </w:rPr>
      </w:pPr>
    </w:p>
    <w:p w:rsidR="00A769AC" w:rsidRPr="00C45AA4" w:rsidRDefault="002D28AA" w:rsidP="00A769AC">
      <w:pPr>
        <w:pStyle w:val="BodyText1"/>
        <w:spacing w:line="240" w:lineRule="auto"/>
        <w:rPr>
          <w:rFonts w:ascii="Times New Roman" w:hAnsi="Times New Roman"/>
          <w:b w:val="0"/>
        </w:rPr>
      </w:pPr>
      <w:r w:rsidRPr="00C45AA4">
        <w:rPr>
          <w:rFonts w:ascii="Times New Roman" w:hAnsi="Times New Roman"/>
          <w:b w:val="0"/>
        </w:rPr>
        <w:t xml:space="preserve">The apparent growth in GER over three years 2008–2010 is driven by both the increase in primary enrolment and the decline in the school-age population. The growth in the NER over the same period is almost all driven by the downward trend in the school-age population. The large upward correction of the population aged 6–10 figure in 2011 would have resulted in a steep decline in the NER if enrolment growth had not been so high between 2010 and 2011. According to the 2012 projected population, the 6-10 years population cohort is 18,209,967, which is based on 2011 estimate as a result </w:t>
      </w:r>
      <w:r w:rsidR="003E2E16" w:rsidRPr="00C45AA4">
        <w:rPr>
          <w:rFonts w:ascii="Times New Roman" w:hAnsi="Times New Roman"/>
          <w:b w:val="0"/>
        </w:rPr>
        <w:t xml:space="preserve">the </w:t>
      </w:r>
      <w:r w:rsidRPr="00C45AA4">
        <w:rPr>
          <w:rFonts w:ascii="Times New Roman" w:hAnsi="Times New Roman"/>
          <w:b w:val="0"/>
        </w:rPr>
        <w:t xml:space="preserve">same thing </w:t>
      </w:r>
      <w:r w:rsidR="003E2E16" w:rsidRPr="00C45AA4">
        <w:rPr>
          <w:rFonts w:ascii="Times New Roman" w:hAnsi="Times New Roman"/>
          <w:b w:val="0"/>
        </w:rPr>
        <w:t xml:space="preserve">has </w:t>
      </w:r>
      <w:r w:rsidRPr="00C45AA4">
        <w:rPr>
          <w:rFonts w:ascii="Times New Roman" w:hAnsi="Times New Roman"/>
          <w:b w:val="0"/>
        </w:rPr>
        <w:t>happen</w:t>
      </w:r>
      <w:r w:rsidR="003E2E16" w:rsidRPr="00C45AA4">
        <w:rPr>
          <w:rFonts w:ascii="Times New Roman" w:hAnsi="Times New Roman"/>
          <w:b w:val="0"/>
        </w:rPr>
        <w:t>ed</w:t>
      </w:r>
      <w:r w:rsidRPr="00C45AA4">
        <w:rPr>
          <w:rFonts w:ascii="Times New Roman" w:hAnsi="Times New Roman"/>
          <w:b w:val="0"/>
        </w:rPr>
        <w:t xml:space="preserve"> like previous trend of 6-10 years population cohort (see figure 3.1)</w:t>
      </w:r>
      <w:r w:rsidR="003348BA" w:rsidRPr="00C45AA4">
        <w:rPr>
          <w:rFonts w:ascii="Times New Roman" w:hAnsi="Times New Roman"/>
          <w:b w:val="0"/>
        </w:rPr>
        <w:t xml:space="preserve">. So it is important to </w:t>
      </w:r>
      <w:r w:rsidR="00B43AF5" w:rsidRPr="00C45AA4">
        <w:rPr>
          <w:rFonts w:ascii="Times New Roman" w:hAnsi="Times New Roman"/>
          <w:b w:val="0"/>
        </w:rPr>
        <w:t>have a</w:t>
      </w:r>
      <w:r w:rsidR="00E404BD" w:rsidRPr="00C45AA4">
        <w:rPr>
          <w:rFonts w:ascii="Times New Roman" w:hAnsi="Times New Roman"/>
          <w:b w:val="0"/>
        </w:rPr>
        <w:t>n</w:t>
      </w:r>
      <w:r w:rsidR="00B43AF5" w:rsidRPr="00C45AA4">
        <w:rPr>
          <w:rFonts w:ascii="Times New Roman" w:hAnsi="Times New Roman"/>
          <w:b w:val="0"/>
        </w:rPr>
        <w:t xml:space="preserve"> </w:t>
      </w:r>
      <w:r w:rsidR="003348BA" w:rsidRPr="00C45AA4">
        <w:rPr>
          <w:rFonts w:ascii="Times New Roman" w:hAnsi="Times New Roman"/>
          <w:b w:val="0"/>
        </w:rPr>
        <w:t xml:space="preserve">estimate </w:t>
      </w:r>
      <w:r w:rsidR="001D49C1" w:rsidRPr="00C45AA4">
        <w:rPr>
          <w:rFonts w:ascii="Times New Roman" w:hAnsi="Times New Roman"/>
          <w:b w:val="0"/>
        </w:rPr>
        <w:t xml:space="preserve">of </w:t>
      </w:r>
      <w:r w:rsidR="003348BA" w:rsidRPr="00C45AA4">
        <w:rPr>
          <w:rFonts w:ascii="Times New Roman" w:hAnsi="Times New Roman"/>
          <w:b w:val="0"/>
        </w:rPr>
        <w:t xml:space="preserve">6-10 years population for whole </w:t>
      </w:r>
      <w:r w:rsidR="00B43AF5" w:rsidRPr="00C45AA4">
        <w:rPr>
          <w:rFonts w:ascii="Times New Roman" w:hAnsi="Times New Roman"/>
          <w:b w:val="0"/>
        </w:rPr>
        <w:t>PEDP3</w:t>
      </w:r>
      <w:r w:rsidR="003348BA" w:rsidRPr="00C45AA4">
        <w:rPr>
          <w:rFonts w:ascii="Times New Roman" w:hAnsi="Times New Roman"/>
          <w:b w:val="0"/>
        </w:rPr>
        <w:t xml:space="preserve"> period</w:t>
      </w:r>
      <w:r w:rsidR="00B43AF5" w:rsidRPr="00C45AA4">
        <w:rPr>
          <w:rFonts w:ascii="Times New Roman" w:hAnsi="Times New Roman"/>
          <w:b w:val="0"/>
        </w:rPr>
        <w:t xml:space="preserve"> (2011-2016)</w:t>
      </w:r>
      <w:r w:rsidR="00E404BD" w:rsidRPr="00C45AA4">
        <w:rPr>
          <w:rFonts w:ascii="Times New Roman" w:hAnsi="Times New Roman"/>
          <w:b w:val="0"/>
        </w:rPr>
        <w:t xml:space="preserve">. </w:t>
      </w:r>
    </w:p>
    <w:p w:rsidR="00DF2592" w:rsidRPr="00C45AA4" w:rsidRDefault="00DF2592" w:rsidP="00DF2592">
      <w:pPr>
        <w:pStyle w:val="BodyText1"/>
        <w:rPr>
          <w:rFonts w:ascii="Times New Roman" w:hAnsi="Times New Roman"/>
          <w:b w:val="0"/>
        </w:rPr>
      </w:pPr>
    </w:p>
    <w:p w:rsidR="004B2E2F" w:rsidRPr="00C45AA4" w:rsidRDefault="00FD72B1" w:rsidP="004B2E2F">
      <w:pPr>
        <w:pStyle w:val="Figure"/>
        <w:numPr>
          <w:ilvl w:val="0"/>
          <w:numId w:val="0"/>
        </w:numPr>
        <w:ind w:left="1440" w:hanging="1440"/>
        <w:rPr>
          <w:rFonts w:ascii="Times New Roman" w:hAnsi="Times New Roman"/>
          <w:sz w:val="24"/>
          <w:szCs w:val="24"/>
        </w:rPr>
      </w:pPr>
      <w:bookmarkStart w:id="23" w:name="_Ref330827095"/>
      <w:bookmarkStart w:id="24" w:name="_Ref330830439"/>
      <w:bookmarkStart w:id="25" w:name="_Toc338839625"/>
      <w:r w:rsidRPr="00C45AA4">
        <w:rPr>
          <w:rFonts w:ascii="Times New Roman" w:hAnsi="Times New Roman"/>
          <w:sz w:val="24"/>
          <w:szCs w:val="24"/>
        </w:rPr>
        <w:lastRenderedPageBreak/>
        <w:t>Figure 3.1 Primary enrolment and population cohort, 2005</w:t>
      </w:r>
      <w:r w:rsidRPr="00C45AA4">
        <w:rPr>
          <w:rFonts w:ascii="Times New Roman" w:hAnsi="Times New Roman"/>
          <w:b w:val="0"/>
          <w:sz w:val="24"/>
          <w:szCs w:val="24"/>
        </w:rPr>
        <w:t>–</w:t>
      </w:r>
      <w:r w:rsidRPr="00C45AA4">
        <w:rPr>
          <w:rFonts w:ascii="Times New Roman" w:hAnsi="Times New Roman"/>
          <w:sz w:val="24"/>
          <w:szCs w:val="24"/>
        </w:rPr>
        <w:t>2012 (in millions)</w:t>
      </w:r>
      <w:bookmarkEnd w:id="23"/>
      <w:bookmarkEnd w:id="24"/>
      <w:bookmarkEnd w:id="25"/>
    </w:p>
    <w:p w:rsidR="00DF2592" w:rsidRPr="00C45AA4" w:rsidRDefault="00EE64AD" w:rsidP="00DF2592">
      <w:pPr>
        <w:rPr>
          <w:rFonts w:ascii="Times New Roman" w:hAnsi="Times New Roman" w:cs="Times New Roman"/>
        </w:rPr>
      </w:pPr>
      <w:r w:rsidRPr="00C45AA4">
        <w:rPr>
          <w:rFonts w:ascii="Times New Roman" w:hAnsi="Times New Roman" w:cs="Times New Roman"/>
          <w:noProof/>
        </w:rPr>
        <w:drawing>
          <wp:inline distT="0" distB="0" distL="0" distR="0">
            <wp:extent cx="5705475" cy="2228850"/>
            <wp:effectExtent l="19050" t="0" r="0" b="0"/>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860BD" w:rsidRPr="00C45AA4" w:rsidRDefault="000860BD" w:rsidP="000860BD">
      <w:pPr>
        <w:pStyle w:val="BodyText1"/>
        <w:rPr>
          <w:rFonts w:ascii="Times New Roman" w:hAnsi="Times New Roman"/>
          <w:sz w:val="16"/>
          <w:szCs w:val="16"/>
        </w:rPr>
      </w:pPr>
      <w:r w:rsidRPr="00C45AA4">
        <w:rPr>
          <w:rFonts w:ascii="Times New Roman" w:hAnsi="Times New Roman"/>
          <w:sz w:val="16"/>
          <w:szCs w:val="16"/>
        </w:rPr>
        <w:t xml:space="preserve">Sources: Enrolment data: </w:t>
      </w:r>
      <w:r w:rsidR="000918AE" w:rsidRPr="00C45AA4">
        <w:rPr>
          <w:rFonts w:ascii="Times New Roman" w:hAnsi="Times New Roman"/>
          <w:sz w:val="16"/>
          <w:szCs w:val="16"/>
        </w:rPr>
        <w:t>APSC</w:t>
      </w:r>
      <w:r w:rsidRPr="00C45AA4">
        <w:rPr>
          <w:rFonts w:ascii="Times New Roman" w:hAnsi="Times New Roman"/>
          <w:sz w:val="16"/>
          <w:szCs w:val="16"/>
        </w:rPr>
        <w:t xml:space="preserve"> 2005 to 2012, BANBEIS 2005 to 2010; Population data: BBS estimates for 2005–2010 base</w:t>
      </w:r>
      <w:r w:rsidR="00563B3A" w:rsidRPr="00C45AA4">
        <w:rPr>
          <w:rFonts w:ascii="Times New Roman" w:hAnsi="Times New Roman"/>
          <w:sz w:val="16"/>
          <w:szCs w:val="16"/>
        </w:rPr>
        <w:t>d on 2001 population census, BBS</w:t>
      </w:r>
      <w:r w:rsidRPr="00C45AA4">
        <w:rPr>
          <w:rFonts w:ascii="Times New Roman" w:hAnsi="Times New Roman"/>
          <w:sz w:val="16"/>
          <w:szCs w:val="16"/>
        </w:rPr>
        <w:t xml:space="preserve"> estim</w:t>
      </w:r>
      <w:r w:rsidR="00563B3A" w:rsidRPr="00C45AA4">
        <w:rPr>
          <w:rFonts w:ascii="Times New Roman" w:hAnsi="Times New Roman"/>
          <w:sz w:val="16"/>
          <w:szCs w:val="16"/>
        </w:rPr>
        <w:t>ate for 2011 &amp; 2012 based on</w:t>
      </w:r>
      <w:r w:rsidRPr="00C45AA4">
        <w:rPr>
          <w:rFonts w:ascii="Times New Roman" w:hAnsi="Times New Roman"/>
          <w:sz w:val="16"/>
          <w:szCs w:val="16"/>
        </w:rPr>
        <w:t xml:space="preserve"> 2011 population census Table C04. Note: (1) The 2012 enrolment rate estimates are comparable with 2011 but not strictly comparable to the previous years because the estimates of the population aged 6–10 for the denominators are based on different sources.</w:t>
      </w:r>
    </w:p>
    <w:p w:rsidR="000860BD" w:rsidRPr="00C45AA4" w:rsidRDefault="000860BD" w:rsidP="000860BD">
      <w:pPr>
        <w:pStyle w:val="Heading2NONUM"/>
        <w:rPr>
          <w:rFonts w:ascii="Times New Roman" w:hAnsi="Times New Roman"/>
        </w:rPr>
      </w:pPr>
      <w:bookmarkStart w:id="26" w:name="_Toc338839499"/>
      <w:bookmarkStart w:id="27" w:name="_Toc338856148"/>
      <w:r w:rsidRPr="00C45AA4">
        <w:rPr>
          <w:rFonts w:ascii="Times New Roman" w:hAnsi="Times New Roman"/>
        </w:rPr>
        <w:t>Coverage of enrolment in administrative data (</w:t>
      </w:r>
      <w:r w:rsidR="000918AE" w:rsidRPr="00C45AA4">
        <w:rPr>
          <w:rFonts w:ascii="Times New Roman" w:hAnsi="Times New Roman"/>
        </w:rPr>
        <w:t>APSC</w:t>
      </w:r>
      <w:r w:rsidRPr="00C45AA4">
        <w:rPr>
          <w:rFonts w:ascii="Times New Roman" w:hAnsi="Times New Roman"/>
        </w:rPr>
        <w:t>)</w:t>
      </w:r>
      <w:bookmarkEnd w:id="26"/>
      <w:bookmarkEnd w:id="27"/>
    </w:p>
    <w:p w:rsidR="000860BD" w:rsidRPr="00C45AA4" w:rsidRDefault="000860BD" w:rsidP="00244565">
      <w:pPr>
        <w:spacing w:line="240" w:lineRule="auto"/>
        <w:rPr>
          <w:rFonts w:ascii="Times New Roman" w:hAnsi="Times New Roman" w:cs="Times New Roman"/>
        </w:rPr>
      </w:pPr>
      <w:r w:rsidRPr="00C45AA4">
        <w:rPr>
          <w:rFonts w:ascii="Times New Roman" w:hAnsi="Times New Roman" w:cs="Times New Roman"/>
        </w:rPr>
        <w:t>There are two key questions:</w:t>
      </w:r>
    </w:p>
    <w:p w:rsidR="006042B4" w:rsidRPr="00C45AA4" w:rsidRDefault="006042B4" w:rsidP="00955E40">
      <w:pPr>
        <w:rPr>
          <w:rFonts w:ascii="Times New Roman" w:hAnsi="Times New Roman" w:cs="Times New Roman"/>
        </w:rPr>
      </w:pPr>
      <w:r w:rsidRPr="00C45AA4">
        <w:rPr>
          <w:rFonts w:ascii="Times New Roman" w:hAnsi="Times New Roman" w:cs="Times New Roman"/>
          <w:b/>
        </w:rPr>
        <w:t xml:space="preserve">Is coverage of schools and madrasahs in the </w:t>
      </w:r>
      <w:r w:rsidR="000918AE" w:rsidRPr="00C45AA4">
        <w:rPr>
          <w:rFonts w:ascii="Times New Roman" w:hAnsi="Times New Roman" w:cs="Times New Roman"/>
          <w:b/>
        </w:rPr>
        <w:t>APSC</w:t>
      </w:r>
      <w:r w:rsidRPr="00C45AA4">
        <w:rPr>
          <w:rFonts w:ascii="Times New Roman" w:hAnsi="Times New Roman" w:cs="Times New Roman"/>
          <w:b/>
        </w:rPr>
        <w:t xml:space="preserve"> increasing? </w:t>
      </w:r>
      <w:r w:rsidRPr="00C45AA4">
        <w:rPr>
          <w:rFonts w:ascii="Times New Roman" w:hAnsi="Times New Roman" w:cs="Times New Roman"/>
        </w:rPr>
        <w:t xml:space="preserve">Table 3.2 shows the number </w:t>
      </w:r>
      <w:r w:rsidR="00247302" w:rsidRPr="00C45AA4">
        <w:rPr>
          <w:rFonts w:ascii="Times New Roman" w:hAnsi="Times New Roman" w:cs="Times New Roman"/>
        </w:rPr>
        <w:t xml:space="preserve">and type </w:t>
      </w:r>
      <w:r w:rsidRPr="00C45AA4">
        <w:rPr>
          <w:rFonts w:ascii="Times New Roman" w:hAnsi="Times New Roman" w:cs="Times New Roman"/>
        </w:rPr>
        <w:t xml:space="preserve">of schools and madrasahs that were included in the </w:t>
      </w:r>
      <w:r w:rsidR="000918AE" w:rsidRPr="00C45AA4">
        <w:rPr>
          <w:rFonts w:ascii="Times New Roman" w:hAnsi="Times New Roman" w:cs="Times New Roman"/>
        </w:rPr>
        <w:t>APSC</w:t>
      </w:r>
      <w:r w:rsidRPr="00C45AA4">
        <w:rPr>
          <w:rFonts w:ascii="Times New Roman" w:hAnsi="Times New Roman" w:cs="Times New Roman"/>
        </w:rPr>
        <w:t xml:space="preserve"> 2011 and </w:t>
      </w:r>
      <w:r w:rsidR="000918AE" w:rsidRPr="00C45AA4">
        <w:rPr>
          <w:rFonts w:ascii="Times New Roman" w:hAnsi="Times New Roman" w:cs="Times New Roman"/>
        </w:rPr>
        <w:t>APSC</w:t>
      </w:r>
      <w:r w:rsidRPr="00C45AA4">
        <w:rPr>
          <w:rFonts w:ascii="Times New Roman" w:hAnsi="Times New Roman" w:cs="Times New Roman"/>
        </w:rPr>
        <w:t xml:space="preserve"> 2012 is increasing. The final column calculates the difference between the two sets of figures and shows that total coverage has improved substantially in </w:t>
      </w:r>
      <w:r w:rsidR="000918AE" w:rsidRPr="00C45AA4">
        <w:rPr>
          <w:rFonts w:ascii="Times New Roman" w:hAnsi="Times New Roman" w:cs="Times New Roman"/>
        </w:rPr>
        <w:t>APSC</w:t>
      </w:r>
      <w:r w:rsidRPr="00C45AA4">
        <w:rPr>
          <w:rFonts w:ascii="Times New Roman" w:hAnsi="Times New Roman" w:cs="Times New Roman"/>
        </w:rPr>
        <w:t xml:space="preserve"> since 2011.  Over 11,029 institutions (up 11%) covered in 2011 than 2010, and also 14,303 more institutions covered (up 15%) in 2012 than 2011.</w:t>
      </w:r>
    </w:p>
    <w:p w:rsidR="006042B4" w:rsidRPr="00C45AA4" w:rsidRDefault="006042B4" w:rsidP="00955E40">
      <w:pPr>
        <w:rPr>
          <w:rFonts w:ascii="Times New Roman" w:hAnsi="Times New Roman" w:cs="Times New Roman"/>
        </w:rPr>
      </w:pPr>
      <w:r w:rsidRPr="00C45AA4">
        <w:rPr>
          <w:rFonts w:ascii="Times New Roman" w:hAnsi="Times New Roman" w:cs="Times New Roman"/>
        </w:rPr>
        <w:t xml:space="preserve">The coverage between 2011 and 2012 has rapidly increased but not been uniform across school types. </w:t>
      </w:r>
      <w:r w:rsidR="004077D4" w:rsidRPr="00C45AA4">
        <w:rPr>
          <w:rFonts w:ascii="Times New Roman" w:hAnsi="Times New Roman" w:cs="Times New Roman"/>
        </w:rPr>
        <w:t>There are</w:t>
      </w:r>
      <w:r w:rsidR="00247302" w:rsidRPr="00C45AA4">
        <w:rPr>
          <w:rFonts w:ascii="Times New Roman" w:hAnsi="Times New Roman" w:cs="Times New Roman"/>
        </w:rPr>
        <w:t xml:space="preserve"> 4 types of schools that have been captured systematically </w:t>
      </w:r>
      <w:r w:rsidR="003950CA" w:rsidRPr="00C45AA4">
        <w:rPr>
          <w:rFonts w:ascii="Times New Roman" w:hAnsi="Times New Roman" w:cs="Times New Roman"/>
        </w:rPr>
        <w:t xml:space="preserve">by </w:t>
      </w:r>
      <w:r w:rsidR="000918AE" w:rsidRPr="00C45AA4">
        <w:rPr>
          <w:rFonts w:ascii="Times New Roman" w:hAnsi="Times New Roman" w:cs="Times New Roman"/>
        </w:rPr>
        <w:t>APSC</w:t>
      </w:r>
      <w:r w:rsidR="00247302" w:rsidRPr="00C45AA4">
        <w:rPr>
          <w:rFonts w:ascii="Times New Roman" w:hAnsi="Times New Roman" w:cs="Times New Roman"/>
        </w:rPr>
        <w:t xml:space="preserve"> since 2002</w:t>
      </w:r>
      <w:r w:rsidR="003950CA" w:rsidRPr="00C45AA4">
        <w:rPr>
          <w:rFonts w:ascii="Times New Roman" w:hAnsi="Times New Roman" w:cs="Times New Roman"/>
        </w:rPr>
        <w:t xml:space="preserve"> (GPS, experimental, RNGPS and community schools). </w:t>
      </w:r>
      <w:r w:rsidRPr="00C45AA4">
        <w:rPr>
          <w:rFonts w:ascii="Times New Roman" w:hAnsi="Times New Roman" w:cs="Times New Roman"/>
        </w:rPr>
        <w:t>There was almost no change in coverage for the first two types in the table (GPS, and experimental)</w:t>
      </w:r>
      <w:r w:rsidR="003950CA" w:rsidRPr="00C45AA4">
        <w:rPr>
          <w:rFonts w:ascii="Times New Roman" w:hAnsi="Times New Roman" w:cs="Times New Roman"/>
        </w:rPr>
        <w:t>. However,</w:t>
      </w:r>
      <w:r w:rsidR="004077D4" w:rsidRPr="00C45AA4">
        <w:rPr>
          <w:rFonts w:ascii="Times New Roman" w:hAnsi="Times New Roman" w:cs="Times New Roman"/>
        </w:rPr>
        <w:t xml:space="preserve"> many </w:t>
      </w:r>
      <w:r w:rsidR="00C43BAB" w:rsidRPr="00C45AA4">
        <w:rPr>
          <w:rFonts w:ascii="Times New Roman" w:hAnsi="Times New Roman" w:cs="Times New Roman"/>
        </w:rPr>
        <w:t>full-fledged</w:t>
      </w:r>
      <w:r w:rsidRPr="00C45AA4">
        <w:rPr>
          <w:rFonts w:ascii="Times New Roman" w:hAnsi="Times New Roman" w:cs="Times New Roman"/>
        </w:rPr>
        <w:t xml:space="preserve"> community school</w:t>
      </w:r>
      <w:r w:rsidR="003950CA" w:rsidRPr="00C45AA4">
        <w:rPr>
          <w:rFonts w:ascii="Times New Roman" w:hAnsi="Times New Roman" w:cs="Times New Roman"/>
        </w:rPr>
        <w:t>s</w:t>
      </w:r>
      <w:r w:rsidRPr="00C45AA4">
        <w:rPr>
          <w:rFonts w:ascii="Times New Roman" w:hAnsi="Times New Roman" w:cs="Times New Roman"/>
        </w:rPr>
        <w:t xml:space="preserve"> merged with RNGPS</w:t>
      </w:r>
      <w:r w:rsidR="0016258F" w:rsidRPr="00C45AA4">
        <w:rPr>
          <w:rFonts w:ascii="Times New Roman" w:hAnsi="Times New Roman" w:cs="Times New Roman"/>
        </w:rPr>
        <w:t>, and</w:t>
      </w:r>
      <w:r w:rsidRPr="00C45AA4">
        <w:rPr>
          <w:rFonts w:ascii="Times New Roman" w:hAnsi="Times New Roman" w:cs="Times New Roman"/>
        </w:rPr>
        <w:t xml:space="preserve"> as a result</w:t>
      </w:r>
      <w:r w:rsidR="0016258F" w:rsidRPr="00C45AA4">
        <w:rPr>
          <w:rFonts w:ascii="Times New Roman" w:hAnsi="Times New Roman" w:cs="Times New Roman"/>
        </w:rPr>
        <w:t>,</w:t>
      </w:r>
      <w:r w:rsidRPr="00C45AA4">
        <w:rPr>
          <w:rFonts w:ascii="Times New Roman" w:hAnsi="Times New Roman" w:cs="Times New Roman"/>
        </w:rPr>
        <w:t xml:space="preserve"> RNGPS </w:t>
      </w:r>
      <w:r w:rsidR="003950CA" w:rsidRPr="00C45AA4">
        <w:rPr>
          <w:rFonts w:ascii="Times New Roman" w:hAnsi="Times New Roman" w:cs="Times New Roman"/>
        </w:rPr>
        <w:t xml:space="preserve">number </w:t>
      </w:r>
      <w:r w:rsidRPr="00C45AA4">
        <w:rPr>
          <w:rFonts w:ascii="Times New Roman" w:hAnsi="Times New Roman" w:cs="Times New Roman"/>
        </w:rPr>
        <w:t xml:space="preserve">increased </w:t>
      </w:r>
      <w:r w:rsidR="003950CA" w:rsidRPr="00C45AA4">
        <w:rPr>
          <w:rFonts w:ascii="Times New Roman" w:hAnsi="Times New Roman" w:cs="Times New Roman"/>
        </w:rPr>
        <w:t xml:space="preserve">by </w:t>
      </w:r>
      <w:r w:rsidRPr="00C45AA4">
        <w:rPr>
          <w:rFonts w:ascii="Times New Roman" w:hAnsi="Times New Roman" w:cs="Times New Roman"/>
        </w:rPr>
        <w:t>about 9% and community school</w:t>
      </w:r>
      <w:r w:rsidR="003950CA" w:rsidRPr="00C45AA4">
        <w:rPr>
          <w:rFonts w:ascii="Times New Roman" w:hAnsi="Times New Roman" w:cs="Times New Roman"/>
        </w:rPr>
        <w:t>s</w:t>
      </w:r>
      <w:r w:rsidRPr="00C45AA4">
        <w:rPr>
          <w:rFonts w:ascii="Times New Roman" w:hAnsi="Times New Roman" w:cs="Times New Roman"/>
        </w:rPr>
        <w:t xml:space="preserve"> dropped </w:t>
      </w:r>
      <w:r w:rsidR="003950CA" w:rsidRPr="00C45AA4">
        <w:rPr>
          <w:rFonts w:ascii="Times New Roman" w:hAnsi="Times New Roman" w:cs="Times New Roman"/>
        </w:rPr>
        <w:t xml:space="preserve">by </w:t>
      </w:r>
      <w:r w:rsidRPr="00C45AA4">
        <w:rPr>
          <w:rFonts w:ascii="Times New Roman" w:hAnsi="Times New Roman" w:cs="Times New Roman"/>
        </w:rPr>
        <w:t>about 68%. There has been a major increase in coverage of the ‘other’ types of schools (about 23%), particularly NGO schools, kindergartens and non-registered non-government primary schools (NRNGPSs)</w:t>
      </w:r>
      <w:r w:rsidR="003950CA" w:rsidRPr="00C45AA4">
        <w:rPr>
          <w:rFonts w:ascii="Times New Roman" w:hAnsi="Times New Roman" w:cs="Times New Roman"/>
        </w:rPr>
        <w:t>,</w:t>
      </w:r>
      <w:r w:rsidRPr="00C45AA4">
        <w:rPr>
          <w:rFonts w:ascii="Times New Roman" w:hAnsi="Times New Roman" w:cs="Times New Roman"/>
        </w:rPr>
        <w:t xml:space="preserve"> </w:t>
      </w:r>
      <w:r w:rsidR="003950CA" w:rsidRPr="00C45AA4">
        <w:rPr>
          <w:rFonts w:ascii="Times New Roman" w:hAnsi="Times New Roman" w:cs="Times New Roman"/>
        </w:rPr>
        <w:t xml:space="preserve">alongside </w:t>
      </w:r>
      <w:r w:rsidRPr="00C45AA4">
        <w:rPr>
          <w:rFonts w:ascii="Times New Roman" w:hAnsi="Times New Roman" w:cs="Times New Roman"/>
        </w:rPr>
        <w:t xml:space="preserve">inclusion of </w:t>
      </w:r>
      <w:r w:rsidR="003950CA" w:rsidRPr="00C45AA4">
        <w:rPr>
          <w:rFonts w:ascii="Times New Roman" w:hAnsi="Times New Roman" w:cs="Times New Roman"/>
        </w:rPr>
        <w:t xml:space="preserve">non-formal </w:t>
      </w:r>
      <w:r w:rsidRPr="00C45AA4">
        <w:rPr>
          <w:rFonts w:ascii="Times New Roman" w:hAnsi="Times New Roman" w:cs="Times New Roman"/>
        </w:rPr>
        <w:t>ROSC and BRAC schools (58% increased). There has been a considerable drop in the coverage of</w:t>
      </w:r>
      <w:r w:rsidR="003950CA" w:rsidRPr="00C45AA4">
        <w:rPr>
          <w:rFonts w:ascii="Times New Roman" w:hAnsi="Times New Roman" w:cs="Times New Roman"/>
        </w:rPr>
        <w:t xml:space="preserve"> the</w:t>
      </w:r>
      <w:r w:rsidRPr="00C45AA4">
        <w:rPr>
          <w:rFonts w:ascii="Times New Roman" w:hAnsi="Times New Roman" w:cs="Times New Roman"/>
        </w:rPr>
        <w:t xml:space="preserve"> secondary school</w:t>
      </w:r>
      <w:r w:rsidR="003950CA" w:rsidRPr="00C45AA4">
        <w:rPr>
          <w:rFonts w:ascii="Times New Roman" w:hAnsi="Times New Roman" w:cs="Times New Roman"/>
        </w:rPr>
        <w:t>s</w:t>
      </w:r>
      <w:r w:rsidRPr="00C45AA4">
        <w:rPr>
          <w:rFonts w:ascii="Times New Roman" w:hAnsi="Times New Roman" w:cs="Times New Roman"/>
        </w:rPr>
        <w:t xml:space="preserve"> </w:t>
      </w:r>
      <w:r w:rsidR="007A433B" w:rsidRPr="00C45AA4">
        <w:rPr>
          <w:rFonts w:ascii="Times New Roman" w:hAnsi="Times New Roman" w:cs="Times New Roman"/>
        </w:rPr>
        <w:t xml:space="preserve">with attached primary section </w:t>
      </w:r>
      <w:r w:rsidRPr="00C45AA4">
        <w:rPr>
          <w:rFonts w:ascii="Times New Roman" w:hAnsi="Times New Roman" w:cs="Times New Roman"/>
        </w:rPr>
        <w:t>(about</w:t>
      </w:r>
      <w:r w:rsidR="003950CA" w:rsidRPr="00C45AA4">
        <w:rPr>
          <w:rFonts w:ascii="Times New Roman" w:hAnsi="Times New Roman" w:cs="Times New Roman"/>
        </w:rPr>
        <w:t xml:space="preserve"> </w:t>
      </w:r>
      <w:r w:rsidRPr="00C45AA4">
        <w:rPr>
          <w:rFonts w:ascii="Times New Roman" w:hAnsi="Times New Roman" w:cs="Times New Roman"/>
        </w:rPr>
        <w:t xml:space="preserve">10%). </w:t>
      </w:r>
      <w:r w:rsidR="003950CA" w:rsidRPr="00C45AA4">
        <w:rPr>
          <w:rFonts w:ascii="Times New Roman" w:hAnsi="Times New Roman" w:cs="Times New Roman"/>
        </w:rPr>
        <w:t xml:space="preserve">Coverage on </w:t>
      </w:r>
      <w:r w:rsidRPr="00C45AA4">
        <w:rPr>
          <w:rFonts w:ascii="Times New Roman" w:hAnsi="Times New Roman" w:cs="Times New Roman"/>
        </w:rPr>
        <w:t xml:space="preserve">Ebtedyee madrasahs is stable but </w:t>
      </w:r>
      <w:r w:rsidR="003950CA" w:rsidRPr="00C45AA4">
        <w:rPr>
          <w:rFonts w:ascii="Times New Roman" w:hAnsi="Times New Roman" w:cs="Times New Roman"/>
        </w:rPr>
        <w:t xml:space="preserve">Ebtedyee section attached </w:t>
      </w:r>
      <w:r w:rsidRPr="00C45AA4">
        <w:rPr>
          <w:rFonts w:ascii="Times New Roman" w:hAnsi="Times New Roman" w:cs="Times New Roman"/>
        </w:rPr>
        <w:t>high Madr</w:t>
      </w:r>
      <w:r w:rsidR="004077D4" w:rsidRPr="00C45AA4">
        <w:rPr>
          <w:rFonts w:ascii="Times New Roman" w:hAnsi="Times New Roman" w:cs="Times New Roman"/>
        </w:rPr>
        <w:t xml:space="preserve">ashah increased about 11%. </w:t>
      </w:r>
    </w:p>
    <w:p w:rsidR="0010098D" w:rsidRPr="00C45AA4" w:rsidRDefault="004B3982" w:rsidP="0010098D">
      <w:pPr>
        <w:rPr>
          <w:rFonts w:ascii="Times New Roman" w:hAnsi="Times New Roman" w:cs="Times New Roman"/>
        </w:rPr>
      </w:pPr>
      <w:r w:rsidRPr="00C45AA4">
        <w:rPr>
          <w:rFonts w:ascii="Times New Roman" w:hAnsi="Times New Roman" w:cs="Times New Roman"/>
          <w:b/>
        </w:rPr>
        <w:t>How large</w:t>
      </w:r>
      <w:r w:rsidR="000860BD" w:rsidRPr="00C45AA4">
        <w:rPr>
          <w:rFonts w:ascii="Times New Roman" w:hAnsi="Times New Roman" w:cs="Times New Roman"/>
          <w:b/>
        </w:rPr>
        <w:t xml:space="preserve"> is the coverage of schoo</w:t>
      </w:r>
      <w:r w:rsidR="00CC3D93" w:rsidRPr="00C45AA4">
        <w:rPr>
          <w:rFonts w:ascii="Times New Roman" w:hAnsi="Times New Roman" w:cs="Times New Roman"/>
          <w:b/>
        </w:rPr>
        <w:t xml:space="preserve">ls and madrasahs in the </w:t>
      </w:r>
      <w:r w:rsidR="000918AE" w:rsidRPr="00C45AA4">
        <w:rPr>
          <w:rFonts w:ascii="Times New Roman" w:hAnsi="Times New Roman" w:cs="Times New Roman"/>
          <w:b/>
        </w:rPr>
        <w:t>APSC</w:t>
      </w:r>
      <w:r w:rsidR="00CC3D93" w:rsidRPr="00C45AA4">
        <w:rPr>
          <w:rFonts w:ascii="Times New Roman" w:hAnsi="Times New Roman" w:cs="Times New Roman"/>
          <w:b/>
        </w:rPr>
        <w:t xml:space="preserve"> 2012</w:t>
      </w:r>
      <w:r w:rsidR="000860BD" w:rsidRPr="00C45AA4">
        <w:rPr>
          <w:rFonts w:ascii="Times New Roman" w:hAnsi="Times New Roman" w:cs="Times New Roman"/>
          <w:b/>
        </w:rPr>
        <w:t xml:space="preserve">? </w:t>
      </w:r>
      <w:r w:rsidR="000860BD" w:rsidRPr="00C45AA4">
        <w:rPr>
          <w:rFonts w:ascii="Times New Roman" w:hAnsi="Times New Roman" w:cs="Times New Roman"/>
        </w:rPr>
        <w:t xml:space="preserve">The Grade 5 </w:t>
      </w:r>
      <w:r w:rsidR="003C4A18" w:rsidRPr="00C45AA4">
        <w:rPr>
          <w:rFonts w:ascii="Times New Roman" w:hAnsi="Times New Roman" w:cs="Times New Roman"/>
        </w:rPr>
        <w:t>Primary Education Completion Examination (Terminal Exam)</w:t>
      </w:r>
      <w:r w:rsidR="000860BD" w:rsidRPr="00C45AA4">
        <w:rPr>
          <w:rFonts w:ascii="Times New Roman" w:hAnsi="Times New Roman" w:cs="Times New Roman"/>
        </w:rPr>
        <w:t xml:space="preserve"> is open to students from all school types and provides a good source of data on the number of primary education institutions in Bangladesh which have Grade 5 </w:t>
      </w:r>
      <w:r w:rsidR="004B3028" w:rsidRPr="00C45AA4">
        <w:rPr>
          <w:rFonts w:ascii="Times New Roman" w:hAnsi="Times New Roman" w:cs="Times New Roman"/>
        </w:rPr>
        <w:t>students. Table</w:t>
      </w:r>
      <w:r w:rsidR="00753350" w:rsidRPr="00C45AA4">
        <w:rPr>
          <w:rFonts w:ascii="Times New Roman" w:hAnsi="Times New Roman" w:cs="Times New Roman"/>
        </w:rPr>
        <w:t xml:space="preserve"> 3.2</w:t>
      </w:r>
      <w:r w:rsidR="000860BD" w:rsidRPr="00C45AA4">
        <w:rPr>
          <w:rFonts w:ascii="Times New Roman" w:hAnsi="Times New Roman" w:cs="Times New Roman"/>
        </w:rPr>
        <w:t xml:space="preserve"> compares the number of institutions participating in the </w:t>
      </w:r>
      <w:r w:rsidR="003C4A18" w:rsidRPr="00C45AA4">
        <w:rPr>
          <w:rFonts w:ascii="Times New Roman" w:hAnsi="Times New Roman" w:cs="Times New Roman"/>
        </w:rPr>
        <w:t>Primary Education Completion Examination (Terminal Exam)</w:t>
      </w:r>
      <w:r w:rsidR="000860BD" w:rsidRPr="00C45AA4">
        <w:rPr>
          <w:rFonts w:ascii="Times New Roman" w:hAnsi="Times New Roman" w:cs="Times New Roman"/>
        </w:rPr>
        <w:t xml:space="preserve"> with those covered in the </w:t>
      </w:r>
      <w:r w:rsidR="000918AE" w:rsidRPr="00C45AA4">
        <w:rPr>
          <w:rFonts w:ascii="Times New Roman" w:hAnsi="Times New Roman" w:cs="Times New Roman"/>
        </w:rPr>
        <w:t>APSC</w:t>
      </w:r>
      <w:r w:rsidR="000860BD" w:rsidRPr="00C45AA4">
        <w:rPr>
          <w:rFonts w:ascii="Times New Roman" w:hAnsi="Times New Roman" w:cs="Times New Roman"/>
        </w:rPr>
        <w:t xml:space="preserve"> for both 2</w:t>
      </w:r>
      <w:r w:rsidR="00753350" w:rsidRPr="00C45AA4">
        <w:rPr>
          <w:rFonts w:ascii="Times New Roman" w:hAnsi="Times New Roman" w:cs="Times New Roman"/>
        </w:rPr>
        <w:t>011 and 2012</w:t>
      </w:r>
      <w:r w:rsidR="000860BD" w:rsidRPr="00C45AA4">
        <w:rPr>
          <w:rFonts w:ascii="Times New Roman" w:hAnsi="Times New Roman" w:cs="Times New Roman"/>
        </w:rPr>
        <w:t>.</w:t>
      </w:r>
      <w:r w:rsidR="000C3761" w:rsidRPr="00C45AA4">
        <w:rPr>
          <w:rFonts w:ascii="Times New Roman" w:hAnsi="Times New Roman" w:cs="Times New Roman"/>
        </w:rPr>
        <w:t xml:space="preserve"> </w:t>
      </w:r>
    </w:p>
    <w:p w:rsidR="00471B32" w:rsidRPr="00C45AA4" w:rsidRDefault="0010098D" w:rsidP="005725A4">
      <w:pPr>
        <w:spacing w:before="60" w:after="60"/>
        <w:rPr>
          <w:rFonts w:ascii="Times New Roman" w:hAnsi="Times New Roman" w:cs="Times New Roman"/>
        </w:rPr>
      </w:pPr>
      <w:r w:rsidRPr="00C45AA4">
        <w:rPr>
          <w:rFonts w:ascii="Times New Roman" w:hAnsi="Times New Roman" w:cs="Times New Roman"/>
        </w:rPr>
        <w:lastRenderedPageBreak/>
        <w:t xml:space="preserve">Overall, the 2012 ASPC coverage represents a significant improvement over 2011 when the difference between APSC and </w:t>
      </w:r>
      <w:r w:rsidR="009D7812" w:rsidRPr="00C45AA4">
        <w:rPr>
          <w:rFonts w:ascii="Times New Roman" w:hAnsi="Times New Roman" w:cs="Times New Roman"/>
        </w:rPr>
        <w:t>Primary Education Completion</w:t>
      </w:r>
      <w:r w:rsidRPr="00C45AA4">
        <w:rPr>
          <w:rFonts w:ascii="Times New Roman" w:hAnsi="Times New Roman" w:cs="Times New Roman"/>
        </w:rPr>
        <w:t xml:space="preserve"> </w:t>
      </w:r>
      <w:r w:rsidR="009D7812" w:rsidRPr="00C45AA4">
        <w:rPr>
          <w:rFonts w:ascii="Times New Roman" w:hAnsi="Times New Roman" w:cs="Times New Roman"/>
        </w:rPr>
        <w:t>E</w:t>
      </w:r>
      <w:r w:rsidRPr="00C45AA4">
        <w:rPr>
          <w:rFonts w:ascii="Times New Roman" w:hAnsi="Times New Roman" w:cs="Times New Roman"/>
        </w:rPr>
        <w:t>xam</w:t>
      </w:r>
      <w:r w:rsidR="009D7812" w:rsidRPr="00C45AA4">
        <w:rPr>
          <w:rFonts w:ascii="Times New Roman" w:hAnsi="Times New Roman" w:cs="Times New Roman"/>
        </w:rPr>
        <w:t xml:space="preserve"> (PECE)</w:t>
      </w:r>
      <w:r w:rsidRPr="00C45AA4">
        <w:rPr>
          <w:rFonts w:ascii="Times New Roman" w:hAnsi="Times New Roman" w:cs="Times New Roman"/>
        </w:rPr>
        <w:t xml:space="preserve"> amounted to about 9,000 institutions. In 2012, </w:t>
      </w:r>
      <w:r w:rsidR="00C21E98" w:rsidRPr="00C45AA4">
        <w:rPr>
          <w:rFonts w:ascii="Times New Roman" w:hAnsi="Times New Roman" w:cs="Times New Roman"/>
        </w:rPr>
        <w:t xml:space="preserve">both </w:t>
      </w:r>
      <w:r w:rsidR="000918AE" w:rsidRPr="00C45AA4">
        <w:rPr>
          <w:rFonts w:ascii="Times New Roman" w:hAnsi="Times New Roman" w:cs="Times New Roman"/>
        </w:rPr>
        <w:t>APSC</w:t>
      </w:r>
      <w:r w:rsidR="00C21E98" w:rsidRPr="00C45AA4">
        <w:rPr>
          <w:rFonts w:ascii="Times New Roman" w:hAnsi="Times New Roman" w:cs="Times New Roman"/>
        </w:rPr>
        <w:t xml:space="preserve"> and </w:t>
      </w:r>
      <w:r w:rsidR="009D7812" w:rsidRPr="00C45AA4">
        <w:rPr>
          <w:rFonts w:ascii="Times New Roman" w:hAnsi="Times New Roman" w:cs="Times New Roman"/>
        </w:rPr>
        <w:t>PECE</w:t>
      </w:r>
      <w:r w:rsidR="00C21E98" w:rsidRPr="00C45AA4">
        <w:rPr>
          <w:rFonts w:ascii="Times New Roman" w:hAnsi="Times New Roman" w:cs="Times New Roman"/>
        </w:rPr>
        <w:t xml:space="preserve"> coverag</w:t>
      </w:r>
      <w:r w:rsidRPr="00C45AA4">
        <w:rPr>
          <w:rFonts w:ascii="Times New Roman" w:hAnsi="Times New Roman" w:cs="Times New Roman"/>
        </w:rPr>
        <w:t>e was</w:t>
      </w:r>
      <w:r w:rsidR="00C21E98" w:rsidRPr="00C45AA4">
        <w:rPr>
          <w:rFonts w:ascii="Times New Roman" w:hAnsi="Times New Roman" w:cs="Times New Roman"/>
        </w:rPr>
        <w:t xml:space="preserve"> </w:t>
      </w:r>
      <w:r w:rsidR="00FE1908" w:rsidRPr="00C45AA4">
        <w:rPr>
          <w:rFonts w:ascii="Times New Roman" w:hAnsi="Times New Roman" w:cs="Times New Roman"/>
        </w:rPr>
        <w:t xml:space="preserve">nearly </w:t>
      </w:r>
      <w:r w:rsidR="00C21E98" w:rsidRPr="00C45AA4">
        <w:rPr>
          <w:rFonts w:ascii="Times New Roman" w:hAnsi="Times New Roman" w:cs="Times New Roman"/>
        </w:rPr>
        <w:t>identical with some exceptio</w:t>
      </w:r>
      <w:r w:rsidR="00FE1908" w:rsidRPr="00C45AA4">
        <w:rPr>
          <w:rFonts w:ascii="Times New Roman" w:hAnsi="Times New Roman" w:cs="Times New Roman"/>
        </w:rPr>
        <w:t>ns</w:t>
      </w:r>
      <w:r w:rsidR="00C21E98" w:rsidRPr="00C45AA4">
        <w:rPr>
          <w:rFonts w:ascii="Times New Roman" w:hAnsi="Times New Roman" w:cs="Times New Roman"/>
        </w:rPr>
        <w:t xml:space="preserve"> </w:t>
      </w:r>
      <w:r w:rsidR="005725A4" w:rsidRPr="00C45AA4">
        <w:rPr>
          <w:rFonts w:ascii="Times New Roman" w:hAnsi="Times New Roman" w:cs="Times New Roman"/>
        </w:rPr>
        <w:t>in</w:t>
      </w:r>
      <w:r w:rsidR="00C21E98" w:rsidRPr="00C45AA4">
        <w:rPr>
          <w:rFonts w:ascii="Times New Roman" w:hAnsi="Times New Roman" w:cs="Times New Roman"/>
        </w:rPr>
        <w:t xml:space="preserve"> ROSC</w:t>
      </w:r>
      <w:r w:rsidR="005725A4" w:rsidRPr="00C45AA4">
        <w:rPr>
          <w:rFonts w:ascii="Times New Roman" w:hAnsi="Times New Roman" w:cs="Times New Roman"/>
        </w:rPr>
        <w:t>/</w:t>
      </w:r>
      <w:r w:rsidR="00C21E98" w:rsidRPr="00C45AA4">
        <w:rPr>
          <w:rFonts w:ascii="Times New Roman" w:hAnsi="Times New Roman" w:cs="Times New Roman"/>
        </w:rPr>
        <w:t>BRAC and Madrashas coverage</w:t>
      </w:r>
      <w:r w:rsidR="00FE1908" w:rsidRPr="00C45AA4">
        <w:rPr>
          <w:rFonts w:ascii="Times New Roman" w:hAnsi="Times New Roman" w:cs="Times New Roman"/>
        </w:rPr>
        <w:t xml:space="preserve">.  In 2012, </w:t>
      </w:r>
      <w:r w:rsidR="005725A4" w:rsidRPr="00C45AA4">
        <w:rPr>
          <w:rFonts w:ascii="Times New Roman" w:hAnsi="Times New Roman" w:cs="Times New Roman"/>
        </w:rPr>
        <w:t xml:space="preserve">the number of BRAC/ROSC schools captured by </w:t>
      </w:r>
      <w:r w:rsidR="00FE1908" w:rsidRPr="00C45AA4">
        <w:rPr>
          <w:rFonts w:ascii="Times New Roman" w:hAnsi="Times New Roman" w:cs="Times New Roman"/>
        </w:rPr>
        <w:t xml:space="preserve">APSC </w:t>
      </w:r>
      <w:r w:rsidRPr="00C45AA4">
        <w:rPr>
          <w:rFonts w:ascii="Times New Roman" w:hAnsi="Times New Roman" w:cs="Times New Roman"/>
        </w:rPr>
        <w:t xml:space="preserve">increased by nearly 10,000 </w:t>
      </w:r>
      <w:r w:rsidR="00FE1908" w:rsidRPr="00C45AA4">
        <w:rPr>
          <w:rFonts w:ascii="Times New Roman" w:hAnsi="Times New Roman" w:cs="Times New Roman"/>
        </w:rPr>
        <w:t xml:space="preserve">schools,  but </w:t>
      </w:r>
      <w:r w:rsidR="005725A4" w:rsidRPr="00C45AA4">
        <w:rPr>
          <w:rFonts w:ascii="Times New Roman" w:hAnsi="Times New Roman" w:cs="Times New Roman"/>
        </w:rPr>
        <w:t>many</w:t>
      </w:r>
      <w:r w:rsidR="00FE1908" w:rsidRPr="00C45AA4">
        <w:rPr>
          <w:rFonts w:ascii="Times New Roman" w:hAnsi="Times New Roman" w:cs="Times New Roman"/>
        </w:rPr>
        <w:t xml:space="preserve"> of these schools did not participated in the </w:t>
      </w:r>
      <w:r w:rsidR="009D7812" w:rsidRPr="00C45AA4">
        <w:rPr>
          <w:rFonts w:ascii="Times New Roman" w:hAnsi="Times New Roman" w:cs="Times New Roman"/>
        </w:rPr>
        <w:t>PECE</w:t>
      </w:r>
      <w:r w:rsidR="005725A4" w:rsidRPr="00C45AA4">
        <w:rPr>
          <w:rFonts w:ascii="Times New Roman" w:hAnsi="Times New Roman" w:cs="Times New Roman"/>
        </w:rPr>
        <w:t xml:space="preserve">, hence there is more BRAC/ROSC schools in APSC than </w:t>
      </w:r>
      <w:r w:rsidR="00D33D8C" w:rsidRPr="00C45AA4">
        <w:rPr>
          <w:rFonts w:ascii="Times New Roman" w:hAnsi="Times New Roman" w:cs="Times New Roman"/>
        </w:rPr>
        <w:t xml:space="preserve">in </w:t>
      </w:r>
      <w:r w:rsidR="005725A4" w:rsidRPr="00C45AA4">
        <w:rPr>
          <w:rFonts w:ascii="Times New Roman" w:hAnsi="Times New Roman" w:cs="Times New Roman"/>
        </w:rPr>
        <w:t xml:space="preserve">the </w:t>
      </w:r>
      <w:r w:rsidR="009D7812" w:rsidRPr="00C45AA4">
        <w:rPr>
          <w:rFonts w:ascii="Times New Roman" w:hAnsi="Times New Roman" w:cs="Times New Roman"/>
        </w:rPr>
        <w:t>PECE</w:t>
      </w:r>
      <w:r w:rsidR="005725A4" w:rsidRPr="00C45AA4">
        <w:rPr>
          <w:rFonts w:ascii="Times New Roman" w:hAnsi="Times New Roman" w:cs="Times New Roman"/>
        </w:rPr>
        <w:t xml:space="preserve"> record</w:t>
      </w:r>
      <w:r w:rsidR="00FE1908" w:rsidRPr="00C45AA4">
        <w:rPr>
          <w:rFonts w:ascii="Times New Roman" w:hAnsi="Times New Roman" w:cs="Times New Roman"/>
        </w:rPr>
        <w:t xml:space="preserve">. </w:t>
      </w:r>
      <w:r w:rsidR="005725A4" w:rsidRPr="00C45AA4">
        <w:rPr>
          <w:rFonts w:ascii="Times New Roman" w:hAnsi="Times New Roman" w:cs="Times New Roman"/>
        </w:rPr>
        <w:t xml:space="preserve"> </w:t>
      </w:r>
      <w:r w:rsidR="00F9588C" w:rsidRPr="00C45AA4">
        <w:rPr>
          <w:rFonts w:ascii="Times New Roman" w:hAnsi="Times New Roman" w:cs="Times New Roman"/>
        </w:rPr>
        <w:t xml:space="preserve">However, </w:t>
      </w:r>
      <w:r w:rsidR="00FE1908" w:rsidRPr="00C45AA4">
        <w:rPr>
          <w:rFonts w:ascii="Times New Roman" w:hAnsi="Times New Roman" w:cs="Times New Roman"/>
        </w:rPr>
        <w:t xml:space="preserve">APSC coverage </w:t>
      </w:r>
      <w:r w:rsidRPr="00C45AA4">
        <w:rPr>
          <w:rFonts w:ascii="Times New Roman" w:hAnsi="Times New Roman" w:cs="Times New Roman"/>
        </w:rPr>
        <w:t>continued to be</w:t>
      </w:r>
      <w:r w:rsidR="00FE1908" w:rsidRPr="00C45AA4">
        <w:rPr>
          <w:rFonts w:ascii="Times New Roman" w:hAnsi="Times New Roman" w:cs="Times New Roman"/>
        </w:rPr>
        <w:t xml:space="preserve"> </w:t>
      </w:r>
      <w:r w:rsidRPr="00C45AA4">
        <w:rPr>
          <w:rFonts w:ascii="Times New Roman" w:hAnsi="Times New Roman" w:cs="Times New Roman"/>
        </w:rPr>
        <w:t xml:space="preserve">low </w:t>
      </w:r>
      <w:r w:rsidR="00F9588C" w:rsidRPr="00C45AA4">
        <w:rPr>
          <w:rFonts w:ascii="Times New Roman" w:hAnsi="Times New Roman" w:cs="Times New Roman"/>
        </w:rPr>
        <w:t xml:space="preserve">for Ebtedyee Madrashahs </w:t>
      </w:r>
      <w:r w:rsidR="00FE1908" w:rsidRPr="00C45AA4">
        <w:rPr>
          <w:rFonts w:ascii="Times New Roman" w:hAnsi="Times New Roman" w:cs="Times New Roman"/>
        </w:rPr>
        <w:t>and secondary schools with attached</w:t>
      </w:r>
      <w:r w:rsidR="00F9588C" w:rsidRPr="00C45AA4">
        <w:rPr>
          <w:rFonts w:ascii="Times New Roman" w:hAnsi="Times New Roman" w:cs="Times New Roman"/>
        </w:rPr>
        <w:t xml:space="preserve"> primary section</w:t>
      </w:r>
      <w:r w:rsidR="00FE1908" w:rsidRPr="00C45AA4">
        <w:rPr>
          <w:rFonts w:ascii="Times New Roman" w:hAnsi="Times New Roman" w:cs="Times New Roman"/>
        </w:rPr>
        <w:t xml:space="preserve">.  </w:t>
      </w:r>
      <w:r w:rsidR="00203589" w:rsidRPr="00C45AA4">
        <w:rPr>
          <w:rFonts w:ascii="Times New Roman" w:hAnsi="Times New Roman" w:cs="Times New Roman"/>
        </w:rPr>
        <w:t>Clearly it is an ongoing priority to strengthen cooperation with BANBEIS to broaden  coverage of the APSC on institutions offer primary education.</w:t>
      </w:r>
    </w:p>
    <w:p w:rsidR="005725A4" w:rsidRPr="00C45AA4" w:rsidRDefault="005725A4" w:rsidP="005725A4">
      <w:pPr>
        <w:spacing w:before="60" w:after="60"/>
        <w:rPr>
          <w:rFonts w:ascii="Times New Roman" w:hAnsi="Times New Roman" w:cs="Times New Roman"/>
        </w:rPr>
      </w:pPr>
    </w:p>
    <w:p w:rsidR="00F97E67" w:rsidRPr="00C45AA4" w:rsidRDefault="000860BD" w:rsidP="00A769AC">
      <w:pPr>
        <w:spacing w:line="240" w:lineRule="auto"/>
        <w:rPr>
          <w:rFonts w:ascii="Times New Roman" w:hAnsi="Times New Roman" w:cs="Times New Roman"/>
          <w:b/>
          <w:i/>
          <w:sz w:val="24"/>
          <w:szCs w:val="24"/>
        </w:rPr>
      </w:pPr>
      <w:bookmarkStart w:id="28" w:name="_Toc338839596"/>
      <w:bookmarkStart w:id="29" w:name="_Ref330994888"/>
      <w:bookmarkStart w:id="30" w:name="_Toc338839597"/>
      <w:bookmarkEnd w:id="28"/>
      <w:r w:rsidRPr="00C45AA4">
        <w:rPr>
          <w:rFonts w:ascii="Times New Roman" w:hAnsi="Times New Roman" w:cs="Times New Roman"/>
          <w:b/>
          <w:i/>
          <w:sz w:val="24"/>
          <w:szCs w:val="24"/>
        </w:rPr>
        <w:t xml:space="preserve">Table 3.2 Number of schools and madrasahs in </w:t>
      </w:r>
      <w:r w:rsidR="000918AE" w:rsidRPr="00C45AA4">
        <w:rPr>
          <w:rFonts w:ascii="Times New Roman" w:hAnsi="Times New Roman" w:cs="Times New Roman"/>
          <w:b/>
          <w:i/>
          <w:sz w:val="24"/>
          <w:szCs w:val="24"/>
        </w:rPr>
        <w:t>APSC</w:t>
      </w:r>
      <w:r w:rsidRPr="00C45AA4">
        <w:rPr>
          <w:rFonts w:ascii="Times New Roman" w:hAnsi="Times New Roman" w:cs="Times New Roman"/>
          <w:b/>
          <w:i/>
          <w:sz w:val="24"/>
          <w:szCs w:val="24"/>
        </w:rPr>
        <w:t xml:space="preserve"> and grade 5 </w:t>
      </w:r>
      <w:r w:rsidR="003C4A18" w:rsidRPr="00C45AA4">
        <w:rPr>
          <w:rFonts w:ascii="Times New Roman" w:hAnsi="Times New Roman" w:cs="Times New Roman"/>
          <w:b/>
          <w:i/>
          <w:sz w:val="24"/>
          <w:szCs w:val="24"/>
        </w:rPr>
        <w:t>Primary Education Completion Examination (Terminal Exam)</w:t>
      </w:r>
      <w:r w:rsidRPr="00C45AA4">
        <w:rPr>
          <w:rFonts w:ascii="Times New Roman" w:hAnsi="Times New Roman" w:cs="Times New Roman"/>
          <w:b/>
          <w:i/>
          <w:sz w:val="24"/>
          <w:szCs w:val="24"/>
        </w:rPr>
        <w:t xml:space="preserve"> records, 2010- 201</w:t>
      </w:r>
      <w:bookmarkEnd w:id="29"/>
      <w:bookmarkEnd w:id="30"/>
      <w:r w:rsidRPr="00C45AA4">
        <w:rPr>
          <w:rFonts w:ascii="Times New Roman" w:hAnsi="Times New Roman" w:cs="Times New Roman"/>
          <w:b/>
          <w:i/>
          <w:sz w:val="24"/>
          <w:szCs w:val="24"/>
        </w:rPr>
        <w:t>2</w:t>
      </w:r>
    </w:p>
    <w:tbl>
      <w:tblPr>
        <w:tblStyle w:val="OPMtable"/>
        <w:tblW w:w="9800" w:type="dxa"/>
        <w:tblLook w:val="04A0"/>
      </w:tblPr>
      <w:tblGrid>
        <w:gridCol w:w="1280"/>
        <w:gridCol w:w="1355"/>
        <w:gridCol w:w="792"/>
        <w:gridCol w:w="995"/>
        <w:gridCol w:w="1172"/>
        <w:gridCol w:w="867"/>
        <w:gridCol w:w="995"/>
        <w:gridCol w:w="1172"/>
        <w:gridCol w:w="1172"/>
      </w:tblGrid>
      <w:tr w:rsidR="000860BD" w:rsidRPr="00C45AA4" w:rsidTr="009C52E9">
        <w:trPr>
          <w:cnfStyle w:val="100000000000"/>
          <w:trHeight w:val="570"/>
        </w:trPr>
        <w:tc>
          <w:tcPr>
            <w:cnfStyle w:val="001000000000"/>
            <w:tcW w:w="2635" w:type="dxa"/>
            <w:gridSpan w:val="2"/>
            <w:vMerge w:val="restart"/>
            <w:tcBorders>
              <w:top w:val="single" w:sz="12" w:space="0" w:color="auto"/>
            </w:tcBorders>
            <w:hideMark/>
          </w:tcPr>
          <w:p w:rsidR="000860BD" w:rsidRPr="00C45AA4" w:rsidRDefault="000860BD" w:rsidP="004873A6">
            <w:pPr>
              <w:rPr>
                <w:rFonts w:ascii="Times New Roman" w:hAnsi="Times New Roman"/>
                <w:bCs/>
              </w:rPr>
            </w:pPr>
            <w:r w:rsidRPr="00C45AA4">
              <w:rPr>
                <w:rFonts w:ascii="Times New Roman" w:hAnsi="Times New Roman"/>
                <w:bCs/>
              </w:rPr>
              <w:t>School type</w:t>
            </w:r>
          </w:p>
        </w:tc>
        <w:tc>
          <w:tcPr>
            <w:tcW w:w="1787" w:type="dxa"/>
            <w:gridSpan w:val="2"/>
            <w:tcBorders>
              <w:top w:val="single" w:sz="12" w:space="0" w:color="auto"/>
            </w:tcBorders>
            <w:hideMark/>
          </w:tcPr>
          <w:p w:rsidR="000860BD" w:rsidRPr="00C45AA4" w:rsidRDefault="000860BD" w:rsidP="004873A6">
            <w:pPr>
              <w:jc w:val="center"/>
              <w:cnfStyle w:val="100000000000"/>
              <w:rPr>
                <w:rFonts w:ascii="Times New Roman" w:hAnsi="Times New Roman"/>
                <w:bCs/>
              </w:rPr>
            </w:pPr>
            <w:r w:rsidRPr="00C45AA4">
              <w:rPr>
                <w:rFonts w:ascii="Times New Roman" w:hAnsi="Times New Roman"/>
                <w:bCs/>
              </w:rPr>
              <w:t>Number of schools and madrasahs</w:t>
            </w:r>
          </w:p>
        </w:tc>
        <w:tc>
          <w:tcPr>
            <w:tcW w:w="1172" w:type="dxa"/>
            <w:vMerge w:val="restart"/>
            <w:tcBorders>
              <w:top w:val="single" w:sz="12" w:space="0" w:color="auto"/>
            </w:tcBorders>
            <w:shd w:val="clear" w:color="auto" w:fill="CCC0D9" w:themeFill="accent4" w:themeFillTint="66"/>
            <w:hideMark/>
          </w:tcPr>
          <w:p w:rsidR="000860BD" w:rsidRPr="00C45AA4" w:rsidRDefault="000860BD" w:rsidP="004873A6">
            <w:pPr>
              <w:jc w:val="center"/>
              <w:cnfStyle w:val="100000000000"/>
              <w:rPr>
                <w:rFonts w:ascii="Times New Roman" w:hAnsi="Times New Roman"/>
                <w:bCs/>
              </w:rPr>
            </w:pPr>
          </w:p>
          <w:p w:rsidR="000860BD" w:rsidRPr="00C45AA4" w:rsidRDefault="000860BD" w:rsidP="004873A6">
            <w:pPr>
              <w:jc w:val="center"/>
              <w:cnfStyle w:val="100000000000"/>
              <w:rPr>
                <w:rFonts w:ascii="Times New Roman" w:hAnsi="Times New Roman"/>
                <w:bCs/>
              </w:rPr>
            </w:pPr>
            <w:r w:rsidRPr="00C45AA4">
              <w:rPr>
                <w:rFonts w:ascii="Times New Roman" w:hAnsi="Times New Roman"/>
                <w:bCs/>
              </w:rPr>
              <w:t>% difference in coverage (2)/(1)</w:t>
            </w:r>
          </w:p>
        </w:tc>
        <w:tc>
          <w:tcPr>
            <w:tcW w:w="1862" w:type="dxa"/>
            <w:gridSpan w:val="2"/>
            <w:tcBorders>
              <w:top w:val="single" w:sz="12" w:space="0" w:color="auto"/>
            </w:tcBorders>
            <w:hideMark/>
          </w:tcPr>
          <w:p w:rsidR="000860BD" w:rsidRPr="00C45AA4" w:rsidRDefault="000860BD" w:rsidP="004873A6">
            <w:pPr>
              <w:jc w:val="center"/>
              <w:cnfStyle w:val="100000000000"/>
              <w:rPr>
                <w:rFonts w:ascii="Times New Roman" w:hAnsi="Times New Roman"/>
                <w:bCs/>
              </w:rPr>
            </w:pPr>
            <w:r w:rsidRPr="00C45AA4">
              <w:rPr>
                <w:rFonts w:ascii="Times New Roman" w:hAnsi="Times New Roman"/>
                <w:bCs/>
              </w:rPr>
              <w:t>Number of schools and madrasahs</w:t>
            </w:r>
          </w:p>
        </w:tc>
        <w:tc>
          <w:tcPr>
            <w:tcW w:w="1172" w:type="dxa"/>
            <w:vMerge w:val="restart"/>
            <w:tcBorders>
              <w:top w:val="single" w:sz="12" w:space="0" w:color="auto"/>
              <w:bottom w:val="single" w:sz="4" w:space="0" w:color="auto"/>
            </w:tcBorders>
            <w:shd w:val="clear" w:color="auto" w:fill="CCC0D9" w:themeFill="accent4" w:themeFillTint="66"/>
            <w:hideMark/>
          </w:tcPr>
          <w:p w:rsidR="000860BD" w:rsidRPr="00C45AA4" w:rsidRDefault="000860BD" w:rsidP="004873A6">
            <w:pPr>
              <w:jc w:val="center"/>
              <w:cnfStyle w:val="100000000000"/>
              <w:rPr>
                <w:rFonts w:ascii="Times New Roman" w:hAnsi="Times New Roman"/>
                <w:bCs/>
              </w:rPr>
            </w:pPr>
            <w:r w:rsidRPr="00C45AA4">
              <w:rPr>
                <w:rFonts w:ascii="Times New Roman" w:hAnsi="Times New Roman"/>
                <w:bCs/>
              </w:rPr>
              <w:t>% difference in coverage (4)/(3)</w:t>
            </w:r>
          </w:p>
        </w:tc>
        <w:tc>
          <w:tcPr>
            <w:tcW w:w="1172" w:type="dxa"/>
            <w:vMerge w:val="restart"/>
            <w:tcBorders>
              <w:top w:val="single" w:sz="12" w:space="0" w:color="auto"/>
              <w:bottom w:val="single" w:sz="4" w:space="0" w:color="auto"/>
            </w:tcBorders>
            <w:hideMark/>
          </w:tcPr>
          <w:p w:rsidR="000860BD" w:rsidRPr="00C45AA4" w:rsidRDefault="000860BD" w:rsidP="004873A6">
            <w:pPr>
              <w:jc w:val="center"/>
              <w:cnfStyle w:val="100000000000"/>
              <w:rPr>
                <w:rFonts w:ascii="Times New Roman" w:hAnsi="Times New Roman"/>
                <w:bCs/>
              </w:rPr>
            </w:pPr>
          </w:p>
          <w:p w:rsidR="000860BD" w:rsidRPr="00C45AA4" w:rsidRDefault="000860BD" w:rsidP="004873A6">
            <w:pPr>
              <w:jc w:val="center"/>
              <w:cnfStyle w:val="100000000000"/>
              <w:rPr>
                <w:rFonts w:ascii="Times New Roman" w:hAnsi="Times New Roman"/>
                <w:bCs/>
              </w:rPr>
            </w:pPr>
            <w:r w:rsidRPr="00C45AA4">
              <w:rPr>
                <w:rFonts w:ascii="Times New Roman" w:hAnsi="Times New Roman"/>
                <w:bCs/>
              </w:rPr>
              <w:t>% difference in coverage (3)/(1)</w:t>
            </w:r>
          </w:p>
        </w:tc>
      </w:tr>
      <w:tr w:rsidR="000860BD" w:rsidRPr="00C45AA4" w:rsidTr="009C52E9">
        <w:trPr>
          <w:trHeight w:val="300"/>
        </w:trPr>
        <w:tc>
          <w:tcPr>
            <w:cnfStyle w:val="001000000000"/>
            <w:tcW w:w="2635" w:type="dxa"/>
            <w:gridSpan w:val="2"/>
            <w:vMerge/>
            <w:hideMark/>
          </w:tcPr>
          <w:p w:rsidR="000860BD" w:rsidRPr="00C45AA4" w:rsidRDefault="000860BD" w:rsidP="004873A6">
            <w:pPr>
              <w:rPr>
                <w:rFonts w:ascii="Times New Roman" w:hAnsi="Times New Roman"/>
                <w:b/>
                <w:bCs/>
              </w:rPr>
            </w:pPr>
          </w:p>
        </w:tc>
        <w:tc>
          <w:tcPr>
            <w:tcW w:w="792" w:type="dxa"/>
            <w:vMerge w:val="restart"/>
            <w:hideMark/>
          </w:tcPr>
          <w:p w:rsidR="000860BD" w:rsidRPr="00C45AA4" w:rsidRDefault="004B3028" w:rsidP="004873A6">
            <w:pPr>
              <w:jc w:val="center"/>
              <w:cnfStyle w:val="000000000000"/>
              <w:rPr>
                <w:rFonts w:ascii="Times New Roman" w:hAnsi="Times New Roman"/>
                <w:b/>
                <w:bCs/>
              </w:rPr>
            </w:pPr>
            <w:r w:rsidRPr="00C45AA4">
              <w:rPr>
                <w:rFonts w:ascii="Times New Roman" w:hAnsi="Times New Roman"/>
                <w:b/>
                <w:bCs/>
              </w:rPr>
              <w:t>2011</w:t>
            </w:r>
            <w:r w:rsidR="000860BD" w:rsidRPr="00C45AA4">
              <w:rPr>
                <w:rFonts w:ascii="Times New Roman" w:hAnsi="Times New Roman"/>
                <w:b/>
                <w:bCs/>
              </w:rPr>
              <w:t xml:space="preserve"> </w:t>
            </w:r>
            <w:r w:rsidR="000918AE" w:rsidRPr="00C45AA4">
              <w:rPr>
                <w:rFonts w:ascii="Times New Roman" w:hAnsi="Times New Roman"/>
                <w:b/>
                <w:bCs/>
              </w:rPr>
              <w:t>APSC</w:t>
            </w:r>
          </w:p>
        </w:tc>
        <w:tc>
          <w:tcPr>
            <w:tcW w:w="995" w:type="dxa"/>
            <w:vMerge w:val="restart"/>
            <w:hideMark/>
          </w:tcPr>
          <w:p w:rsidR="000860BD" w:rsidRPr="00C45AA4" w:rsidRDefault="004B3028" w:rsidP="009D7812">
            <w:pPr>
              <w:jc w:val="center"/>
              <w:cnfStyle w:val="000000000000"/>
              <w:rPr>
                <w:rFonts w:ascii="Times New Roman" w:hAnsi="Times New Roman"/>
                <w:b/>
                <w:bCs/>
              </w:rPr>
            </w:pPr>
            <w:r w:rsidRPr="00C45AA4">
              <w:rPr>
                <w:rFonts w:ascii="Times New Roman" w:hAnsi="Times New Roman"/>
                <w:b/>
                <w:bCs/>
              </w:rPr>
              <w:t>2011</w:t>
            </w:r>
            <w:r w:rsidR="000860BD" w:rsidRPr="00C45AA4">
              <w:rPr>
                <w:rFonts w:ascii="Times New Roman" w:hAnsi="Times New Roman"/>
                <w:b/>
                <w:bCs/>
              </w:rPr>
              <w:t xml:space="preserve"> </w:t>
            </w:r>
            <w:r w:rsidR="009D7812" w:rsidRPr="00C45AA4">
              <w:rPr>
                <w:rFonts w:ascii="Times New Roman" w:hAnsi="Times New Roman"/>
                <w:b/>
                <w:bCs/>
              </w:rPr>
              <w:t>PECE</w:t>
            </w:r>
          </w:p>
        </w:tc>
        <w:tc>
          <w:tcPr>
            <w:tcW w:w="1172" w:type="dxa"/>
            <w:vMerge/>
            <w:shd w:val="clear" w:color="auto" w:fill="CCC0D9" w:themeFill="accent4" w:themeFillTint="66"/>
            <w:hideMark/>
          </w:tcPr>
          <w:p w:rsidR="000860BD" w:rsidRPr="00C45AA4" w:rsidRDefault="000860BD" w:rsidP="004873A6">
            <w:pPr>
              <w:cnfStyle w:val="000000000000"/>
              <w:rPr>
                <w:rFonts w:ascii="Times New Roman" w:hAnsi="Times New Roman"/>
                <w:b/>
                <w:bCs/>
              </w:rPr>
            </w:pPr>
          </w:p>
        </w:tc>
        <w:tc>
          <w:tcPr>
            <w:tcW w:w="867" w:type="dxa"/>
            <w:vMerge w:val="restart"/>
            <w:hideMark/>
          </w:tcPr>
          <w:p w:rsidR="000860BD" w:rsidRPr="00C45AA4" w:rsidRDefault="004B3028" w:rsidP="004873A6">
            <w:pPr>
              <w:jc w:val="center"/>
              <w:cnfStyle w:val="000000000000"/>
              <w:rPr>
                <w:rFonts w:ascii="Times New Roman" w:hAnsi="Times New Roman"/>
                <w:b/>
                <w:bCs/>
              </w:rPr>
            </w:pPr>
            <w:r w:rsidRPr="00C45AA4">
              <w:rPr>
                <w:rFonts w:ascii="Times New Roman" w:hAnsi="Times New Roman"/>
                <w:b/>
                <w:bCs/>
              </w:rPr>
              <w:t>2012</w:t>
            </w:r>
            <w:r w:rsidR="000860BD" w:rsidRPr="00C45AA4">
              <w:rPr>
                <w:rFonts w:ascii="Times New Roman" w:hAnsi="Times New Roman"/>
                <w:b/>
                <w:bCs/>
              </w:rPr>
              <w:t xml:space="preserve"> </w:t>
            </w:r>
            <w:r w:rsidR="000918AE" w:rsidRPr="00C45AA4">
              <w:rPr>
                <w:rFonts w:ascii="Times New Roman" w:hAnsi="Times New Roman"/>
                <w:b/>
                <w:bCs/>
              </w:rPr>
              <w:t>APSC</w:t>
            </w:r>
            <w:r w:rsidR="000860BD" w:rsidRPr="00C45AA4">
              <w:rPr>
                <w:rFonts w:ascii="Times New Roman" w:hAnsi="Times New Roman"/>
                <w:b/>
                <w:bCs/>
              </w:rPr>
              <w:t xml:space="preserve"> </w:t>
            </w:r>
          </w:p>
        </w:tc>
        <w:tc>
          <w:tcPr>
            <w:tcW w:w="995" w:type="dxa"/>
            <w:vMerge w:val="restart"/>
            <w:hideMark/>
          </w:tcPr>
          <w:p w:rsidR="000860BD" w:rsidRPr="00C45AA4" w:rsidRDefault="004B3028" w:rsidP="009D7812">
            <w:pPr>
              <w:jc w:val="center"/>
              <w:cnfStyle w:val="000000000000"/>
              <w:rPr>
                <w:rFonts w:ascii="Times New Roman" w:hAnsi="Times New Roman"/>
                <w:b/>
                <w:bCs/>
              </w:rPr>
            </w:pPr>
            <w:r w:rsidRPr="00C45AA4">
              <w:rPr>
                <w:rFonts w:ascii="Times New Roman" w:hAnsi="Times New Roman"/>
                <w:b/>
                <w:bCs/>
              </w:rPr>
              <w:t>2012</w:t>
            </w:r>
            <w:r w:rsidR="000860BD" w:rsidRPr="00C45AA4">
              <w:rPr>
                <w:rFonts w:ascii="Times New Roman" w:hAnsi="Times New Roman"/>
                <w:b/>
                <w:bCs/>
              </w:rPr>
              <w:t xml:space="preserve"> </w:t>
            </w:r>
            <w:r w:rsidR="009D7812" w:rsidRPr="00C45AA4">
              <w:rPr>
                <w:rFonts w:ascii="Times New Roman" w:hAnsi="Times New Roman"/>
                <w:b/>
                <w:bCs/>
              </w:rPr>
              <w:t>PECE</w:t>
            </w:r>
          </w:p>
        </w:tc>
        <w:tc>
          <w:tcPr>
            <w:tcW w:w="1172" w:type="dxa"/>
            <w:vMerge/>
            <w:tcBorders>
              <w:top w:val="nil"/>
              <w:bottom w:val="single" w:sz="4" w:space="0" w:color="auto"/>
            </w:tcBorders>
            <w:shd w:val="clear" w:color="auto" w:fill="CCC0D9" w:themeFill="accent4" w:themeFillTint="66"/>
            <w:hideMark/>
          </w:tcPr>
          <w:p w:rsidR="000860BD" w:rsidRPr="00C45AA4" w:rsidRDefault="000860BD" w:rsidP="004873A6">
            <w:pPr>
              <w:cnfStyle w:val="000000000000"/>
              <w:rPr>
                <w:rFonts w:ascii="Times New Roman" w:hAnsi="Times New Roman"/>
                <w:b/>
                <w:bCs/>
              </w:rPr>
            </w:pPr>
          </w:p>
        </w:tc>
        <w:tc>
          <w:tcPr>
            <w:tcW w:w="1172" w:type="dxa"/>
            <w:vMerge/>
            <w:tcBorders>
              <w:top w:val="nil"/>
              <w:bottom w:val="single" w:sz="4" w:space="0" w:color="auto"/>
            </w:tcBorders>
            <w:hideMark/>
          </w:tcPr>
          <w:p w:rsidR="000860BD" w:rsidRPr="00C45AA4" w:rsidRDefault="000860BD" w:rsidP="004873A6">
            <w:pPr>
              <w:cnfStyle w:val="000000000000"/>
              <w:rPr>
                <w:rFonts w:ascii="Times New Roman" w:hAnsi="Times New Roman"/>
                <w:b/>
                <w:bCs/>
              </w:rPr>
            </w:pPr>
          </w:p>
        </w:tc>
      </w:tr>
      <w:tr w:rsidR="000860BD" w:rsidRPr="00C45AA4" w:rsidTr="00A769AC">
        <w:trPr>
          <w:trHeight w:val="413"/>
        </w:trPr>
        <w:tc>
          <w:tcPr>
            <w:cnfStyle w:val="001000000000"/>
            <w:tcW w:w="2635" w:type="dxa"/>
            <w:gridSpan w:val="2"/>
            <w:vMerge/>
            <w:hideMark/>
          </w:tcPr>
          <w:p w:rsidR="000860BD" w:rsidRPr="00C45AA4" w:rsidRDefault="000860BD" w:rsidP="004873A6">
            <w:pPr>
              <w:rPr>
                <w:rFonts w:ascii="Times New Roman" w:hAnsi="Times New Roman"/>
                <w:b/>
                <w:bCs/>
              </w:rPr>
            </w:pPr>
          </w:p>
        </w:tc>
        <w:tc>
          <w:tcPr>
            <w:tcW w:w="792" w:type="dxa"/>
            <w:vMerge/>
            <w:hideMark/>
          </w:tcPr>
          <w:p w:rsidR="000860BD" w:rsidRPr="00C45AA4" w:rsidRDefault="000860BD" w:rsidP="004873A6">
            <w:pPr>
              <w:cnfStyle w:val="000000000000"/>
              <w:rPr>
                <w:rFonts w:ascii="Times New Roman" w:hAnsi="Times New Roman"/>
                <w:b/>
                <w:bCs/>
              </w:rPr>
            </w:pPr>
          </w:p>
        </w:tc>
        <w:tc>
          <w:tcPr>
            <w:tcW w:w="995" w:type="dxa"/>
            <w:vMerge/>
            <w:hideMark/>
          </w:tcPr>
          <w:p w:rsidR="000860BD" w:rsidRPr="00C45AA4" w:rsidRDefault="000860BD" w:rsidP="004873A6">
            <w:pPr>
              <w:cnfStyle w:val="000000000000"/>
              <w:rPr>
                <w:rFonts w:ascii="Times New Roman" w:hAnsi="Times New Roman"/>
                <w:b/>
                <w:bCs/>
              </w:rPr>
            </w:pPr>
          </w:p>
        </w:tc>
        <w:tc>
          <w:tcPr>
            <w:tcW w:w="1172" w:type="dxa"/>
            <w:vMerge/>
            <w:shd w:val="clear" w:color="auto" w:fill="CCC0D9" w:themeFill="accent4" w:themeFillTint="66"/>
            <w:hideMark/>
          </w:tcPr>
          <w:p w:rsidR="000860BD" w:rsidRPr="00C45AA4" w:rsidRDefault="000860BD" w:rsidP="004873A6">
            <w:pPr>
              <w:cnfStyle w:val="000000000000"/>
              <w:rPr>
                <w:rFonts w:ascii="Times New Roman" w:hAnsi="Times New Roman"/>
                <w:b/>
                <w:bCs/>
              </w:rPr>
            </w:pPr>
          </w:p>
        </w:tc>
        <w:tc>
          <w:tcPr>
            <w:tcW w:w="867" w:type="dxa"/>
            <w:vMerge/>
            <w:hideMark/>
          </w:tcPr>
          <w:p w:rsidR="000860BD" w:rsidRPr="00C45AA4" w:rsidRDefault="000860BD" w:rsidP="004873A6">
            <w:pPr>
              <w:cnfStyle w:val="000000000000"/>
              <w:rPr>
                <w:rFonts w:ascii="Times New Roman" w:hAnsi="Times New Roman"/>
                <w:b/>
                <w:bCs/>
              </w:rPr>
            </w:pPr>
          </w:p>
        </w:tc>
        <w:tc>
          <w:tcPr>
            <w:tcW w:w="995" w:type="dxa"/>
            <w:vMerge/>
            <w:hideMark/>
          </w:tcPr>
          <w:p w:rsidR="000860BD" w:rsidRPr="00C45AA4" w:rsidRDefault="000860BD" w:rsidP="004873A6">
            <w:pPr>
              <w:cnfStyle w:val="000000000000"/>
              <w:rPr>
                <w:rFonts w:ascii="Times New Roman" w:hAnsi="Times New Roman"/>
                <w:b/>
                <w:bCs/>
              </w:rPr>
            </w:pPr>
          </w:p>
        </w:tc>
        <w:tc>
          <w:tcPr>
            <w:tcW w:w="1172" w:type="dxa"/>
            <w:vMerge/>
            <w:tcBorders>
              <w:top w:val="nil"/>
              <w:bottom w:val="single" w:sz="4" w:space="0" w:color="auto"/>
            </w:tcBorders>
            <w:shd w:val="clear" w:color="auto" w:fill="CCC0D9" w:themeFill="accent4" w:themeFillTint="66"/>
            <w:hideMark/>
          </w:tcPr>
          <w:p w:rsidR="000860BD" w:rsidRPr="00C45AA4" w:rsidRDefault="000860BD" w:rsidP="004873A6">
            <w:pPr>
              <w:cnfStyle w:val="000000000000"/>
              <w:rPr>
                <w:rFonts w:ascii="Times New Roman" w:hAnsi="Times New Roman"/>
                <w:b/>
                <w:bCs/>
              </w:rPr>
            </w:pPr>
          </w:p>
        </w:tc>
        <w:tc>
          <w:tcPr>
            <w:tcW w:w="1172" w:type="dxa"/>
            <w:vMerge/>
            <w:tcBorders>
              <w:top w:val="nil"/>
              <w:bottom w:val="single" w:sz="4" w:space="0" w:color="auto"/>
            </w:tcBorders>
            <w:hideMark/>
          </w:tcPr>
          <w:p w:rsidR="000860BD" w:rsidRPr="00C45AA4" w:rsidRDefault="000860BD" w:rsidP="004873A6">
            <w:pPr>
              <w:cnfStyle w:val="000000000000"/>
              <w:rPr>
                <w:rFonts w:ascii="Times New Roman" w:hAnsi="Times New Roman"/>
                <w:b/>
                <w:bCs/>
              </w:rPr>
            </w:pPr>
          </w:p>
        </w:tc>
      </w:tr>
      <w:tr w:rsidR="000860BD" w:rsidRPr="00C45AA4" w:rsidTr="00A769AC">
        <w:trPr>
          <w:trHeight w:val="70"/>
        </w:trPr>
        <w:tc>
          <w:tcPr>
            <w:cnfStyle w:val="001000000000"/>
            <w:tcW w:w="2635" w:type="dxa"/>
            <w:gridSpan w:val="2"/>
            <w:vMerge/>
            <w:tcBorders>
              <w:bottom w:val="single" w:sz="4" w:space="0" w:color="auto"/>
            </w:tcBorders>
            <w:hideMark/>
          </w:tcPr>
          <w:p w:rsidR="000860BD" w:rsidRPr="00C45AA4" w:rsidRDefault="000860BD" w:rsidP="004873A6">
            <w:pPr>
              <w:rPr>
                <w:rFonts w:ascii="Times New Roman" w:hAnsi="Times New Roman"/>
                <w:b/>
                <w:bCs/>
              </w:rPr>
            </w:pPr>
          </w:p>
        </w:tc>
        <w:tc>
          <w:tcPr>
            <w:tcW w:w="792" w:type="dxa"/>
            <w:tcBorders>
              <w:bottom w:val="single" w:sz="4" w:space="0" w:color="auto"/>
            </w:tcBorders>
            <w:hideMark/>
          </w:tcPr>
          <w:p w:rsidR="000860BD" w:rsidRPr="00C45AA4" w:rsidRDefault="000860BD" w:rsidP="004873A6">
            <w:pPr>
              <w:jc w:val="center"/>
              <w:cnfStyle w:val="000000000000"/>
              <w:rPr>
                <w:rFonts w:ascii="Times New Roman" w:hAnsi="Times New Roman"/>
                <w:b/>
                <w:bCs/>
              </w:rPr>
            </w:pPr>
            <w:r w:rsidRPr="00C45AA4">
              <w:rPr>
                <w:rFonts w:ascii="Times New Roman" w:hAnsi="Times New Roman"/>
                <w:b/>
                <w:bCs/>
              </w:rPr>
              <w:t>(1)</w:t>
            </w:r>
          </w:p>
        </w:tc>
        <w:tc>
          <w:tcPr>
            <w:tcW w:w="995" w:type="dxa"/>
            <w:tcBorders>
              <w:bottom w:val="single" w:sz="4" w:space="0" w:color="auto"/>
            </w:tcBorders>
            <w:hideMark/>
          </w:tcPr>
          <w:p w:rsidR="000860BD" w:rsidRPr="00C45AA4" w:rsidRDefault="000860BD" w:rsidP="004873A6">
            <w:pPr>
              <w:jc w:val="center"/>
              <w:cnfStyle w:val="000000000000"/>
              <w:rPr>
                <w:rFonts w:ascii="Times New Roman" w:hAnsi="Times New Roman"/>
                <w:b/>
                <w:bCs/>
              </w:rPr>
            </w:pPr>
            <w:r w:rsidRPr="00C45AA4">
              <w:rPr>
                <w:rFonts w:ascii="Times New Roman" w:hAnsi="Times New Roman"/>
                <w:b/>
                <w:bCs/>
              </w:rPr>
              <w:t>(2)</w:t>
            </w:r>
          </w:p>
        </w:tc>
        <w:tc>
          <w:tcPr>
            <w:tcW w:w="1172" w:type="dxa"/>
            <w:vMerge/>
            <w:tcBorders>
              <w:bottom w:val="single" w:sz="4" w:space="0" w:color="auto"/>
            </w:tcBorders>
            <w:shd w:val="clear" w:color="auto" w:fill="CCC0D9" w:themeFill="accent4" w:themeFillTint="66"/>
            <w:hideMark/>
          </w:tcPr>
          <w:p w:rsidR="000860BD" w:rsidRPr="00C45AA4" w:rsidRDefault="000860BD" w:rsidP="004873A6">
            <w:pPr>
              <w:cnfStyle w:val="000000000000"/>
              <w:rPr>
                <w:rFonts w:ascii="Times New Roman" w:hAnsi="Times New Roman"/>
                <w:b/>
                <w:bCs/>
              </w:rPr>
            </w:pPr>
          </w:p>
        </w:tc>
        <w:tc>
          <w:tcPr>
            <w:tcW w:w="867" w:type="dxa"/>
            <w:tcBorders>
              <w:bottom w:val="single" w:sz="4" w:space="0" w:color="auto"/>
            </w:tcBorders>
            <w:hideMark/>
          </w:tcPr>
          <w:p w:rsidR="000860BD" w:rsidRPr="00C45AA4" w:rsidRDefault="000860BD" w:rsidP="004873A6">
            <w:pPr>
              <w:jc w:val="center"/>
              <w:cnfStyle w:val="000000000000"/>
              <w:rPr>
                <w:rFonts w:ascii="Times New Roman" w:hAnsi="Times New Roman"/>
                <w:b/>
                <w:bCs/>
              </w:rPr>
            </w:pPr>
            <w:r w:rsidRPr="00C45AA4">
              <w:rPr>
                <w:rFonts w:ascii="Times New Roman" w:hAnsi="Times New Roman"/>
                <w:b/>
                <w:bCs/>
              </w:rPr>
              <w:t>(3)</w:t>
            </w:r>
          </w:p>
        </w:tc>
        <w:tc>
          <w:tcPr>
            <w:tcW w:w="995" w:type="dxa"/>
            <w:tcBorders>
              <w:bottom w:val="single" w:sz="4" w:space="0" w:color="auto"/>
            </w:tcBorders>
            <w:hideMark/>
          </w:tcPr>
          <w:p w:rsidR="000860BD" w:rsidRPr="00C45AA4" w:rsidRDefault="000860BD" w:rsidP="004873A6">
            <w:pPr>
              <w:jc w:val="center"/>
              <w:cnfStyle w:val="000000000000"/>
              <w:rPr>
                <w:rFonts w:ascii="Times New Roman" w:hAnsi="Times New Roman"/>
                <w:b/>
                <w:bCs/>
              </w:rPr>
            </w:pPr>
            <w:r w:rsidRPr="00C45AA4">
              <w:rPr>
                <w:rFonts w:ascii="Times New Roman" w:hAnsi="Times New Roman"/>
                <w:b/>
                <w:bCs/>
              </w:rPr>
              <w:t>(4)</w:t>
            </w:r>
          </w:p>
        </w:tc>
        <w:tc>
          <w:tcPr>
            <w:tcW w:w="1172" w:type="dxa"/>
            <w:vMerge/>
            <w:tcBorders>
              <w:top w:val="nil"/>
              <w:bottom w:val="single" w:sz="4" w:space="0" w:color="auto"/>
            </w:tcBorders>
            <w:shd w:val="clear" w:color="auto" w:fill="CCC0D9" w:themeFill="accent4" w:themeFillTint="66"/>
            <w:hideMark/>
          </w:tcPr>
          <w:p w:rsidR="000860BD" w:rsidRPr="00C45AA4" w:rsidRDefault="000860BD" w:rsidP="004873A6">
            <w:pPr>
              <w:cnfStyle w:val="000000000000"/>
              <w:rPr>
                <w:rFonts w:ascii="Times New Roman" w:hAnsi="Times New Roman"/>
                <w:b/>
                <w:bCs/>
              </w:rPr>
            </w:pPr>
          </w:p>
        </w:tc>
        <w:tc>
          <w:tcPr>
            <w:tcW w:w="1172" w:type="dxa"/>
            <w:vMerge/>
            <w:tcBorders>
              <w:top w:val="nil"/>
              <w:bottom w:val="single" w:sz="4" w:space="0" w:color="auto"/>
            </w:tcBorders>
            <w:hideMark/>
          </w:tcPr>
          <w:p w:rsidR="000860BD" w:rsidRPr="00C45AA4" w:rsidRDefault="000860BD" w:rsidP="004873A6">
            <w:pPr>
              <w:cnfStyle w:val="000000000000"/>
              <w:rPr>
                <w:rFonts w:ascii="Times New Roman" w:hAnsi="Times New Roman"/>
                <w:b/>
                <w:bCs/>
              </w:rPr>
            </w:pPr>
          </w:p>
        </w:tc>
      </w:tr>
      <w:tr w:rsidR="009C52E9" w:rsidRPr="00C45AA4" w:rsidTr="009C52E9">
        <w:trPr>
          <w:trHeight w:val="300"/>
        </w:trPr>
        <w:tc>
          <w:tcPr>
            <w:cnfStyle w:val="001000000000"/>
            <w:tcW w:w="1280" w:type="dxa"/>
            <w:tcBorders>
              <w:top w:val="single" w:sz="4" w:space="0" w:color="auto"/>
              <w:bottom w:val="nil"/>
            </w:tcBorders>
            <w:shd w:val="clear" w:color="auto" w:fill="FDE9D9" w:themeFill="accent6" w:themeFillTint="33"/>
            <w:hideMark/>
          </w:tcPr>
          <w:p w:rsidR="009C52E9" w:rsidRPr="00C45AA4" w:rsidRDefault="009C52E9" w:rsidP="004873A6">
            <w:pPr>
              <w:rPr>
                <w:rFonts w:ascii="Times New Roman" w:hAnsi="Times New Roman"/>
                <w:sz w:val="18"/>
                <w:szCs w:val="18"/>
              </w:rPr>
            </w:pPr>
            <w:r w:rsidRPr="00C45AA4">
              <w:rPr>
                <w:rFonts w:ascii="Times New Roman" w:hAnsi="Times New Roman"/>
                <w:sz w:val="18"/>
                <w:szCs w:val="18"/>
              </w:rPr>
              <w:t>GPS</w:t>
            </w:r>
            <w:r w:rsidRPr="00C45AA4">
              <w:rPr>
                <w:rFonts w:ascii="Times New Roman" w:hAnsi="Times New Roman"/>
                <w:sz w:val="18"/>
                <w:szCs w:val="18"/>
                <w:vertAlign w:val="superscript"/>
              </w:rPr>
              <w:t>1</w:t>
            </w:r>
          </w:p>
        </w:tc>
        <w:tc>
          <w:tcPr>
            <w:tcW w:w="1355" w:type="dxa"/>
            <w:tcBorders>
              <w:top w:val="single" w:sz="4" w:space="0" w:color="auto"/>
              <w:bottom w:val="nil"/>
            </w:tcBorders>
            <w:shd w:val="clear" w:color="auto" w:fill="FDE9D9" w:themeFill="accent6" w:themeFillTint="33"/>
            <w:hideMark/>
          </w:tcPr>
          <w:p w:rsidR="009C52E9" w:rsidRPr="00C45AA4" w:rsidRDefault="009C52E9" w:rsidP="004873A6">
            <w:pPr>
              <w:cnfStyle w:val="000000000000"/>
              <w:rPr>
                <w:rFonts w:ascii="Times New Roman" w:hAnsi="Times New Roman"/>
                <w:sz w:val="18"/>
                <w:szCs w:val="18"/>
              </w:rPr>
            </w:pPr>
          </w:p>
        </w:tc>
        <w:tc>
          <w:tcPr>
            <w:tcW w:w="792" w:type="dxa"/>
            <w:tcBorders>
              <w:top w:val="single" w:sz="4" w:space="0" w:color="auto"/>
              <w:bottom w:val="nil"/>
            </w:tcBorders>
            <w:shd w:val="clear" w:color="auto" w:fill="FDE9D9" w:themeFill="accent6" w:themeFillTint="33"/>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37,672</w:t>
            </w:r>
          </w:p>
        </w:tc>
        <w:tc>
          <w:tcPr>
            <w:tcW w:w="995" w:type="dxa"/>
            <w:tcBorders>
              <w:top w:val="single" w:sz="4" w:space="0" w:color="auto"/>
              <w:bottom w:val="nil"/>
            </w:tcBorders>
            <w:shd w:val="clear" w:color="auto" w:fill="FDE9D9" w:themeFill="accent6" w:themeFillTint="33"/>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37,153</w:t>
            </w:r>
          </w:p>
        </w:tc>
        <w:tc>
          <w:tcPr>
            <w:tcW w:w="1172" w:type="dxa"/>
            <w:tcBorders>
              <w:top w:val="single" w:sz="4" w:space="0" w:color="auto"/>
              <w:bottom w:val="nil"/>
            </w:tcBorders>
            <w:shd w:val="clear" w:color="auto" w:fill="CCC0D9" w:themeFill="accent4" w:themeFillTint="66"/>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-1%</w:t>
            </w:r>
          </w:p>
        </w:tc>
        <w:tc>
          <w:tcPr>
            <w:tcW w:w="867" w:type="dxa"/>
            <w:tcBorders>
              <w:top w:val="single" w:sz="4" w:space="0" w:color="auto"/>
              <w:bottom w:val="nil"/>
            </w:tcBorders>
            <w:shd w:val="clear" w:color="auto" w:fill="FDE9D9" w:themeFill="accent6" w:themeFillTint="33"/>
            <w:hideMark/>
          </w:tcPr>
          <w:p w:rsidR="009C52E9" w:rsidRPr="00C45AA4" w:rsidRDefault="009C52E9">
            <w:pPr>
              <w:jc w:val="center"/>
              <w:cnfStyle w:val="000000000000"/>
              <w:rPr>
                <w:rFonts w:ascii="Times New Roman" w:hAnsi="Times New Roman"/>
                <w:sz w:val="18"/>
                <w:szCs w:val="18"/>
              </w:rPr>
            </w:pPr>
            <w:r w:rsidRPr="00C45AA4">
              <w:rPr>
                <w:rFonts w:ascii="Times New Roman" w:hAnsi="Times New Roman"/>
                <w:sz w:val="18"/>
                <w:szCs w:val="18"/>
              </w:rPr>
              <w:t>37,672</w:t>
            </w:r>
          </w:p>
        </w:tc>
        <w:tc>
          <w:tcPr>
            <w:tcW w:w="995" w:type="dxa"/>
            <w:tcBorders>
              <w:top w:val="single" w:sz="4" w:space="0" w:color="auto"/>
              <w:bottom w:val="nil"/>
            </w:tcBorders>
            <w:shd w:val="clear" w:color="auto" w:fill="FDE9D9" w:themeFill="accent6" w:themeFillTint="33"/>
            <w:hideMark/>
          </w:tcPr>
          <w:p w:rsidR="009C52E9" w:rsidRPr="00C45AA4" w:rsidRDefault="009C52E9">
            <w:pPr>
              <w:jc w:val="center"/>
              <w:cnfStyle w:val="000000000000"/>
              <w:rPr>
                <w:rFonts w:ascii="Times New Roman" w:hAnsi="Times New Roman"/>
                <w:sz w:val="18"/>
                <w:szCs w:val="18"/>
              </w:rPr>
            </w:pPr>
            <w:r w:rsidRPr="00C45AA4">
              <w:rPr>
                <w:rFonts w:ascii="Times New Roman" w:hAnsi="Times New Roman"/>
                <w:sz w:val="18"/>
                <w:szCs w:val="18"/>
              </w:rPr>
              <w:t>37,655</w:t>
            </w:r>
          </w:p>
        </w:tc>
        <w:tc>
          <w:tcPr>
            <w:tcW w:w="1172" w:type="dxa"/>
            <w:tcBorders>
              <w:top w:val="single" w:sz="4" w:space="0" w:color="auto"/>
              <w:bottom w:val="nil"/>
            </w:tcBorders>
            <w:shd w:val="clear" w:color="auto" w:fill="CCC0D9" w:themeFill="accent4" w:themeFillTint="66"/>
            <w:hideMark/>
          </w:tcPr>
          <w:p w:rsidR="009C52E9" w:rsidRPr="00C45AA4" w:rsidRDefault="009C52E9">
            <w:pPr>
              <w:jc w:val="center"/>
              <w:cnfStyle w:val="000000000000"/>
              <w:rPr>
                <w:rFonts w:ascii="Times New Roman" w:hAnsi="Times New Roman"/>
                <w:sz w:val="18"/>
                <w:szCs w:val="18"/>
              </w:rPr>
            </w:pPr>
            <w:r w:rsidRPr="00C45AA4">
              <w:rPr>
                <w:rFonts w:ascii="Times New Roman" w:hAnsi="Times New Roman"/>
                <w:sz w:val="18"/>
                <w:szCs w:val="18"/>
              </w:rPr>
              <w:t>0%</w:t>
            </w:r>
          </w:p>
        </w:tc>
        <w:tc>
          <w:tcPr>
            <w:tcW w:w="1172" w:type="dxa"/>
            <w:tcBorders>
              <w:top w:val="single" w:sz="4" w:space="0" w:color="auto"/>
              <w:bottom w:val="nil"/>
            </w:tcBorders>
            <w:shd w:val="clear" w:color="auto" w:fill="FDE9D9" w:themeFill="accent6" w:themeFillTint="33"/>
            <w:hideMark/>
          </w:tcPr>
          <w:p w:rsidR="009C52E9" w:rsidRPr="00C45AA4" w:rsidRDefault="009C52E9">
            <w:pPr>
              <w:jc w:val="center"/>
              <w:cnfStyle w:val="000000000000"/>
              <w:rPr>
                <w:rFonts w:ascii="Times New Roman" w:hAnsi="Times New Roman"/>
                <w:sz w:val="18"/>
                <w:szCs w:val="18"/>
              </w:rPr>
            </w:pPr>
            <w:r w:rsidRPr="00C45AA4">
              <w:rPr>
                <w:rFonts w:ascii="Times New Roman" w:hAnsi="Times New Roman"/>
                <w:sz w:val="18"/>
                <w:szCs w:val="18"/>
              </w:rPr>
              <w:t>0%</w:t>
            </w:r>
          </w:p>
        </w:tc>
      </w:tr>
      <w:tr w:rsidR="009C52E9" w:rsidRPr="00C45AA4" w:rsidTr="009C52E9">
        <w:trPr>
          <w:trHeight w:val="300"/>
        </w:trPr>
        <w:tc>
          <w:tcPr>
            <w:cnfStyle w:val="001000000000"/>
            <w:tcW w:w="1280" w:type="dxa"/>
            <w:tcBorders>
              <w:top w:val="nil"/>
              <w:bottom w:val="nil"/>
            </w:tcBorders>
            <w:hideMark/>
          </w:tcPr>
          <w:p w:rsidR="009C52E9" w:rsidRPr="00C45AA4" w:rsidRDefault="009C52E9" w:rsidP="004873A6">
            <w:pPr>
              <w:rPr>
                <w:rFonts w:ascii="Times New Roman" w:hAnsi="Times New Roman"/>
                <w:sz w:val="18"/>
                <w:szCs w:val="18"/>
              </w:rPr>
            </w:pPr>
            <w:r w:rsidRPr="00C45AA4">
              <w:rPr>
                <w:rFonts w:ascii="Times New Roman" w:hAnsi="Times New Roman"/>
                <w:sz w:val="18"/>
                <w:szCs w:val="18"/>
              </w:rPr>
              <w:t>Experimental</w:t>
            </w:r>
          </w:p>
        </w:tc>
        <w:tc>
          <w:tcPr>
            <w:tcW w:w="1355" w:type="dxa"/>
            <w:tcBorders>
              <w:top w:val="nil"/>
              <w:bottom w:val="nil"/>
            </w:tcBorders>
            <w:shd w:val="clear" w:color="auto" w:fill="auto"/>
            <w:hideMark/>
          </w:tcPr>
          <w:p w:rsidR="009C52E9" w:rsidRPr="00C45AA4" w:rsidRDefault="009C52E9" w:rsidP="004873A6">
            <w:pPr>
              <w:cnfStyle w:val="000000000000"/>
              <w:rPr>
                <w:rFonts w:ascii="Times New Roman" w:hAnsi="Times New Roman"/>
                <w:sz w:val="18"/>
                <w:szCs w:val="18"/>
              </w:rPr>
            </w:pPr>
          </w:p>
        </w:tc>
        <w:tc>
          <w:tcPr>
            <w:tcW w:w="792" w:type="dxa"/>
            <w:tcBorders>
              <w:top w:val="nil"/>
              <w:bottom w:val="nil"/>
            </w:tcBorders>
            <w:shd w:val="clear" w:color="auto" w:fill="auto"/>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55</w:t>
            </w:r>
          </w:p>
        </w:tc>
        <w:tc>
          <w:tcPr>
            <w:tcW w:w="995" w:type="dxa"/>
            <w:tcBorders>
              <w:top w:val="nil"/>
              <w:bottom w:val="nil"/>
            </w:tcBorders>
            <w:shd w:val="clear" w:color="auto" w:fill="auto"/>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55</w:t>
            </w:r>
          </w:p>
        </w:tc>
        <w:tc>
          <w:tcPr>
            <w:tcW w:w="1172" w:type="dxa"/>
            <w:tcBorders>
              <w:top w:val="nil"/>
              <w:bottom w:val="nil"/>
            </w:tcBorders>
            <w:shd w:val="clear" w:color="auto" w:fill="auto"/>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0%</w:t>
            </w:r>
          </w:p>
        </w:tc>
        <w:tc>
          <w:tcPr>
            <w:tcW w:w="867" w:type="dxa"/>
            <w:tcBorders>
              <w:top w:val="nil"/>
              <w:bottom w:val="nil"/>
            </w:tcBorders>
            <w:shd w:val="clear" w:color="auto" w:fill="auto"/>
            <w:hideMark/>
          </w:tcPr>
          <w:p w:rsidR="009C52E9" w:rsidRPr="00C45AA4" w:rsidRDefault="009C52E9">
            <w:pPr>
              <w:jc w:val="center"/>
              <w:cnfStyle w:val="000000000000"/>
              <w:rPr>
                <w:rFonts w:ascii="Times New Roman" w:hAnsi="Times New Roman"/>
                <w:sz w:val="18"/>
                <w:szCs w:val="18"/>
              </w:rPr>
            </w:pPr>
            <w:r w:rsidRPr="00C45AA4">
              <w:rPr>
                <w:rFonts w:ascii="Times New Roman" w:hAnsi="Times New Roman"/>
                <w:sz w:val="18"/>
                <w:szCs w:val="18"/>
              </w:rPr>
              <w:t>56</w:t>
            </w:r>
          </w:p>
        </w:tc>
        <w:tc>
          <w:tcPr>
            <w:tcW w:w="995" w:type="dxa"/>
            <w:tcBorders>
              <w:top w:val="nil"/>
              <w:bottom w:val="nil"/>
            </w:tcBorders>
            <w:shd w:val="clear" w:color="auto" w:fill="auto"/>
            <w:hideMark/>
          </w:tcPr>
          <w:p w:rsidR="009C52E9" w:rsidRPr="00C45AA4" w:rsidRDefault="009C52E9">
            <w:pPr>
              <w:jc w:val="center"/>
              <w:cnfStyle w:val="000000000000"/>
              <w:rPr>
                <w:rFonts w:ascii="Times New Roman" w:hAnsi="Times New Roman"/>
                <w:sz w:val="18"/>
                <w:szCs w:val="18"/>
              </w:rPr>
            </w:pPr>
            <w:r w:rsidRPr="00C45AA4">
              <w:rPr>
                <w:rFonts w:ascii="Times New Roman" w:hAnsi="Times New Roman"/>
                <w:sz w:val="18"/>
                <w:szCs w:val="18"/>
              </w:rPr>
              <w:t>55</w:t>
            </w:r>
          </w:p>
        </w:tc>
        <w:tc>
          <w:tcPr>
            <w:tcW w:w="1172" w:type="dxa"/>
            <w:tcBorders>
              <w:top w:val="nil"/>
              <w:bottom w:val="nil"/>
            </w:tcBorders>
            <w:shd w:val="clear" w:color="auto" w:fill="auto"/>
            <w:hideMark/>
          </w:tcPr>
          <w:p w:rsidR="009C52E9" w:rsidRPr="00C45AA4" w:rsidRDefault="009C52E9">
            <w:pPr>
              <w:jc w:val="center"/>
              <w:cnfStyle w:val="000000000000"/>
              <w:rPr>
                <w:rFonts w:ascii="Times New Roman" w:hAnsi="Times New Roman"/>
                <w:sz w:val="18"/>
                <w:szCs w:val="18"/>
              </w:rPr>
            </w:pPr>
            <w:r w:rsidRPr="00C45AA4">
              <w:rPr>
                <w:rFonts w:ascii="Times New Roman" w:hAnsi="Times New Roman"/>
                <w:sz w:val="18"/>
                <w:szCs w:val="18"/>
              </w:rPr>
              <w:t>-1.8%</w:t>
            </w:r>
          </w:p>
        </w:tc>
        <w:tc>
          <w:tcPr>
            <w:tcW w:w="1172" w:type="dxa"/>
            <w:tcBorders>
              <w:top w:val="nil"/>
              <w:bottom w:val="nil"/>
            </w:tcBorders>
            <w:shd w:val="clear" w:color="auto" w:fill="auto"/>
            <w:hideMark/>
          </w:tcPr>
          <w:p w:rsidR="009C52E9" w:rsidRPr="00C45AA4" w:rsidRDefault="009C52E9">
            <w:pPr>
              <w:jc w:val="center"/>
              <w:cnfStyle w:val="000000000000"/>
              <w:rPr>
                <w:rFonts w:ascii="Times New Roman" w:hAnsi="Times New Roman"/>
                <w:sz w:val="18"/>
                <w:szCs w:val="18"/>
              </w:rPr>
            </w:pPr>
            <w:r w:rsidRPr="00C45AA4">
              <w:rPr>
                <w:rFonts w:ascii="Times New Roman" w:hAnsi="Times New Roman"/>
                <w:sz w:val="18"/>
                <w:szCs w:val="18"/>
              </w:rPr>
              <w:t>2%</w:t>
            </w:r>
          </w:p>
        </w:tc>
      </w:tr>
      <w:tr w:rsidR="009C52E9" w:rsidRPr="00C45AA4" w:rsidTr="009C52E9">
        <w:trPr>
          <w:trHeight w:val="300"/>
        </w:trPr>
        <w:tc>
          <w:tcPr>
            <w:cnfStyle w:val="001000000000"/>
            <w:tcW w:w="1280" w:type="dxa"/>
            <w:tcBorders>
              <w:top w:val="nil"/>
              <w:bottom w:val="nil"/>
            </w:tcBorders>
            <w:shd w:val="clear" w:color="auto" w:fill="FDE9D9" w:themeFill="accent6" w:themeFillTint="33"/>
            <w:hideMark/>
          </w:tcPr>
          <w:p w:rsidR="009C52E9" w:rsidRPr="00C45AA4" w:rsidRDefault="009C52E9" w:rsidP="004873A6">
            <w:pPr>
              <w:rPr>
                <w:rFonts w:ascii="Times New Roman" w:hAnsi="Times New Roman"/>
                <w:sz w:val="18"/>
                <w:szCs w:val="18"/>
              </w:rPr>
            </w:pPr>
            <w:r w:rsidRPr="00C45AA4">
              <w:rPr>
                <w:rFonts w:ascii="Times New Roman" w:hAnsi="Times New Roman"/>
                <w:sz w:val="18"/>
                <w:szCs w:val="18"/>
              </w:rPr>
              <w:t>RNGPS</w:t>
            </w:r>
          </w:p>
        </w:tc>
        <w:tc>
          <w:tcPr>
            <w:tcW w:w="1355" w:type="dxa"/>
            <w:tcBorders>
              <w:top w:val="nil"/>
              <w:bottom w:val="nil"/>
            </w:tcBorders>
            <w:shd w:val="clear" w:color="auto" w:fill="FDE9D9" w:themeFill="accent6" w:themeFillTint="33"/>
            <w:hideMark/>
          </w:tcPr>
          <w:p w:rsidR="009C52E9" w:rsidRPr="00C45AA4" w:rsidRDefault="009C52E9" w:rsidP="004873A6">
            <w:pPr>
              <w:cnfStyle w:val="000000000000"/>
              <w:rPr>
                <w:rFonts w:ascii="Times New Roman" w:hAnsi="Times New Roman"/>
                <w:sz w:val="18"/>
                <w:szCs w:val="18"/>
              </w:rPr>
            </w:pPr>
          </w:p>
        </w:tc>
        <w:tc>
          <w:tcPr>
            <w:tcW w:w="792" w:type="dxa"/>
            <w:tcBorders>
              <w:top w:val="nil"/>
              <w:bottom w:val="nil"/>
            </w:tcBorders>
            <w:shd w:val="clear" w:color="auto" w:fill="FDE9D9" w:themeFill="accent6" w:themeFillTint="33"/>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20,168</w:t>
            </w:r>
          </w:p>
        </w:tc>
        <w:tc>
          <w:tcPr>
            <w:tcW w:w="995" w:type="dxa"/>
            <w:tcBorders>
              <w:top w:val="nil"/>
              <w:bottom w:val="nil"/>
            </w:tcBorders>
            <w:shd w:val="clear" w:color="auto" w:fill="FDE9D9" w:themeFill="accent6" w:themeFillTint="33"/>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21,336</w:t>
            </w:r>
          </w:p>
        </w:tc>
        <w:tc>
          <w:tcPr>
            <w:tcW w:w="1172" w:type="dxa"/>
            <w:tcBorders>
              <w:top w:val="nil"/>
              <w:bottom w:val="nil"/>
            </w:tcBorders>
            <w:shd w:val="clear" w:color="auto" w:fill="CCC0D9" w:themeFill="accent4" w:themeFillTint="66"/>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6%</w:t>
            </w:r>
          </w:p>
        </w:tc>
        <w:tc>
          <w:tcPr>
            <w:tcW w:w="867" w:type="dxa"/>
            <w:tcBorders>
              <w:top w:val="nil"/>
              <w:bottom w:val="nil"/>
            </w:tcBorders>
            <w:shd w:val="clear" w:color="auto" w:fill="FDE9D9" w:themeFill="accent6" w:themeFillTint="33"/>
            <w:hideMark/>
          </w:tcPr>
          <w:p w:rsidR="009C52E9" w:rsidRPr="00C45AA4" w:rsidRDefault="009C52E9">
            <w:pPr>
              <w:jc w:val="center"/>
              <w:cnfStyle w:val="000000000000"/>
              <w:rPr>
                <w:rFonts w:ascii="Times New Roman" w:hAnsi="Times New Roman"/>
                <w:sz w:val="18"/>
                <w:szCs w:val="18"/>
              </w:rPr>
            </w:pPr>
            <w:r w:rsidRPr="00C45AA4">
              <w:rPr>
                <w:rFonts w:ascii="Times New Roman" w:hAnsi="Times New Roman"/>
                <w:sz w:val="18"/>
                <w:szCs w:val="18"/>
              </w:rPr>
              <w:t>22,101</w:t>
            </w:r>
          </w:p>
        </w:tc>
        <w:tc>
          <w:tcPr>
            <w:tcW w:w="995" w:type="dxa"/>
            <w:tcBorders>
              <w:top w:val="nil"/>
              <w:bottom w:val="nil"/>
            </w:tcBorders>
            <w:shd w:val="clear" w:color="auto" w:fill="FDE9D9" w:themeFill="accent6" w:themeFillTint="33"/>
            <w:hideMark/>
          </w:tcPr>
          <w:p w:rsidR="009C52E9" w:rsidRPr="00C45AA4" w:rsidRDefault="009C52E9">
            <w:pPr>
              <w:jc w:val="center"/>
              <w:cnfStyle w:val="000000000000"/>
              <w:rPr>
                <w:rFonts w:ascii="Times New Roman" w:hAnsi="Times New Roman"/>
                <w:sz w:val="18"/>
                <w:szCs w:val="18"/>
              </w:rPr>
            </w:pPr>
            <w:r w:rsidRPr="00C45AA4">
              <w:rPr>
                <w:rFonts w:ascii="Times New Roman" w:hAnsi="Times New Roman"/>
                <w:sz w:val="18"/>
                <w:szCs w:val="18"/>
              </w:rPr>
              <w:t>23,027</w:t>
            </w:r>
          </w:p>
        </w:tc>
        <w:tc>
          <w:tcPr>
            <w:tcW w:w="1172" w:type="dxa"/>
            <w:tcBorders>
              <w:top w:val="nil"/>
              <w:bottom w:val="nil"/>
            </w:tcBorders>
            <w:shd w:val="clear" w:color="auto" w:fill="CCC0D9" w:themeFill="accent4" w:themeFillTint="66"/>
            <w:hideMark/>
          </w:tcPr>
          <w:p w:rsidR="009C52E9" w:rsidRPr="00C45AA4" w:rsidRDefault="009C52E9">
            <w:pPr>
              <w:jc w:val="center"/>
              <w:cnfStyle w:val="000000000000"/>
              <w:rPr>
                <w:rFonts w:ascii="Times New Roman" w:hAnsi="Times New Roman"/>
                <w:sz w:val="18"/>
                <w:szCs w:val="18"/>
              </w:rPr>
            </w:pPr>
            <w:r w:rsidRPr="00C45AA4">
              <w:rPr>
                <w:rFonts w:ascii="Times New Roman" w:hAnsi="Times New Roman"/>
                <w:sz w:val="18"/>
                <w:szCs w:val="18"/>
              </w:rPr>
              <w:t>4.0%</w:t>
            </w:r>
          </w:p>
        </w:tc>
        <w:tc>
          <w:tcPr>
            <w:tcW w:w="1172" w:type="dxa"/>
            <w:tcBorders>
              <w:top w:val="nil"/>
              <w:bottom w:val="nil"/>
            </w:tcBorders>
            <w:shd w:val="clear" w:color="auto" w:fill="FDE9D9" w:themeFill="accent6" w:themeFillTint="33"/>
            <w:hideMark/>
          </w:tcPr>
          <w:p w:rsidR="009C52E9" w:rsidRPr="00C45AA4" w:rsidRDefault="009C52E9">
            <w:pPr>
              <w:jc w:val="center"/>
              <w:cnfStyle w:val="000000000000"/>
              <w:rPr>
                <w:rFonts w:ascii="Times New Roman" w:hAnsi="Times New Roman"/>
                <w:sz w:val="18"/>
                <w:szCs w:val="18"/>
              </w:rPr>
            </w:pPr>
            <w:r w:rsidRPr="00C45AA4">
              <w:rPr>
                <w:rFonts w:ascii="Times New Roman" w:hAnsi="Times New Roman"/>
                <w:sz w:val="18"/>
                <w:szCs w:val="18"/>
              </w:rPr>
              <w:t>9%</w:t>
            </w:r>
          </w:p>
        </w:tc>
      </w:tr>
      <w:tr w:rsidR="009C52E9" w:rsidRPr="00C45AA4" w:rsidTr="009C52E9">
        <w:trPr>
          <w:trHeight w:val="300"/>
        </w:trPr>
        <w:tc>
          <w:tcPr>
            <w:cnfStyle w:val="001000000000"/>
            <w:tcW w:w="1280" w:type="dxa"/>
            <w:tcBorders>
              <w:top w:val="nil"/>
              <w:bottom w:val="nil"/>
            </w:tcBorders>
            <w:hideMark/>
          </w:tcPr>
          <w:p w:rsidR="009C52E9" w:rsidRPr="00C45AA4" w:rsidRDefault="009C52E9" w:rsidP="004873A6">
            <w:pPr>
              <w:rPr>
                <w:rFonts w:ascii="Times New Roman" w:hAnsi="Times New Roman"/>
                <w:sz w:val="18"/>
                <w:szCs w:val="18"/>
              </w:rPr>
            </w:pPr>
            <w:r w:rsidRPr="00C45AA4">
              <w:rPr>
                <w:rFonts w:ascii="Times New Roman" w:hAnsi="Times New Roman"/>
                <w:sz w:val="18"/>
                <w:szCs w:val="18"/>
              </w:rPr>
              <w:t>Community</w:t>
            </w:r>
          </w:p>
        </w:tc>
        <w:tc>
          <w:tcPr>
            <w:tcW w:w="1355" w:type="dxa"/>
            <w:tcBorders>
              <w:top w:val="nil"/>
              <w:bottom w:val="nil"/>
            </w:tcBorders>
            <w:shd w:val="clear" w:color="auto" w:fill="auto"/>
            <w:hideMark/>
          </w:tcPr>
          <w:p w:rsidR="009C52E9" w:rsidRPr="00C45AA4" w:rsidRDefault="009C52E9" w:rsidP="004873A6">
            <w:pPr>
              <w:cnfStyle w:val="000000000000"/>
              <w:rPr>
                <w:rFonts w:ascii="Times New Roman" w:hAnsi="Times New Roman"/>
                <w:sz w:val="18"/>
                <w:szCs w:val="18"/>
              </w:rPr>
            </w:pPr>
          </w:p>
        </w:tc>
        <w:tc>
          <w:tcPr>
            <w:tcW w:w="792" w:type="dxa"/>
            <w:tcBorders>
              <w:top w:val="nil"/>
              <w:bottom w:val="nil"/>
            </w:tcBorders>
            <w:shd w:val="clear" w:color="auto" w:fill="auto"/>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3,133</w:t>
            </w:r>
          </w:p>
        </w:tc>
        <w:tc>
          <w:tcPr>
            <w:tcW w:w="995" w:type="dxa"/>
            <w:tcBorders>
              <w:top w:val="nil"/>
              <w:bottom w:val="nil"/>
            </w:tcBorders>
            <w:shd w:val="clear" w:color="auto" w:fill="auto"/>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2,360</w:t>
            </w:r>
          </w:p>
        </w:tc>
        <w:tc>
          <w:tcPr>
            <w:tcW w:w="1172" w:type="dxa"/>
            <w:tcBorders>
              <w:top w:val="nil"/>
              <w:bottom w:val="nil"/>
            </w:tcBorders>
            <w:shd w:val="clear" w:color="auto" w:fill="auto"/>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-25%</w:t>
            </w:r>
          </w:p>
        </w:tc>
        <w:tc>
          <w:tcPr>
            <w:tcW w:w="867" w:type="dxa"/>
            <w:tcBorders>
              <w:top w:val="nil"/>
              <w:bottom w:val="nil"/>
            </w:tcBorders>
            <w:shd w:val="clear" w:color="auto" w:fill="auto"/>
            <w:hideMark/>
          </w:tcPr>
          <w:p w:rsidR="009C52E9" w:rsidRPr="00C45AA4" w:rsidRDefault="009C52E9">
            <w:pPr>
              <w:jc w:val="center"/>
              <w:cnfStyle w:val="000000000000"/>
              <w:rPr>
                <w:rFonts w:ascii="Times New Roman" w:hAnsi="Times New Roman"/>
              </w:rPr>
            </w:pPr>
            <w:r w:rsidRPr="00C45AA4">
              <w:rPr>
                <w:rFonts w:ascii="Times New Roman" w:hAnsi="Times New Roman"/>
              </w:rPr>
              <w:t>1605</w:t>
            </w:r>
          </w:p>
        </w:tc>
        <w:tc>
          <w:tcPr>
            <w:tcW w:w="995" w:type="dxa"/>
            <w:tcBorders>
              <w:top w:val="nil"/>
              <w:bottom w:val="nil"/>
            </w:tcBorders>
            <w:shd w:val="clear" w:color="auto" w:fill="auto"/>
            <w:hideMark/>
          </w:tcPr>
          <w:p w:rsidR="009C52E9" w:rsidRPr="00C45AA4" w:rsidRDefault="009C52E9">
            <w:pPr>
              <w:jc w:val="center"/>
              <w:cnfStyle w:val="000000000000"/>
              <w:rPr>
                <w:rFonts w:ascii="Times New Roman" w:hAnsi="Times New Roman"/>
                <w:sz w:val="18"/>
                <w:szCs w:val="18"/>
              </w:rPr>
            </w:pPr>
            <w:r w:rsidRPr="00C45AA4">
              <w:rPr>
                <w:rFonts w:ascii="Times New Roman" w:hAnsi="Times New Roman"/>
                <w:sz w:val="18"/>
                <w:szCs w:val="18"/>
              </w:rPr>
              <w:t>954</w:t>
            </w:r>
          </w:p>
        </w:tc>
        <w:tc>
          <w:tcPr>
            <w:tcW w:w="1172" w:type="dxa"/>
            <w:tcBorders>
              <w:top w:val="nil"/>
              <w:bottom w:val="nil"/>
            </w:tcBorders>
            <w:shd w:val="clear" w:color="auto" w:fill="auto"/>
            <w:hideMark/>
          </w:tcPr>
          <w:p w:rsidR="009C52E9" w:rsidRPr="00C45AA4" w:rsidRDefault="009C52E9">
            <w:pPr>
              <w:jc w:val="center"/>
              <w:cnfStyle w:val="000000000000"/>
              <w:rPr>
                <w:rFonts w:ascii="Times New Roman" w:hAnsi="Times New Roman"/>
                <w:sz w:val="18"/>
                <w:szCs w:val="18"/>
              </w:rPr>
            </w:pPr>
            <w:r w:rsidRPr="00C45AA4">
              <w:rPr>
                <w:rFonts w:ascii="Times New Roman" w:hAnsi="Times New Roman"/>
                <w:sz w:val="18"/>
                <w:szCs w:val="18"/>
              </w:rPr>
              <w:t>-68.0%</w:t>
            </w:r>
          </w:p>
        </w:tc>
        <w:tc>
          <w:tcPr>
            <w:tcW w:w="1172" w:type="dxa"/>
            <w:tcBorders>
              <w:top w:val="nil"/>
              <w:bottom w:val="nil"/>
            </w:tcBorders>
            <w:hideMark/>
          </w:tcPr>
          <w:p w:rsidR="009C52E9" w:rsidRPr="00C45AA4" w:rsidRDefault="009C52E9">
            <w:pPr>
              <w:jc w:val="center"/>
              <w:cnfStyle w:val="000000000000"/>
              <w:rPr>
                <w:rFonts w:ascii="Times New Roman" w:hAnsi="Times New Roman"/>
                <w:sz w:val="18"/>
                <w:szCs w:val="18"/>
              </w:rPr>
            </w:pPr>
            <w:r w:rsidRPr="00C45AA4">
              <w:rPr>
                <w:rFonts w:ascii="Times New Roman" w:hAnsi="Times New Roman"/>
                <w:sz w:val="18"/>
                <w:szCs w:val="18"/>
              </w:rPr>
              <w:t>-95.0%</w:t>
            </w:r>
          </w:p>
        </w:tc>
      </w:tr>
      <w:tr w:rsidR="009C52E9" w:rsidRPr="00C45AA4" w:rsidTr="00FB7A7E">
        <w:trPr>
          <w:trHeight w:val="300"/>
        </w:trPr>
        <w:tc>
          <w:tcPr>
            <w:cnfStyle w:val="001000000000"/>
            <w:tcW w:w="1280" w:type="dxa"/>
            <w:tcBorders>
              <w:top w:val="nil"/>
              <w:bottom w:val="nil"/>
            </w:tcBorders>
            <w:shd w:val="clear" w:color="auto" w:fill="FDE9D9" w:themeFill="accent6" w:themeFillTint="33"/>
            <w:hideMark/>
          </w:tcPr>
          <w:p w:rsidR="009C52E9" w:rsidRPr="00C45AA4" w:rsidRDefault="009C52E9" w:rsidP="00024F58">
            <w:pPr>
              <w:rPr>
                <w:rFonts w:ascii="Times New Roman" w:hAnsi="Times New Roman"/>
                <w:sz w:val="18"/>
                <w:szCs w:val="18"/>
              </w:rPr>
            </w:pPr>
            <w:r w:rsidRPr="00C45AA4">
              <w:rPr>
                <w:rFonts w:ascii="Times New Roman" w:hAnsi="Times New Roman"/>
                <w:sz w:val="18"/>
                <w:szCs w:val="18"/>
              </w:rPr>
              <w:t>‘Other’</w:t>
            </w:r>
          </w:p>
        </w:tc>
        <w:tc>
          <w:tcPr>
            <w:tcW w:w="1355" w:type="dxa"/>
            <w:tcBorders>
              <w:top w:val="nil"/>
              <w:bottom w:val="nil"/>
            </w:tcBorders>
            <w:shd w:val="clear" w:color="auto" w:fill="FDE9D9" w:themeFill="accent6" w:themeFillTint="33"/>
            <w:hideMark/>
          </w:tcPr>
          <w:p w:rsidR="009C52E9" w:rsidRPr="00C45AA4" w:rsidRDefault="009C52E9" w:rsidP="00024F58">
            <w:pPr>
              <w:cnfStyle w:val="000000000000"/>
              <w:rPr>
                <w:rFonts w:ascii="Times New Roman" w:hAnsi="Times New Roman"/>
                <w:sz w:val="18"/>
                <w:szCs w:val="18"/>
              </w:rPr>
            </w:pPr>
            <w:r w:rsidRPr="00C45AA4">
              <w:rPr>
                <w:rFonts w:ascii="Times New Roman" w:hAnsi="Times New Roman"/>
                <w:sz w:val="18"/>
                <w:szCs w:val="18"/>
              </w:rPr>
              <w:t>NGO, Kindergarten, NRNGPS</w:t>
            </w:r>
          </w:p>
        </w:tc>
        <w:tc>
          <w:tcPr>
            <w:tcW w:w="792" w:type="dxa"/>
            <w:tcBorders>
              <w:top w:val="nil"/>
              <w:bottom w:val="nil"/>
            </w:tcBorders>
            <w:shd w:val="clear" w:color="auto" w:fill="FDE9D9" w:themeFill="accent6" w:themeFillTint="33"/>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13,960</w:t>
            </w:r>
          </w:p>
        </w:tc>
        <w:tc>
          <w:tcPr>
            <w:tcW w:w="995" w:type="dxa"/>
            <w:tcBorders>
              <w:top w:val="nil"/>
              <w:bottom w:val="nil"/>
            </w:tcBorders>
            <w:shd w:val="clear" w:color="auto" w:fill="FDE9D9" w:themeFill="accent6" w:themeFillTint="33"/>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15,952</w:t>
            </w:r>
          </w:p>
        </w:tc>
        <w:tc>
          <w:tcPr>
            <w:tcW w:w="1172" w:type="dxa"/>
            <w:tcBorders>
              <w:top w:val="nil"/>
              <w:bottom w:val="nil"/>
            </w:tcBorders>
            <w:shd w:val="clear" w:color="auto" w:fill="CCC0D9" w:themeFill="accent4" w:themeFillTint="66"/>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14%</w:t>
            </w:r>
          </w:p>
        </w:tc>
        <w:tc>
          <w:tcPr>
            <w:tcW w:w="867" w:type="dxa"/>
            <w:tcBorders>
              <w:top w:val="nil"/>
              <w:bottom w:val="nil"/>
            </w:tcBorders>
            <w:shd w:val="clear" w:color="auto" w:fill="FDE9D9" w:themeFill="accent6" w:themeFillTint="33"/>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18125</w:t>
            </w:r>
          </w:p>
        </w:tc>
        <w:tc>
          <w:tcPr>
            <w:tcW w:w="995" w:type="dxa"/>
            <w:tcBorders>
              <w:top w:val="nil"/>
              <w:bottom w:val="nil"/>
            </w:tcBorders>
            <w:shd w:val="clear" w:color="auto" w:fill="FDE9D9" w:themeFill="accent6" w:themeFillTint="33"/>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18,322</w:t>
            </w:r>
          </w:p>
        </w:tc>
        <w:tc>
          <w:tcPr>
            <w:tcW w:w="1172" w:type="dxa"/>
            <w:tcBorders>
              <w:top w:val="nil"/>
              <w:bottom w:val="nil"/>
            </w:tcBorders>
            <w:shd w:val="clear" w:color="auto" w:fill="CCC0D9" w:themeFill="accent4" w:themeFillTint="66"/>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1.0%</w:t>
            </w:r>
          </w:p>
        </w:tc>
        <w:tc>
          <w:tcPr>
            <w:tcW w:w="1172" w:type="dxa"/>
            <w:tcBorders>
              <w:top w:val="nil"/>
              <w:bottom w:val="nil"/>
            </w:tcBorders>
            <w:shd w:val="clear" w:color="auto" w:fill="FDE9D9" w:themeFill="accent6" w:themeFillTint="33"/>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23%</w:t>
            </w:r>
          </w:p>
        </w:tc>
      </w:tr>
      <w:tr w:rsidR="009C52E9" w:rsidRPr="00C45AA4" w:rsidTr="00FB7A7E">
        <w:trPr>
          <w:trHeight w:val="300"/>
        </w:trPr>
        <w:tc>
          <w:tcPr>
            <w:cnfStyle w:val="001000000000"/>
            <w:tcW w:w="1280" w:type="dxa"/>
            <w:tcBorders>
              <w:top w:val="nil"/>
              <w:bottom w:val="nil"/>
            </w:tcBorders>
            <w:shd w:val="clear" w:color="auto" w:fill="auto"/>
            <w:hideMark/>
          </w:tcPr>
          <w:p w:rsidR="009C52E9" w:rsidRPr="00C45AA4" w:rsidRDefault="009C52E9" w:rsidP="00024F58">
            <w:pPr>
              <w:rPr>
                <w:rFonts w:ascii="Times New Roman" w:hAnsi="Times New Roman"/>
                <w:sz w:val="18"/>
                <w:szCs w:val="18"/>
              </w:rPr>
            </w:pPr>
          </w:p>
        </w:tc>
        <w:tc>
          <w:tcPr>
            <w:tcW w:w="1355" w:type="dxa"/>
            <w:tcBorders>
              <w:top w:val="nil"/>
              <w:bottom w:val="nil"/>
            </w:tcBorders>
            <w:shd w:val="clear" w:color="auto" w:fill="auto"/>
            <w:hideMark/>
          </w:tcPr>
          <w:p w:rsidR="009C52E9" w:rsidRPr="00C45AA4" w:rsidRDefault="009C52E9" w:rsidP="00024F58">
            <w:pPr>
              <w:cnfStyle w:val="000000000000"/>
              <w:rPr>
                <w:rFonts w:ascii="Times New Roman" w:hAnsi="Times New Roman"/>
                <w:sz w:val="18"/>
                <w:szCs w:val="18"/>
              </w:rPr>
            </w:pPr>
            <w:r w:rsidRPr="00C45AA4">
              <w:rPr>
                <w:rFonts w:ascii="Times New Roman" w:hAnsi="Times New Roman"/>
                <w:sz w:val="18"/>
                <w:szCs w:val="18"/>
              </w:rPr>
              <w:t>Secondary school-attached</w:t>
            </w:r>
          </w:p>
        </w:tc>
        <w:tc>
          <w:tcPr>
            <w:tcW w:w="792" w:type="dxa"/>
            <w:tcBorders>
              <w:top w:val="nil"/>
              <w:bottom w:val="nil"/>
            </w:tcBorders>
            <w:shd w:val="clear" w:color="auto" w:fill="auto"/>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1,494</w:t>
            </w:r>
          </w:p>
        </w:tc>
        <w:tc>
          <w:tcPr>
            <w:tcW w:w="995" w:type="dxa"/>
            <w:tcBorders>
              <w:top w:val="nil"/>
              <w:bottom w:val="nil"/>
            </w:tcBorders>
            <w:shd w:val="clear" w:color="auto" w:fill="auto"/>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1,770</w:t>
            </w:r>
          </w:p>
        </w:tc>
        <w:tc>
          <w:tcPr>
            <w:tcW w:w="1172" w:type="dxa"/>
            <w:tcBorders>
              <w:top w:val="nil"/>
              <w:bottom w:val="nil"/>
            </w:tcBorders>
            <w:shd w:val="clear" w:color="auto" w:fill="auto"/>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18%</w:t>
            </w:r>
          </w:p>
        </w:tc>
        <w:tc>
          <w:tcPr>
            <w:tcW w:w="867" w:type="dxa"/>
            <w:tcBorders>
              <w:top w:val="nil"/>
              <w:bottom w:val="nil"/>
            </w:tcBorders>
            <w:shd w:val="clear" w:color="auto" w:fill="auto"/>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1,351</w:t>
            </w:r>
          </w:p>
        </w:tc>
        <w:tc>
          <w:tcPr>
            <w:tcW w:w="995" w:type="dxa"/>
            <w:tcBorders>
              <w:top w:val="nil"/>
              <w:bottom w:val="nil"/>
            </w:tcBorders>
            <w:shd w:val="clear" w:color="auto" w:fill="auto"/>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1,793</w:t>
            </w:r>
          </w:p>
        </w:tc>
        <w:tc>
          <w:tcPr>
            <w:tcW w:w="1172" w:type="dxa"/>
            <w:tcBorders>
              <w:top w:val="nil"/>
              <w:bottom w:val="nil"/>
            </w:tcBorders>
            <w:shd w:val="clear" w:color="auto" w:fill="auto"/>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24.6%</w:t>
            </w:r>
          </w:p>
        </w:tc>
        <w:tc>
          <w:tcPr>
            <w:tcW w:w="1172" w:type="dxa"/>
            <w:tcBorders>
              <w:top w:val="nil"/>
              <w:bottom w:val="nil"/>
            </w:tcBorders>
            <w:shd w:val="clear" w:color="auto" w:fill="auto"/>
            <w:hideMark/>
          </w:tcPr>
          <w:p w:rsidR="009C52E9" w:rsidRPr="00C45AA4" w:rsidRDefault="009C52E9" w:rsidP="00024F58">
            <w:pPr>
              <w:jc w:val="center"/>
              <w:cnfStyle w:val="000000000000"/>
              <w:rPr>
                <w:rFonts w:ascii="Times New Roman" w:hAnsi="Times New Roman"/>
                <w:sz w:val="18"/>
                <w:szCs w:val="18"/>
              </w:rPr>
            </w:pPr>
            <w:r w:rsidRPr="00C45AA4">
              <w:rPr>
                <w:rFonts w:ascii="Times New Roman" w:hAnsi="Times New Roman"/>
                <w:sz w:val="18"/>
                <w:szCs w:val="18"/>
              </w:rPr>
              <w:t>-10%</w:t>
            </w:r>
          </w:p>
        </w:tc>
      </w:tr>
      <w:tr w:rsidR="009C52E9" w:rsidRPr="00C45AA4" w:rsidTr="00FB7A7E">
        <w:trPr>
          <w:trHeight w:val="300"/>
        </w:trPr>
        <w:tc>
          <w:tcPr>
            <w:cnfStyle w:val="001000000000"/>
            <w:tcW w:w="1280" w:type="dxa"/>
            <w:tcBorders>
              <w:top w:val="nil"/>
              <w:bottom w:val="nil"/>
            </w:tcBorders>
            <w:shd w:val="clear" w:color="auto" w:fill="FDE9D9" w:themeFill="accent6" w:themeFillTint="33"/>
            <w:hideMark/>
          </w:tcPr>
          <w:p w:rsidR="009C52E9" w:rsidRPr="00C45AA4" w:rsidRDefault="009C52E9" w:rsidP="004873A6">
            <w:pPr>
              <w:rPr>
                <w:rFonts w:ascii="Times New Roman" w:hAnsi="Times New Roman"/>
                <w:sz w:val="18"/>
                <w:szCs w:val="18"/>
              </w:rPr>
            </w:pPr>
          </w:p>
        </w:tc>
        <w:tc>
          <w:tcPr>
            <w:tcW w:w="1355" w:type="dxa"/>
            <w:tcBorders>
              <w:top w:val="nil"/>
              <w:bottom w:val="nil"/>
            </w:tcBorders>
            <w:shd w:val="clear" w:color="auto" w:fill="FDE9D9" w:themeFill="accent6" w:themeFillTint="33"/>
            <w:hideMark/>
          </w:tcPr>
          <w:p w:rsidR="009C52E9" w:rsidRPr="00C45AA4" w:rsidRDefault="009C52E9" w:rsidP="004873A6">
            <w:pPr>
              <w:cnfStyle w:val="000000000000"/>
              <w:rPr>
                <w:rFonts w:ascii="Times New Roman" w:hAnsi="Times New Roman"/>
                <w:sz w:val="18"/>
                <w:szCs w:val="18"/>
              </w:rPr>
            </w:pPr>
            <w:r w:rsidRPr="00C45AA4">
              <w:rPr>
                <w:rFonts w:ascii="Times New Roman" w:hAnsi="Times New Roman"/>
                <w:sz w:val="18"/>
                <w:szCs w:val="18"/>
              </w:rPr>
              <w:t>ROSC/BRAC</w:t>
            </w:r>
          </w:p>
        </w:tc>
        <w:tc>
          <w:tcPr>
            <w:tcW w:w="792" w:type="dxa"/>
            <w:tcBorders>
              <w:top w:val="nil"/>
              <w:bottom w:val="nil"/>
            </w:tcBorders>
            <w:shd w:val="clear" w:color="auto" w:fill="FDE9D9" w:themeFill="accent6" w:themeFillTint="33"/>
            <w:hideMark/>
          </w:tcPr>
          <w:p w:rsidR="009C52E9" w:rsidRPr="00C45AA4" w:rsidRDefault="009C52E9">
            <w:pPr>
              <w:jc w:val="center"/>
              <w:cnfStyle w:val="000000000000"/>
              <w:rPr>
                <w:rFonts w:ascii="Times New Roman" w:hAnsi="Times New Roman"/>
                <w:sz w:val="18"/>
                <w:szCs w:val="18"/>
              </w:rPr>
            </w:pPr>
            <w:r w:rsidRPr="00C45AA4">
              <w:rPr>
                <w:rFonts w:ascii="Times New Roman" w:hAnsi="Times New Roman"/>
                <w:sz w:val="18"/>
                <w:szCs w:val="18"/>
              </w:rPr>
              <w:t>6,804</w:t>
            </w:r>
          </w:p>
        </w:tc>
        <w:tc>
          <w:tcPr>
            <w:tcW w:w="995" w:type="dxa"/>
            <w:tcBorders>
              <w:top w:val="nil"/>
              <w:bottom w:val="nil"/>
            </w:tcBorders>
            <w:shd w:val="clear" w:color="auto" w:fill="FDE9D9" w:themeFill="accent6" w:themeFillTint="33"/>
            <w:hideMark/>
          </w:tcPr>
          <w:p w:rsidR="009C52E9" w:rsidRPr="00C45AA4" w:rsidRDefault="009C52E9">
            <w:pPr>
              <w:jc w:val="center"/>
              <w:cnfStyle w:val="000000000000"/>
              <w:rPr>
                <w:rFonts w:ascii="Times New Roman" w:hAnsi="Times New Roman"/>
                <w:sz w:val="18"/>
                <w:szCs w:val="18"/>
              </w:rPr>
            </w:pPr>
            <w:r w:rsidRPr="00C45AA4">
              <w:rPr>
                <w:rFonts w:ascii="Times New Roman" w:hAnsi="Times New Roman"/>
                <w:sz w:val="18"/>
                <w:szCs w:val="18"/>
              </w:rPr>
              <w:t>8,622</w:t>
            </w:r>
          </w:p>
        </w:tc>
        <w:tc>
          <w:tcPr>
            <w:tcW w:w="1172" w:type="dxa"/>
            <w:tcBorders>
              <w:top w:val="nil"/>
              <w:bottom w:val="nil"/>
            </w:tcBorders>
            <w:shd w:val="clear" w:color="auto" w:fill="CCC0D9" w:themeFill="accent4" w:themeFillTint="66"/>
            <w:hideMark/>
          </w:tcPr>
          <w:p w:rsidR="009C52E9" w:rsidRPr="00C45AA4" w:rsidRDefault="009C52E9">
            <w:pPr>
              <w:jc w:val="center"/>
              <w:cnfStyle w:val="000000000000"/>
              <w:rPr>
                <w:rFonts w:ascii="Times New Roman" w:hAnsi="Times New Roman"/>
                <w:sz w:val="18"/>
                <w:szCs w:val="18"/>
              </w:rPr>
            </w:pPr>
            <w:r w:rsidRPr="00C45AA4">
              <w:rPr>
                <w:rFonts w:ascii="Times New Roman" w:hAnsi="Times New Roman"/>
                <w:sz w:val="18"/>
                <w:szCs w:val="18"/>
              </w:rPr>
              <w:t>27%</w:t>
            </w:r>
          </w:p>
        </w:tc>
        <w:tc>
          <w:tcPr>
            <w:tcW w:w="867" w:type="dxa"/>
            <w:tcBorders>
              <w:top w:val="nil"/>
              <w:bottom w:val="nil"/>
            </w:tcBorders>
            <w:shd w:val="clear" w:color="auto" w:fill="FDE9D9" w:themeFill="accent6" w:themeFillTint="33"/>
            <w:hideMark/>
          </w:tcPr>
          <w:p w:rsidR="009C52E9" w:rsidRPr="00C45AA4" w:rsidRDefault="009C52E9">
            <w:pPr>
              <w:jc w:val="center"/>
              <w:cnfStyle w:val="000000000000"/>
              <w:rPr>
                <w:rFonts w:ascii="Times New Roman" w:hAnsi="Times New Roman"/>
                <w:sz w:val="18"/>
                <w:szCs w:val="18"/>
              </w:rPr>
            </w:pPr>
            <w:r w:rsidRPr="00C45AA4">
              <w:rPr>
                <w:rFonts w:ascii="Times New Roman" w:hAnsi="Times New Roman"/>
                <w:sz w:val="18"/>
                <w:szCs w:val="18"/>
              </w:rPr>
              <w:t>16,188</w:t>
            </w:r>
          </w:p>
        </w:tc>
        <w:tc>
          <w:tcPr>
            <w:tcW w:w="995" w:type="dxa"/>
            <w:tcBorders>
              <w:top w:val="nil"/>
              <w:bottom w:val="nil"/>
            </w:tcBorders>
            <w:shd w:val="clear" w:color="auto" w:fill="FDE9D9" w:themeFill="accent6" w:themeFillTint="33"/>
            <w:hideMark/>
          </w:tcPr>
          <w:p w:rsidR="009C52E9" w:rsidRPr="00C45AA4" w:rsidRDefault="009C52E9">
            <w:pPr>
              <w:jc w:val="center"/>
              <w:cnfStyle w:val="000000000000"/>
              <w:rPr>
                <w:rFonts w:ascii="Times New Roman" w:hAnsi="Times New Roman"/>
                <w:sz w:val="18"/>
                <w:szCs w:val="18"/>
              </w:rPr>
            </w:pPr>
            <w:r w:rsidRPr="00C45AA4">
              <w:rPr>
                <w:rFonts w:ascii="Times New Roman" w:hAnsi="Times New Roman"/>
                <w:sz w:val="18"/>
                <w:szCs w:val="18"/>
              </w:rPr>
              <w:t>10,522</w:t>
            </w:r>
          </w:p>
        </w:tc>
        <w:tc>
          <w:tcPr>
            <w:tcW w:w="1172" w:type="dxa"/>
            <w:tcBorders>
              <w:top w:val="nil"/>
              <w:bottom w:val="nil"/>
            </w:tcBorders>
            <w:shd w:val="clear" w:color="auto" w:fill="CCC0D9" w:themeFill="accent4" w:themeFillTint="66"/>
            <w:hideMark/>
          </w:tcPr>
          <w:p w:rsidR="009C52E9" w:rsidRPr="00C45AA4" w:rsidRDefault="009C52E9">
            <w:pPr>
              <w:jc w:val="center"/>
              <w:cnfStyle w:val="000000000000"/>
              <w:rPr>
                <w:rFonts w:ascii="Times New Roman" w:hAnsi="Times New Roman"/>
                <w:sz w:val="18"/>
                <w:szCs w:val="18"/>
              </w:rPr>
            </w:pPr>
            <w:r w:rsidRPr="00C45AA4">
              <w:rPr>
                <w:rFonts w:ascii="Times New Roman" w:hAnsi="Times New Roman"/>
                <w:sz w:val="18"/>
                <w:szCs w:val="18"/>
              </w:rPr>
              <w:t>-53.0%</w:t>
            </w:r>
          </w:p>
        </w:tc>
        <w:tc>
          <w:tcPr>
            <w:tcW w:w="1172" w:type="dxa"/>
            <w:tcBorders>
              <w:top w:val="nil"/>
              <w:bottom w:val="nil"/>
            </w:tcBorders>
            <w:shd w:val="clear" w:color="auto" w:fill="FDE9D9" w:themeFill="accent6" w:themeFillTint="33"/>
            <w:hideMark/>
          </w:tcPr>
          <w:p w:rsidR="009C52E9" w:rsidRPr="00C45AA4" w:rsidRDefault="009C52E9">
            <w:pPr>
              <w:jc w:val="center"/>
              <w:cnfStyle w:val="000000000000"/>
              <w:rPr>
                <w:rFonts w:ascii="Times New Roman" w:hAnsi="Times New Roman"/>
                <w:sz w:val="18"/>
                <w:szCs w:val="18"/>
              </w:rPr>
            </w:pPr>
            <w:r w:rsidRPr="00C45AA4">
              <w:rPr>
                <w:rFonts w:ascii="Times New Roman" w:hAnsi="Times New Roman"/>
                <w:sz w:val="18"/>
                <w:szCs w:val="18"/>
              </w:rPr>
              <w:t>58%</w:t>
            </w:r>
          </w:p>
        </w:tc>
      </w:tr>
      <w:tr w:rsidR="009C52E9" w:rsidRPr="00C45AA4" w:rsidTr="00FB7A7E">
        <w:trPr>
          <w:trHeight w:val="300"/>
        </w:trPr>
        <w:tc>
          <w:tcPr>
            <w:cnfStyle w:val="001000000000"/>
            <w:tcW w:w="1280" w:type="dxa"/>
            <w:vMerge w:val="restart"/>
            <w:tcBorders>
              <w:top w:val="nil"/>
              <w:bottom w:val="nil"/>
            </w:tcBorders>
            <w:shd w:val="clear" w:color="auto" w:fill="auto"/>
            <w:hideMark/>
          </w:tcPr>
          <w:p w:rsidR="009C52E9" w:rsidRPr="00C45AA4" w:rsidRDefault="009C52E9" w:rsidP="003252BC">
            <w:pPr>
              <w:jc w:val="center"/>
              <w:rPr>
                <w:rFonts w:ascii="Times New Roman" w:hAnsi="Times New Roman"/>
                <w:sz w:val="18"/>
                <w:szCs w:val="18"/>
              </w:rPr>
            </w:pPr>
            <w:r w:rsidRPr="00C45AA4">
              <w:rPr>
                <w:rFonts w:ascii="Times New Roman" w:hAnsi="Times New Roman"/>
                <w:sz w:val="18"/>
                <w:szCs w:val="18"/>
              </w:rPr>
              <w:t>Madrasahs</w:t>
            </w:r>
          </w:p>
        </w:tc>
        <w:tc>
          <w:tcPr>
            <w:tcW w:w="1355" w:type="dxa"/>
            <w:tcBorders>
              <w:top w:val="nil"/>
              <w:bottom w:val="nil"/>
            </w:tcBorders>
            <w:shd w:val="clear" w:color="auto" w:fill="auto"/>
            <w:hideMark/>
          </w:tcPr>
          <w:p w:rsidR="009C52E9" w:rsidRPr="00C45AA4" w:rsidRDefault="009C52E9" w:rsidP="003252BC">
            <w:pPr>
              <w:jc w:val="center"/>
              <w:cnfStyle w:val="000000000000"/>
              <w:rPr>
                <w:rFonts w:ascii="Times New Roman" w:hAnsi="Times New Roman"/>
                <w:sz w:val="18"/>
                <w:szCs w:val="18"/>
              </w:rPr>
            </w:pPr>
            <w:r w:rsidRPr="00C45AA4">
              <w:rPr>
                <w:rFonts w:ascii="Times New Roman" w:hAnsi="Times New Roman"/>
                <w:sz w:val="18"/>
                <w:szCs w:val="18"/>
              </w:rPr>
              <w:t>Ebtedayee</w:t>
            </w:r>
          </w:p>
        </w:tc>
        <w:tc>
          <w:tcPr>
            <w:tcW w:w="792" w:type="dxa"/>
            <w:tcBorders>
              <w:top w:val="nil"/>
              <w:bottom w:val="nil"/>
            </w:tcBorders>
            <w:shd w:val="clear" w:color="auto" w:fill="auto"/>
            <w:hideMark/>
          </w:tcPr>
          <w:p w:rsidR="009C52E9" w:rsidRPr="00C45AA4" w:rsidRDefault="009C52E9" w:rsidP="003252BC">
            <w:pPr>
              <w:jc w:val="center"/>
              <w:cnfStyle w:val="000000000000"/>
              <w:rPr>
                <w:rFonts w:ascii="Times New Roman" w:hAnsi="Times New Roman"/>
                <w:sz w:val="18"/>
                <w:szCs w:val="18"/>
              </w:rPr>
            </w:pPr>
            <w:r w:rsidRPr="00C45AA4">
              <w:rPr>
                <w:rFonts w:ascii="Times New Roman" w:hAnsi="Times New Roman"/>
                <w:sz w:val="18"/>
                <w:szCs w:val="18"/>
              </w:rPr>
              <w:t>2,062</w:t>
            </w:r>
          </w:p>
        </w:tc>
        <w:tc>
          <w:tcPr>
            <w:tcW w:w="995" w:type="dxa"/>
            <w:tcBorders>
              <w:top w:val="nil"/>
              <w:bottom w:val="nil"/>
            </w:tcBorders>
            <w:shd w:val="clear" w:color="auto" w:fill="auto"/>
            <w:hideMark/>
          </w:tcPr>
          <w:p w:rsidR="009C52E9" w:rsidRPr="00C45AA4" w:rsidRDefault="009C52E9" w:rsidP="003252BC">
            <w:pPr>
              <w:jc w:val="center"/>
              <w:cnfStyle w:val="000000000000"/>
              <w:rPr>
                <w:rFonts w:ascii="Times New Roman" w:hAnsi="Times New Roman"/>
                <w:sz w:val="18"/>
                <w:szCs w:val="18"/>
              </w:rPr>
            </w:pPr>
            <w:r w:rsidRPr="00C45AA4">
              <w:rPr>
                <w:rFonts w:ascii="Times New Roman" w:hAnsi="Times New Roman"/>
                <w:sz w:val="18"/>
                <w:szCs w:val="18"/>
              </w:rPr>
              <w:t>2,705</w:t>
            </w:r>
          </w:p>
        </w:tc>
        <w:tc>
          <w:tcPr>
            <w:tcW w:w="1172" w:type="dxa"/>
            <w:tcBorders>
              <w:top w:val="nil"/>
              <w:bottom w:val="nil"/>
            </w:tcBorders>
            <w:shd w:val="clear" w:color="auto" w:fill="auto"/>
            <w:hideMark/>
          </w:tcPr>
          <w:p w:rsidR="009C52E9" w:rsidRPr="00C45AA4" w:rsidRDefault="009C52E9" w:rsidP="003252BC">
            <w:pPr>
              <w:jc w:val="center"/>
              <w:cnfStyle w:val="000000000000"/>
              <w:rPr>
                <w:rFonts w:ascii="Times New Roman" w:hAnsi="Times New Roman"/>
                <w:sz w:val="18"/>
                <w:szCs w:val="18"/>
              </w:rPr>
            </w:pPr>
            <w:r w:rsidRPr="00C45AA4">
              <w:rPr>
                <w:rFonts w:ascii="Times New Roman" w:hAnsi="Times New Roman"/>
                <w:sz w:val="18"/>
                <w:szCs w:val="18"/>
              </w:rPr>
              <w:t>31%</w:t>
            </w:r>
          </w:p>
        </w:tc>
        <w:tc>
          <w:tcPr>
            <w:tcW w:w="867" w:type="dxa"/>
            <w:tcBorders>
              <w:top w:val="nil"/>
              <w:bottom w:val="nil"/>
            </w:tcBorders>
            <w:shd w:val="clear" w:color="auto" w:fill="auto"/>
            <w:hideMark/>
          </w:tcPr>
          <w:p w:rsidR="009C52E9" w:rsidRPr="00C45AA4" w:rsidRDefault="009C52E9" w:rsidP="003252BC">
            <w:pPr>
              <w:jc w:val="center"/>
              <w:cnfStyle w:val="000000000000"/>
              <w:rPr>
                <w:rFonts w:ascii="Times New Roman" w:hAnsi="Times New Roman"/>
              </w:rPr>
            </w:pPr>
            <w:r w:rsidRPr="00C45AA4">
              <w:rPr>
                <w:rFonts w:ascii="Times New Roman" w:hAnsi="Times New Roman"/>
              </w:rPr>
              <w:t>2</w:t>
            </w:r>
            <w:r w:rsidR="00F9588C" w:rsidRPr="00C45AA4">
              <w:rPr>
                <w:rFonts w:ascii="Times New Roman" w:hAnsi="Times New Roman"/>
              </w:rPr>
              <w:t>,</w:t>
            </w:r>
            <w:r w:rsidRPr="00C45AA4">
              <w:rPr>
                <w:rFonts w:ascii="Times New Roman" w:hAnsi="Times New Roman"/>
              </w:rPr>
              <w:t>058</w:t>
            </w:r>
          </w:p>
        </w:tc>
        <w:tc>
          <w:tcPr>
            <w:tcW w:w="995" w:type="dxa"/>
            <w:tcBorders>
              <w:top w:val="nil"/>
              <w:bottom w:val="nil"/>
            </w:tcBorders>
            <w:shd w:val="clear" w:color="auto" w:fill="auto"/>
            <w:hideMark/>
          </w:tcPr>
          <w:p w:rsidR="009C52E9" w:rsidRPr="00C45AA4" w:rsidRDefault="009C52E9" w:rsidP="003252BC">
            <w:pPr>
              <w:jc w:val="center"/>
              <w:cnfStyle w:val="000000000000"/>
              <w:rPr>
                <w:rFonts w:ascii="Times New Roman" w:hAnsi="Times New Roman"/>
                <w:sz w:val="18"/>
                <w:szCs w:val="18"/>
              </w:rPr>
            </w:pPr>
            <w:r w:rsidRPr="00C45AA4">
              <w:rPr>
                <w:rFonts w:ascii="Times New Roman" w:hAnsi="Times New Roman"/>
                <w:sz w:val="18"/>
                <w:szCs w:val="18"/>
              </w:rPr>
              <w:t>2,689</w:t>
            </w:r>
          </w:p>
        </w:tc>
        <w:tc>
          <w:tcPr>
            <w:tcW w:w="1172" w:type="dxa"/>
            <w:tcBorders>
              <w:top w:val="nil"/>
              <w:bottom w:val="nil"/>
            </w:tcBorders>
            <w:shd w:val="clear" w:color="auto" w:fill="auto"/>
            <w:hideMark/>
          </w:tcPr>
          <w:p w:rsidR="009C52E9" w:rsidRPr="00C45AA4" w:rsidRDefault="009C52E9" w:rsidP="003252BC">
            <w:pPr>
              <w:jc w:val="center"/>
              <w:cnfStyle w:val="000000000000"/>
              <w:rPr>
                <w:rFonts w:ascii="Times New Roman" w:hAnsi="Times New Roman"/>
                <w:sz w:val="18"/>
                <w:szCs w:val="18"/>
              </w:rPr>
            </w:pPr>
            <w:r w:rsidRPr="00C45AA4">
              <w:rPr>
                <w:rFonts w:ascii="Times New Roman" w:hAnsi="Times New Roman"/>
                <w:sz w:val="18"/>
                <w:szCs w:val="18"/>
              </w:rPr>
              <w:t>3</w:t>
            </w:r>
            <w:r w:rsidR="00F9588C" w:rsidRPr="00C45AA4">
              <w:rPr>
                <w:rFonts w:ascii="Times New Roman" w:hAnsi="Times New Roman"/>
                <w:sz w:val="18"/>
                <w:szCs w:val="18"/>
              </w:rPr>
              <w:t>1</w:t>
            </w:r>
            <w:r w:rsidRPr="00C45AA4">
              <w:rPr>
                <w:rFonts w:ascii="Times New Roman" w:hAnsi="Times New Roman"/>
                <w:sz w:val="18"/>
                <w:szCs w:val="18"/>
              </w:rPr>
              <w:t>.0%</w:t>
            </w:r>
          </w:p>
        </w:tc>
        <w:tc>
          <w:tcPr>
            <w:tcW w:w="1172" w:type="dxa"/>
            <w:tcBorders>
              <w:top w:val="nil"/>
              <w:bottom w:val="nil"/>
            </w:tcBorders>
            <w:shd w:val="clear" w:color="auto" w:fill="auto"/>
            <w:hideMark/>
          </w:tcPr>
          <w:p w:rsidR="009C52E9" w:rsidRPr="00C45AA4" w:rsidRDefault="009C52E9" w:rsidP="003252BC">
            <w:pPr>
              <w:jc w:val="center"/>
              <w:cnfStyle w:val="000000000000"/>
              <w:rPr>
                <w:rFonts w:ascii="Times New Roman" w:hAnsi="Times New Roman"/>
                <w:sz w:val="18"/>
                <w:szCs w:val="18"/>
              </w:rPr>
            </w:pPr>
            <w:r w:rsidRPr="00C45AA4">
              <w:rPr>
                <w:rFonts w:ascii="Times New Roman" w:hAnsi="Times New Roman"/>
                <w:sz w:val="18"/>
                <w:szCs w:val="18"/>
              </w:rPr>
              <w:t>0%</w:t>
            </w:r>
          </w:p>
        </w:tc>
      </w:tr>
      <w:tr w:rsidR="009C52E9" w:rsidRPr="00C45AA4" w:rsidTr="009C52E9">
        <w:trPr>
          <w:trHeight w:val="480"/>
        </w:trPr>
        <w:tc>
          <w:tcPr>
            <w:cnfStyle w:val="001000000000"/>
            <w:tcW w:w="1280" w:type="dxa"/>
            <w:vMerge/>
            <w:tcBorders>
              <w:top w:val="nil"/>
            </w:tcBorders>
            <w:hideMark/>
          </w:tcPr>
          <w:p w:rsidR="009C52E9" w:rsidRPr="00C45AA4" w:rsidRDefault="009C52E9" w:rsidP="004873A6">
            <w:pPr>
              <w:rPr>
                <w:rFonts w:ascii="Times New Roman" w:hAnsi="Times New Roman"/>
                <w:sz w:val="18"/>
                <w:szCs w:val="18"/>
              </w:rPr>
            </w:pPr>
          </w:p>
        </w:tc>
        <w:tc>
          <w:tcPr>
            <w:tcW w:w="1355" w:type="dxa"/>
            <w:tcBorders>
              <w:top w:val="nil"/>
              <w:bottom w:val="nil"/>
            </w:tcBorders>
            <w:shd w:val="clear" w:color="auto" w:fill="FDE9D9" w:themeFill="accent6" w:themeFillTint="33"/>
            <w:hideMark/>
          </w:tcPr>
          <w:p w:rsidR="009C52E9" w:rsidRPr="00C45AA4" w:rsidRDefault="009C52E9" w:rsidP="003252BC">
            <w:pPr>
              <w:jc w:val="center"/>
              <w:cnfStyle w:val="000000000000"/>
              <w:rPr>
                <w:rFonts w:ascii="Times New Roman" w:hAnsi="Times New Roman"/>
                <w:sz w:val="18"/>
                <w:szCs w:val="18"/>
              </w:rPr>
            </w:pPr>
            <w:r w:rsidRPr="00C45AA4">
              <w:rPr>
                <w:rFonts w:ascii="Times New Roman" w:hAnsi="Times New Roman"/>
                <w:sz w:val="18"/>
                <w:szCs w:val="18"/>
              </w:rPr>
              <w:t>Dakhil, Alim, Fazil, Kamil</w:t>
            </w:r>
          </w:p>
        </w:tc>
        <w:tc>
          <w:tcPr>
            <w:tcW w:w="792" w:type="dxa"/>
            <w:tcBorders>
              <w:top w:val="nil"/>
              <w:bottom w:val="nil"/>
            </w:tcBorders>
            <w:shd w:val="clear" w:color="auto" w:fill="FDE9D9" w:themeFill="accent6" w:themeFillTint="33"/>
            <w:hideMark/>
          </w:tcPr>
          <w:p w:rsidR="009C52E9" w:rsidRPr="00C45AA4" w:rsidRDefault="009C52E9" w:rsidP="003252BC">
            <w:pPr>
              <w:jc w:val="center"/>
              <w:cnfStyle w:val="000000000000"/>
              <w:rPr>
                <w:rFonts w:ascii="Times New Roman" w:hAnsi="Times New Roman"/>
                <w:sz w:val="18"/>
                <w:szCs w:val="18"/>
              </w:rPr>
            </w:pPr>
            <w:r w:rsidRPr="00C45AA4">
              <w:rPr>
                <w:rFonts w:ascii="Times New Roman" w:hAnsi="Times New Roman"/>
                <w:sz w:val="18"/>
                <w:szCs w:val="18"/>
              </w:rPr>
              <w:t>4,366</w:t>
            </w:r>
          </w:p>
        </w:tc>
        <w:tc>
          <w:tcPr>
            <w:tcW w:w="995" w:type="dxa"/>
            <w:tcBorders>
              <w:top w:val="nil"/>
              <w:bottom w:val="nil"/>
            </w:tcBorders>
            <w:shd w:val="clear" w:color="auto" w:fill="FDE9D9" w:themeFill="accent6" w:themeFillTint="33"/>
            <w:hideMark/>
          </w:tcPr>
          <w:p w:rsidR="009C52E9" w:rsidRPr="00C45AA4" w:rsidRDefault="009C52E9" w:rsidP="003252BC">
            <w:pPr>
              <w:jc w:val="center"/>
              <w:cnfStyle w:val="000000000000"/>
              <w:rPr>
                <w:rFonts w:ascii="Times New Roman" w:hAnsi="Times New Roman"/>
                <w:sz w:val="18"/>
                <w:szCs w:val="18"/>
              </w:rPr>
            </w:pPr>
            <w:r w:rsidRPr="00C45AA4">
              <w:rPr>
                <w:rFonts w:ascii="Times New Roman" w:hAnsi="Times New Roman"/>
                <w:sz w:val="18"/>
                <w:szCs w:val="18"/>
              </w:rPr>
              <w:t>8,814</w:t>
            </w:r>
          </w:p>
        </w:tc>
        <w:tc>
          <w:tcPr>
            <w:tcW w:w="1172" w:type="dxa"/>
            <w:tcBorders>
              <w:top w:val="nil"/>
              <w:bottom w:val="nil"/>
            </w:tcBorders>
            <w:shd w:val="clear" w:color="auto" w:fill="CCC0D9" w:themeFill="accent4" w:themeFillTint="66"/>
            <w:hideMark/>
          </w:tcPr>
          <w:p w:rsidR="009C52E9" w:rsidRPr="00C45AA4" w:rsidRDefault="009C52E9" w:rsidP="003252BC">
            <w:pPr>
              <w:jc w:val="center"/>
              <w:cnfStyle w:val="000000000000"/>
              <w:rPr>
                <w:rFonts w:ascii="Times New Roman" w:hAnsi="Times New Roman"/>
                <w:sz w:val="18"/>
                <w:szCs w:val="18"/>
              </w:rPr>
            </w:pPr>
            <w:r w:rsidRPr="00C45AA4">
              <w:rPr>
                <w:rFonts w:ascii="Times New Roman" w:hAnsi="Times New Roman"/>
                <w:sz w:val="18"/>
                <w:szCs w:val="18"/>
              </w:rPr>
              <w:t>102%</w:t>
            </w:r>
          </w:p>
        </w:tc>
        <w:tc>
          <w:tcPr>
            <w:tcW w:w="867" w:type="dxa"/>
            <w:tcBorders>
              <w:top w:val="nil"/>
              <w:bottom w:val="nil"/>
            </w:tcBorders>
            <w:shd w:val="clear" w:color="auto" w:fill="FDE9D9" w:themeFill="accent6" w:themeFillTint="33"/>
            <w:hideMark/>
          </w:tcPr>
          <w:p w:rsidR="009C52E9" w:rsidRPr="00C45AA4" w:rsidRDefault="009C52E9" w:rsidP="003252BC">
            <w:pPr>
              <w:jc w:val="center"/>
              <w:cnfStyle w:val="000000000000"/>
              <w:rPr>
                <w:rFonts w:ascii="Times New Roman" w:hAnsi="Times New Roman"/>
                <w:sz w:val="18"/>
                <w:szCs w:val="18"/>
              </w:rPr>
            </w:pPr>
            <w:r w:rsidRPr="00C45AA4">
              <w:rPr>
                <w:rFonts w:ascii="Times New Roman" w:hAnsi="Times New Roman"/>
                <w:sz w:val="18"/>
                <w:szCs w:val="18"/>
              </w:rPr>
              <w:t>4,861</w:t>
            </w:r>
          </w:p>
        </w:tc>
        <w:tc>
          <w:tcPr>
            <w:tcW w:w="995" w:type="dxa"/>
            <w:tcBorders>
              <w:top w:val="nil"/>
              <w:bottom w:val="nil"/>
            </w:tcBorders>
            <w:shd w:val="clear" w:color="auto" w:fill="FDE9D9" w:themeFill="accent6" w:themeFillTint="33"/>
            <w:hideMark/>
          </w:tcPr>
          <w:p w:rsidR="009C52E9" w:rsidRPr="00C45AA4" w:rsidRDefault="009C52E9" w:rsidP="003252BC">
            <w:pPr>
              <w:jc w:val="center"/>
              <w:cnfStyle w:val="000000000000"/>
              <w:rPr>
                <w:rFonts w:ascii="Times New Roman" w:hAnsi="Times New Roman"/>
                <w:sz w:val="22"/>
                <w:szCs w:val="22"/>
              </w:rPr>
            </w:pPr>
            <w:r w:rsidRPr="00C45AA4">
              <w:rPr>
                <w:rFonts w:ascii="Times New Roman" w:hAnsi="Times New Roman"/>
                <w:sz w:val="18"/>
                <w:szCs w:val="18"/>
              </w:rPr>
              <w:t>8</w:t>
            </w:r>
            <w:r w:rsidR="0016258F" w:rsidRPr="00C45AA4">
              <w:rPr>
                <w:rFonts w:ascii="Times New Roman" w:hAnsi="Times New Roman"/>
                <w:sz w:val="18"/>
                <w:szCs w:val="18"/>
              </w:rPr>
              <w:t>,</w:t>
            </w:r>
            <w:r w:rsidRPr="00C45AA4">
              <w:rPr>
                <w:rFonts w:ascii="Times New Roman" w:hAnsi="Times New Roman"/>
                <w:sz w:val="18"/>
                <w:szCs w:val="18"/>
              </w:rPr>
              <w:t>913</w:t>
            </w:r>
          </w:p>
        </w:tc>
        <w:tc>
          <w:tcPr>
            <w:tcW w:w="1172" w:type="dxa"/>
            <w:tcBorders>
              <w:top w:val="nil"/>
              <w:bottom w:val="nil"/>
            </w:tcBorders>
            <w:shd w:val="clear" w:color="auto" w:fill="CCC0D9" w:themeFill="accent4" w:themeFillTint="66"/>
            <w:hideMark/>
          </w:tcPr>
          <w:p w:rsidR="009C52E9" w:rsidRPr="00C45AA4" w:rsidRDefault="00F9588C" w:rsidP="003252BC">
            <w:pPr>
              <w:jc w:val="center"/>
              <w:cnfStyle w:val="000000000000"/>
              <w:rPr>
                <w:rFonts w:ascii="Times New Roman" w:hAnsi="Times New Roman"/>
                <w:sz w:val="18"/>
                <w:szCs w:val="18"/>
              </w:rPr>
            </w:pPr>
            <w:r w:rsidRPr="00C45AA4">
              <w:rPr>
                <w:rFonts w:ascii="Times New Roman" w:hAnsi="Times New Roman"/>
                <w:sz w:val="18"/>
                <w:szCs w:val="18"/>
              </w:rPr>
              <w:t>83</w:t>
            </w:r>
            <w:r w:rsidR="009C52E9" w:rsidRPr="00C45AA4">
              <w:rPr>
                <w:rFonts w:ascii="Times New Roman" w:hAnsi="Times New Roman"/>
                <w:sz w:val="18"/>
                <w:szCs w:val="18"/>
              </w:rPr>
              <w:t>.0%</w:t>
            </w:r>
          </w:p>
        </w:tc>
        <w:tc>
          <w:tcPr>
            <w:tcW w:w="1172" w:type="dxa"/>
            <w:tcBorders>
              <w:top w:val="nil"/>
              <w:bottom w:val="nil"/>
            </w:tcBorders>
            <w:shd w:val="clear" w:color="auto" w:fill="FDE9D9" w:themeFill="accent6" w:themeFillTint="33"/>
            <w:hideMark/>
          </w:tcPr>
          <w:p w:rsidR="009C52E9" w:rsidRPr="00C45AA4" w:rsidRDefault="009C52E9" w:rsidP="003252BC">
            <w:pPr>
              <w:jc w:val="center"/>
              <w:cnfStyle w:val="000000000000"/>
              <w:rPr>
                <w:rFonts w:ascii="Times New Roman" w:hAnsi="Times New Roman"/>
                <w:sz w:val="18"/>
                <w:szCs w:val="18"/>
              </w:rPr>
            </w:pPr>
            <w:r w:rsidRPr="00C45AA4">
              <w:rPr>
                <w:rFonts w:ascii="Times New Roman" w:hAnsi="Times New Roman"/>
                <w:sz w:val="18"/>
                <w:szCs w:val="18"/>
              </w:rPr>
              <w:t>1</w:t>
            </w:r>
            <w:r w:rsidR="00F9588C" w:rsidRPr="00C45AA4">
              <w:rPr>
                <w:rFonts w:ascii="Times New Roman" w:hAnsi="Times New Roman"/>
                <w:sz w:val="18"/>
                <w:szCs w:val="18"/>
              </w:rPr>
              <w:t>9</w:t>
            </w:r>
            <w:r w:rsidRPr="00C45AA4">
              <w:rPr>
                <w:rFonts w:ascii="Times New Roman" w:hAnsi="Times New Roman"/>
                <w:sz w:val="18"/>
                <w:szCs w:val="18"/>
              </w:rPr>
              <w:t>%</w:t>
            </w:r>
          </w:p>
        </w:tc>
      </w:tr>
      <w:tr w:rsidR="009C52E9" w:rsidRPr="00C45AA4" w:rsidTr="009C52E9">
        <w:trPr>
          <w:trHeight w:val="300"/>
        </w:trPr>
        <w:tc>
          <w:tcPr>
            <w:cnfStyle w:val="001000000000"/>
            <w:tcW w:w="1280" w:type="dxa"/>
            <w:hideMark/>
          </w:tcPr>
          <w:p w:rsidR="009C52E9" w:rsidRPr="00C45AA4" w:rsidRDefault="009C52E9" w:rsidP="004873A6">
            <w:pPr>
              <w:rPr>
                <w:rFonts w:ascii="Times New Roman" w:hAnsi="Times New Roman"/>
                <w:b/>
                <w:bCs/>
              </w:rPr>
            </w:pPr>
            <w:r w:rsidRPr="00C45AA4">
              <w:rPr>
                <w:rFonts w:ascii="Times New Roman" w:hAnsi="Times New Roman"/>
                <w:b/>
                <w:bCs/>
              </w:rPr>
              <w:t>Total</w:t>
            </w:r>
          </w:p>
        </w:tc>
        <w:tc>
          <w:tcPr>
            <w:tcW w:w="1355" w:type="dxa"/>
            <w:tcBorders>
              <w:top w:val="nil"/>
            </w:tcBorders>
            <w:hideMark/>
          </w:tcPr>
          <w:p w:rsidR="009C52E9" w:rsidRPr="00C45AA4" w:rsidRDefault="009C52E9" w:rsidP="004873A6">
            <w:pPr>
              <w:jc w:val="center"/>
              <w:cnfStyle w:val="000000000000"/>
              <w:rPr>
                <w:rFonts w:ascii="Times New Roman" w:hAnsi="Times New Roman"/>
                <w:b/>
                <w:bCs/>
              </w:rPr>
            </w:pPr>
            <w:r w:rsidRPr="00C45AA4">
              <w:rPr>
                <w:rFonts w:ascii="Times New Roman" w:hAnsi="Times New Roman"/>
                <w:b/>
                <w:bCs/>
              </w:rPr>
              <w:t> </w:t>
            </w:r>
          </w:p>
        </w:tc>
        <w:tc>
          <w:tcPr>
            <w:tcW w:w="792" w:type="dxa"/>
            <w:tcBorders>
              <w:top w:val="nil"/>
            </w:tcBorders>
            <w:hideMark/>
          </w:tcPr>
          <w:p w:rsidR="009C52E9" w:rsidRPr="00C45AA4" w:rsidRDefault="009C52E9">
            <w:pPr>
              <w:jc w:val="center"/>
              <w:cnfStyle w:val="000000000000"/>
              <w:rPr>
                <w:rFonts w:ascii="Times New Roman" w:hAnsi="Times New Roman"/>
                <w:b/>
                <w:bCs/>
                <w:sz w:val="18"/>
                <w:szCs w:val="18"/>
              </w:rPr>
            </w:pPr>
            <w:r w:rsidRPr="00C45AA4">
              <w:rPr>
                <w:rFonts w:ascii="Times New Roman" w:hAnsi="Times New Roman"/>
                <w:b/>
                <w:bCs/>
                <w:sz w:val="18"/>
                <w:szCs w:val="18"/>
              </w:rPr>
              <w:t>89,714</w:t>
            </w:r>
          </w:p>
        </w:tc>
        <w:tc>
          <w:tcPr>
            <w:tcW w:w="995" w:type="dxa"/>
            <w:tcBorders>
              <w:top w:val="nil"/>
            </w:tcBorders>
            <w:hideMark/>
          </w:tcPr>
          <w:p w:rsidR="009C52E9" w:rsidRPr="00C45AA4" w:rsidRDefault="009C52E9">
            <w:pPr>
              <w:jc w:val="center"/>
              <w:cnfStyle w:val="000000000000"/>
              <w:rPr>
                <w:rFonts w:ascii="Times New Roman" w:hAnsi="Times New Roman"/>
                <w:b/>
                <w:bCs/>
                <w:sz w:val="18"/>
                <w:szCs w:val="18"/>
              </w:rPr>
            </w:pPr>
            <w:r w:rsidRPr="00C45AA4">
              <w:rPr>
                <w:rFonts w:ascii="Times New Roman" w:hAnsi="Times New Roman"/>
                <w:b/>
                <w:bCs/>
                <w:sz w:val="18"/>
                <w:szCs w:val="18"/>
              </w:rPr>
              <w:t>99,265</w:t>
            </w:r>
          </w:p>
        </w:tc>
        <w:tc>
          <w:tcPr>
            <w:tcW w:w="1172" w:type="dxa"/>
            <w:tcBorders>
              <w:top w:val="nil"/>
              <w:bottom w:val="single" w:sz="12" w:space="0" w:color="auto"/>
            </w:tcBorders>
            <w:shd w:val="clear" w:color="auto" w:fill="CCC0D9" w:themeFill="accent4" w:themeFillTint="66"/>
            <w:hideMark/>
          </w:tcPr>
          <w:p w:rsidR="009C52E9" w:rsidRPr="00C45AA4" w:rsidRDefault="009C52E9">
            <w:pPr>
              <w:jc w:val="center"/>
              <w:cnfStyle w:val="000000000000"/>
              <w:rPr>
                <w:rFonts w:ascii="Times New Roman" w:hAnsi="Times New Roman"/>
                <w:b/>
                <w:bCs/>
                <w:sz w:val="18"/>
                <w:szCs w:val="18"/>
              </w:rPr>
            </w:pPr>
            <w:r w:rsidRPr="00C45AA4">
              <w:rPr>
                <w:rFonts w:ascii="Times New Roman" w:hAnsi="Times New Roman"/>
                <w:b/>
                <w:bCs/>
                <w:sz w:val="18"/>
                <w:szCs w:val="18"/>
              </w:rPr>
              <w:t>11%</w:t>
            </w:r>
          </w:p>
        </w:tc>
        <w:tc>
          <w:tcPr>
            <w:tcW w:w="867" w:type="dxa"/>
            <w:tcBorders>
              <w:top w:val="nil"/>
            </w:tcBorders>
            <w:hideMark/>
          </w:tcPr>
          <w:p w:rsidR="009C52E9" w:rsidRPr="00C45AA4" w:rsidRDefault="009C52E9">
            <w:pPr>
              <w:jc w:val="center"/>
              <w:cnfStyle w:val="000000000000"/>
              <w:rPr>
                <w:rFonts w:ascii="Times New Roman" w:hAnsi="Times New Roman"/>
                <w:b/>
                <w:bCs/>
                <w:sz w:val="18"/>
                <w:szCs w:val="18"/>
              </w:rPr>
            </w:pPr>
            <w:r w:rsidRPr="00C45AA4">
              <w:rPr>
                <w:rFonts w:ascii="Times New Roman" w:hAnsi="Times New Roman"/>
                <w:b/>
                <w:bCs/>
                <w:sz w:val="18"/>
                <w:szCs w:val="18"/>
              </w:rPr>
              <w:t>104,017</w:t>
            </w:r>
          </w:p>
        </w:tc>
        <w:tc>
          <w:tcPr>
            <w:tcW w:w="995" w:type="dxa"/>
            <w:tcBorders>
              <w:top w:val="nil"/>
            </w:tcBorders>
            <w:hideMark/>
          </w:tcPr>
          <w:p w:rsidR="009C52E9" w:rsidRPr="00C45AA4" w:rsidRDefault="009C52E9">
            <w:pPr>
              <w:jc w:val="center"/>
              <w:cnfStyle w:val="000000000000"/>
              <w:rPr>
                <w:rFonts w:ascii="Times New Roman" w:hAnsi="Times New Roman"/>
                <w:b/>
                <w:bCs/>
                <w:sz w:val="18"/>
                <w:szCs w:val="18"/>
              </w:rPr>
            </w:pPr>
            <w:r w:rsidRPr="00C45AA4">
              <w:rPr>
                <w:rFonts w:ascii="Times New Roman" w:hAnsi="Times New Roman"/>
                <w:b/>
                <w:bCs/>
                <w:sz w:val="18"/>
                <w:szCs w:val="18"/>
              </w:rPr>
              <w:t>103,930</w:t>
            </w:r>
          </w:p>
        </w:tc>
        <w:tc>
          <w:tcPr>
            <w:tcW w:w="1172" w:type="dxa"/>
            <w:tcBorders>
              <w:top w:val="nil"/>
              <w:bottom w:val="single" w:sz="12" w:space="0" w:color="auto"/>
            </w:tcBorders>
            <w:shd w:val="clear" w:color="auto" w:fill="CCC0D9" w:themeFill="accent4" w:themeFillTint="66"/>
            <w:hideMark/>
          </w:tcPr>
          <w:p w:rsidR="009C52E9" w:rsidRPr="00C45AA4" w:rsidRDefault="009C52E9">
            <w:pPr>
              <w:jc w:val="center"/>
              <w:cnfStyle w:val="000000000000"/>
              <w:rPr>
                <w:rFonts w:ascii="Times New Roman" w:hAnsi="Times New Roman"/>
                <w:b/>
                <w:bCs/>
                <w:sz w:val="18"/>
                <w:szCs w:val="18"/>
              </w:rPr>
            </w:pPr>
            <w:r w:rsidRPr="00C45AA4">
              <w:rPr>
                <w:rFonts w:ascii="Times New Roman" w:hAnsi="Times New Roman"/>
                <w:b/>
                <w:bCs/>
                <w:sz w:val="18"/>
                <w:szCs w:val="18"/>
              </w:rPr>
              <w:t>0.1%</w:t>
            </w:r>
          </w:p>
        </w:tc>
        <w:tc>
          <w:tcPr>
            <w:tcW w:w="1172" w:type="dxa"/>
            <w:tcBorders>
              <w:top w:val="nil"/>
            </w:tcBorders>
            <w:hideMark/>
          </w:tcPr>
          <w:p w:rsidR="009C52E9" w:rsidRPr="00C45AA4" w:rsidRDefault="009C52E9">
            <w:pPr>
              <w:jc w:val="center"/>
              <w:cnfStyle w:val="000000000000"/>
              <w:rPr>
                <w:rFonts w:ascii="Times New Roman" w:hAnsi="Times New Roman"/>
                <w:b/>
                <w:bCs/>
                <w:sz w:val="18"/>
                <w:szCs w:val="18"/>
              </w:rPr>
            </w:pPr>
            <w:r w:rsidRPr="00C45AA4">
              <w:rPr>
                <w:rFonts w:ascii="Times New Roman" w:hAnsi="Times New Roman"/>
                <w:b/>
                <w:bCs/>
                <w:sz w:val="18"/>
                <w:szCs w:val="18"/>
              </w:rPr>
              <w:t>14%</w:t>
            </w:r>
          </w:p>
        </w:tc>
      </w:tr>
    </w:tbl>
    <w:p w:rsidR="00BB0C06" w:rsidRPr="00C45AA4" w:rsidRDefault="000860BD" w:rsidP="008011B9">
      <w:pPr>
        <w:pStyle w:val="Tablenotes"/>
        <w:rPr>
          <w:rFonts w:ascii="Times New Roman" w:hAnsi="Times New Roman" w:cs="Times New Roman"/>
        </w:rPr>
      </w:pPr>
      <w:r w:rsidRPr="00C45AA4">
        <w:rPr>
          <w:rFonts w:ascii="Times New Roman" w:hAnsi="Times New Roman" w:cs="Times New Roman"/>
        </w:rPr>
        <w:t>Note: (1</w:t>
      </w:r>
      <w:r w:rsidR="004873A6" w:rsidRPr="00C45AA4">
        <w:rPr>
          <w:rFonts w:ascii="Times New Roman" w:hAnsi="Times New Roman" w:cs="Times New Roman"/>
        </w:rPr>
        <w:t>) The GPS figures include</w:t>
      </w:r>
      <w:r w:rsidRPr="00C45AA4">
        <w:rPr>
          <w:rFonts w:ascii="Times New Roman" w:hAnsi="Times New Roman" w:cs="Times New Roman"/>
        </w:rPr>
        <w:t xml:space="preserve"> data on 498 model GPS schools.</w:t>
      </w:r>
      <w:bookmarkStart w:id="31" w:name="_Ref291317689"/>
    </w:p>
    <w:p w:rsidR="000860BD" w:rsidRPr="00C45AA4" w:rsidRDefault="000860BD" w:rsidP="000860BD">
      <w:pPr>
        <w:pStyle w:val="Heading2NONUM"/>
        <w:rPr>
          <w:rFonts w:ascii="Times New Roman" w:hAnsi="Times New Roman"/>
        </w:rPr>
      </w:pPr>
      <w:bookmarkStart w:id="32" w:name="_Toc338839500"/>
      <w:bookmarkStart w:id="33" w:name="_Toc338856149"/>
      <w:r w:rsidRPr="00C45AA4">
        <w:rPr>
          <w:rFonts w:ascii="Times New Roman" w:hAnsi="Times New Roman"/>
        </w:rPr>
        <w:t>Age of students in administrative data (</w:t>
      </w:r>
      <w:r w:rsidR="000918AE" w:rsidRPr="00C45AA4">
        <w:rPr>
          <w:rFonts w:ascii="Times New Roman" w:hAnsi="Times New Roman"/>
        </w:rPr>
        <w:t>APSC</w:t>
      </w:r>
      <w:r w:rsidRPr="00C45AA4">
        <w:rPr>
          <w:rFonts w:ascii="Times New Roman" w:hAnsi="Times New Roman"/>
        </w:rPr>
        <w:t>)</w:t>
      </w:r>
      <w:bookmarkEnd w:id="32"/>
      <w:bookmarkEnd w:id="33"/>
    </w:p>
    <w:p w:rsidR="0076093C" w:rsidRPr="00C45AA4" w:rsidRDefault="000860BD" w:rsidP="005725A4">
      <w:pPr>
        <w:pStyle w:val="BodyText1"/>
        <w:spacing w:before="60" w:after="60"/>
        <w:rPr>
          <w:rFonts w:ascii="Times New Roman" w:hAnsi="Times New Roman"/>
          <w:b w:val="0"/>
        </w:rPr>
      </w:pPr>
      <w:r w:rsidRPr="00C45AA4">
        <w:rPr>
          <w:rFonts w:ascii="Times New Roman" w:hAnsi="Times New Roman"/>
          <w:b w:val="0"/>
        </w:rPr>
        <w:t xml:space="preserve">The discussion on children not covered by the </w:t>
      </w:r>
      <w:r w:rsidR="000918AE" w:rsidRPr="00C45AA4">
        <w:rPr>
          <w:rFonts w:ascii="Times New Roman" w:hAnsi="Times New Roman"/>
          <w:b w:val="0"/>
        </w:rPr>
        <w:t>APSC</w:t>
      </w:r>
      <w:r w:rsidRPr="00C45AA4">
        <w:rPr>
          <w:rFonts w:ascii="Times New Roman" w:hAnsi="Times New Roman"/>
          <w:b w:val="0"/>
        </w:rPr>
        <w:t xml:space="preserve"> raises some questions about the validity of the net enrolmen</w:t>
      </w:r>
      <w:r w:rsidR="00A402C3" w:rsidRPr="00C45AA4">
        <w:rPr>
          <w:rFonts w:ascii="Times New Roman" w:hAnsi="Times New Roman"/>
          <w:b w:val="0"/>
        </w:rPr>
        <w:t xml:space="preserve">t </w:t>
      </w:r>
      <w:r w:rsidRPr="00C45AA4">
        <w:rPr>
          <w:rFonts w:ascii="Times New Roman" w:hAnsi="Times New Roman"/>
          <w:b w:val="0"/>
        </w:rPr>
        <w:t xml:space="preserve">estimates. Another reason for concern over the estimate relates to the accuracy of the age information on students in the </w:t>
      </w:r>
      <w:r w:rsidR="000918AE" w:rsidRPr="00C45AA4">
        <w:rPr>
          <w:rFonts w:ascii="Times New Roman" w:hAnsi="Times New Roman"/>
          <w:b w:val="0"/>
        </w:rPr>
        <w:t>APSC</w:t>
      </w:r>
      <w:r w:rsidRPr="00C45AA4">
        <w:rPr>
          <w:rFonts w:ascii="Times New Roman" w:hAnsi="Times New Roman"/>
          <w:b w:val="0"/>
        </w:rPr>
        <w:t>. Table 3.3</w:t>
      </w:r>
      <w:r w:rsidR="00111EB9" w:rsidRPr="00C45AA4">
        <w:rPr>
          <w:rFonts w:ascii="Times New Roman" w:hAnsi="Times New Roman"/>
          <w:b w:val="0"/>
        </w:rPr>
        <w:t xml:space="preserve"> </w:t>
      </w:r>
      <w:r w:rsidRPr="00C45AA4">
        <w:rPr>
          <w:rFonts w:ascii="Times New Roman" w:hAnsi="Times New Roman"/>
          <w:b w:val="0"/>
        </w:rPr>
        <w:t xml:space="preserve">compares the percentage of children enrolled in each </w:t>
      </w:r>
      <w:r w:rsidR="00111EB9" w:rsidRPr="00C45AA4">
        <w:rPr>
          <w:rFonts w:ascii="Times New Roman" w:hAnsi="Times New Roman"/>
          <w:b w:val="0"/>
        </w:rPr>
        <w:t>age group</w:t>
      </w:r>
      <w:r w:rsidRPr="00C45AA4">
        <w:rPr>
          <w:rFonts w:ascii="Times New Roman" w:hAnsi="Times New Roman"/>
          <w:b w:val="0"/>
        </w:rPr>
        <w:t xml:space="preserve"> by grade according to the 2010</w:t>
      </w:r>
      <w:r w:rsidR="00BE3AB6" w:rsidRPr="00C45AA4">
        <w:rPr>
          <w:rFonts w:ascii="Times New Roman" w:hAnsi="Times New Roman"/>
          <w:b w:val="0"/>
        </w:rPr>
        <w:t>,</w:t>
      </w:r>
      <w:r w:rsidR="007A433B" w:rsidRPr="00C45AA4">
        <w:rPr>
          <w:rFonts w:ascii="Times New Roman" w:hAnsi="Times New Roman"/>
          <w:b w:val="0"/>
        </w:rPr>
        <w:t xml:space="preserve"> </w:t>
      </w:r>
      <w:r w:rsidR="00BE3AB6" w:rsidRPr="00C45AA4">
        <w:rPr>
          <w:rFonts w:ascii="Times New Roman" w:hAnsi="Times New Roman"/>
          <w:b w:val="0"/>
        </w:rPr>
        <w:t>2011 and 2012</w:t>
      </w:r>
      <w:r w:rsidRPr="00C45AA4">
        <w:rPr>
          <w:rFonts w:ascii="Times New Roman" w:hAnsi="Times New Roman"/>
          <w:b w:val="0"/>
        </w:rPr>
        <w:t xml:space="preserve"> </w:t>
      </w:r>
      <w:r w:rsidR="000918AE" w:rsidRPr="00C45AA4">
        <w:rPr>
          <w:rFonts w:ascii="Times New Roman" w:hAnsi="Times New Roman"/>
          <w:b w:val="0"/>
        </w:rPr>
        <w:t>APSC</w:t>
      </w:r>
      <w:r w:rsidRPr="00C45AA4">
        <w:rPr>
          <w:rFonts w:ascii="Times New Roman" w:hAnsi="Times New Roman"/>
          <w:b w:val="0"/>
        </w:rPr>
        <w:t xml:space="preserve"> (which relies on head teachers to provide information on children’s ages) and the 2006 and 2009 rounds of the MICS household survey (which relies on parents to provide information on children’s ages). It is striking how similar the </w:t>
      </w:r>
      <w:r w:rsidR="000918AE" w:rsidRPr="00C45AA4">
        <w:rPr>
          <w:rFonts w:ascii="Times New Roman" w:hAnsi="Times New Roman"/>
          <w:b w:val="0"/>
        </w:rPr>
        <w:t>APSC</w:t>
      </w:r>
      <w:r w:rsidRPr="00C45AA4">
        <w:rPr>
          <w:rFonts w:ascii="Times New Roman" w:hAnsi="Times New Roman"/>
          <w:b w:val="0"/>
        </w:rPr>
        <w:t xml:space="preserve"> estimates of children’s ages are between 2010</w:t>
      </w:r>
      <w:r w:rsidR="00BE3AB6" w:rsidRPr="00C45AA4">
        <w:rPr>
          <w:rFonts w:ascii="Times New Roman" w:hAnsi="Times New Roman"/>
          <w:b w:val="0"/>
        </w:rPr>
        <w:t>, 2011 and 2012</w:t>
      </w:r>
      <w:r w:rsidRPr="00C45AA4">
        <w:rPr>
          <w:rFonts w:ascii="Times New Roman" w:hAnsi="Times New Roman"/>
          <w:b w:val="0"/>
        </w:rPr>
        <w:t xml:space="preserve"> and the same conclusion as discussed in last year’s ASPR applies.  Assuming that parental estimates of child age are more accurate, it appears that the </w:t>
      </w:r>
      <w:r w:rsidR="000918AE" w:rsidRPr="00C45AA4">
        <w:rPr>
          <w:rFonts w:ascii="Times New Roman" w:hAnsi="Times New Roman"/>
          <w:b w:val="0"/>
        </w:rPr>
        <w:t>APSC</w:t>
      </w:r>
      <w:r w:rsidRPr="00C45AA4">
        <w:rPr>
          <w:rFonts w:ascii="Times New Roman" w:hAnsi="Times New Roman"/>
          <w:b w:val="0"/>
        </w:rPr>
        <w:t xml:space="preserve"> under-estimates the percentage of children who are over-age for their grade. </w:t>
      </w:r>
      <w:r w:rsidR="00111EB9" w:rsidRPr="00C45AA4">
        <w:rPr>
          <w:rFonts w:ascii="Times New Roman" w:hAnsi="Times New Roman"/>
          <w:b w:val="0"/>
        </w:rPr>
        <w:t>Figure 3.2</w:t>
      </w:r>
      <w:r w:rsidR="00111EB9" w:rsidRPr="00C45AA4">
        <w:rPr>
          <w:rFonts w:ascii="Times New Roman" w:hAnsi="Times New Roman"/>
        </w:rPr>
        <w:t xml:space="preserve"> </w:t>
      </w:r>
      <w:r w:rsidRPr="00C45AA4">
        <w:rPr>
          <w:rFonts w:ascii="Times New Roman" w:hAnsi="Times New Roman"/>
          <w:b w:val="0"/>
        </w:rPr>
        <w:t xml:space="preserve">emphasises this point and provides at least one reason why </w:t>
      </w:r>
      <w:r w:rsidR="000918AE" w:rsidRPr="00C45AA4">
        <w:rPr>
          <w:rFonts w:ascii="Times New Roman" w:hAnsi="Times New Roman"/>
          <w:b w:val="0"/>
        </w:rPr>
        <w:t>APSC</w:t>
      </w:r>
      <w:r w:rsidRPr="00C45AA4">
        <w:rPr>
          <w:rFonts w:ascii="Times New Roman" w:hAnsi="Times New Roman"/>
          <w:b w:val="0"/>
        </w:rPr>
        <w:t xml:space="preserve"> NERs may be overestimated. </w:t>
      </w:r>
      <w:bookmarkStart w:id="34" w:name="_Ref330999113"/>
      <w:bookmarkStart w:id="35" w:name="_Ref331001321"/>
      <w:bookmarkStart w:id="36" w:name="_Toc338839598"/>
    </w:p>
    <w:p w:rsidR="0076093C" w:rsidRPr="00C45AA4" w:rsidRDefault="0076093C" w:rsidP="00FD28AD">
      <w:pPr>
        <w:pStyle w:val="BodyText1"/>
        <w:spacing w:line="240" w:lineRule="auto"/>
        <w:rPr>
          <w:rFonts w:ascii="Times New Roman" w:hAnsi="Times New Roman"/>
          <w:b w:val="0"/>
        </w:rPr>
      </w:pPr>
    </w:p>
    <w:p w:rsidR="000860BD" w:rsidRPr="00C45AA4" w:rsidRDefault="0076093C" w:rsidP="0009726B">
      <w:pPr>
        <w:pStyle w:val="BodyText1"/>
        <w:rPr>
          <w:rFonts w:ascii="Times New Roman" w:hAnsi="Times New Roman"/>
          <w:i/>
          <w:sz w:val="24"/>
          <w:szCs w:val="24"/>
        </w:rPr>
      </w:pPr>
      <w:r w:rsidRPr="00C45AA4">
        <w:rPr>
          <w:rFonts w:ascii="Times New Roman" w:hAnsi="Times New Roman"/>
          <w:i/>
          <w:sz w:val="24"/>
          <w:szCs w:val="24"/>
        </w:rPr>
        <w:t xml:space="preserve">Table 3.3 </w:t>
      </w:r>
      <w:r w:rsidR="000860BD" w:rsidRPr="00C45AA4">
        <w:rPr>
          <w:rFonts w:ascii="Times New Roman" w:hAnsi="Times New Roman"/>
          <w:i/>
          <w:sz w:val="24"/>
          <w:szCs w:val="24"/>
        </w:rPr>
        <w:t xml:space="preserve">Percentage of children by age for grade, </w:t>
      </w:r>
      <w:r w:rsidR="000918AE" w:rsidRPr="00C45AA4">
        <w:rPr>
          <w:rFonts w:ascii="Times New Roman" w:hAnsi="Times New Roman"/>
          <w:i/>
          <w:sz w:val="24"/>
          <w:szCs w:val="24"/>
        </w:rPr>
        <w:t>APSC</w:t>
      </w:r>
      <w:r w:rsidR="000860BD" w:rsidRPr="00C45AA4">
        <w:rPr>
          <w:rFonts w:ascii="Times New Roman" w:hAnsi="Times New Roman"/>
          <w:i/>
          <w:sz w:val="24"/>
          <w:szCs w:val="24"/>
        </w:rPr>
        <w:t xml:space="preserve"> and MICS</w:t>
      </w:r>
      <w:bookmarkEnd w:id="31"/>
      <w:bookmarkEnd w:id="34"/>
      <w:bookmarkEnd w:id="35"/>
      <w:bookmarkEnd w:id="36"/>
    </w:p>
    <w:p w:rsidR="0009726B" w:rsidRPr="00C45AA4" w:rsidRDefault="0009726B" w:rsidP="0009726B">
      <w:pPr>
        <w:pStyle w:val="BodyText1"/>
        <w:rPr>
          <w:rFonts w:ascii="Times New Roman" w:hAnsi="Times New Roman"/>
          <w:b w:val="0"/>
        </w:rPr>
      </w:pPr>
    </w:p>
    <w:tbl>
      <w:tblPr>
        <w:tblW w:w="5000" w:type="pct"/>
        <w:jc w:val="center"/>
        <w:tblLook w:val="0000"/>
      </w:tblPr>
      <w:tblGrid>
        <w:gridCol w:w="615"/>
        <w:gridCol w:w="598"/>
        <w:gridCol w:w="598"/>
        <w:gridCol w:w="598"/>
        <w:gridCol w:w="598"/>
        <w:gridCol w:w="598"/>
        <w:gridCol w:w="598"/>
        <w:gridCol w:w="597"/>
        <w:gridCol w:w="597"/>
        <w:gridCol w:w="597"/>
        <w:gridCol w:w="597"/>
        <w:gridCol w:w="597"/>
        <w:gridCol w:w="597"/>
        <w:gridCol w:w="597"/>
        <w:gridCol w:w="597"/>
        <w:gridCol w:w="597"/>
      </w:tblGrid>
      <w:tr w:rsidR="005508F7" w:rsidRPr="00C45AA4" w:rsidTr="003252BC">
        <w:trPr>
          <w:trHeight w:val="231"/>
          <w:tblHeader/>
          <w:jc w:val="center"/>
        </w:trPr>
        <w:tc>
          <w:tcPr>
            <w:tcW w:w="350" w:type="pct"/>
            <w:tcBorders>
              <w:bottom w:val="single" w:sz="4" w:space="0" w:color="auto"/>
              <w:right w:val="single" w:sz="4" w:space="0" w:color="auto"/>
            </w:tcBorders>
            <w:shd w:val="clear" w:color="auto" w:fill="auto"/>
            <w:noWrap/>
            <w:vAlign w:val="bottom"/>
          </w:tcPr>
          <w:p w:rsidR="005508F7" w:rsidRPr="00C45AA4" w:rsidRDefault="005508F7" w:rsidP="004873A6">
            <w:pPr>
              <w:keepNext/>
              <w:spacing w:after="0"/>
              <w:jc w:val="right"/>
              <w:rPr>
                <w:rFonts w:ascii="Times New Roman" w:hAnsi="Times New Roman" w:cs="Times New Roman"/>
                <w:sz w:val="17"/>
                <w:szCs w:val="17"/>
              </w:rPr>
            </w:pPr>
          </w:p>
        </w:tc>
        <w:tc>
          <w:tcPr>
            <w:tcW w:w="1547" w:type="pct"/>
            <w:gridSpan w:val="5"/>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508F7" w:rsidRPr="00C45AA4" w:rsidRDefault="005508F7" w:rsidP="00F516A6">
            <w:pPr>
              <w:keepNext/>
              <w:jc w:val="center"/>
              <w:rPr>
                <w:rFonts w:ascii="Times New Roman" w:hAnsi="Times New Roman" w:cs="Times New Roman"/>
                <w:b/>
                <w:sz w:val="20"/>
                <w:szCs w:val="20"/>
              </w:rPr>
            </w:pPr>
            <w:r w:rsidRPr="00C45AA4">
              <w:rPr>
                <w:rFonts w:ascii="Times New Roman" w:hAnsi="Times New Roman" w:cs="Times New Roman"/>
                <w:b/>
                <w:sz w:val="20"/>
                <w:szCs w:val="20"/>
              </w:rPr>
              <w:t>Under-age / Right age for grade</w:t>
            </w:r>
          </w:p>
        </w:tc>
        <w:tc>
          <w:tcPr>
            <w:tcW w:w="1550" w:type="pct"/>
            <w:gridSpan w:val="5"/>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508F7" w:rsidRPr="00C45AA4" w:rsidRDefault="005508F7" w:rsidP="00F516A6">
            <w:pPr>
              <w:keepNext/>
              <w:jc w:val="center"/>
              <w:rPr>
                <w:rFonts w:ascii="Times New Roman" w:hAnsi="Times New Roman" w:cs="Times New Roman"/>
                <w:b/>
                <w:sz w:val="20"/>
                <w:szCs w:val="20"/>
              </w:rPr>
            </w:pPr>
            <w:r w:rsidRPr="00C45AA4">
              <w:rPr>
                <w:rFonts w:ascii="Times New Roman" w:hAnsi="Times New Roman" w:cs="Times New Roman"/>
                <w:b/>
                <w:sz w:val="20"/>
                <w:szCs w:val="20"/>
              </w:rPr>
              <w:t>Over age by one year</w:t>
            </w:r>
          </w:p>
        </w:tc>
        <w:tc>
          <w:tcPr>
            <w:tcW w:w="1552" w:type="pct"/>
            <w:gridSpan w:val="5"/>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508F7" w:rsidRPr="00C45AA4" w:rsidRDefault="005508F7" w:rsidP="004873A6">
            <w:pPr>
              <w:keepNext/>
              <w:jc w:val="center"/>
              <w:rPr>
                <w:rFonts w:ascii="Times New Roman" w:hAnsi="Times New Roman" w:cs="Times New Roman"/>
                <w:b/>
                <w:sz w:val="20"/>
                <w:szCs w:val="20"/>
              </w:rPr>
            </w:pPr>
            <w:r w:rsidRPr="00C45AA4">
              <w:rPr>
                <w:rFonts w:ascii="Times New Roman" w:hAnsi="Times New Roman" w:cs="Times New Roman"/>
                <w:b/>
                <w:sz w:val="20"/>
                <w:szCs w:val="20"/>
              </w:rPr>
              <w:t>Over age by two years or more</w:t>
            </w:r>
          </w:p>
        </w:tc>
      </w:tr>
      <w:tr w:rsidR="00FF3572" w:rsidRPr="00C45AA4" w:rsidTr="003252BC">
        <w:trPr>
          <w:trHeight w:val="231"/>
          <w:jc w:val="center"/>
        </w:trPr>
        <w:tc>
          <w:tcPr>
            <w:tcW w:w="35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4B3028" w:rsidRPr="00C45AA4" w:rsidRDefault="004B3028" w:rsidP="00F516A6">
            <w:pPr>
              <w:jc w:val="center"/>
              <w:rPr>
                <w:rFonts w:ascii="Times New Roman" w:hAnsi="Times New Roman" w:cs="Times New Roman"/>
                <w:b/>
                <w:sz w:val="16"/>
                <w:szCs w:val="16"/>
              </w:rPr>
            </w:pPr>
            <w:r w:rsidRPr="00C45AA4">
              <w:rPr>
                <w:rFonts w:ascii="Times New Roman" w:hAnsi="Times New Roman" w:cs="Times New Roman"/>
                <w:b/>
                <w:sz w:val="16"/>
                <w:szCs w:val="16"/>
              </w:rPr>
              <w:t>Grade</w:t>
            </w:r>
          </w:p>
        </w:tc>
        <w:tc>
          <w:tcPr>
            <w:tcW w:w="319" w:type="pct"/>
            <w:tcBorders>
              <w:top w:val="single" w:sz="4" w:space="0" w:color="auto"/>
              <w:left w:val="single" w:sz="4" w:space="0" w:color="auto"/>
              <w:bottom w:val="single" w:sz="4" w:space="0" w:color="auto"/>
            </w:tcBorders>
            <w:shd w:val="clear" w:color="auto" w:fill="FBD4B4" w:themeFill="accent6" w:themeFillTint="66"/>
          </w:tcPr>
          <w:p w:rsidR="004B3028" w:rsidRPr="00C45AA4" w:rsidRDefault="004B3028" w:rsidP="00F516A6">
            <w:pPr>
              <w:jc w:val="center"/>
              <w:rPr>
                <w:rFonts w:ascii="Times New Roman" w:hAnsi="Times New Roman" w:cs="Times New Roman"/>
                <w:b/>
                <w:sz w:val="16"/>
                <w:szCs w:val="16"/>
              </w:rPr>
            </w:pPr>
            <w:r w:rsidRPr="00C45AA4">
              <w:rPr>
                <w:rFonts w:ascii="Times New Roman" w:hAnsi="Times New Roman" w:cs="Times New Roman"/>
                <w:b/>
                <w:sz w:val="16"/>
                <w:szCs w:val="16"/>
              </w:rPr>
              <w:t>2006 MICS</w:t>
            </w:r>
          </w:p>
        </w:tc>
        <w:tc>
          <w:tcPr>
            <w:tcW w:w="319" w:type="pct"/>
            <w:tcBorders>
              <w:top w:val="single" w:sz="4" w:space="0" w:color="auto"/>
              <w:bottom w:val="single" w:sz="4" w:space="0" w:color="auto"/>
            </w:tcBorders>
            <w:shd w:val="clear" w:color="auto" w:fill="FBD4B4" w:themeFill="accent6" w:themeFillTint="66"/>
          </w:tcPr>
          <w:p w:rsidR="004B3028" w:rsidRPr="00C45AA4" w:rsidRDefault="004B3028" w:rsidP="00F516A6">
            <w:pPr>
              <w:jc w:val="center"/>
              <w:rPr>
                <w:rFonts w:ascii="Times New Roman" w:hAnsi="Times New Roman" w:cs="Times New Roman"/>
                <w:b/>
                <w:sz w:val="16"/>
                <w:szCs w:val="16"/>
              </w:rPr>
            </w:pPr>
            <w:r w:rsidRPr="00C45AA4">
              <w:rPr>
                <w:rFonts w:ascii="Times New Roman" w:hAnsi="Times New Roman" w:cs="Times New Roman"/>
                <w:b/>
                <w:sz w:val="16"/>
                <w:szCs w:val="16"/>
              </w:rPr>
              <w:t>2009 MICS</w:t>
            </w:r>
          </w:p>
        </w:tc>
        <w:tc>
          <w:tcPr>
            <w:tcW w:w="303" w:type="pct"/>
            <w:tcBorders>
              <w:top w:val="single" w:sz="4" w:space="0" w:color="auto"/>
              <w:bottom w:val="single" w:sz="4" w:space="0" w:color="auto"/>
            </w:tcBorders>
            <w:shd w:val="clear" w:color="auto" w:fill="FBD4B4" w:themeFill="accent6" w:themeFillTint="66"/>
          </w:tcPr>
          <w:p w:rsidR="004B3028" w:rsidRPr="00C45AA4" w:rsidRDefault="004B3028" w:rsidP="00F516A6">
            <w:pPr>
              <w:jc w:val="center"/>
              <w:rPr>
                <w:rFonts w:ascii="Times New Roman" w:hAnsi="Times New Roman" w:cs="Times New Roman"/>
                <w:b/>
                <w:sz w:val="16"/>
                <w:szCs w:val="16"/>
              </w:rPr>
            </w:pPr>
            <w:r w:rsidRPr="00C45AA4">
              <w:rPr>
                <w:rFonts w:ascii="Times New Roman" w:hAnsi="Times New Roman" w:cs="Times New Roman"/>
                <w:b/>
                <w:sz w:val="16"/>
                <w:szCs w:val="16"/>
              </w:rPr>
              <w:t xml:space="preserve">2010 </w:t>
            </w:r>
            <w:r w:rsidR="000918AE" w:rsidRPr="00C45AA4">
              <w:rPr>
                <w:rFonts w:ascii="Times New Roman" w:hAnsi="Times New Roman" w:cs="Times New Roman"/>
                <w:b/>
                <w:sz w:val="16"/>
                <w:szCs w:val="16"/>
              </w:rPr>
              <w:t>APSC</w:t>
            </w:r>
          </w:p>
        </w:tc>
        <w:tc>
          <w:tcPr>
            <w:tcW w:w="303" w:type="pct"/>
            <w:tcBorders>
              <w:top w:val="single" w:sz="4" w:space="0" w:color="auto"/>
              <w:bottom w:val="single" w:sz="4" w:space="0" w:color="auto"/>
            </w:tcBorders>
            <w:shd w:val="clear" w:color="auto" w:fill="FBD4B4" w:themeFill="accent6" w:themeFillTint="66"/>
          </w:tcPr>
          <w:p w:rsidR="004B3028" w:rsidRPr="00C45AA4" w:rsidRDefault="004B3028" w:rsidP="00F516A6">
            <w:pPr>
              <w:jc w:val="center"/>
              <w:rPr>
                <w:rFonts w:ascii="Times New Roman" w:hAnsi="Times New Roman" w:cs="Times New Roman"/>
                <w:b/>
                <w:sz w:val="16"/>
                <w:szCs w:val="16"/>
              </w:rPr>
            </w:pPr>
            <w:r w:rsidRPr="00C45AA4">
              <w:rPr>
                <w:rFonts w:ascii="Times New Roman" w:hAnsi="Times New Roman" w:cs="Times New Roman"/>
                <w:b/>
                <w:sz w:val="16"/>
                <w:szCs w:val="16"/>
              </w:rPr>
              <w:t xml:space="preserve">2011 </w:t>
            </w:r>
            <w:r w:rsidR="000918AE" w:rsidRPr="00C45AA4">
              <w:rPr>
                <w:rFonts w:ascii="Times New Roman" w:hAnsi="Times New Roman" w:cs="Times New Roman"/>
                <w:b/>
                <w:sz w:val="16"/>
                <w:szCs w:val="16"/>
              </w:rPr>
              <w:t>APSC</w:t>
            </w:r>
          </w:p>
        </w:tc>
        <w:tc>
          <w:tcPr>
            <w:tcW w:w="303" w:type="pct"/>
            <w:tcBorders>
              <w:top w:val="single" w:sz="4" w:space="0" w:color="auto"/>
              <w:bottom w:val="single" w:sz="4" w:space="0" w:color="auto"/>
              <w:right w:val="single" w:sz="4" w:space="0" w:color="auto"/>
            </w:tcBorders>
            <w:shd w:val="clear" w:color="auto" w:fill="FBD4B4" w:themeFill="accent6" w:themeFillTint="66"/>
          </w:tcPr>
          <w:p w:rsidR="004B3028" w:rsidRPr="00C45AA4" w:rsidRDefault="00FF3572" w:rsidP="00F516A6">
            <w:pPr>
              <w:jc w:val="center"/>
              <w:rPr>
                <w:rFonts w:ascii="Times New Roman" w:hAnsi="Times New Roman" w:cs="Times New Roman"/>
                <w:b/>
                <w:sz w:val="16"/>
                <w:szCs w:val="16"/>
              </w:rPr>
            </w:pPr>
            <w:r w:rsidRPr="00C45AA4">
              <w:rPr>
                <w:rFonts w:ascii="Times New Roman" w:hAnsi="Times New Roman" w:cs="Times New Roman"/>
                <w:b/>
                <w:sz w:val="16"/>
                <w:szCs w:val="16"/>
              </w:rPr>
              <w:t xml:space="preserve">2012 </w:t>
            </w:r>
            <w:r w:rsidR="000918AE" w:rsidRPr="00C45AA4">
              <w:rPr>
                <w:rFonts w:ascii="Times New Roman" w:hAnsi="Times New Roman" w:cs="Times New Roman"/>
                <w:b/>
                <w:sz w:val="16"/>
                <w:szCs w:val="16"/>
              </w:rPr>
              <w:t>APSC</w:t>
            </w:r>
          </w:p>
        </w:tc>
        <w:tc>
          <w:tcPr>
            <w:tcW w:w="320" w:type="pct"/>
            <w:tcBorders>
              <w:top w:val="single" w:sz="4" w:space="0" w:color="auto"/>
              <w:left w:val="single" w:sz="4" w:space="0" w:color="auto"/>
              <w:bottom w:val="single" w:sz="4" w:space="0" w:color="auto"/>
            </w:tcBorders>
            <w:shd w:val="clear" w:color="auto" w:fill="FBD4B4" w:themeFill="accent6" w:themeFillTint="66"/>
          </w:tcPr>
          <w:p w:rsidR="004B3028" w:rsidRPr="00C45AA4" w:rsidRDefault="004B3028" w:rsidP="00F516A6">
            <w:pPr>
              <w:jc w:val="center"/>
              <w:rPr>
                <w:rFonts w:ascii="Times New Roman" w:hAnsi="Times New Roman" w:cs="Times New Roman"/>
                <w:b/>
                <w:sz w:val="16"/>
                <w:szCs w:val="16"/>
              </w:rPr>
            </w:pPr>
            <w:r w:rsidRPr="00C45AA4">
              <w:rPr>
                <w:rFonts w:ascii="Times New Roman" w:hAnsi="Times New Roman" w:cs="Times New Roman"/>
                <w:b/>
                <w:sz w:val="16"/>
                <w:szCs w:val="16"/>
              </w:rPr>
              <w:t>2006 MICS</w:t>
            </w:r>
          </w:p>
        </w:tc>
        <w:tc>
          <w:tcPr>
            <w:tcW w:w="320" w:type="pct"/>
            <w:tcBorders>
              <w:top w:val="single" w:sz="4" w:space="0" w:color="auto"/>
              <w:bottom w:val="single" w:sz="4" w:space="0" w:color="auto"/>
            </w:tcBorders>
            <w:shd w:val="clear" w:color="auto" w:fill="FBD4B4" w:themeFill="accent6" w:themeFillTint="66"/>
          </w:tcPr>
          <w:p w:rsidR="004B3028" w:rsidRPr="00C45AA4" w:rsidRDefault="004B3028" w:rsidP="00F516A6">
            <w:pPr>
              <w:jc w:val="center"/>
              <w:rPr>
                <w:rFonts w:ascii="Times New Roman" w:hAnsi="Times New Roman" w:cs="Times New Roman"/>
                <w:b/>
                <w:sz w:val="16"/>
                <w:szCs w:val="16"/>
              </w:rPr>
            </w:pPr>
            <w:r w:rsidRPr="00C45AA4">
              <w:rPr>
                <w:rFonts w:ascii="Times New Roman" w:hAnsi="Times New Roman" w:cs="Times New Roman"/>
                <w:b/>
                <w:sz w:val="16"/>
                <w:szCs w:val="16"/>
              </w:rPr>
              <w:t>2009 MICS</w:t>
            </w:r>
          </w:p>
        </w:tc>
        <w:tc>
          <w:tcPr>
            <w:tcW w:w="303" w:type="pct"/>
            <w:tcBorders>
              <w:top w:val="single" w:sz="4" w:space="0" w:color="auto"/>
              <w:bottom w:val="single" w:sz="4" w:space="0" w:color="auto"/>
            </w:tcBorders>
            <w:shd w:val="clear" w:color="auto" w:fill="FBD4B4" w:themeFill="accent6" w:themeFillTint="66"/>
          </w:tcPr>
          <w:p w:rsidR="004B3028" w:rsidRPr="00C45AA4" w:rsidRDefault="004B3028" w:rsidP="00F516A6">
            <w:pPr>
              <w:jc w:val="center"/>
              <w:rPr>
                <w:rFonts w:ascii="Times New Roman" w:hAnsi="Times New Roman" w:cs="Times New Roman"/>
                <w:b/>
                <w:sz w:val="16"/>
                <w:szCs w:val="16"/>
              </w:rPr>
            </w:pPr>
            <w:r w:rsidRPr="00C45AA4">
              <w:rPr>
                <w:rFonts w:ascii="Times New Roman" w:hAnsi="Times New Roman" w:cs="Times New Roman"/>
                <w:b/>
                <w:sz w:val="16"/>
                <w:szCs w:val="16"/>
              </w:rPr>
              <w:t xml:space="preserve">2010 </w:t>
            </w:r>
            <w:r w:rsidR="000918AE" w:rsidRPr="00C45AA4">
              <w:rPr>
                <w:rFonts w:ascii="Times New Roman" w:hAnsi="Times New Roman" w:cs="Times New Roman"/>
                <w:b/>
                <w:sz w:val="16"/>
                <w:szCs w:val="16"/>
              </w:rPr>
              <w:t>APSC</w:t>
            </w:r>
          </w:p>
        </w:tc>
        <w:tc>
          <w:tcPr>
            <w:tcW w:w="303" w:type="pct"/>
            <w:tcBorders>
              <w:top w:val="single" w:sz="4" w:space="0" w:color="auto"/>
              <w:bottom w:val="single" w:sz="4" w:space="0" w:color="auto"/>
            </w:tcBorders>
            <w:shd w:val="clear" w:color="auto" w:fill="FBD4B4" w:themeFill="accent6" w:themeFillTint="66"/>
          </w:tcPr>
          <w:p w:rsidR="004B3028" w:rsidRPr="00C45AA4" w:rsidRDefault="004B3028" w:rsidP="00F516A6">
            <w:pPr>
              <w:jc w:val="center"/>
              <w:rPr>
                <w:rFonts w:ascii="Times New Roman" w:hAnsi="Times New Roman" w:cs="Times New Roman"/>
                <w:b/>
                <w:sz w:val="16"/>
                <w:szCs w:val="16"/>
              </w:rPr>
            </w:pPr>
            <w:r w:rsidRPr="00C45AA4">
              <w:rPr>
                <w:rFonts w:ascii="Times New Roman" w:hAnsi="Times New Roman" w:cs="Times New Roman"/>
                <w:b/>
                <w:sz w:val="16"/>
                <w:szCs w:val="16"/>
              </w:rPr>
              <w:t xml:space="preserve">2011 </w:t>
            </w:r>
            <w:r w:rsidR="000918AE" w:rsidRPr="00C45AA4">
              <w:rPr>
                <w:rFonts w:ascii="Times New Roman" w:hAnsi="Times New Roman" w:cs="Times New Roman"/>
                <w:b/>
                <w:sz w:val="16"/>
                <w:szCs w:val="16"/>
              </w:rPr>
              <w:t>APSC</w:t>
            </w:r>
          </w:p>
        </w:tc>
        <w:tc>
          <w:tcPr>
            <w:tcW w:w="304" w:type="pct"/>
            <w:tcBorders>
              <w:top w:val="single" w:sz="4" w:space="0" w:color="auto"/>
              <w:bottom w:val="single" w:sz="4" w:space="0" w:color="auto"/>
              <w:right w:val="single" w:sz="4" w:space="0" w:color="auto"/>
            </w:tcBorders>
            <w:shd w:val="clear" w:color="auto" w:fill="FBD4B4" w:themeFill="accent6" w:themeFillTint="66"/>
          </w:tcPr>
          <w:p w:rsidR="004B3028" w:rsidRPr="00C45AA4" w:rsidRDefault="00FF3572" w:rsidP="00F516A6">
            <w:pPr>
              <w:jc w:val="center"/>
              <w:rPr>
                <w:rFonts w:ascii="Times New Roman" w:hAnsi="Times New Roman" w:cs="Times New Roman"/>
                <w:b/>
                <w:sz w:val="16"/>
                <w:szCs w:val="16"/>
              </w:rPr>
            </w:pPr>
            <w:r w:rsidRPr="00C45AA4">
              <w:rPr>
                <w:rFonts w:ascii="Times New Roman" w:hAnsi="Times New Roman" w:cs="Times New Roman"/>
                <w:b/>
                <w:sz w:val="16"/>
                <w:szCs w:val="16"/>
              </w:rPr>
              <w:t xml:space="preserve">2012 </w:t>
            </w:r>
            <w:r w:rsidR="000918AE" w:rsidRPr="00C45AA4">
              <w:rPr>
                <w:rFonts w:ascii="Times New Roman" w:hAnsi="Times New Roman" w:cs="Times New Roman"/>
                <w:b/>
                <w:sz w:val="16"/>
                <w:szCs w:val="16"/>
              </w:rPr>
              <w:t>APSC</w:t>
            </w:r>
          </w:p>
        </w:tc>
        <w:tc>
          <w:tcPr>
            <w:tcW w:w="321" w:type="pct"/>
            <w:tcBorders>
              <w:top w:val="single" w:sz="4" w:space="0" w:color="auto"/>
              <w:left w:val="single" w:sz="4" w:space="0" w:color="auto"/>
              <w:bottom w:val="single" w:sz="4" w:space="0" w:color="auto"/>
            </w:tcBorders>
            <w:shd w:val="clear" w:color="auto" w:fill="FBD4B4" w:themeFill="accent6" w:themeFillTint="66"/>
          </w:tcPr>
          <w:p w:rsidR="004B3028" w:rsidRPr="00C45AA4" w:rsidRDefault="004B3028" w:rsidP="00F516A6">
            <w:pPr>
              <w:jc w:val="center"/>
              <w:rPr>
                <w:rFonts w:ascii="Times New Roman" w:hAnsi="Times New Roman" w:cs="Times New Roman"/>
                <w:b/>
                <w:sz w:val="16"/>
                <w:szCs w:val="16"/>
              </w:rPr>
            </w:pPr>
            <w:r w:rsidRPr="00C45AA4">
              <w:rPr>
                <w:rFonts w:ascii="Times New Roman" w:hAnsi="Times New Roman" w:cs="Times New Roman"/>
                <w:b/>
                <w:sz w:val="16"/>
                <w:szCs w:val="16"/>
              </w:rPr>
              <w:t>2006 MICS</w:t>
            </w:r>
          </w:p>
        </w:tc>
        <w:tc>
          <w:tcPr>
            <w:tcW w:w="321" w:type="pct"/>
            <w:tcBorders>
              <w:top w:val="single" w:sz="4" w:space="0" w:color="auto"/>
              <w:bottom w:val="single" w:sz="4" w:space="0" w:color="auto"/>
            </w:tcBorders>
            <w:shd w:val="clear" w:color="auto" w:fill="FBD4B4" w:themeFill="accent6" w:themeFillTint="66"/>
          </w:tcPr>
          <w:p w:rsidR="004B3028" w:rsidRPr="00C45AA4" w:rsidRDefault="004B3028" w:rsidP="00F516A6">
            <w:pPr>
              <w:jc w:val="center"/>
              <w:rPr>
                <w:rFonts w:ascii="Times New Roman" w:hAnsi="Times New Roman" w:cs="Times New Roman"/>
                <w:b/>
                <w:sz w:val="16"/>
                <w:szCs w:val="16"/>
              </w:rPr>
            </w:pPr>
            <w:r w:rsidRPr="00C45AA4">
              <w:rPr>
                <w:rFonts w:ascii="Times New Roman" w:hAnsi="Times New Roman" w:cs="Times New Roman"/>
                <w:b/>
                <w:sz w:val="16"/>
                <w:szCs w:val="16"/>
              </w:rPr>
              <w:t>2009 MICS</w:t>
            </w:r>
          </w:p>
        </w:tc>
        <w:tc>
          <w:tcPr>
            <w:tcW w:w="303" w:type="pct"/>
            <w:tcBorders>
              <w:top w:val="single" w:sz="4" w:space="0" w:color="auto"/>
              <w:bottom w:val="single" w:sz="4" w:space="0" w:color="auto"/>
            </w:tcBorders>
            <w:shd w:val="clear" w:color="auto" w:fill="FBD4B4" w:themeFill="accent6" w:themeFillTint="66"/>
          </w:tcPr>
          <w:p w:rsidR="004B3028" w:rsidRPr="00C45AA4" w:rsidRDefault="004B3028" w:rsidP="00F516A6">
            <w:pPr>
              <w:jc w:val="center"/>
              <w:rPr>
                <w:rFonts w:ascii="Times New Roman" w:hAnsi="Times New Roman" w:cs="Times New Roman"/>
                <w:b/>
                <w:sz w:val="16"/>
                <w:szCs w:val="16"/>
              </w:rPr>
            </w:pPr>
            <w:r w:rsidRPr="00C45AA4">
              <w:rPr>
                <w:rFonts w:ascii="Times New Roman" w:hAnsi="Times New Roman" w:cs="Times New Roman"/>
                <w:b/>
                <w:sz w:val="16"/>
                <w:szCs w:val="16"/>
              </w:rPr>
              <w:t xml:space="preserve">2010 </w:t>
            </w:r>
            <w:r w:rsidR="000918AE" w:rsidRPr="00C45AA4">
              <w:rPr>
                <w:rFonts w:ascii="Times New Roman" w:hAnsi="Times New Roman" w:cs="Times New Roman"/>
                <w:b/>
                <w:sz w:val="16"/>
                <w:szCs w:val="16"/>
              </w:rPr>
              <w:t>APSC</w:t>
            </w:r>
          </w:p>
        </w:tc>
        <w:tc>
          <w:tcPr>
            <w:tcW w:w="303" w:type="pct"/>
            <w:tcBorders>
              <w:top w:val="single" w:sz="4" w:space="0" w:color="auto"/>
              <w:bottom w:val="single" w:sz="4" w:space="0" w:color="auto"/>
            </w:tcBorders>
            <w:shd w:val="clear" w:color="auto" w:fill="FBD4B4" w:themeFill="accent6" w:themeFillTint="66"/>
          </w:tcPr>
          <w:p w:rsidR="004B3028" w:rsidRPr="00C45AA4" w:rsidRDefault="004B3028" w:rsidP="00F516A6">
            <w:pPr>
              <w:jc w:val="center"/>
              <w:rPr>
                <w:rFonts w:ascii="Times New Roman" w:hAnsi="Times New Roman" w:cs="Times New Roman"/>
                <w:b/>
                <w:sz w:val="16"/>
                <w:szCs w:val="16"/>
              </w:rPr>
            </w:pPr>
            <w:r w:rsidRPr="00C45AA4">
              <w:rPr>
                <w:rFonts w:ascii="Times New Roman" w:hAnsi="Times New Roman" w:cs="Times New Roman"/>
                <w:b/>
                <w:sz w:val="16"/>
                <w:szCs w:val="16"/>
              </w:rPr>
              <w:t xml:space="preserve">2011 </w:t>
            </w:r>
            <w:r w:rsidR="000918AE" w:rsidRPr="00C45AA4">
              <w:rPr>
                <w:rFonts w:ascii="Times New Roman" w:hAnsi="Times New Roman" w:cs="Times New Roman"/>
                <w:b/>
                <w:sz w:val="16"/>
                <w:szCs w:val="16"/>
              </w:rPr>
              <w:t>APSC</w:t>
            </w:r>
          </w:p>
        </w:tc>
        <w:tc>
          <w:tcPr>
            <w:tcW w:w="303" w:type="pct"/>
            <w:tcBorders>
              <w:top w:val="single" w:sz="4" w:space="0" w:color="auto"/>
              <w:bottom w:val="single" w:sz="4" w:space="0" w:color="auto"/>
              <w:right w:val="single" w:sz="4" w:space="0" w:color="auto"/>
            </w:tcBorders>
            <w:shd w:val="clear" w:color="auto" w:fill="FBD4B4" w:themeFill="accent6" w:themeFillTint="66"/>
          </w:tcPr>
          <w:p w:rsidR="004B3028" w:rsidRPr="00C45AA4" w:rsidRDefault="00FF3572" w:rsidP="00F516A6">
            <w:pPr>
              <w:jc w:val="center"/>
              <w:rPr>
                <w:rFonts w:ascii="Times New Roman" w:hAnsi="Times New Roman" w:cs="Times New Roman"/>
                <w:b/>
                <w:sz w:val="16"/>
                <w:szCs w:val="16"/>
              </w:rPr>
            </w:pPr>
            <w:r w:rsidRPr="00C45AA4">
              <w:rPr>
                <w:rFonts w:ascii="Times New Roman" w:hAnsi="Times New Roman" w:cs="Times New Roman"/>
                <w:b/>
                <w:sz w:val="16"/>
                <w:szCs w:val="16"/>
              </w:rPr>
              <w:t xml:space="preserve">2012 </w:t>
            </w:r>
            <w:r w:rsidR="000918AE" w:rsidRPr="00C45AA4">
              <w:rPr>
                <w:rFonts w:ascii="Times New Roman" w:hAnsi="Times New Roman" w:cs="Times New Roman"/>
                <w:b/>
                <w:sz w:val="16"/>
                <w:szCs w:val="16"/>
              </w:rPr>
              <w:t>APSC</w:t>
            </w:r>
          </w:p>
        </w:tc>
      </w:tr>
      <w:tr w:rsidR="00BC5FAD" w:rsidRPr="00C45AA4" w:rsidTr="003252BC">
        <w:trPr>
          <w:trHeight w:val="231"/>
          <w:jc w:val="center"/>
        </w:trPr>
        <w:tc>
          <w:tcPr>
            <w:tcW w:w="350" w:type="pct"/>
            <w:tcBorders>
              <w:top w:val="single" w:sz="4" w:space="0" w:color="auto"/>
              <w:left w:val="single" w:sz="4" w:space="0" w:color="auto"/>
              <w:right w:val="single" w:sz="4" w:space="0" w:color="auto"/>
            </w:tcBorders>
            <w:shd w:val="clear" w:color="auto" w:fill="auto"/>
            <w:noWrap/>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1</w:t>
            </w:r>
          </w:p>
        </w:tc>
        <w:tc>
          <w:tcPr>
            <w:tcW w:w="319" w:type="pct"/>
            <w:tcBorders>
              <w:top w:val="single" w:sz="4" w:space="0" w:color="auto"/>
              <w:left w:val="single" w:sz="4" w:space="0" w:color="auto"/>
            </w:tcBorders>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39.7</w:t>
            </w:r>
          </w:p>
        </w:tc>
        <w:tc>
          <w:tcPr>
            <w:tcW w:w="319" w:type="pct"/>
            <w:tcBorders>
              <w:top w:val="single" w:sz="4" w:space="0" w:color="auto"/>
            </w:tcBorders>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59.4</w:t>
            </w:r>
          </w:p>
        </w:tc>
        <w:tc>
          <w:tcPr>
            <w:tcW w:w="303" w:type="pct"/>
            <w:tcBorders>
              <w:top w:val="single" w:sz="4" w:space="0" w:color="auto"/>
            </w:tcBorders>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87.9</w:t>
            </w:r>
          </w:p>
        </w:tc>
        <w:tc>
          <w:tcPr>
            <w:tcW w:w="303" w:type="pct"/>
            <w:tcBorders>
              <w:top w:val="single" w:sz="4" w:space="0" w:color="auto"/>
            </w:tcBorders>
          </w:tcPr>
          <w:p w:rsidR="00BC5FAD" w:rsidRPr="00C45AA4" w:rsidRDefault="00BC5FAD" w:rsidP="004873A6">
            <w:pPr>
              <w:jc w:val="center"/>
              <w:rPr>
                <w:rFonts w:ascii="Times New Roman" w:hAnsi="Times New Roman" w:cs="Times New Roman"/>
                <w:sz w:val="17"/>
                <w:szCs w:val="17"/>
              </w:rPr>
            </w:pPr>
            <w:r w:rsidRPr="00C45AA4">
              <w:rPr>
                <w:rFonts w:ascii="Times New Roman" w:hAnsi="Times New Roman" w:cs="Times New Roman"/>
                <w:sz w:val="17"/>
                <w:szCs w:val="17"/>
              </w:rPr>
              <w:t>81.8</w:t>
            </w:r>
          </w:p>
        </w:tc>
        <w:tc>
          <w:tcPr>
            <w:tcW w:w="303" w:type="pct"/>
            <w:tcBorders>
              <w:top w:val="single" w:sz="4" w:space="0" w:color="auto"/>
              <w:right w:val="single" w:sz="4" w:space="0" w:color="auto"/>
            </w:tcBorders>
          </w:tcPr>
          <w:p w:rsidR="00BC5FAD" w:rsidRPr="00C45AA4" w:rsidRDefault="00452B4E" w:rsidP="00DB7BB3">
            <w:pPr>
              <w:jc w:val="center"/>
              <w:rPr>
                <w:rFonts w:ascii="Times New Roman" w:hAnsi="Times New Roman" w:cs="Times New Roman"/>
                <w:sz w:val="17"/>
                <w:szCs w:val="17"/>
              </w:rPr>
            </w:pPr>
            <w:r w:rsidRPr="00C45AA4">
              <w:rPr>
                <w:rFonts w:ascii="Times New Roman" w:hAnsi="Times New Roman" w:cs="Times New Roman"/>
                <w:sz w:val="17"/>
                <w:szCs w:val="17"/>
              </w:rPr>
              <w:t>84.6</w:t>
            </w:r>
          </w:p>
        </w:tc>
        <w:tc>
          <w:tcPr>
            <w:tcW w:w="320" w:type="pct"/>
            <w:tcBorders>
              <w:top w:val="single" w:sz="4" w:space="0" w:color="auto"/>
              <w:left w:val="single" w:sz="4" w:space="0" w:color="auto"/>
            </w:tcBorders>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28.5</w:t>
            </w:r>
          </w:p>
        </w:tc>
        <w:tc>
          <w:tcPr>
            <w:tcW w:w="320" w:type="pct"/>
            <w:tcBorders>
              <w:top w:val="single" w:sz="4" w:space="0" w:color="auto"/>
            </w:tcBorders>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21.6</w:t>
            </w:r>
          </w:p>
        </w:tc>
        <w:tc>
          <w:tcPr>
            <w:tcW w:w="303" w:type="pct"/>
            <w:tcBorders>
              <w:top w:val="single" w:sz="4" w:space="0" w:color="auto"/>
            </w:tcBorders>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10.3</w:t>
            </w:r>
          </w:p>
        </w:tc>
        <w:tc>
          <w:tcPr>
            <w:tcW w:w="303" w:type="pct"/>
            <w:tcBorders>
              <w:top w:val="single" w:sz="4" w:space="0" w:color="auto"/>
            </w:tcBorders>
          </w:tcPr>
          <w:p w:rsidR="00BC5FAD" w:rsidRPr="00C45AA4" w:rsidRDefault="00BC5FAD" w:rsidP="004873A6">
            <w:pPr>
              <w:jc w:val="center"/>
              <w:rPr>
                <w:rFonts w:ascii="Times New Roman" w:hAnsi="Times New Roman" w:cs="Times New Roman"/>
                <w:sz w:val="17"/>
                <w:szCs w:val="17"/>
              </w:rPr>
            </w:pPr>
            <w:r w:rsidRPr="00C45AA4">
              <w:rPr>
                <w:rFonts w:ascii="Times New Roman" w:hAnsi="Times New Roman" w:cs="Times New Roman"/>
                <w:sz w:val="17"/>
                <w:szCs w:val="17"/>
              </w:rPr>
              <w:t>12.6</w:t>
            </w:r>
          </w:p>
        </w:tc>
        <w:tc>
          <w:tcPr>
            <w:tcW w:w="304" w:type="pct"/>
            <w:tcBorders>
              <w:top w:val="single" w:sz="4" w:space="0" w:color="auto"/>
              <w:right w:val="single" w:sz="4" w:space="0" w:color="auto"/>
            </w:tcBorders>
          </w:tcPr>
          <w:p w:rsidR="00BC5FAD" w:rsidRPr="00C45AA4" w:rsidRDefault="00744954"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11</w:t>
            </w:r>
            <w:r w:rsidR="00452B4E" w:rsidRPr="00C45AA4">
              <w:rPr>
                <w:rFonts w:ascii="Times New Roman" w:hAnsi="Times New Roman"/>
                <w:sz w:val="17"/>
                <w:szCs w:val="17"/>
              </w:rPr>
              <w:t>.8</w:t>
            </w:r>
          </w:p>
        </w:tc>
        <w:tc>
          <w:tcPr>
            <w:tcW w:w="321" w:type="pct"/>
            <w:tcBorders>
              <w:top w:val="single" w:sz="4" w:space="0" w:color="auto"/>
              <w:left w:val="single" w:sz="4" w:space="0" w:color="auto"/>
            </w:tcBorders>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31.9</w:t>
            </w:r>
          </w:p>
        </w:tc>
        <w:tc>
          <w:tcPr>
            <w:tcW w:w="321" w:type="pct"/>
            <w:tcBorders>
              <w:top w:val="single" w:sz="4" w:space="0" w:color="auto"/>
            </w:tcBorders>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18.9</w:t>
            </w:r>
          </w:p>
        </w:tc>
        <w:tc>
          <w:tcPr>
            <w:tcW w:w="303" w:type="pct"/>
            <w:tcBorders>
              <w:top w:val="single" w:sz="4" w:space="0" w:color="auto"/>
            </w:tcBorders>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1.9</w:t>
            </w:r>
          </w:p>
        </w:tc>
        <w:tc>
          <w:tcPr>
            <w:tcW w:w="303" w:type="pct"/>
            <w:tcBorders>
              <w:top w:val="single" w:sz="4" w:space="0" w:color="auto"/>
            </w:tcBorders>
          </w:tcPr>
          <w:p w:rsidR="00BC5FAD" w:rsidRPr="00C45AA4" w:rsidRDefault="00BC5FAD" w:rsidP="004873A6">
            <w:pPr>
              <w:jc w:val="center"/>
              <w:rPr>
                <w:rFonts w:ascii="Times New Roman" w:hAnsi="Times New Roman" w:cs="Times New Roman"/>
                <w:sz w:val="17"/>
                <w:szCs w:val="17"/>
              </w:rPr>
            </w:pPr>
            <w:r w:rsidRPr="00C45AA4">
              <w:rPr>
                <w:rFonts w:ascii="Times New Roman" w:hAnsi="Times New Roman" w:cs="Times New Roman"/>
                <w:sz w:val="17"/>
                <w:szCs w:val="17"/>
              </w:rPr>
              <w:t>3.4</w:t>
            </w:r>
          </w:p>
        </w:tc>
        <w:tc>
          <w:tcPr>
            <w:tcW w:w="303" w:type="pct"/>
            <w:tcBorders>
              <w:top w:val="single" w:sz="4" w:space="0" w:color="auto"/>
              <w:right w:val="single" w:sz="4" w:space="0" w:color="auto"/>
            </w:tcBorders>
          </w:tcPr>
          <w:p w:rsidR="00BC5FAD" w:rsidRPr="00C45AA4" w:rsidRDefault="00452B4E" w:rsidP="00DB7BB3">
            <w:pPr>
              <w:jc w:val="center"/>
              <w:rPr>
                <w:rFonts w:ascii="Times New Roman" w:hAnsi="Times New Roman" w:cs="Times New Roman"/>
                <w:sz w:val="17"/>
                <w:szCs w:val="17"/>
              </w:rPr>
            </w:pPr>
            <w:r w:rsidRPr="00C45AA4">
              <w:rPr>
                <w:rFonts w:ascii="Times New Roman" w:hAnsi="Times New Roman" w:cs="Times New Roman"/>
                <w:sz w:val="17"/>
                <w:szCs w:val="17"/>
              </w:rPr>
              <w:t>3.6</w:t>
            </w:r>
          </w:p>
        </w:tc>
      </w:tr>
      <w:tr w:rsidR="00BC5FAD" w:rsidRPr="00C45AA4" w:rsidTr="003252BC">
        <w:trPr>
          <w:trHeight w:val="231"/>
          <w:jc w:val="center"/>
        </w:trPr>
        <w:tc>
          <w:tcPr>
            <w:tcW w:w="350" w:type="pct"/>
            <w:tcBorders>
              <w:left w:val="single" w:sz="4" w:space="0" w:color="auto"/>
              <w:right w:val="single" w:sz="4" w:space="0" w:color="auto"/>
            </w:tcBorders>
            <w:shd w:val="clear" w:color="auto" w:fill="FDE9D9" w:themeFill="accent6" w:themeFillTint="33"/>
            <w:noWrap/>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2</w:t>
            </w:r>
          </w:p>
        </w:tc>
        <w:tc>
          <w:tcPr>
            <w:tcW w:w="319" w:type="pct"/>
            <w:tcBorders>
              <w:left w:val="single" w:sz="4" w:space="0" w:color="auto"/>
            </w:tcBorders>
            <w:shd w:val="clear" w:color="auto" w:fill="FDE9D9" w:themeFill="accent6" w:themeFillTint="33"/>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31.7</w:t>
            </w:r>
          </w:p>
        </w:tc>
        <w:tc>
          <w:tcPr>
            <w:tcW w:w="319" w:type="pct"/>
            <w:shd w:val="clear" w:color="auto" w:fill="FDE9D9" w:themeFill="accent6" w:themeFillTint="33"/>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52.7</w:t>
            </w:r>
          </w:p>
        </w:tc>
        <w:tc>
          <w:tcPr>
            <w:tcW w:w="303" w:type="pct"/>
            <w:shd w:val="clear" w:color="auto" w:fill="FDE9D9" w:themeFill="accent6" w:themeFillTint="33"/>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85.7</w:t>
            </w:r>
          </w:p>
        </w:tc>
        <w:tc>
          <w:tcPr>
            <w:tcW w:w="303" w:type="pct"/>
            <w:shd w:val="clear" w:color="auto" w:fill="FDE9D9" w:themeFill="accent6" w:themeFillTint="33"/>
          </w:tcPr>
          <w:p w:rsidR="00BC5FAD" w:rsidRPr="00C45AA4" w:rsidRDefault="00BC5FAD" w:rsidP="004873A6">
            <w:pPr>
              <w:jc w:val="center"/>
              <w:rPr>
                <w:rFonts w:ascii="Times New Roman" w:hAnsi="Times New Roman" w:cs="Times New Roman"/>
                <w:sz w:val="17"/>
                <w:szCs w:val="17"/>
              </w:rPr>
            </w:pPr>
            <w:r w:rsidRPr="00C45AA4">
              <w:rPr>
                <w:rFonts w:ascii="Times New Roman" w:hAnsi="Times New Roman" w:cs="Times New Roman"/>
                <w:sz w:val="17"/>
                <w:szCs w:val="17"/>
              </w:rPr>
              <w:t>81.7</w:t>
            </w:r>
          </w:p>
        </w:tc>
        <w:tc>
          <w:tcPr>
            <w:tcW w:w="303" w:type="pct"/>
            <w:tcBorders>
              <w:right w:val="single" w:sz="4" w:space="0" w:color="auto"/>
            </w:tcBorders>
            <w:shd w:val="clear" w:color="auto" w:fill="FDE9D9" w:themeFill="accent6" w:themeFillTint="33"/>
          </w:tcPr>
          <w:p w:rsidR="00BC5FAD" w:rsidRPr="00C45AA4" w:rsidRDefault="00452B4E" w:rsidP="00DB7BB3">
            <w:pPr>
              <w:jc w:val="center"/>
              <w:rPr>
                <w:rFonts w:ascii="Times New Roman" w:hAnsi="Times New Roman" w:cs="Times New Roman"/>
                <w:sz w:val="17"/>
                <w:szCs w:val="17"/>
              </w:rPr>
            </w:pPr>
            <w:r w:rsidRPr="00C45AA4">
              <w:rPr>
                <w:rFonts w:ascii="Times New Roman" w:hAnsi="Times New Roman" w:cs="Times New Roman"/>
                <w:sz w:val="17"/>
                <w:szCs w:val="17"/>
              </w:rPr>
              <w:t>80.2</w:t>
            </w:r>
          </w:p>
        </w:tc>
        <w:tc>
          <w:tcPr>
            <w:tcW w:w="320" w:type="pct"/>
            <w:tcBorders>
              <w:left w:val="single" w:sz="4" w:space="0" w:color="auto"/>
            </w:tcBorders>
            <w:shd w:val="clear" w:color="auto" w:fill="FDE9D9" w:themeFill="accent6" w:themeFillTint="33"/>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28.8</w:t>
            </w:r>
          </w:p>
        </w:tc>
        <w:tc>
          <w:tcPr>
            <w:tcW w:w="320" w:type="pct"/>
            <w:shd w:val="clear" w:color="auto" w:fill="FDE9D9" w:themeFill="accent6" w:themeFillTint="33"/>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25.3</w:t>
            </w:r>
          </w:p>
        </w:tc>
        <w:tc>
          <w:tcPr>
            <w:tcW w:w="303" w:type="pct"/>
            <w:shd w:val="clear" w:color="auto" w:fill="FDE9D9" w:themeFill="accent6" w:themeFillTint="33"/>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11.2</w:t>
            </w:r>
          </w:p>
        </w:tc>
        <w:tc>
          <w:tcPr>
            <w:tcW w:w="303" w:type="pct"/>
            <w:shd w:val="clear" w:color="auto" w:fill="FDE9D9" w:themeFill="accent6" w:themeFillTint="33"/>
          </w:tcPr>
          <w:p w:rsidR="00BC5FAD" w:rsidRPr="00C45AA4" w:rsidRDefault="00BC5FAD" w:rsidP="004873A6">
            <w:pPr>
              <w:jc w:val="center"/>
              <w:rPr>
                <w:rFonts w:ascii="Times New Roman" w:hAnsi="Times New Roman" w:cs="Times New Roman"/>
                <w:sz w:val="17"/>
                <w:szCs w:val="17"/>
              </w:rPr>
            </w:pPr>
            <w:r w:rsidRPr="00C45AA4">
              <w:rPr>
                <w:rFonts w:ascii="Times New Roman" w:hAnsi="Times New Roman" w:cs="Times New Roman"/>
                <w:sz w:val="17"/>
                <w:szCs w:val="17"/>
              </w:rPr>
              <w:t>12.4</w:t>
            </w:r>
          </w:p>
        </w:tc>
        <w:tc>
          <w:tcPr>
            <w:tcW w:w="304" w:type="pct"/>
            <w:tcBorders>
              <w:right w:val="single" w:sz="4" w:space="0" w:color="auto"/>
            </w:tcBorders>
            <w:shd w:val="clear" w:color="auto" w:fill="FDE9D9" w:themeFill="accent6" w:themeFillTint="33"/>
          </w:tcPr>
          <w:p w:rsidR="00BC5FAD" w:rsidRPr="00C45AA4" w:rsidRDefault="00452B4E"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13</w:t>
            </w:r>
          </w:p>
        </w:tc>
        <w:tc>
          <w:tcPr>
            <w:tcW w:w="321" w:type="pct"/>
            <w:tcBorders>
              <w:left w:val="single" w:sz="4" w:space="0" w:color="auto"/>
            </w:tcBorders>
            <w:shd w:val="clear" w:color="auto" w:fill="FDE9D9" w:themeFill="accent6" w:themeFillTint="33"/>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39.5</w:t>
            </w:r>
          </w:p>
        </w:tc>
        <w:tc>
          <w:tcPr>
            <w:tcW w:w="321" w:type="pct"/>
            <w:shd w:val="clear" w:color="auto" w:fill="FDE9D9" w:themeFill="accent6" w:themeFillTint="33"/>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22.0</w:t>
            </w:r>
          </w:p>
        </w:tc>
        <w:tc>
          <w:tcPr>
            <w:tcW w:w="303" w:type="pct"/>
            <w:shd w:val="clear" w:color="auto" w:fill="FDE9D9" w:themeFill="accent6" w:themeFillTint="33"/>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3.0</w:t>
            </w:r>
          </w:p>
        </w:tc>
        <w:tc>
          <w:tcPr>
            <w:tcW w:w="303" w:type="pct"/>
            <w:shd w:val="clear" w:color="auto" w:fill="FDE9D9" w:themeFill="accent6" w:themeFillTint="33"/>
          </w:tcPr>
          <w:p w:rsidR="00BC5FAD" w:rsidRPr="00C45AA4" w:rsidRDefault="00BC5FAD" w:rsidP="004873A6">
            <w:pPr>
              <w:jc w:val="center"/>
              <w:rPr>
                <w:rFonts w:ascii="Times New Roman" w:hAnsi="Times New Roman" w:cs="Times New Roman"/>
                <w:sz w:val="17"/>
                <w:szCs w:val="17"/>
              </w:rPr>
            </w:pPr>
            <w:r w:rsidRPr="00C45AA4">
              <w:rPr>
                <w:rFonts w:ascii="Times New Roman" w:hAnsi="Times New Roman" w:cs="Times New Roman"/>
                <w:sz w:val="17"/>
                <w:szCs w:val="17"/>
              </w:rPr>
              <w:t>3.6</w:t>
            </w:r>
          </w:p>
        </w:tc>
        <w:tc>
          <w:tcPr>
            <w:tcW w:w="303" w:type="pct"/>
            <w:tcBorders>
              <w:right w:val="single" w:sz="4" w:space="0" w:color="auto"/>
            </w:tcBorders>
            <w:shd w:val="clear" w:color="auto" w:fill="FDE9D9" w:themeFill="accent6" w:themeFillTint="33"/>
          </w:tcPr>
          <w:p w:rsidR="00BC5FAD" w:rsidRPr="00C45AA4" w:rsidRDefault="00452B4E" w:rsidP="00DB7BB3">
            <w:pPr>
              <w:jc w:val="center"/>
              <w:rPr>
                <w:rFonts w:ascii="Times New Roman" w:hAnsi="Times New Roman" w:cs="Times New Roman"/>
                <w:sz w:val="17"/>
                <w:szCs w:val="17"/>
              </w:rPr>
            </w:pPr>
            <w:r w:rsidRPr="00C45AA4">
              <w:rPr>
                <w:rFonts w:ascii="Times New Roman" w:hAnsi="Times New Roman" w:cs="Times New Roman"/>
                <w:sz w:val="17"/>
                <w:szCs w:val="17"/>
              </w:rPr>
              <w:t>6.8</w:t>
            </w:r>
          </w:p>
        </w:tc>
      </w:tr>
      <w:tr w:rsidR="00BC5FAD" w:rsidRPr="00C45AA4" w:rsidTr="003252BC">
        <w:trPr>
          <w:trHeight w:val="231"/>
          <w:jc w:val="center"/>
        </w:trPr>
        <w:tc>
          <w:tcPr>
            <w:tcW w:w="350" w:type="pct"/>
            <w:tcBorders>
              <w:left w:val="single" w:sz="4" w:space="0" w:color="auto"/>
              <w:right w:val="single" w:sz="4" w:space="0" w:color="auto"/>
            </w:tcBorders>
            <w:shd w:val="clear" w:color="auto" w:fill="auto"/>
            <w:noWrap/>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3</w:t>
            </w:r>
          </w:p>
        </w:tc>
        <w:tc>
          <w:tcPr>
            <w:tcW w:w="319" w:type="pct"/>
            <w:tcBorders>
              <w:left w:val="single" w:sz="4" w:space="0" w:color="auto"/>
            </w:tcBorders>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28.4</w:t>
            </w:r>
          </w:p>
        </w:tc>
        <w:tc>
          <w:tcPr>
            <w:tcW w:w="319" w:type="pct"/>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45.3</w:t>
            </w:r>
          </w:p>
        </w:tc>
        <w:tc>
          <w:tcPr>
            <w:tcW w:w="303" w:type="pct"/>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83.7</w:t>
            </w:r>
          </w:p>
        </w:tc>
        <w:tc>
          <w:tcPr>
            <w:tcW w:w="303" w:type="pct"/>
          </w:tcPr>
          <w:p w:rsidR="00BC5FAD" w:rsidRPr="00C45AA4" w:rsidRDefault="00BC5FAD" w:rsidP="004873A6">
            <w:pPr>
              <w:jc w:val="center"/>
              <w:rPr>
                <w:rFonts w:ascii="Times New Roman" w:hAnsi="Times New Roman" w:cs="Times New Roman"/>
                <w:sz w:val="17"/>
                <w:szCs w:val="17"/>
              </w:rPr>
            </w:pPr>
            <w:r w:rsidRPr="00C45AA4">
              <w:rPr>
                <w:rFonts w:ascii="Times New Roman" w:hAnsi="Times New Roman" w:cs="Times New Roman"/>
                <w:sz w:val="17"/>
                <w:szCs w:val="17"/>
              </w:rPr>
              <w:t>79.1</w:t>
            </w:r>
          </w:p>
        </w:tc>
        <w:tc>
          <w:tcPr>
            <w:tcW w:w="303" w:type="pct"/>
            <w:tcBorders>
              <w:right w:val="single" w:sz="4" w:space="0" w:color="auto"/>
            </w:tcBorders>
          </w:tcPr>
          <w:p w:rsidR="00BC5FAD" w:rsidRPr="00C45AA4" w:rsidRDefault="00452B4E" w:rsidP="00DB7BB3">
            <w:pPr>
              <w:jc w:val="center"/>
              <w:rPr>
                <w:rFonts w:ascii="Times New Roman" w:hAnsi="Times New Roman" w:cs="Times New Roman"/>
                <w:sz w:val="17"/>
                <w:szCs w:val="17"/>
              </w:rPr>
            </w:pPr>
            <w:r w:rsidRPr="00C45AA4">
              <w:rPr>
                <w:rFonts w:ascii="Times New Roman" w:hAnsi="Times New Roman" w:cs="Times New Roman"/>
                <w:sz w:val="17"/>
                <w:szCs w:val="17"/>
              </w:rPr>
              <w:t>80.7</w:t>
            </w:r>
          </w:p>
        </w:tc>
        <w:tc>
          <w:tcPr>
            <w:tcW w:w="320" w:type="pct"/>
            <w:tcBorders>
              <w:left w:val="single" w:sz="4" w:space="0" w:color="auto"/>
            </w:tcBorders>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23.6</w:t>
            </w:r>
          </w:p>
        </w:tc>
        <w:tc>
          <w:tcPr>
            <w:tcW w:w="320" w:type="pct"/>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22.3</w:t>
            </w:r>
          </w:p>
        </w:tc>
        <w:tc>
          <w:tcPr>
            <w:tcW w:w="303" w:type="pct"/>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13.5</w:t>
            </w:r>
          </w:p>
        </w:tc>
        <w:tc>
          <w:tcPr>
            <w:tcW w:w="303" w:type="pct"/>
          </w:tcPr>
          <w:p w:rsidR="00BC5FAD" w:rsidRPr="00C45AA4" w:rsidRDefault="00BC5FAD" w:rsidP="004873A6">
            <w:pPr>
              <w:jc w:val="center"/>
              <w:rPr>
                <w:rFonts w:ascii="Times New Roman" w:hAnsi="Times New Roman" w:cs="Times New Roman"/>
                <w:sz w:val="17"/>
                <w:szCs w:val="17"/>
              </w:rPr>
            </w:pPr>
            <w:r w:rsidRPr="00C45AA4">
              <w:rPr>
                <w:rFonts w:ascii="Times New Roman" w:hAnsi="Times New Roman" w:cs="Times New Roman"/>
                <w:sz w:val="17"/>
                <w:szCs w:val="17"/>
              </w:rPr>
              <w:t>14.3</w:t>
            </w:r>
          </w:p>
        </w:tc>
        <w:tc>
          <w:tcPr>
            <w:tcW w:w="304" w:type="pct"/>
            <w:tcBorders>
              <w:right w:val="single" w:sz="4" w:space="0" w:color="auto"/>
            </w:tcBorders>
          </w:tcPr>
          <w:p w:rsidR="00BC5FAD" w:rsidRPr="00C45AA4" w:rsidRDefault="00452B4E"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15.7</w:t>
            </w:r>
          </w:p>
        </w:tc>
        <w:tc>
          <w:tcPr>
            <w:tcW w:w="321" w:type="pct"/>
            <w:tcBorders>
              <w:left w:val="single" w:sz="4" w:space="0" w:color="auto"/>
            </w:tcBorders>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48.1</w:t>
            </w:r>
          </w:p>
        </w:tc>
        <w:tc>
          <w:tcPr>
            <w:tcW w:w="321" w:type="pct"/>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32.4</w:t>
            </w:r>
          </w:p>
        </w:tc>
        <w:tc>
          <w:tcPr>
            <w:tcW w:w="303" w:type="pct"/>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2.9</w:t>
            </w:r>
          </w:p>
        </w:tc>
        <w:tc>
          <w:tcPr>
            <w:tcW w:w="303" w:type="pct"/>
          </w:tcPr>
          <w:p w:rsidR="00BC5FAD" w:rsidRPr="00C45AA4" w:rsidRDefault="00BC5FAD" w:rsidP="004873A6">
            <w:pPr>
              <w:jc w:val="center"/>
              <w:rPr>
                <w:rFonts w:ascii="Times New Roman" w:hAnsi="Times New Roman" w:cs="Times New Roman"/>
                <w:sz w:val="17"/>
                <w:szCs w:val="17"/>
              </w:rPr>
            </w:pPr>
            <w:r w:rsidRPr="00C45AA4">
              <w:rPr>
                <w:rFonts w:ascii="Times New Roman" w:hAnsi="Times New Roman" w:cs="Times New Roman"/>
                <w:sz w:val="17"/>
                <w:szCs w:val="17"/>
              </w:rPr>
              <w:t>4.0</w:t>
            </w:r>
          </w:p>
        </w:tc>
        <w:tc>
          <w:tcPr>
            <w:tcW w:w="303" w:type="pct"/>
            <w:tcBorders>
              <w:right w:val="single" w:sz="4" w:space="0" w:color="auto"/>
            </w:tcBorders>
          </w:tcPr>
          <w:p w:rsidR="00BC5FAD" w:rsidRPr="00C45AA4" w:rsidRDefault="00452B4E" w:rsidP="00DB7BB3">
            <w:pPr>
              <w:jc w:val="center"/>
              <w:rPr>
                <w:rFonts w:ascii="Times New Roman" w:hAnsi="Times New Roman" w:cs="Times New Roman"/>
                <w:sz w:val="17"/>
                <w:szCs w:val="17"/>
              </w:rPr>
            </w:pPr>
            <w:r w:rsidRPr="00C45AA4">
              <w:rPr>
                <w:rFonts w:ascii="Times New Roman" w:hAnsi="Times New Roman" w:cs="Times New Roman"/>
                <w:sz w:val="17"/>
                <w:szCs w:val="17"/>
              </w:rPr>
              <w:t>4.1</w:t>
            </w:r>
          </w:p>
        </w:tc>
      </w:tr>
      <w:tr w:rsidR="00BC5FAD" w:rsidRPr="00C45AA4" w:rsidTr="003252BC">
        <w:trPr>
          <w:trHeight w:val="231"/>
          <w:jc w:val="center"/>
        </w:trPr>
        <w:tc>
          <w:tcPr>
            <w:tcW w:w="350" w:type="pct"/>
            <w:tcBorders>
              <w:left w:val="single" w:sz="4" w:space="0" w:color="auto"/>
              <w:right w:val="single" w:sz="4" w:space="0" w:color="auto"/>
            </w:tcBorders>
            <w:shd w:val="clear" w:color="auto" w:fill="FDE9D9" w:themeFill="accent6" w:themeFillTint="33"/>
            <w:noWrap/>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4</w:t>
            </w:r>
          </w:p>
        </w:tc>
        <w:tc>
          <w:tcPr>
            <w:tcW w:w="319" w:type="pct"/>
            <w:tcBorders>
              <w:left w:val="single" w:sz="4" w:space="0" w:color="auto"/>
            </w:tcBorders>
            <w:shd w:val="clear" w:color="auto" w:fill="FDE9D9" w:themeFill="accent6" w:themeFillTint="33"/>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29.1</w:t>
            </w:r>
          </w:p>
        </w:tc>
        <w:tc>
          <w:tcPr>
            <w:tcW w:w="319" w:type="pct"/>
            <w:shd w:val="clear" w:color="auto" w:fill="FDE9D9" w:themeFill="accent6" w:themeFillTint="33"/>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40.6</w:t>
            </w:r>
          </w:p>
        </w:tc>
        <w:tc>
          <w:tcPr>
            <w:tcW w:w="303" w:type="pct"/>
            <w:shd w:val="clear" w:color="auto" w:fill="FDE9D9" w:themeFill="accent6" w:themeFillTint="33"/>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83.0</w:t>
            </w:r>
          </w:p>
        </w:tc>
        <w:tc>
          <w:tcPr>
            <w:tcW w:w="303" w:type="pct"/>
            <w:shd w:val="clear" w:color="auto" w:fill="FDE9D9" w:themeFill="accent6" w:themeFillTint="33"/>
          </w:tcPr>
          <w:p w:rsidR="00BC5FAD" w:rsidRPr="00C45AA4" w:rsidRDefault="00BC5FAD" w:rsidP="004873A6">
            <w:pPr>
              <w:jc w:val="center"/>
              <w:rPr>
                <w:rFonts w:ascii="Times New Roman" w:hAnsi="Times New Roman" w:cs="Times New Roman"/>
                <w:sz w:val="17"/>
                <w:szCs w:val="17"/>
              </w:rPr>
            </w:pPr>
            <w:r w:rsidRPr="00C45AA4">
              <w:rPr>
                <w:rFonts w:ascii="Times New Roman" w:hAnsi="Times New Roman" w:cs="Times New Roman"/>
                <w:sz w:val="17"/>
                <w:szCs w:val="17"/>
              </w:rPr>
              <w:t>77.4</w:t>
            </w:r>
          </w:p>
        </w:tc>
        <w:tc>
          <w:tcPr>
            <w:tcW w:w="303" w:type="pct"/>
            <w:tcBorders>
              <w:right w:val="single" w:sz="4" w:space="0" w:color="auto"/>
            </w:tcBorders>
            <w:shd w:val="clear" w:color="auto" w:fill="FDE9D9" w:themeFill="accent6" w:themeFillTint="33"/>
          </w:tcPr>
          <w:p w:rsidR="00BC5FAD" w:rsidRPr="00C45AA4" w:rsidRDefault="00452B4E" w:rsidP="00DB7BB3">
            <w:pPr>
              <w:jc w:val="center"/>
              <w:rPr>
                <w:rFonts w:ascii="Times New Roman" w:hAnsi="Times New Roman" w:cs="Times New Roman"/>
                <w:sz w:val="17"/>
                <w:szCs w:val="17"/>
              </w:rPr>
            </w:pPr>
            <w:r w:rsidRPr="00C45AA4">
              <w:rPr>
                <w:rFonts w:ascii="Times New Roman" w:hAnsi="Times New Roman" w:cs="Times New Roman"/>
                <w:sz w:val="17"/>
                <w:szCs w:val="17"/>
              </w:rPr>
              <w:t>80.5</w:t>
            </w:r>
          </w:p>
        </w:tc>
        <w:tc>
          <w:tcPr>
            <w:tcW w:w="320" w:type="pct"/>
            <w:tcBorders>
              <w:left w:val="single" w:sz="4" w:space="0" w:color="auto"/>
            </w:tcBorders>
            <w:shd w:val="clear" w:color="auto" w:fill="FDE9D9" w:themeFill="accent6" w:themeFillTint="33"/>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29.5</w:t>
            </w:r>
          </w:p>
        </w:tc>
        <w:tc>
          <w:tcPr>
            <w:tcW w:w="320" w:type="pct"/>
            <w:shd w:val="clear" w:color="auto" w:fill="FDE9D9" w:themeFill="accent6" w:themeFillTint="33"/>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28.6</w:t>
            </w:r>
          </w:p>
        </w:tc>
        <w:tc>
          <w:tcPr>
            <w:tcW w:w="303" w:type="pct"/>
            <w:shd w:val="clear" w:color="auto" w:fill="FDE9D9" w:themeFill="accent6" w:themeFillTint="33"/>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13.7</w:t>
            </w:r>
          </w:p>
        </w:tc>
        <w:tc>
          <w:tcPr>
            <w:tcW w:w="303" w:type="pct"/>
            <w:shd w:val="clear" w:color="auto" w:fill="FDE9D9" w:themeFill="accent6" w:themeFillTint="33"/>
          </w:tcPr>
          <w:p w:rsidR="00BC5FAD" w:rsidRPr="00C45AA4" w:rsidRDefault="00BC5FAD" w:rsidP="004873A6">
            <w:pPr>
              <w:jc w:val="center"/>
              <w:rPr>
                <w:rFonts w:ascii="Times New Roman" w:hAnsi="Times New Roman" w:cs="Times New Roman"/>
                <w:sz w:val="17"/>
                <w:szCs w:val="17"/>
              </w:rPr>
            </w:pPr>
            <w:r w:rsidRPr="00C45AA4">
              <w:rPr>
                <w:rFonts w:ascii="Times New Roman" w:hAnsi="Times New Roman" w:cs="Times New Roman"/>
                <w:sz w:val="17"/>
                <w:szCs w:val="17"/>
              </w:rPr>
              <w:t>14.6</w:t>
            </w:r>
          </w:p>
        </w:tc>
        <w:tc>
          <w:tcPr>
            <w:tcW w:w="304" w:type="pct"/>
            <w:tcBorders>
              <w:right w:val="single" w:sz="4" w:space="0" w:color="auto"/>
            </w:tcBorders>
            <w:shd w:val="clear" w:color="auto" w:fill="FDE9D9" w:themeFill="accent6" w:themeFillTint="33"/>
          </w:tcPr>
          <w:p w:rsidR="00BC5FAD" w:rsidRPr="00C45AA4" w:rsidRDefault="00452B4E"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14.4</w:t>
            </w:r>
          </w:p>
        </w:tc>
        <w:tc>
          <w:tcPr>
            <w:tcW w:w="321" w:type="pct"/>
            <w:tcBorders>
              <w:left w:val="single" w:sz="4" w:space="0" w:color="auto"/>
            </w:tcBorders>
            <w:shd w:val="clear" w:color="auto" w:fill="FDE9D9" w:themeFill="accent6" w:themeFillTint="33"/>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41.5</w:t>
            </w:r>
          </w:p>
        </w:tc>
        <w:tc>
          <w:tcPr>
            <w:tcW w:w="321" w:type="pct"/>
            <w:shd w:val="clear" w:color="auto" w:fill="FDE9D9" w:themeFill="accent6" w:themeFillTint="33"/>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30.8</w:t>
            </w:r>
          </w:p>
        </w:tc>
        <w:tc>
          <w:tcPr>
            <w:tcW w:w="303" w:type="pct"/>
            <w:shd w:val="clear" w:color="auto" w:fill="FDE9D9" w:themeFill="accent6" w:themeFillTint="33"/>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3.3</w:t>
            </w:r>
          </w:p>
        </w:tc>
        <w:tc>
          <w:tcPr>
            <w:tcW w:w="303" w:type="pct"/>
            <w:shd w:val="clear" w:color="auto" w:fill="FDE9D9" w:themeFill="accent6" w:themeFillTint="33"/>
          </w:tcPr>
          <w:p w:rsidR="00BC5FAD" w:rsidRPr="00C45AA4" w:rsidRDefault="00BC5FAD" w:rsidP="004873A6">
            <w:pPr>
              <w:jc w:val="center"/>
              <w:rPr>
                <w:rFonts w:ascii="Times New Roman" w:hAnsi="Times New Roman" w:cs="Times New Roman"/>
                <w:sz w:val="17"/>
                <w:szCs w:val="17"/>
              </w:rPr>
            </w:pPr>
            <w:r w:rsidRPr="00C45AA4">
              <w:rPr>
                <w:rFonts w:ascii="Times New Roman" w:hAnsi="Times New Roman" w:cs="Times New Roman"/>
                <w:sz w:val="17"/>
                <w:szCs w:val="17"/>
              </w:rPr>
              <w:t>4.9</w:t>
            </w:r>
          </w:p>
        </w:tc>
        <w:tc>
          <w:tcPr>
            <w:tcW w:w="303" w:type="pct"/>
            <w:tcBorders>
              <w:right w:val="single" w:sz="4" w:space="0" w:color="auto"/>
            </w:tcBorders>
            <w:shd w:val="clear" w:color="auto" w:fill="FDE9D9" w:themeFill="accent6" w:themeFillTint="33"/>
          </w:tcPr>
          <w:p w:rsidR="00BC5FAD" w:rsidRPr="00C45AA4" w:rsidRDefault="00452B4E" w:rsidP="00DB7BB3">
            <w:pPr>
              <w:jc w:val="center"/>
              <w:rPr>
                <w:rFonts w:ascii="Times New Roman" w:hAnsi="Times New Roman" w:cs="Times New Roman"/>
                <w:sz w:val="17"/>
                <w:szCs w:val="17"/>
              </w:rPr>
            </w:pPr>
            <w:r w:rsidRPr="00C45AA4">
              <w:rPr>
                <w:rFonts w:ascii="Times New Roman" w:hAnsi="Times New Roman" w:cs="Times New Roman"/>
                <w:sz w:val="17"/>
                <w:szCs w:val="17"/>
              </w:rPr>
              <w:t>5.1</w:t>
            </w:r>
          </w:p>
        </w:tc>
      </w:tr>
      <w:tr w:rsidR="00BC5FAD" w:rsidRPr="00C45AA4" w:rsidTr="00BC5FAD">
        <w:trPr>
          <w:trHeight w:val="231"/>
          <w:jc w:val="center"/>
        </w:trPr>
        <w:tc>
          <w:tcPr>
            <w:tcW w:w="350" w:type="pct"/>
            <w:tcBorders>
              <w:left w:val="single" w:sz="4" w:space="0" w:color="auto"/>
              <w:bottom w:val="single" w:sz="4" w:space="0" w:color="auto"/>
              <w:right w:val="single" w:sz="4" w:space="0" w:color="auto"/>
            </w:tcBorders>
            <w:shd w:val="clear" w:color="auto" w:fill="auto"/>
            <w:noWrap/>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5</w:t>
            </w:r>
          </w:p>
        </w:tc>
        <w:tc>
          <w:tcPr>
            <w:tcW w:w="319" w:type="pct"/>
            <w:tcBorders>
              <w:left w:val="single" w:sz="4" w:space="0" w:color="auto"/>
              <w:bottom w:val="single" w:sz="4" w:space="0" w:color="auto"/>
            </w:tcBorders>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35.0</w:t>
            </w:r>
          </w:p>
        </w:tc>
        <w:tc>
          <w:tcPr>
            <w:tcW w:w="319" w:type="pct"/>
            <w:tcBorders>
              <w:bottom w:val="single" w:sz="4" w:space="0" w:color="auto"/>
            </w:tcBorders>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42.1</w:t>
            </w:r>
          </w:p>
        </w:tc>
        <w:tc>
          <w:tcPr>
            <w:tcW w:w="303" w:type="pct"/>
            <w:tcBorders>
              <w:bottom w:val="single" w:sz="4" w:space="0" w:color="auto"/>
            </w:tcBorders>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87.5</w:t>
            </w:r>
          </w:p>
        </w:tc>
        <w:tc>
          <w:tcPr>
            <w:tcW w:w="303" w:type="pct"/>
            <w:tcBorders>
              <w:bottom w:val="single" w:sz="4" w:space="0" w:color="auto"/>
            </w:tcBorders>
          </w:tcPr>
          <w:p w:rsidR="00BC5FAD" w:rsidRPr="00C45AA4" w:rsidRDefault="00BC5FAD" w:rsidP="004873A6">
            <w:pPr>
              <w:jc w:val="center"/>
              <w:rPr>
                <w:rFonts w:ascii="Times New Roman" w:hAnsi="Times New Roman" w:cs="Times New Roman"/>
                <w:sz w:val="17"/>
                <w:szCs w:val="17"/>
              </w:rPr>
            </w:pPr>
            <w:r w:rsidRPr="00C45AA4">
              <w:rPr>
                <w:rFonts w:ascii="Times New Roman" w:hAnsi="Times New Roman" w:cs="Times New Roman"/>
                <w:sz w:val="17"/>
                <w:szCs w:val="17"/>
              </w:rPr>
              <w:t>78.7</w:t>
            </w:r>
          </w:p>
        </w:tc>
        <w:tc>
          <w:tcPr>
            <w:tcW w:w="303" w:type="pct"/>
            <w:tcBorders>
              <w:bottom w:val="single" w:sz="4" w:space="0" w:color="auto"/>
              <w:right w:val="single" w:sz="4" w:space="0" w:color="auto"/>
            </w:tcBorders>
          </w:tcPr>
          <w:p w:rsidR="00BC5FAD" w:rsidRPr="00C45AA4" w:rsidRDefault="00452B4E" w:rsidP="00DB7BB3">
            <w:pPr>
              <w:jc w:val="center"/>
              <w:rPr>
                <w:rFonts w:ascii="Times New Roman" w:hAnsi="Times New Roman" w:cs="Times New Roman"/>
                <w:sz w:val="17"/>
                <w:szCs w:val="17"/>
              </w:rPr>
            </w:pPr>
            <w:r w:rsidRPr="00C45AA4">
              <w:rPr>
                <w:rFonts w:ascii="Times New Roman" w:hAnsi="Times New Roman" w:cs="Times New Roman"/>
                <w:sz w:val="17"/>
                <w:szCs w:val="17"/>
              </w:rPr>
              <w:t>79.8</w:t>
            </w:r>
          </w:p>
        </w:tc>
        <w:tc>
          <w:tcPr>
            <w:tcW w:w="320" w:type="pct"/>
            <w:tcBorders>
              <w:left w:val="single" w:sz="4" w:space="0" w:color="auto"/>
              <w:bottom w:val="single" w:sz="4" w:space="0" w:color="auto"/>
            </w:tcBorders>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22.8</w:t>
            </w:r>
          </w:p>
        </w:tc>
        <w:tc>
          <w:tcPr>
            <w:tcW w:w="320" w:type="pct"/>
            <w:tcBorders>
              <w:bottom w:val="single" w:sz="4" w:space="0" w:color="auto"/>
            </w:tcBorders>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20.4</w:t>
            </w:r>
          </w:p>
        </w:tc>
        <w:tc>
          <w:tcPr>
            <w:tcW w:w="303" w:type="pct"/>
            <w:tcBorders>
              <w:bottom w:val="single" w:sz="4" w:space="0" w:color="auto"/>
            </w:tcBorders>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8.9</w:t>
            </w:r>
          </w:p>
        </w:tc>
        <w:tc>
          <w:tcPr>
            <w:tcW w:w="303" w:type="pct"/>
            <w:tcBorders>
              <w:bottom w:val="single" w:sz="4" w:space="0" w:color="auto"/>
            </w:tcBorders>
          </w:tcPr>
          <w:p w:rsidR="00BC5FAD" w:rsidRPr="00C45AA4" w:rsidRDefault="00BC5FAD" w:rsidP="004873A6">
            <w:pPr>
              <w:jc w:val="center"/>
              <w:rPr>
                <w:rFonts w:ascii="Times New Roman" w:hAnsi="Times New Roman" w:cs="Times New Roman"/>
                <w:sz w:val="17"/>
                <w:szCs w:val="17"/>
              </w:rPr>
            </w:pPr>
            <w:r w:rsidRPr="00C45AA4">
              <w:rPr>
                <w:rFonts w:ascii="Times New Roman" w:hAnsi="Times New Roman" w:cs="Times New Roman"/>
                <w:sz w:val="17"/>
                <w:szCs w:val="17"/>
              </w:rPr>
              <w:t>12.0</w:t>
            </w:r>
          </w:p>
        </w:tc>
        <w:tc>
          <w:tcPr>
            <w:tcW w:w="304" w:type="pct"/>
            <w:tcBorders>
              <w:bottom w:val="single" w:sz="4" w:space="0" w:color="auto"/>
              <w:right w:val="single" w:sz="4" w:space="0" w:color="auto"/>
            </w:tcBorders>
          </w:tcPr>
          <w:p w:rsidR="00BC5FAD" w:rsidRPr="00C45AA4" w:rsidRDefault="00452B4E"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13.4</w:t>
            </w:r>
          </w:p>
        </w:tc>
        <w:tc>
          <w:tcPr>
            <w:tcW w:w="321" w:type="pct"/>
            <w:tcBorders>
              <w:left w:val="single" w:sz="4" w:space="0" w:color="auto"/>
              <w:bottom w:val="single" w:sz="4" w:space="0" w:color="auto"/>
            </w:tcBorders>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42.3</w:t>
            </w:r>
          </w:p>
        </w:tc>
        <w:tc>
          <w:tcPr>
            <w:tcW w:w="321" w:type="pct"/>
            <w:tcBorders>
              <w:bottom w:val="single" w:sz="4" w:space="0" w:color="auto"/>
            </w:tcBorders>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37.6</w:t>
            </w:r>
          </w:p>
        </w:tc>
        <w:tc>
          <w:tcPr>
            <w:tcW w:w="303" w:type="pct"/>
            <w:tcBorders>
              <w:bottom w:val="single" w:sz="4" w:space="0" w:color="auto"/>
            </w:tcBorders>
            <w:shd w:val="clear" w:color="auto" w:fill="auto"/>
          </w:tcPr>
          <w:p w:rsidR="00BC5FAD" w:rsidRPr="00C45AA4" w:rsidRDefault="00BC5FAD" w:rsidP="004873A6">
            <w:pPr>
              <w:pStyle w:val="Tabletext"/>
              <w:spacing w:line="276" w:lineRule="auto"/>
              <w:jc w:val="center"/>
              <w:rPr>
                <w:rFonts w:ascii="Times New Roman" w:hAnsi="Times New Roman"/>
                <w:sz w:val="17"/>
                <w:szCs w:val="17"/>
              </w:rPr>
            </w:pPr>
            <w:r w:rsidRPr="00C45AA4">
              <w:rPr>
                <w:rFonts w:ascii="Times New Roman" w:hAnsi="Times New Roman"/>
                <w:sz w:val="17"/>
                <w:szCs w:val="17"/>
              </w:rPr>
              <w:t>3.6</w:t>
            </w:r>
          </w:p>
        </w:tc>
        <w:tc>
          <w:tcPr>
            <w:tcW w:w="303" w:type="pct"/>
            <w:tcBorders>
              <w:bottom w:val="single" w:sz="4" w:space="0" w:color="auto"/>
            </w:tcBorders>
          </w:tcPr>
          <w:p w:rsidR="00BC5FAD" w:rsidRPr="00C45AA4" w:rsidRDefault="00BC5FAD" w:rsidP="004873A6">
            <w:pPr>
              <w:jc w:val="center"/>
              <w:rPr>
                <w:rFonts w:ascii="Times New Roman" w:hAnsi="Times New Roman" w:cs="Times New Roman"/>
                <w:sz w:val="17"/>
                <w:szCs w:val="17"/>
              </w:rPr>
            </w:pPr>
            <w:r w:rsidRPr="00C45AA4">
              <w:rPr>
                <w:rFonts w:ascii="Times New Roman" w:hAnsi="Times New Roman" w:cs="Times New Roman"/>
                <w:sz w:val="17"/>
                <w:szCs w:val="17"/>
              </w:rPr>
              <w:t>5.1</w:t>
            </w:r>
          </w:p>
        </w:tc>
        <w:tc>
          <w:tcPr>
            <w:tcW w:w="303" w:type="pct"/>
            <w:tcBorders>
              <w:bottom w:val="single" w:sz="4" w:space="0" w:color="auto"/>
              <w:right w:val="single" w:sz="4" w:space="0" w:color="auto"/>
            </w:tcBorders>
          </w:tcPr>
          <w:p w:rsidR="00BC5FAD" w:rsidRPr="00C45AA4" w:rsidRDefault="00452B4E" w:rsidP="00DB7BB3">
            <w:pPr>
              <w:jc w:val="center"/>
              <w:rPr>
                <w:rFonts w:ascii="Times New Roman" w:hAnsi="Times New Roman" w:cs="Times New Roman"/>
                <w:sz w:val="17"/>
                <w:szCs w:val="17"/>
              </w:rPr>
            </w:pPr>
            <w:r w:rsidRPr="00C45AA4">
              <w:rPr>
                <w:rFonts w:ascii="Times New Roman" w:hAnsi="Times New Roman" w:cs="Times New Roman"/>
                <w:sz w:val="17"/>
                <w:szCs w:val="17"/>
              </w:rPr>
              <w:t>6.8</w:t>
            </w:r>
          </w:p>
        </w:tc>
      </w:tr>
    </w:tbl>
    <w:p w:rsidR="000860BD" w:rsidRPr="00C45AA4" w:rsidRDefault="000860BD" w:rsidP="000860BD">
      <w:pPr>
        <w:pStyle w:val="BodyText1"/>
        <w:rPr>
          <w:rFonts w:ascii="Times New Roman" w:hAnsi="Times New Roman"/>
        </w:rPr>
      </w:pPr>
    </w:p>
    <w:p w:rsidR="000860BD" w:rsidRPr="00C45AA4" w:rsidRDefault="000860BD" w:rsidP="008011B9">
      <w:pPr>
        <w:pStyle w:val="Tablenotes"/>
        <w:rPr>
          <w:rFonts w:ascii="Times New Roman" w:hAnsi="Times New Roman" w:cs="Times New Roman"/>
        </w:rPr>
      </w:pPr>
      <w:r w:rsidRPr="00C45AA4">
        <w:rPr>
          <w:rFonts w:ascii="Times New Roman" w:hAnsi="Times New Roman" w:cs="Times New Roman"/>
        </w:rPr>
        <w:t xml:space="preserve">Source: </w:t>
      </w:r>
      <w:r w:rsidR="000918AE" w:rsidRPr="00C45AA4">
        <w:rPr>
          <w:rFonts w:ascii="Times New Roman" w:hAnsi="Times New Roman" w:cs="Times New Roman"/>
        </w:rPr>
        <w:t>APSC</w:t>
      </w:r>
      <w:r w:rsidRPr="00C45AA4">
        <w:rPr>
          <w:rFonts w:ascii="Times New Roman" w:hAnsi="Times New Roman" w:cs="Times New Roman"/>
        </w:rPr>
        <w:t xml:space="preserve"> 2010</w:t>
      </w:r>
      <w:r w:rsidR="00386F45" w:rsidRPr="00C45AA4">
        <w:rPr>
          <w:rFonts w:ascii="Times New Roman" w:hAnsi="Times New Roman" w:cs="Times New Roman"/>
        </w:rPr>
        <w:t>, 2011 and 2012</w:t>
      </w:r>
      <w:r w:rsidRPr="00C45AA4">
        <w:rPr>
          <w:rFonts w:ascii="Times New Roman" w:hAnsi="Times New Roman" w:cs="Times New Roman"/>
        </w:rPr>
        <w:t>, MICS 2006 and 2009</w:t>
      </w:r>
    </w:p>
    <w:p w:rsidR="000860BD" w:rsidRPr="00C45AA4" w:rsidRDefault="000860BD" w:rsidP="000860BD">
      <w:pPr>
        <w:pStyle w:val="BodyText1"/>
        <w:rPr>
          <w:rFonts w:ascii="Times New Roman" w:eastAsiaTheme="minorHAnsi" w:hAnsi="Times New Roman"/>
          <w:lang w:val="en-US"/>
        </w:rPr>
      </w:pPr>
    </w:p>
    <w:p w:rsidR="000860BD" w:rsidRPr="00C45AA4" w:rsidRDefault="0076093C" w:rsidP="003765B3">
      <w:pPr>
        <w:pStyle w:val="Figure"/>
        <w:numPr>
          <w:ilvl w:val="0"/>
          <w:numId w:val="0"/>
        </w:numPr>
        <w:rPr>
          <w:rFonts w:ascii="Times New Roman" w:hAnsi="Times New Roman"/>
          <w:sz w:val="24"/>
          <w:szCs w:val="24"/>
        </w:rPr>
      </w:pPr>
      <w:bookmarkStart w:id="37" w:name="_Ref330999161"/>
      <w:bookmarkStart w:id="38" w:name="_Toc338839626"/>
      <w:r w:rsidRPr="00C45AA4">
        <w:rPr>
          <w:rFonts w:ascii="Times New Roman" w:hAnsi="Times New Roman"/>
          <w:sz w:val="24"/>
          <w:szCs w:val="24"/>
        </w:rPr>
        <w:t xml:space="preserve">Figure 3.2 </w:t>
      </w:r>
      <w:r w:rsidR="000860BD" w:rsidRPr="00C45AA4">
        <w:rPr>
          <w:rFonts w:ascii="Times New Roman" w:hAnsi="Times New Roman"/>
          <w:sz w:val="24"/>
          <w:szCs w:val="24"/>
        </w:rPr>
        <w:t>Percentage of children at least two ye</w:t>
      </w:r>
      <w:r w:rsidR="00CC241A" w:rsidRPr="00C45AA4">
        <w:rPr>
          <w:rFonts w:ascii="Times New Roman" w:hAnsi="Times New Roman"/>
          <w:sz w:val="24"/>
          <w:szCs w:val="24"/>
        </w:rPr>
        <w:t xml:space="preserve">ars over-age for grade, </w:t>
      </w:r>
      <w:r w:rsidR="000918AE" w:rsidRPr="00C45AA4">
        <w:rPr>
          <w:rFonts w:ascii="Times New Roman" w:hAnsi="Times New Roman"/>
          <w:sz w:val="24"/>
          <w:szCs w:val="24"/>
        </w:rPr>
        <w:t>APSC</w:t>
      </w:r>
      <w:r w:rsidR="00CC241A" w:rsidRPr="00C45AA4">
        <w:rPr>
          <w:rFonts w:ascii="Times New Roman" w:hAnsi="Times New Roman"/>
          <w:sz w:val="24"/>
          <w:szCs w:val="24"/>
        </w:rPr>
        <w:t xml:space="preserve"> 2012</w:t>
      </w:r>
      <w:r w:rsidR="003765B3" w:rsidRPr="00C45AA4">
        <w:rPr>
          <w:rFonts w:ascii="Times New Roman" w:hAnsi="Times New Roman"/>
          <w:sz w:val="24"/>
          <w:szCs w:val="24"/>
        </w:rPr>
        <w:t xml:space="preserve"> and </w:t>
      </w:r>
      <w:r w:rsidRPr="00C45AA4">
        <w:rPr>
          <w:rFonts w:ascii="Times New Roman" w:hAnsi="Times New Roman"/>
          <w:sz w:val="24"/>
          <w:szCs w:val="24"/>
        </w:rPr>
        <w:t>MICS</w:t>
      </w:r>
      <w:bookmarkEnd w:id="37"/>
      <w:bookmarkEnd w:id="38"/>
    </w:p>
    <w:p w:rsidR="000860BD" w:rsidRPr="00C45AA4" w:rsidRDefault="00BE1C7D" w:rsidP="000860BD">
      <w:pPr>
        <w:pStyle w:val="BodyText1"/>
        <w:rPr>
          <w:rFonts w:ascii="Times New Roman" w:hAnsi="Times New Roman"/>
          <w:b w:val="0"/>
          <w:sz w:val="32"/>
          <w:szCs w:val="32"/>
        </w:rPr>
      </w:pPr>
      <w:r w:rsidRPr="00C45AA4">
        <w:rPr>
          <w:rFonts w:ascii="Times New Roman" w:hAnsi="Times New Roman"/>
          <w:b w:val="0"/>
          <w:noProof/>
          <w:sz w:val="32"/>
          <w:szCs w:val="32"/>
          <w:lang w:val="en-US" w:eastAsia="en-US"/>
        </w:rPr>
        <w:drawing>
          <wp:inline distT="0" distB="0" distL="0" distR="0">
            <wp:extent cx="5876014" cy="2926080"/>
            <wp:effectExtent l="19050" t="0" r="10436" b="7620"/>
            <wp:docPr id="3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860BD" w:rsidRPr="00C45AA4" w:rsidRDefault="003765B3" w:rsidP="008011B9">
      <w:pPr>
        <w:pStyle w:val="Tablenotes"/>
        <w:rPr>
          <w:rFonts w:ascii="Times New Roman" w:hAnsi="Times New Roman" w:cs="Times New Roman"/>
        </w:rPr>
      </w:pPr>
      <w:r w:rsidRPr="00C45AA4">
        <w:rPr>
          <w:rFonts w:ascii="Times New Roman" w:hAnsi="Times New Roman" w:cs="Times New Roman"/>
        </w:rPr>
        <w:t xml:space="preserve">Source: </w:t>
      </w:r>
      <w:r w:rsidR="000918AE" w:rsidRPr="00C45AA4">
        <w:rPr>
          <w:rFonts w:ascii="Times New Roman" w:hAnsi="Times New Roman" w:cs="Times New Roman"/>
        </w:rPr>
        <w:t>APSC</w:t>
      </w:r>
      <w:r w:rsidRPr="00C45AA4">
        <w:rPr>
          <w:rFonts w:ascii="Times New Roman" w:hAnsi="Times New Roman" w:cs="Times New Roman"/>
        </w:rPr>
        <w:t xml:space="preserve"> 2010-2012</w:t>
      </w:r>
      <w:r w:rsidR="000860BD" w:rsidRPr="00C45AA4">
        <w:rPr>
          <w:rFonts w:ascii="Times New Roman" w:hAnsi="Times New Roman" w:cs="Times New Roman"/>
        </w:rPr>
        <w:t>, MICS 2006 and 2009</w:t>
      </w:r>
    </w:p>
    <w:p w:rsidR="000860BD" w:rsidRPr="00C45AA4" w:rsidRDefault="0048317E" w:rsidP="000860BD">
      <w:pPr>
        <w:pStyle w:val="Heading2NONUM"/>
        <w:rPr>
          <w:rFonts w:ascii="Times New Roman" w:hAnsi="Times New Roman"/>
        </w:rPr>
      </w:pPr>
      <w:bookmarkStart w:id="39" w:name="_Toc338839501"/>
      <w:bookmarkStart w:id="40" w:name="_Toc338856150"/>
      <w:bookmarkStart w:id="41" w:name="_Ref269157622"/>
      <w:r w:rsidRPr="00C45AA4">
        <w:rPr>
          <w:rFonts w:ascii="Times New Roman" w:hAnsi="Times New Roman"/>
        </w:rPr>
        <w:t>N</w:t>
      </w:r>
      <w:r w:rsidR="00BE3AB6" w:rsidRPr="00C45AA4">
        <w:rPr>
          <w:rFonts w:ascii="Times New Roman" w:hAnsi="Times New Roman"/>
        </w:rPr>
        <w:t>et enrolment rate (N</w:t>
      </w:r>
      <w:r w:rsidRPr="00C45AA4">
        <w:rPr>
          <w:rFonts w:ascii="Times New Roman" w:hAnsi="Times New Roman"/>
        </w:rPr>
        <w:t>E</w:t>
      </w:r>
      <w:r w:rsidR="000860BD" w:rsidRPr="00C45AA4">
        <w:rPr>
          <w:rFonts w:ascii="Times New Roman" w:hAnsi="Times New Roman"/>
        </w:rPr>
        <w:t>R</w:t>
      </w:r>
      <w:r w:rsidR="00BE3AB6" w:rsidRPr="00C45AA4">
        <w:rPr>
          <w:rFonts w:ascii="Times New Roman" w:hAnsi="Times New Roman"/>
        </w:rPr>
        <w:t>)</w:t>
      </w:r>
      <w:r w:rsidRPr="00C45AA4">
        <w:rPr>
          <w:rFonts w:ascii="Times New Roman" w:hAnsi="Times New Roman"/>
        </w:rPr>
        <w:t xml:space="preserve"> </w:t>
      </w:r>
      <w:r w:rsidR="000860BD" w:rsidRPr="00C45AA4">
        <w:rPr>
          <w:rFonts w:ascii="Times New Roman" w:hAnsi="Times New Roman"/>
        </w:rPr>
        <w:t>and percentage of out-of-school children</w:t>
      </w:r>
      <w:bookmarkEnd w:id="39"/>
      <w:bookmarkEnd w:id="40"/>
    </w:p>
    <w:p w:rsidR="000860BD" w:rsidRPr="00C45AA4" w:rsidRDefault="000860BD" w:rsidP="005725A4">
      <w:pPr>
        <w:pStyle w:val="ListBullet1"/>
        <w:numPr>
          <w:ilvl w:val="0"/>
          <w:numId w:val="0"/>
        </w:numPr>
        <w:spacing w:before="60" w:line="276" w:lineRule="auto"/>
        <w:rPr>
          <w:rFonts w:ascii="Times New Roman" w:hAnsi="Times New Roman"/>
        </w:rPr>
      </w:pPr>
      <w:r w:rsidRPr="00C45AA4">
        <w:rPr>
          <w:rFonts w:ascii="Times New Roman" w:hAnsi="Times New Roman"/>
        </w:rPr>
        <w:t xml:space="preserve">The estimate of the primary NER presented in </w:t>
      </w:r>
      <w:r w:rsidR="00E925B7" w:rsidRPr="00C45AA4">
        <w:rPr>
          <w:rFonts w:ascii="Times New Roman" w:hAnsi="Times New Roman"/>
        </w:rPr>
        <w:t>Table 3.1</w:t>
      </w:r>
      <w:r w:rsidRPr="00C45AA4">
        <w:rPr>
          <w:rFonts w:ascii="Times New Roman" w:hAnsi="Times New Roman"/>
        </w:rPr>
        <w:t xml:space="preserve"> is based on administrative sources of data on enrolment (school records as reported in the </w:t>
      </w:r>
      <w:r w:rsidR="000918AE" w:rsidRPr="00C45AA4">
        <w:rPr>
          <w:rFonts w:ascii="Times New Roman" w:hAnsi="Times New Roman"/>
        </w:rPr>
        <w:t>APSC</w:t>
      </w:r>
      <w:r w:rsidRPr="00C45AA4">
        <w:rPr>
          <w:rFonts w:ascii="Times New Roman" w:hAnsi="Times New Roman"/>
        </w:rPr>
        <w:t xml:space="preserve">). A similar indicator of age-appropriate school attendance, the primary NAR, can be estimated using data from household surveys which ask parents/guardians whether their child attended school on any day since the beginning of the school year. This has two main advantages over administrative estimates of the NER: </w:t>
      </w:r>
    </w:p>
    <w:p w:rsidR="000860BD" w:rsidRPr="00C45AA4" w:rsidRDefault="000860BD" w:rsidP="0048317E">
      <w:pPr>
        <w:pStyle w:val="ListBullet1"/>
        <w:numPr>
          <w:ilvl w:val="0"/>
          <w:numId w:val="0"/>
        </w:numPr>
        <w:spacing w:after="0"/>
        <w:rPr>
          <w:rFonts w:ascii="Times New Roman" w:hAnsi="Times New Roman"/>
          <w:sz w:val="12"/>
        </w:rPr>
      </w:pPr>
    </w:p>
    <w:p w:rsidR="000860BD" w:rsidRPr="00C45AA4" w:rsidRDefault="000860BD" w:rsidP="0048317E">
      <w:pPr>
        <w:pStyle w:val="ListBullet1"/>
        <w:rPr>
          <w:rFonts w:ascii="Times New Roman" w:hAnsi="Times New Roman"/>
        </w:rPr>
      </w:pPr>
      <w:r w:rsidRPr="00C45AA4">
        <w:rPr>
          <w:rFonts w:ascii="Times New Roman" w:hAnsi="Times New Roman"/>
        </w:rPr>
        <w:lastRenderedPageBreak/>
        <w:t>It captures enrolment in all types of primary-level institutions, whether formal or non-formal, Madrasah or school, so incomplete coverage is less of a problem;</w:t>
      </w:r>
      <w:r w:rsidRPr="00C45AA4">
        <w:rPr>
          <w:rStyle w:val="FootnoteReference"/>
          <w:rFonts w:ascii="Times New Roman" w:hAnsi="Times New Roman"/>
        </w:rPr>
        <w:footnoteReference w:id="4"/>
      </w:r>
      <w:r w:rsidRPr="00C45AA4">
        <w:rPr>
          <w:rFonts w:ascii="Times New Roman" w:hAnsi="Times New Roman"/>
        </w:rPr>
        <w:t xml:space="preserve"> and</w:t>
      </w:r>
    </w:p>
    <w:p w:rsidR="000860BD" w:rsidRPr="00C45AA4" w:rsidRDefault="000860BD" w:rsidP="0048317E">
      <w:pPr>
        <w:pStyle w:val="ListBullet1"/>
        <w:rPr>
          <w:rFonts w:ascii="Times New Roman" w:hAnsi="Times New Roman"/>
        </w:rPr>
      </w:pPr>
      <w:r w:rsidRPr="00C45AA4">
        <w:rPr>
          <w:rFonts w:ascii="Times New Roman" w:hAnsi="Times New Roman"/>
        </w:rPr>
        <w:t>The age of students is more likely to be accurate from parents and guardians than from school records.</w:t>
      </w:r>
    </w:p>
    <w:p w:rsidR="000860BD" w:rsidRPr="00C45AA4" w:rsidRDefault="000860BD" w:rsidP="0048317E">
      <w:pPr>
        <w:pStyle w:val="ListBullet1"/>
        <w:numPr>
          <w:ilvl w:val="0"/>
          <w:numId w:val="0"/>
        </w:numPr>
        <w:ind w:left="357"/>
        <w:rPr>
          <w:rFonts w:ascii="Times New Roman" w:hAnsi="Times New Roman"/>
          <w:sz w:val="8"/>
        </w:rPr>
      </w:pPr>
    </w:p>
    <w:p w:rsidR="00D8295F" w:rsidRPr="00C45AA4" w:rsidRDefault="000860BD" w:rsidP="00D8295F">
      <w:pPr>
        <w:pStyle w:val="ListBullet1"/>
        <w:numPr>
          <w:ilvl w:val="0"/>
          <w:numId w:val="0"/>
        </w:numPr>
        <w:spacing w:after="0"/>
        <w:rPr>
          <w:rFonts w:ascii="Times New Roman" w:hAnsi="Times New Roman"/>
        </w:rPr>
      </w:pPr>
      <w:r w:rsidRPr="00C45AA4">
        <w:rPr>
          <w:rFonts w:ascii="Times New Roman" w:hAnsi="Times New Roman"/>
        </w:rPr>
        <w:t>Last year’s ASPR summarised the evidence from six household surveys conducted between 1998 and 2009 on school attendance rat</w:t>
      </w:r>
      <w:r w:rsidR="00A402C3" w:rsidRPr="00C45AA4">
        <w:rPr>
          <w:rFonts w:ascii="Times New Roman" w:hAnsi="Times New Roman"/>
        </w:rPr>
        <w:t>es for children aged 6–10. This</w:t>
      </w:r>
      <w:r w:rsidRPr="00C45AA4">
        <w:rPr>
          <w:rFonts w:ascii="Times New Roman" w:hAnsi="Times New Roman"/>
        </w:rPr>
        <w:t xml:space="preserve"> together with more recent data on the same indicator from the HIES 2010 and from </w:t>
      </w:r>
      <w:r w:rsidR="00A402C3" w:rsidRPr="00C45AA4">
        <w:rPr>
          <w:rFonts w:ascii="Times New Roman" w:hAnsi="Times New Roman"/>
        </w:rPr>
        <w:t xml:space="preserve">the BBS Population Census 2011 </w:t>
      </w:r>
      <w:r w:rsidR="009739B7" w:rsidRPr="00C45AA4">
        <w:rPr>
          <w:rFonts w:ascii="Times New Roman" w:hAnsi="Times New Roman"/>
        </w:rPr>
        <w:t>is</w:t>
      </w:r>
      <w:r w:rsidRPr="00C45AA4">
        <w:rPr>
          <w:rFonts w:ascii="Times New Roman" w:hAnsi="Times New Roman"/>
        </w:rPr>
        <w:t xml:space="preserve"> </w:t>
      </w:r>
      <w:r w:rsidR="007A433B" w:rsidRPr="00C45AA4">
        <w:rPr>
          <w:rFonts w:ascii="Times New Roman" w:hAnsi="Times New Roman"/>
        </w:rPr>
        <w:t xml:space="preserve">shown </w:t>
      </w:r>
      <w:r w:rsidRPr="00C45AA4">
        <w:rPr>
          <w:rFonts w:ascii="Times New Roman" w:hAnsi="Times New Roman"/>
        </w:rPr>
        <w:t xml:space="preserve">below in </w:t>
      </w:r>
      <w:r w:rsidR="00E925B7" w:rsidRPr="00C45AA4">
        <w:rPr>
          <w:rFonts w:ascii="Times New Roman" w:hAnsi="Times New Roman"/>
        </w:rPr>
        <w:t>Figure 3.3</w:t>
      </w:r>
      <w:r w:rsidR="00A402C3" w:rsidRPr="00C45AA4">
        <w:rPr>
          <w:rFonts w:ascii="Times New Roman" w:hAnsi="Times New Roman"/>
        </w:rPr>
        <w:t xml:space="preserve">. </w:t>
      </w:r>
      <w:r w:rsidRPr="00C45AA4">
        <w:rPr>
          <w:rFonts w:ascii="Times New Roman" w:hAnsi="Times New Roman"/>
        </w:rPr>
        <w:t>The proportion of children who are out</w:t>
      </w:r>
      <w:r w:rsidR="00A402C3" w:rsidRPr="00C45AA4">
        <w:rPr>
          <w:rFonts w:ascii="Times New Roman" w:hAnsi="Times New Roman"/>
        </w:rPr>
        <w:t xml:space="preserve"> </w:t>
      </w:r>
      <w:r w:rsidRPr="00C45AA4">
        <w:rPr>
          <w:rFonts w:ascii="Times New Roman" w:hAnsi="Times New Roman"/>
        </w:rPr>
        <w:t>of</w:t>
      </w:r>
      <w:r w:rsidR="00A402C3" w:rsidRPr="00C45AA4">
        <w:rPr>
          <w:rFonts w:ascii="Times New Roman" w:hAnsi="Times New Roman"/>
        </w:rPr>
        <w:t xml:space="preserve"> </w:t>
      </w:r>
      <w:r w:rsidRPr="00C45AA4">
        <w:rPr>
          <w:rFonts w:ascii="Times New Roman" w:hAnsi="Times New Roman"/>
        </w:rPr>
        <w:t>school has fluctuated over the past decade between 15% and 25%. There may be important differences in the way school attendance status is measured by the different surveys, but on the face of it there does not appear to be a clear trend. The latest information from the BBS Population Census 2011 estimates that 23% of children aged 6–10 years are not participating in school (or pre-school), which means that the primary NAR is, at most, 77%. It is probably slightly lower than this because some children aged 6–10 are probably attending pre-school rather than primary school. This is far from the primary NER estimate for 2011 of 95%</w:t>
      </w:r>
      <w:r w:rsidR="00A402C3" w:rsidRPr="00C45AA4">
        <w:rPr>
          <w:rFonts w:ascii="Times New Roman" w:hAnsi="Times New Roman"/>
        </w:rPr>
        <w:t xml:space="preserve"> and 2012</w:t>
      </w:r>
      <w:r w:rsidR="009739B7" w:rsidRPr="00C45AA4">
        <w:rPr>
          <w:rFonts w:ascii="Times New Roman" w:hAnsi="Times New Roman"/>
        </w:rPr>
        <w:t xml:space="preserve"> of</w:t>
      </w:r>
      <w:r w:rsidR="00A402C3" w:rsidRPr="00C45AA4">
        <w:rPr>
          <w:rFonts w:ascii="Times New Roman" w:hAnsi="Times New Roman"/>
        </w:rPr>
        <w:t xml:space="preserve"> 96.8%</w:t>
      </w:r>
      <w:r w:rsidRPr="00C45AA4">
        <w:rPr>
          <w:rFonts w:ascii="Times New Roman" w:hAnsi="Times New Roman"/>
        </w:rPr>
        <w:t>.</w:t>
      </w:r>
      <w:bookmarkStart w:id="42" w:name="_Ref331059546"/>
      <w:bookmarkStart w:id="43" w:name="_Ref331061692"/>
      <w:bookmarkStart w:id="44" w:name="_Toc338839627"/>
    </w:p>
    <w:p w:rsidR="00D8295F" w:rsidRPr="00C45AA4" w:rsidRDefault="00D8295F" w:rsidP="00D8295F">
      <w:pPr>
        <w:pStyle w:val="ListBullet1"/>
        <w:numPr>
          <w:ilvl w:val="0"/>
          <w:numId w:val="0"/>
        </w:numPr>
        <w:spacing w:after="0"/>
        <w:rPr>
          <w:rFonts w:ascii="Times New Roman" w:hAnsi="Times New Roman"/>
        </w:rPr>
      </w:pPr>
    </w:p>
    <w:p w:rsidR="000860BD" w:rsidRPr="00C45AA4" w:rsidRDefault="00230289" w:rsidP="00D8295F">
      <w:pPr>
        <w:pStyle w:val="ListBullet1"/>
        <w:numPr>
          <w:ilvl w:val="0"/>
          <w:numId w:val="0"/>
        </w:numPr>
        <w:spacing w:after="0"/>
        <w:rPr>
          <w:rFonts w:ascii="Times New Roman" w:hAnsi="Times New Roman"/>
          <w:b/>
          <w:sz w:val="24"/>
          <w:szCs w:val="24"/>
        </w:rPr>
      </w:pPr>
      <w:r w:rsidRPr="00C45AA4">
        <w:rPr>
          <w:rFonts w:ascii="Times New Roman" w:hAnsi="Times New Roman"/>
          <w:b/>
          <w:i/>
          <w:sz w:val="24"/>
          <w:szCs w:val="24"/>
        </w:rPr>
        <w:t xml:space="preserve">Figure 3.3 </w:t>
      </w:r>
      <w:r w:rsidR="000860BD" w:rsidRPr="00C45AA4">
        <w:rPr>
          <w:rFonts w:ascii="Times New Roman" w:hAnsi="Times New Roman"/>
          <w:b/>
          <w:i/>
          <w:sz w:val="24"/>
          <w:szCs w:val="24"/>
        </w:rPr>
        <w:t>Children aged 6–10 by education status, MICS and CAMPE household surveys</w:t>
      </w:r>
      <w:bookmarkEnd w:id="41"/>
      <w:bookmarkEnd w:id="42"/>
      <w:bookmarkEnd w:id="43"/>
      <w:bookmarkEnd w:id="44"/>
      <w:r w:rsidR="00D8295F" w:rsidRPr="00C45AA4">
        <w:rPr>
          <w:rFonts w:ascii="Times New Roman" w:hAnsi="Times New Roman"/>
          <w:b/>
          <w:i/>
          <w:sz w:val="24"/>
          <w:szCs w:val="24"/>
        </w:rPr>
        <w:t xml:space="preserve"> compare to 2011 population census </w:t>
      </w:r>
    </w:p>
    <w:p w:rsidR="00D8295F" w:rsidRPr="00C45AA4" w:rsidRDefault="00D8295F" w:rsidP="00D8295F">
      <w:pPr>
        <w:pStyle w:val="ListBullet1"/>
        <w:numPr>
          <w:ilvl w:val="0"/>
          <w:numId w:val="0"/>
        </w:numPr>
        <w:spacing w:after="0"/>
        <w:rPr>
          <w:rFonts w:ascii="Times New Roman" w:hAnsi="Times New Roman"/>
        </w:rPr>
      </w:pPr>
    </w:p>
    <w:p w:rsidR="000860BD" w:rsidRPr="00C45AA4" w:rsidRDefault="00C21290" w:rsidP="000860BD">
      <w:pPr>
        <w:pStyle w:val="BodyText1"/>
        <w:jc w:val="center"/>
        <w:rPr>
          <w:rFonts w:ascii="Times New Roman" w:hAnsi="Times New Roman"/>
        </w:rPr>
      </w:pPr>
      <w:r w:rsidRPr="00C21290">
        <w:rPr>
          <w:rFonts w:ascii="Times New Roman" w:hAnsi="Times New Roman"/>
        </w:rPr>
      </w:r>
      <w:r>
        <w:rPr>
          <w:rFonts w:ascii="Times New Roman" w:hAnsi="Times New Roman"/>
        </w:rPr>
        <w:pict>
          <v:group id="_x0000_s1586" editas="canvas" style="width:360.1pt;height:232.6pt;mso-position-horizontal-relative:char;mso-position-vertical-relative:line" coordorigin="-1,-1" coordsize="7202,465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85" type="#_x0000_t75" style="position:absolute;left:-1;top:-1;width:7202;height:4652" o:preferrelative="f">
              <v:fill o:detectmouseclick="t"/>
              <v:path o:extrusionok="t" o:connecttype="none"/>
              <o:lock v:ext="edit" text="t"/>
            </v:shape>
            <v:rect id="_x0000_s1587" style="position:absolute;left:-1;top:-1;width:7202;height:4322" stroked="f"/>
            <v:rect id="_x0000_s1588" style="position:absolute;left:769;top:215;width:6218;height:2872" stroked="f"/>
            <v:shape id="_x0000_s1589" style="position:absolute;left:916;top:2376;width:5913;height:718" coordsize="5913,718" path="m,l470,r,718l,718,,xm775,116r473,l1248,718r-473,l775,116xm1553,286r471,l2024,718r-471,l1553,286xm2331,202r471,l2802,718r-471,l2331,202xm3109,228r470,l3579,718r-470,l3109,228xm3887,173r470,l4357,718r-470,l3887,173xm4662,286r473,l5135,718r-473,l4662,286xm5440,58r473,l5913,718r-473,l5440,58xe" fillcolor="#4f81bd" stroked="f">
              <v:path arrowok="t"/>
              <o:lock v:ext="edit" verticies="t"/>
            </v:shape>
            <v:shape id="_x0000_s1590" style="position:absolute;left:916;top:222;width:5913;height:2440" coordsize="5913,2440" path="m,l470,r,2154l,2154,,xm775,r473,l1248,2270r-473,l775,xm1553,r471,l2024,2440r-471,l1553,xm2331,r471,l2802,2356r-471,l2331,xm3109,r470,l3579,2382r-470,l3109,xm3887,r470,l4357,2327r-470,l3887,xm4662,r473,l5135,2440r-473,l4662,xm5440,r473,l5913,2212r-473,l5440,xe" fillcolor="#c6d9f1 [671]" stroked="f">
              <v:path arrowok="t"/>
              <o:lock v:ext="edit" verticies="t"/>
            </v:shape>
            <v:rect id="_x0000_s1591" style="position:absolute;left:755;top:222;width:14;height:2872" fillcolor="#868686" strokecolor="#868686" strokeweight="6e-5mm">
              <v:stroke joinstyle="bevel"/>
            </v:rect>
            <v:shape id="_x0000_s1592" style="position:absolute;left:697;top:215;width:65;height:2887" coordsize="65,2887" path="m,2872r65,l65,2887r-65,l,2872xm,2584r65,l65,2598r-65,l,2584xm,2298r65,l65,2313r-65,l,2298xm,2010r65,l65,2024r-65,l,2010xm,1722r65,l65,1736r-65,l,1722xm,1436r65,l65,1450r-65,l,1436xm,1148r65,l65,1162r-65,l,1148xm,860r65,l65,874,,874,,860xm,574r65,l65,588,,588,,574xm,286r65,l65,300,,300,,286xm,l65,r,14l,14,,xe" fillcolor="#868686" strokecolor="#868686" strokeweight="6e-5mm">
              <v:stroke joinstyle="bevel"/>
              <v:path arrowok="t"/>
              <o:lock v:ext="edit" verticies="t"/>
            </v:shape>
            <v:rect id="_x0000_s1593" style="position:absolute;left:762;top:3087;width:6218;height:15" fillcolor="#868686" strokecolor="#868686" strokeweight="6e-5mm">
              <v:stroke joinstyle="bevel"/>
            </v:rect>
            <v:shape id="_x0000_s1594" style="position:absolute;left:755;top:3094;width:6232;height:63" coordsize="6232,63" path="m14,r,63l,63,,,14,xm792,r,63l778,63,778,r14,xm1568,r,63l1553,63r,-63l1568,xm2346,r,63l2331,63r,-63l2346,xm3123,r,63l3109,63r,-63l3123,xm3901,r,63l3887,63r,-63l3901,xm4679,r,63l4665,63r,-63l4679,xm5457,r,63l5443,63r,-63l5457,xm6232,r,63l6218,63r,-63l6232,xe" fillcolor="#868686" strokecolor="#868686" strokeweight="6e-5mm">
              <v:stroke joinstyle="bevel"/>
              <v:path arrowok="t"/>
              <o:lock v:ext="edit" verticies="t"/>
            </v:shape>
            <v:rect id="_x0000_s1595" style="position:absolute;left:979;top:2615;width:346;height:481;mso-wrap-style:none" filled="f" stroked="f">
              <v:textbox style="mso-next-textbox:#_x0000_s1595;mso-fit-shape-to-text:t" inset="0,0,0,0">
                <w:txbxContent>
                  <w:p w:rsidR="00B0283E" w:rsidRDefault="00B0283E">
                    <w:r>
                      <w:rPr>
                        <w:rFonts w:ascii="Calibri" w:hAnsi="Calibri" w:cs="Calibri"/>
                        <w:color w:val="FFFFFF"/>
                        <w:sz w:val="20"/>
                        <w:szCs w:val="20"/>
                      </w:rPr>
                      <w:t>25%</w:t>
                    </w:r>
                  </w:p>
                </w:txbxContent>
              </v:textbox>
            </v:rect>
            <v:rect id="_x0000_s1596" style="position:absolute;left:1757;top:2672;width:346;height:481;mso-wrap-style:none" filled="f" stroked="f">
              <v:textbox style="mso-next-textbox:#_x0000_s1596;mso-fit-shape-to-text:t" inset="0,0,0,0">
                <w:txbxContent>
                  <w:p w:rsidR="00B0283E" w:rsidRDefault="00B0283E">
                    <w:r>
                      <w:rPr>
                        <w:rFonts w:ascii="Calibri" w:hAnsi="Calibri" w:cs="Calibri"/>
                        <w:color w:val="FFFFFF"/>
                        <w:sz w:val="20"/>
                        <w:szCs w:val="20"/>
                      </w:rPr>
                      <w:t>21%</w:t>
                    </w:r>
                  </w:p>
                </w:txbxContent>
              </v:textbox>
            </v:rect>
            <v:rect id="_x0000_s1597" style="position:absolute;left:2534;top:2758;width:346;height:481;mso-wrap-style:none" filled="f" stroked="f">
              <v:textbox style="mso-next-textbox:#_x0000_s1597;mso-fit-shape-to-text:t" inset="0,0,0,0">
                <w:txbxContent>
                  <w:p w:rsidR="00B0283E" w:rsidRDefault="00B0283E">
                    <w:r>
                      <w:rPr>
                        <w:rFonts w:ascii="Calibri" w:hAnsi="Calibri" w:cs="Calibri"/>
                        <w:color w:val="FFFFFF"/>
                        <w:sz w:val="20"/>
                        <w:szCs w:val="20"/>
                      </w:rPr>
                      <w:t>15%</w:t>
                    </w:r>
                  </w:p>
                </w:txbxContent>
              </v:textbox>
            </v:rect>
            <v:rect id="_x0000_s1598" style="position:absolute;left:3312;top:2715;width:346;height:481;mso-wrap-style:none" filled="f" stroked="f">
              <v:textbox style="mso-next-textbox:#_x0000_s1598;mso-fit-shape-to-text:t" inset="0,0,0,0">
                <w:txbxContent>
                  <w:p w:rsidR="00B0283E" w:rsidRDefault="00B0283E">
                    <w:r>
                      <w:rPr>
                        <w:rFonts w:ascii="Calibri" w:hAnsi="Calibri" w:cs="Calibri"/>
                        <w:color w:val="FFFFFF"/>
                        <w:sz w:val="20"/>
                        <w:szCs w:val="20"/>
                      </w:rPr>
                      <w:t>18%</w:t>
                    </w:r>
                  </w:p>
                </w:txbxContent>
              </v:textbox>
            </v:rect>
            <v:rect id="_x0000_s1599" style="position:absolute;left:4089;top:2730;width:346;height:481;mso-wrap-style:none" filled="f" stroked="f">
              <v:textbox style="mso-next-textbox:#_x0000_s1599;mso-fit-shape-to-text:t" inset="0,0,0,0">
                <w:txbxContent>
                  <w:p w:rsidR="00B0283E" w:rsidRDefault="00B0283E">
                    <w:r>
                      <w:rPr>
                        <w:rFonts w:ascii="Calibri" w:hAnsi="Calibri" w:cs="Calibri"/>
                        <w:color w:val="FFFFFF"/>
                        <w:sz w:val="20"/>
                        <w:szCs w:val="20"/>
                      </w:rPr>
                      <w:t>17%</w:t>
                    </w:r>
                  </w:p>
                </w:txbxContent>
              </v:textbox>
            </v:rect>
            <v:rect id="_x0000_s1600" style="position:absolute;left:4866;top:2701;width:346;height:481;mso-wrap-style:none" filled="f" stroked="f">
              <v:textbox style="mso-next-textbox:#_x0000_s1600;mso-fit-shape-to-text:t" inset="0,0,0,0">
                <w:txbxContent>
                  <w:p w:rsidR="00B0283E" w:rsidRDefault="00B0283E">
                    <w:r>
                      <w:rPr>
                        <w:rFonts w:ascii="Calibri" w:hAnsi="Calibri" w:cs="Calibri"/>
                        <w:color w:val="FFFFFF"/>
                        <w:sz w:val="20"/>
                        <w:szCs w:val="20"/>
                      </w:rPr>
                      <w:t>19%</w:t>
                    </w:r>
                  </w:p>
                </w:txbxContent>
              </v:textbox>
            </v:rect>
            <v:rect id="_x0000_s1601" style="position:absolute;left:5644;top:2758;width:346;height:481;mso-wrap-style:none" filled="f" stroked="f">
              <v:textbox style="mso-next-textbox:#_x0000_s1601;mso-fit-shape-to-text:t" inset="0,0,0,0">
                <w:txbxContent>
                  <w:p w:rsidR="00B0283E" w:rsidRDefault="00B0283E">
                    <w:r>
                      <w:rPr>
                        <w:rFonts w:ascii="Calibri" w:hAnsi="Calibri" w:cs="Calibri"/>
                        <w:color w:val="FFFFFF"/>
                        <w:sz w:val="20"/>
                        <w:szCs w:val="20"/>
                      </w:rPr>
                      <w:t>15%</w:t>
                    </w:r>
                  </w:p>
                </w:txbxContent>
              </v:textbox>
            </v:rect>
            <v:rect id="_x0000_s1602" style="position:absolute;left:6421;top:2644;width:346;height:481;mso-wrap-style:none" filled="f" stroked="f">
              <v:textbox style="mso-next-textbox:#_x0000_s1602;mso-fit-shape-to-text:t" inset="0,0,0,0">
                <w:txbxContent>
                  <w:p w:rsidR="00B0283E" w:rsidRDefault="00B0283E">
                    <w:r>
                      <w:rPr>
                        <w:rFonts w:ascii="Calibri" w:hAnsi="Calibri" w:cs="Calibri"/>
                        <w:color w:val="FFFFFF"/>
                        <w:sz w:val="20"/>
                        <w:szCs w:val="20"/>
                      </w:rPr>
                      <w:t>23%</w:t>
                    </w:r>
                  </w:p>
                </w:txbxContent>
              </v:textbox>
            </v:rect>
            <v:rect id="_x0000_s1603" style="position:absolute;left:334;top:2963;width:245;height:481;mso-wrap-style:none" filled="f" stroked="f">
              <v:textbox style="mso-next-textbox:#_x0000_s1603;mso-fit-shape-to-text:t" inset="0,0,0,0">
                <w:txbxContent>
                  <w:p w:rsidR="00B0283E" w:rsidRDefault="00B0283E">
                    <w:r>
                      <w:rPr>
                        <w:rFonts w:ascii="Calibri" w:hAnsi="Calibri" w:cs="Calibri"/>
                        <w:color w:val="000000"/>
                        <w:sz w:val="20"/>
                        <w:szCs w:val="20"/>
                      </w:rPr>
                      <w:t>0%</w:t>
                    </w:r>
                  </w:p>
                </w:txbxContent>
              </v:textbox>
            </v:rect>
            <v:rect id="_x0000_s1604" style="position:absolute;left:232;top:2676;width:346;height:481;mso-wrap-style:none" filled="f" stroked="f">
              <v:textbox style="mso-next-textbox:#_x0000_s1604;mso-fit-shape-to-text:t" inset="0,0,0,0">
                <w:txbxContent>
                  <w:p w:rsidR="00B0283E" w:rsidRDefault="00B0283E">
                    <w:r>
                      <w:rPr>
                        <w:rFonts w:ascii="Calibri" w:hAnsi="Calibri" w:cs="Calibri"/>
                        <w:color w:val="000000"/>
                        <w:sz w:val="20"/>
                        <w:szCs w:val="20"/>
                      </w:rPr>
                      <w:t>10%</w:t>
                    </w:r>
                  </w:p>
                </w:txbxContent>
              </v:textbox>
            </v:rect>
            <v:rect id="_x0000_s1605" style="position:absolute;left:232;top:2388;width:346;height:481;mso-wrap-style:none" filled="f" stroked="f">
              <v:textbox style="mso-next-textbox:#_x0000_s1605;mso-fit-shape-to-text:t" inset="0,0,0,0">
                <w:txbxContent>
                  <w:p w:rsidR="00B0283E" w:rsidRDefault="00B0283E">
                    <w:r>
                      <w:rPr>
                        <w:rFonts w:ascii="Calibri" w:hAnsi="Calibri" w:cs="Calibri"/>
                        <w:color w:val="000000"/>
                        <w:sz w:val="20"/>
                        <w:szCs w:val="20"/>
                      </w:rPr>
                      <w:t>20%</w:t>
                    </w:r>
                  </w:p>
                </w:txbxContent>
              </v:textbox>
            </v:rect>
            <v:rect id="_x0000_s1606" style="position:absolute;left:232;top:2101;width:346;height:481;mso-wrap-style:none" filled="f" stroked="f">
              <v:textbox style="mso-next-textbox:#_x0000_s1606;mso-fit-shape-to-text:t" inset="0,0,0,0">
                <w:txbxContent>
                  <w:p w:rsidR="00B0283E" w:rsidRDefault="00B0283E">
                    <w:r>
                      <w:rPr>
                        <w:rFonts w:ascii="Calibri" w:hAnsi="Calibri" w:cs="Calibri"/>
                        <w:color w:val="000000"/>
                        <w:sz w:val="20"/>
                        <w:szCs w:val="20"/>
                      </w:rPr>
                      <w:t>30%</w:t>
                    </w:r>
                  </w:p>
                </w:txbxContent>
              </v:textbox>
            </v:rect>
            <v:rect id="_x0000_s1607" style="position:absolute;left:232;top:1814;width:346;height:481;mso-wrap-style:none" filled="f" stroked="f">
              <v:textbox style="mso-next-textbox:#_x0000_s1607;mso-fit-shape-to-text:t" inset="0,0,0,0">
                <w:txbxContent>
                  <w:p w:rsidR="00B0283E" w:rsidRDefault="00B0283E">
                    <w:r>
                      <w:rPr>
                        <w:rFonts w:ascii="Calibri" w:hAnsi="Calibri" w:cs="Calibri"/>
                        <w:color w:val="000000"/>
                        <w:sz w:val="20"/>
                        <w:szCs w:val="20"/>
                      </w:rPr>
                      <w:t>40%</w:t>
                    </w:r>
                  </w:p>
                </w:txbxContent>
              </v:textbox>
            </v:rect>
            <v:rect id="_x0000_s1608" style="position:absolute;left:232;top:1526;width:346;height:481;mso-wrap-style:none" filled="f" stroked="f">
              <v:textbox style="mso-next-textbox:#_x0000_s1608;mso-fit-shape-to-text:t" inset="0,0,0,0">
                <w:txbxContent>
                  <w:p w:rsidR="00B0283E" w:rsidRDefault="00B0283E">
                    <w:r>
                      <w:rPr>
                        <w:rFonts w:ascii="Calibri" w:hAnsi="Calibri" w:cs="Calibri"/>
                        <w:color w:val="000000"/>
                        <w:sz w:val="20"/>
                        <w:szCs w:val="20"/>
                      </w:rPr>
                      <w:t>50%</w:t>
                    </w:r>
                  </w:p>
                </w:txbxContent>
              </v:textbox>
            </v:rect>
            <v:rect id="_x0000_s1609" style="position:absolute;left:232;top:1239;width:346;height:481;mso-wrap-style:none" filled="f" stroked="f">
              <v:textbox style="mso-next-textbox:#_x0000_s1609;mso-fit-shape-to-text:t" inset="0,0,0,0">
                <w:txbxContent>
                  <w:p w:rsidR="00B0283E" w:rsidRDefault="00B0283E">
                    <w:r>
                      <w:rPr>
                        <w:rFonts w:ascii="Calibri" w:hAnsi="Calibri" w:cs="Calibri"/>
                        <w:color w:val="000000"/>
                        <w:sz w:val="20"/>
                        <w:szCs w:val="20"/>
                      </w:rPr>
                      <w:t>60%</w:t>
                    </w:r>
                  </w:p>
                </w:txbxContent>
              </v:textbox>
            </v:rect>
            <v:rect id="_x0000_s1610" style="position:absolute;left:232;top:952;width:346;height:481;mso-wrap-style:none" filled="f" stroked="f">
              <v:textbox style="mso-next-textbox:#_x0000_s1610;mso-fit-shape-to-text:t" inset="0,0,0,0">
                <w:txbxContent>
                  <w:p w:rsidR="00B0283E" w:rsidRDefault="00B0283E">
                    <w:r>
                      <w:rPr>
                        <w:rFonts w:ascii="Calibri" w:hAnsi="Calibri" w:cs="Calibri"/>
                        <w:color w:val="000000"/>
                        <w:sz w:val="20"/>
                        <w:szCs w:val="20"/>
                      </w:rPr>
                      <w:t>70%</w:t>
                    </w:r>
                  </w:p>
                </w:txbxContent>
              </v:textbox>
            </v:rect>
            <v:rect id="_x0000_s1611" style="position:absolute;left:232;top:665;width:346;height:481;mso-wrap-style:none" filled="f" stroked="f">
              <v:textbox style="mso-next-textbox:#_x0000_s1611;mso-fit-shape-to-text:t" inset="0,0,0,0">
                <w:txbxContent>
                  <w:p w:rsidR="00B0283E" w:rsidRDefault="00B0283E">
                    <w:r>
                      <w:rPr>
                        <w:rFonts w:ascii="Calibri" w:hAnsi="Calibri" w:cs="Calibri"/>
                        <w:color w:val="000000"/>
                        <w:sz w:val="20"/>
                        <w:szCs w:val="20"/>
                      </w:rPr>
                      <w:t>80%</w:t>
                    </w:r>
                  </w:p>
                </w:txbxContent>
              </v:textbox>
            </v:rect>
            <v:rect id="_x0000_s1612" style="position:absolute;left:232;top:377;width:346;height:481;mso-wrap-style:none" filled="f" stroked="f">
              <v:textbox style="mso-next-textbox:#_x0000_s1612;mso-fit-shape-to-text:t" inset="0,0,0,0">
                <w:txbxContent>
                  <w:p w:rsidR="00B0283E" w:rsidRDefault="00B0283E">
                    <w:r>
                      <w:rPr>
                        <w:rFonts w:ascii="Calibri" w:hAnsi="Calibri" w:cs="Calibri"/>
                        <w:color w:val="000000"/>
                        <w:sz w:val="20"/>
                        <w:szCs w:val="20"/>
                      </w:rPr>
                      <w:t>90%</w:t>
                    </w:r>
                  </w:p>
                </w:txbxContent>
              </v:textbox>
            </v:rect>
            <v:rect id="_x0000_s1613" style="position:absolute;left:131;top:90;width:448;height:481;mso-wrap-style:none" filled="f" stroked="f">
              <v:textbox style="mso-next-textbox:#_x0000_s1613;mso-fit-shape-to-text:t" inset="0,0,0,0">
                <w:txbxContent>
                  <w:p w:rsidR="00B0283E" w:rsidRDefault="00B0283E">
                    <w:r>
                      <w:rPr>
                        <w:rFonts w:ascii="Calibri" w:hAnsi="Calibri" w:cs="Calibri"/>
                        <w:color w:val="000000"/>
                        <w:sz w:val="20"/>
                        <w:szCs w:val="20"/>
                      </w:rPr>
                      <w:t>100%</w:t>
                    </w:r>
                  </w:p>
                </w:txbxContent>
              </v:textbox>
            </v:rect>
            <v:rect id="_x0000_s1614" style="position:absolute;left:855;top:3223;width:595;height:481;mso-wrap-style:none" filled="f" stroked="f">
              <v:textbox style="mso-next-textbox:#_x0000_s1614;mso-fit-shape-to-text:t" inset="0,0,0,0">
                <w:txbxContent>
                  <w:p w:rsidR="00B0283E" w:rsidRDefault="00B0283E">
                    <w:r>
                      <w:rPr>
                        <w:rFonts w:ascii="Calibri" w:hAnsi="Calibri" w:cs="Calibri"/>
                        <w:color w:val="000000"/>
                        <w:sz w:val="20"/>
                        <w:szCs w:val="20"/>
                      </w:rPr>
                      <w:t>CAMPE</w:t>
                    </w:r>
                  </w:p>
                </w:txbxContent>
              </v:textbox>
            </v:rect>
            <v:rect id="_x0000_s1615" style="position:absolute;left:949;top:3468;width:406;height:481;mso-wrap-style:none" filled="f" stroked="f">
              <v:textbox style="mso-next-textbox:#_x0000_s1615;mso-fit-shape-to-text:t" inset="0,0,0,0">
                <w:txbxContent>
                  <w:p w:rsidR="00B0283E" w:rsidRDefault="00B0283E">
                    <w:r>
                      <w:rPr>
                        <w:rFonts w:ascii="Calibri" w:hAnsi="Calibri" w:cs="Calibri"/>
                        <w:color w:val="000000"/>
                        <w:sz w:val="20"/>
                        <w:szCs w:val="20"/>
                      </w:rPr>
                      <w:t>1998</w:t>
                    </w:r>
                  </w:p>
                </w:txbxContent>
              </v:textbox>
            </v:rect>
            <v:rect id="_x0000_s1616" style="position:absolute;left:1632;top:3223;width:595;height:481;mso-wrap-style:none" filled="f" stroked="f">
              <v:textbox style="mso-next-textbox:#_x0000_s1616;mso-fit-shape-to-text:t" inset="0,0,0,0">
                <w:txbxContent>
                  <w:p w:rsidR="00B0283E" w:rsidRDefault="00B0283E">
                    <w:r>
                      <w:rPr>
                        <w:rFonts w:ascii="Calibri" w:hAnsi="Calibri" w:cs="Calibri"/>
                        <w:color w:val="000000"/>
                        <w:sz w:val="20"/>
                        <w:szCs w:val="20"/>
                      </w:rPr>
                      <w:t>CAMPE</w:t>
                    </w:r>
                  </w:p>
                </w:txbxContent>
              </v:textbox>
            </v:rect>
            <v:rect id="_x0000_s1617" style="position:absolute;left:1726;top:3468;width:406;height:481;mso-wrap-style:none" filled="f" stroked="f">
              <v:textbox style="mso-next-textbox:#_x0000_s1617;mso-fit-shape-to-text:t" inset="0,0,0,0">
                <w:txbxContent>
                  <w:p w:rsidR="00B0283E" w:rsidRDefault="00B0283E">
                    <w:r>
                      <w:rPr>
                        <w:rFonts w:ascii="Calibri" w:hAnsi="Calibri" w:cs="Calibri"/>
                        <w:color w:val="000000"/>
                        <w:sz w:val="20"/>
                        <w:szCs w:val="20"/>
                      </w:rPr>
                      <w:t>2000</w:t>
                    </w:r>
                  </w:p>
                </w:txbxContent>
              </v:textbox>
            </v:rect>
            <v:rect id="_x0000_s1618" style="position:absolute;left:2410;top:3223;width:595;height:481;mso-wrap-style:none" filled="f" stroked="f">
              <v:textbox style="mso-next-textbox:#_x0000_s1618;mso-fit-shape-to-text:t" inset="0,0,0,0">
                <w:txbxContent>
                  <w:p w:rsidR="00B0283E" w:rsidRDefault="00B0283E">
                    <w:r>
                      <w:rPr>
                        <w:rFonts w:ascii="Calibri" w:hAnsi="Calibri" w:cs="Calibri"/>
                        <w:color w:val="000000"/>
                        <w:sz w:val="20"/>
                        <w:szCs w:val="20"/>
                      </w:rPr>
                      <w:t>CAMPE</w:t>
                    </w:r>
                  </w:p>
                </w:txbxContent>
              </v:textbox>
            </v:rect>
            <v:rect id="_x0000_s1619" style="position:absolute;left:2503;top:3468;width:406;height:481;mso-wrap-style:none" filled="f" stroked="f">
              <v:textbox style="mso-next-textbox:#_x0000_s1619;mso-fit-shape-to-text:t" inset="0,0,0,0">
                <w:txbxContent>
                  <w:p w:rsidR="00B0283E" w:rsidRDefault="00B0283E">
                    <w:r>
                      <w:rPr>
                        <w:rFonts w:ascii="Calibri" w:hAnsi="Calibri" w:cs="Calibri"/>
                        <w:color w:val="000000"/>
                        <w:sz w:val="20"/>
                        <w:szCs w:val="20"/>
                      </w:rPr>
                      <w:t>2005</w:t>
                    </w:r>
                  </w:p>
                </w:txbxContent>
              </v:textbox>
            </v:rect>
            <v:rect id="_x0000_s1620" style="position:absolute;left:3275;top:3223;width:420;height:481;mso-wrap-style:none" filled="f" stroked="f">
              <v:textbox style="mso-next-textbox:#_x0000_s1620;mso-fit-shape-to-text:t" inset="0,0,0,0">
                <w:txbxContent>
                  <w:p w:rsidR="00B0283E" w:rsidRDefault="00B0283E">
                    <w:r>
                      <w:rPr>
                        <w:rFonts w:ascii="Calibri" w:hAnsi="Calibri" w:cs="Calibri"/>
                        <w:color w:val="000000"/>
                        <w:sz w:val="20"/>
                        <w:szCs w:val="20"/>
                      </w:rPr>
                      <w:t>MICS</w:t>
                    </w:r>
                  </w:p>
                </w:txbxContent>
              </v:textbox>
            </v:rect>
            <v:rect id="_x0000_s1621" style="position:absolute;left:3282;top:3468;width:406;height:481;mso-wrap-style:none" filled="f" stroked="f">
              <v:textbox style="mso-next-textbox:#_x0000_s1621;mso-fit-shape-to-text:t" inset="0,0,0,0">
                <w:txbxContent>
                  <w:p w:rsidR="00B0283E" w:rsidRDefault="00B0283E">
                    <w:r>
                      <w:rPr>
                        <w:rFonts w:ascii="Calibri" w:hAnsi="Calibri" w:cs="Calibri"/>
                        <w:color w:val="000000"/>
                        <w:sz w:val="20"/>
                        <w:szCs w:val="20"/>
                      </w:rPr>
                      <w:t>2006</w:t>
                    </w:r>
                  </w:p>
                </w:txbxContent>
              </v:textbox>
            </v:rect>
            <v:rect id="_x0000_s1622" style="position:absolute;left:3965;top:3223;width:595;height:481;mso-wrap-style:none" filled="f" stroked="f">
              <v:textbox style="mso-next-textbox:#_x0000_s1622;mso-fit-shape-to-text:t" inset="0,0,0,0">
                <w:txbxContent>
                  <w:p w:rsidR="00B0283E" w:rsidRDefault="00B0283E">
                    <w:r>
                      <w:rPr>
                        <w:rFonts w:ascii="Calibri" w:hAnsi="Calibri" w:cs="Calibri"/>
                        <w:color w:val="000000"/>
                        <w:sz w:val="20"/>
                        <w:szCs w:val="20"/>
                      </w:rPr>
                      <w:t>CAMPE</w:t>
                    </w:r>
                  </w:p>
                </w:txbxContent>
              </v:textbox>
            </v:rect>
            <v:rect id="_x0000_s1623" style="position:absolute;left:4058;top:3468;width:406;height:481;mso-wrap-style:none" filled="f" stroked="f">
              <v:textbox style="mso-next-textbox:#_x0000_s1623;mso-fit-shape-to-text:t" inset="0,0,0,0">
                <w:txbxContent>
                  <w:p w:rsidR="00B0283E" w:rsidRDefault="00B0283E">
                    <w:r>
                      <w:rPr>
                        <w:rFonts w:ascii="Calibri" w:hAnsi="Calibri" w:cs="Calibri"/>
                        <w:color w:val="000000"/>
                        <w:sz w:val="20"/>
                        <w:szCs w:val="20"/>
                      </w:rPr>
                      <w:t>2008</w:t>
                    </w:r>
                  </w:p>
                </w:txbxContent>
              </v:textbox>
            </v:rect>
            <v:rect id="_x0000_s1624" style="position:absolute;left:4829;top:3223;width:420;height:481;mso-wrap-style:none" filled="f" stroked="f">
              <v:textbox style="mso-next-textbox:#_x0000_s1624;mso-fit-shape-to-text:t" inset="0,0,0,0">
                <w:txbxContent>
                  <w:p w:rsidR="00B0283E" w:rsidRDefault="00B0283E">
                    <w:r>
                      <w:rPr>
                        <w:rFonts w:ascii="Calibri" w:hAnsi="Calibri" w:cs="Calibri"/>
                        <w:color w:val="000000"/>
                        <w:sz w:val="20"/>
                        <w:szCs w:val="20"/>
                      </w:rPr>
                      <w:t>MICS</w:t>
                    </w:r>
                  </w:p>
                </w:txbxContent>
              </v:textbox>
            </v:rect>
            <v:rect id="_x0000_s1625" style="position:absolute;left:4837;top:3468;width:406;height:481;mso-wrap-style:none" filled="f" stroked="f">
              <v:textbox style="mso-next-textbox:#_x0000_s1625;mso-fit-shape-to-text:t" inset="0,0,0,0">
                <w:txbxContent>
                  <w:p w:rsidR="00B0283E" w:rsidRDefault="00B0283E">
                    <w:r>
                      <w:rPr>
                        <w:rFonts w:ascii="Calibri" w:hAnsi="Calibri" w:cs="Calibri"/>
                        <w:color w:val="000000"/>
                        <w:sz w:val="20"/>
                        <w:szCs w:val="20"/>
                      </w:rPr>
                      <w:t>2009</w:t>
                    </w:r>
                  </w:p>
                </w:txbxContent>
              </v:textbox>
            </v:rect>
            <v:rect id="_x0000_s1626" style="position:absolute;left:5635;top:3223;width:365;height:481;mso-wrap-style:none" filled="f" stroked="f">
              <v:textbox style="mso-next-textbox:#_x0000_s1626;mso-fit-shape-to-text:t" inset="0,0,0,0">
                <w:txbxContent>
                  <w:p w:rsidR="00B0283E" w:rsidRDefault="00B0283E">
                    <w:r>
                      <w:rPr>
                        <w:rFonts w:ascii="Calibri" w:hAnsi="Calibri" w:cs="Calibri"/>
                        <w:color w:val="000000"/>
                        <w:sz w:val="20"/>
                        <w:szCs w:val="20"/>
                      </w:rPr>
                      <w:t>HIES</w:t>
                    </w:r>
                  </w:p>
                </w:txbxContent>
              </v:textbox>
            </v:rect>
            <v:rect id="_x0000_s1627" style="position:absolute;left:5614;top:3468;width:406;height:481;mso-wrap-style:none" filled="f" stroked="f">
              <v:textbox style="mso-next-textbox:#_x0000_s1627;mso-fit-shape-to-text:t" inset="0,0,0,0">
                <w:txbxContent>
                  <w:p w:rsidR="00B0283E" w:rsidRDefault="00B0283E">
                    <w:r>
                      <w:rPr>
                        <w:rFonts w:ascii="Calibri" w:hAnsi="Calibri" w:cs="Calibri"/>
                        <w:color w:val="000000"/>
                        <w:sz w:val="20"/>
                        <w:szCs w:val="20"/>
                      </w:rPr>
                      <w:t>2010</w:t>
                    </w:r>
                  </w:p>
                </w:txbxContent>
              </v:textbox>
            </v:rect>
            <v:rect id="_x0000_s1628" style="position:absolute;left:6214;top:3223;width:761;height:481;mso-wrap-style:none" filled="f" stroked="f">
              <v:textbox style="mso-next-textbox:#_x0000_s1628;mso-fit-shape-to-text:t" inset="0,0,0,0">
                <w:txbxContent>
                  <w:p w:rsidR="00B0283E" w:rsidRDefault="00B0283E">
                    <w:r>
                      <w:rPr>
                        <w:rFonts w:ascii="Calibri" w:hAnsi="Calibri" w:cs="Calibri"/>
                        <w:color w:val="000000"/>
                        <w:sz w:val="20"/>
                        <w:szCs w:val="20"/>
                      </w:rPr>
                      <w:t>BBS 2011</w:t>
                    </w:r>
                  </w:p>
                </w:txbxContent>
              </v:textbox>
            </v:rect>
            <v:rect id="_x0000_s1629" style="position:absolute;left:2107;top:3966;width:108;height:111" fillcolor="#4f81bd" stroked="f"/>
            <v:rect id="_x0000_s1630" style="position:absolute;left:2265;top:3889;width:1119;height:481;mso-wrap-style:none" filled="f" stroked="f">
              <v:textbox style="mso-next-textbox:#_x0000_s1630;mso-fit-shape-to-text:t" inset="0,0,0,0">
                <w:txbxContent>
                  <w:p w:rsidR="00B0283E" w:rsidRDefault="00B0283E">
                    <w:r>
                      <w:rPr>
                        <w:rFonts w:ascii="Calibri" w:hAnsi="Calibri" w:cs="Calibri"/>
                        <w:color w:val="000000"/>
                        <w:sz w:val="20"/>
                        <w:szCs w:val="20"/>
                      </w:rPr>
                      <w:t>Out-of-school</w:t>
                    </w:r>
                  </w:p>
                </w:txbxContent>
              </v:textbox>
            </v:rect>
            <v:rect id="_x0000_s1631" style="position:absolute;left:3638;top:3966;width:111;height:111" fillcolor="#c6d9f1 [671]" stroked="f"/>
            <v:rect id="_x0000_s1632" style="position:absolute;left:3799;top:3889;width:1375;height:762" filled="f" stroked="f">
              <v:textbox style="mso-next-textbox:#_x0000_s1632;mso-fit-shape-to-text:t" inset="0,0,0,0">
                <w:txbxContent>
                  <w:p w:rsidR="00B0283E" w:rsidRDefault="00B0283E">
                    <w:r>
                      <w:rPr>
                        <w:rFonts w:ascii="Calibri" w:hAnsi="Calibri" w:cs="Calibri"/>
                        <w:color w:val="000000"/>
                        <w:sz w:val="20"/>
                        <w:szCs w:val="20"/>
                      </w:rPr>
                      <w:t>Attending school</w:t>
                    </w:r>
                  </w:p>
                </w:txbxContent>
              </v:textbox>
            </v:rect>
            <w10:wrap type="none"/>
            <w10:anchorlock/>
          </v:group>
        </w:pict>
      </w:r>
    </w:p>
    <w:p w:rsidR="000860BD" w:rsidRPr="00C45AA4" w:rsidRDefault="000860BD" w:rsidP="008011B9">
      <w:pPr>
        <w:pStyle w:val="Tablenotes"/>
        <w:rPr>
          <w:rFonts w:ascii="Times New Roman" w:hAnsi="Times New Roman" w:cs="Times New Roman"/>
        </w:rPr>
      </w:pPr>
      <w:r w:rsidRPr="00C45AA4">
        <w:rPr>
          <w:rFonts w:ascii="Times New Roman" w:hAnsi="Times New Roman" w:cs="Times New Roman"/>
        </w:rPr>
        <w:t>Source: CAMPE 1998, 2000, 2005, 2008; MICS 2006, 2009. HIES 2</w:t>
      </w:r>
      <w:r w:rsidR="0092198E" w:rsidRPr="00C45AA4">
        <w:rPr>
          <w:rFonts w:ascii="Times New Roman" w:hAnsi="Times New Roman" w:cs="Times New Roman"/>
        </w:rPr>
        <w:t>010. BBS Population Census 2011</w:t>
      </w:r>
    </w:p>
    <w:p w:rsidR="000860BD" w:rsidRPr="00C45AA4" w:rsidRDefault="000860BD" w:rsidP="000860BD">
      <w:pPr>
        <w:pStyle w:val="BodyText1"/>
        <w:rPr>
          <w:rFonts w:ascii="Times New Roman" w:hAnsi="Times New Roman"/>
          <w:b w:val="0"/>
        </w:rPr>
      </w:pPr>
    </w:p>
    <w:p w:rsidR="000860BD" w:rsidRPr="00C45AA4" w:rsidRDefault="000860BD" w:rsidP="0009726B">
      <w:pPr>
        <w:pStyle w:val="ListBullet1"/>
        <w:numPr>
          <w:ilvl w:val="0"/>
          <w:numId w:val="0"/>
        </w:numPr>
        <w:spacing w:after="0"/>
        <w:rPr>
          <w:rFonts w:ascii="Times New Roman" w:hAnsi="Times New Roman"/>
        </w:rPr>
      </w:pPr>
      <w:r w:rsidRPr="00C45AA4">
        <w:rPr>
          <w:rFonts w:ascii="Times New Roman" w:hAnsi="Times New Roman"/>
        </w:rPr>
        <w:t xml:space="preserve">The 2011 </w:t>
      </w:r>
      <w:r w:rsidR="00BE3AB6" w:rsidRPr="00C45AA4">
        <w:rPr>
          <w:rFonts w:ascii="Times New Roman" w:hAnsi="Times New Roman"/>
        </w:rPr>
        <w:t xml:space="preserve">population </w:t>
      </w:r>
      <w:r w:rsidRPr="00C45AA4">
        <w:rPr>
          <w:rFonts w:ascii="Times New Roman" w:hAnsi="Times New Roman"/>
        </w:rPr>
        <w:t xml:space="preserve">census data also reveal the substantial geographical variation in rates of school exclusion for primary school-aged children, as </w:t>
      </w:r>
      <w:r w:rsidR="007A75AF" w:rsidRPr="00C45AA4">
        <w:rPr>
          <w:rFonts w:ascii="Times New Roman" w:hAnsi="Times New Roman"/>
        </w:rPr>
        <w:t xml:space="preserve">Table 3.4 </w:t>
      </w:r>
      <w:r w:rsidRPr="00C45AA4">
        <w:rPr>
          <w:rFonts w:ascii="Times New Roman" w:hAnsi="Times New Roman"/>
        </w:rPr>
        <w:t>shows. Looking across the seven divisions, the proportion of out-of-school children varies from 19.7% in Khulna to 26.6% in Sylhet. The disparity at lower geographical units is even more marked: the average rate of school exclusion for the 10</w:t>
      </w:r>
      <w:r w:rsidR="00BE3AB6" w:rsidRPr="00C45AA4">
        <w:rPr>
          <w:rFonts w:ascii="Times New Roman" w:hAnsi="Times New Roman"/>
        </w:rPr>
        <w:t xml:space="preserve"> </w:t>
      </w:r>
      <w:r w:rsidRPr="00C45AA4">
        <w:rPr>
          <w:rFonts w:ascii="Times New Roman" w:hAnsi="Times New Roman"/>
        </w:rPr>
        <w:t>lowest participation districts is 28.2% compared with 17.5% for the 10</w:t>
      </w:r>
      <w:r w:rsidR="00BE3AB6" w:rsidRPr="00C45AA4">
        <w:rPr>
          <w:rFonts w:ascii="Times New Roman" w:hAnsi="Times New Roman"/>
        </w:rPr>
        <w:t xml:space="preserve"> </w:t>
      </w:r>
      <w:r w:rsidRPr="00C45AA4">
        <w:rPr>
          <w:rFonts w:ascii="Times New Roman" w:hAnsi="Times New Roman"/>
        </w:rPr>
        <w:t>highest participation districts. A slightly higher proportion of primary-aged boys (24%) are ex</w:t>
      </w:r>
      <w:r w:rsidR="004B3982" w:rsidRPr="00C45AA4">
        <w:rPr>
          <w:rFonts w:ascii="Times New Roman" w:hAnsi="Times New Roman"/>
        </w:rPr>
        <w:t>cluded from school compared</w:t>
      </w:r>
      <w:r w:rsidRPr="00C45AA4">
        <w:rPr>
          <w:rFonts w:ascii="Times New Roman" w:hAnsi="Times New Roman"/>
        </w:rPr>
        <w:t xml:space="preserve"> </w:t>
      </w:r>
      <w:r w:rsidR="00575F4C" w:rsidRPr="00C45AA4">
        <w:rPr>
          <w:rFonts w:ascii="Times New Roman" w:hAnsi="Times New Roman"/>
        </w:rPr>
        <w:t xml:space="preserve">with </w:t>
      </w:r>
      <w:r w:rsidRPr="00C45AA4">
        <w:rPr>
          <w:rFonts w:ascii="Times New Roman" w:hAnsi="Times New Roman"/>
        </w:rPr>
        <w:t xml:space="preserve">girls (22%). </w:t>
      </w:r>
    </w:p>
    <w:p w:rsidR="000860BD" w:rsidRPr="00C45AA4" w:rsidRDefault="000860BD" w:rsidP="0009726B">
      <w:pPr>
        <w:pStyle w:val="ListBullet1"/>
        <w:numPr>
          <w:ilvl w:val="0"/>
          <w:numId w:val="0"/>
        </w:numPr>
        <w:spacing w:after="0"/>
        <w:rPr>
          <w:rFonts w:ascii="Times New Roman" w:hAnsi="Times New Roman"/>
        </w:rPr>
      </w:pPr>
    </w:p>
    <w:p w:rsidR="000860BD" w:rsidRPr="00C45AA4" w:rsidRDefault="000860BD" w:rsidP="0009726B">
      <w:pPr>
        <w:pStyle w:val="ListBullet1"/>
        <w:numPr>
          <w:ilvl w:val="0"/>
          <w:numId w:val="0"/>
        </w:numPr>
        <w:spacing w:after="0"/>
        <w:rPr>
          <w:rFonts w:ascii="Times New Roman" w:hAnsi="Times New Roman"/>
        </w:rPr>
      </w:pPr>
      <w:r w:rsidRPr="00C45AA4">
        <w:rPr>
          <w:rFonts w:ascii="Times New Roman" w:hAnsi="Times New Roman"/>
        </w:rPr>
        <w:lastRenderedPageBreak/>
        <w:t xml:space="preserve">The PEDP3 KPI 4 is intended to monitor out-of-school children. In the </w:t>
      </w:r>
      <w:r w:rsidR="008A0130" w:rsidRPr="00C45AA4">
        <w:rPr>
          <w:rFonts w:ascii="Times New Roman" w:hAnsi="Times New Roman"/>
        </w:rPr>
        <w:t>p</w:t>
      </w:r>
      <w:r w:rsidR="000F35A1" w:rsidRPr="00C45AA4">
        <w:rPr>
          <w:rFonts w:ascii="Times New Roman" w:hAnsi="Times New Roman"/>
        </w:rPr>
        <w:t>rogram</w:t>
      </w:r>
      <w:r w:rsidRPr="00C45AA4">
        <w:rPr>
          <w:rFonts w:ascii="Times New Roman" w:hAnsi="Times New Roman"/>
        </w:rPr>
        <w:t xml:space="preserve"> document, this indicator was </w:t>
      </w:r>
      <w:r w:rsidR="00575F4C" w:rsidRPr="00C45AA4">
        <w:rPr>
          <w:rFonts w:ascii="Times New Roman" w:hAnsi="Times New Roman"/>
        </w:rPr>
        <w:t>defined</w:t>
      </w:r>
      <w:r w:rsidRPr="00C45AA4">
        <w:rPr>
          <w:rFonts w:ascii="Times New Roman" w:hAnsi="Times New Roman"/>
        </w:rPr>
        <w:t xml:space="preserve"> as ‘number of out-of-school children’. One disadvantage of reporting an absolute number is that it may not be very accurate particularly during the inter-census years, if it relies on household survey estimates applied to population projections. Also it is useful to understand the extent of school exclusion in the context of the total population of school-age. For this reason, the PEDP3 KPI has been changed to ‘percentage of out-of-school children in the school-age population’. </w:t>
      </w:r>
    </w:p>
    <w:p w:rsidR="000860BD" w:rsidRPr="00C45AA4" w:rsidRDefault="000860BD" w:rsidP="0009726B">
      <w:pPr>
        <w:pStyle w:val="BodyText1"/>
        <w:rPr>
          <w:rFonts w:ascii="Times New Roman" w:hAnsi="Times New Roman"/>
          <w:b w:val="0"/>
        </w:rPr>
      </w:pPr>
    </w:p>
    <w:p w:rsidR="000860BD" w:rsidRPr="00C45AA4" w:rsidRDefault="000860BD" w:rsidP="000860BD">
      <w:pPr>
        <w:pStyle w:val="BodyText1"/>
        <w:rPr>
          <w:rFonts w:ascii="Times New Roman" w:hAnsi="Times New Roman"/>
          <w:b w:val="0"/>
        </w:rPr>
      </w:pPr>
      <w:r w:rsidRPr="00C45AA4">
        <w:rPr>
          <w:rFonts w:ascii="Times New Roman" w:hAnsi="Times New Roman"/>
          <w:b w:val="0"/>
        </w:rPr>
        <w:t>Participation rates in primary school also vary by poverty status. PEDP3 KPI 8 is designed to capture this by measuring the range between the primary NAR for the richest 20%</w:t>
      </w:r>
      <w:r w:rsidR="00627FA5" w:rsidRPr="00C45AA4">
        <w:rPr>
          <w:rFonts w:ascii="Times New Roman" w:hAnsi="Times New Roman"/>
          <w:b w:val="0"/>
        </w:rPr>
        <w:t xml:space="preserve"> </w:t>
      </w:r>
      <w:r w:rsidRPr="00C45AA4">
        <w:rPr>
          <w:rFonts w:ascii="Times New Roman" w:hAnsi="Times New Roman"/>
          <w:b w:val="0"/>
        </w:rPr>
        <w:t xml:space="preserve">and </w:t>
      </w:r>
      <w:r w:rsidR="00627FA5" w:rsidRPr="00C45AA4">
        <w:rPr>
          <w:rFonts w:ascii="Times New Roman" w:hAnsi="Times New Roman"/>
          <w:b w:val="0"/>
        </w:rPr>
        <w:t xml:space="preserve">the </w:t>
      </w:r>
      <w:r w:rsidRPr="00C45AA4">
        <w:rPr>
          <w:rFonts w:ascii="Times New Roman" w:hAnsi="Times New Roman"/>
          <w:b w:val="0"/>
        </w:rPr>
        <w:t xml:space="preserve">poorest 20% of households (based on consumption </w:t>
      </w:r>
      <w:r w:rsidR="007E13FB" w:rsidRPr="00C45AA4">
        <w:rPr>
          <w:rFonts w:ascii="Times New Roman" w:hAnsi="Times New Roman"/>
          <w:b w:val="0"/>
        </w:rPr>
        <w:t xml:space="preserve">quintile </w:t>
      </w:r>
      <w:r w:rsidRPr="00C45AA4">
        <w:rPr>
          <w:rFonts w:ascii="Times New Roman" w:hAnsi="Times New Roman"/>
          <w:b w:val="0"/>
        </w:rPr>
        <w:t>data). The latest source of data for this calculation is the 2010 HIES. Based on this survey, the primary NAR was 83%, but for the poorest 20% of households the NAR fell to 77% compared with 88% for the richest 20% of households. In other words, children aged 6–10 from the poorest households are much less likely to be attending primary school than children from the richest households. This gap in NAR for the poorest and richest households is much larger for boys (73% to 88%) than for girls (82% to 87%), suggesting that economic barriers to schooling may be more of a constraint for boys than girls.</w:t>
      </w:r>
      <w:r w:rsidR="007E13FB" w:rsidRPr="00C45AA4">
        <w:rPr>
          <w:rFonts w:ascii="Times New Roman" w:hAnsi="Times New Roman"/>
          <w:b w:val="0"/>
        </w:rPr>
        <w:t xml:space="preserve"> The next round HI</w:t>
      </w:r>
      <w:r w:rsidR="00E12E6E" w:rsidRPr="00C45AA4">
        <w:rPr>
          <w:rFonts w:ascii="Times New Roman" w:hAnsi="Times New Roman"/>
          <w:b w:val="0"/>
        </w:rPr>
        <w:t>ES will be conducted in 2013</w:t>
      </w:r>
      <w:r w:rsidR="00627FA5" w:rsidRPr="00C45AA4">
        <w:rPr>
          <w:rFonts w:ascii="Times New Roman" w:hAnsi="Times New Roman"/>
          <w:b w:val="0"/>
        </w:rPr>
        <w:t xml:space="preserve"> which shed light on any trend changes</w:t>
      </w:r>
      <w:r w:rsidR="007E13FB" w:rsidRPr="00C45AA4">
        <w:rPr>
          <w:rFonts w:ascii="Times New Roman" w:hAnsi="Times New Roman"/>
          <w:b w:val="0"/>
        </w:rPr>
        <w:t xml:space="preserve">. </w:t>
      </w:r>
    </w:p>
    <w:p w:rsidR="00627FA5" w:rsidRPr="00C45AA4" w:rsidRDefault="00627FA5" w:rsidP="000860BD">
      <w:pPr>
        <w:pStyle w:val="BodyText1"/>
        <w:rPr>
          <w:rFonts w:ascii="Times New Roman" w:hAnsi="Times New Roman"/>
          <w:b w:val="0"/>
        </w:rPr>
      </w:pPr>
    </w:p>
    <w:p w:rsidR="000860BD" w:rsidRPr="00C45AA4" w:rsidRDefault="00230289" w:rsidP="00230289">
      <w:pPr>
        <w:pStyle w:val="Table"/>
        <w:numPr>
          <w:ilvl w:val="0"/>
          <w:numId w:val="0"/>
        </w:numPr>
        <w:ind w:left="1440" w:hanging="1440"/>
        <w:rPr>
          <w:rFonts w:ascii="Times New Roman" w:hAnsi="Times New Roman"/>
          <w:sz w:val="24"/>
          <w:szCs w:val="24"/>
        </w:rPr>
      </w:pPr>
      <w:bookmarkStart w:id="45" w:name="_Ref338336849"/>
      <w:bookmarkStart w:id="46" w:name="_Toc338839599"/>
      <w:r w:rsidRPr="00C45AA4">
        <w:rPr>
          <w:rFonts w:ascii="Times New Roman" w:hAnsi="Times New Roman"/>
          <w:sz w:val="24"/>
          <w:szCs w:val="24"/>
        </w:rPr>
        <w:t xml:space="preserve">Table 3.4 </w:t>
      </w:r>
      <w:r w:rsidR="000860BD" w:rsidRPr="00C45AA4">
        <w:rPr>
          <w:rFonts w:ascii="Times New Roman" w:hAnsi="Times New Roman"/>
          <w:sz w:val="24"/>
          <w:szCs w:val="24"/>
        </w:rPr>
        <w:t>Proportion of children aged 6–10 who are not attending school (%)</w:t>
      </w:r>
      <w:bookmarkEnd w:id="45"/>
      <w:bookmarkEnd w:id="46"/>
    </w:p>
    <w:p w:rsidR="00F97E67" w:rsidRPr="00C45AA4" w:rsidRDefault="00F97E67" w:rsidP="00F97E67">
      <w:pPr>
        <w:pStyle w:val="BodyText1"/>
        <w:rPr>
          <w:rFonts w:ascii="Times New Roman" w:hAnsi="Times New Roman"/>
        </w:rPr>
      </w:pPr>
    </w:p>
    <w:tbl>
      <w:tblPr>
        <w:tblStyle w:val="OPMtable"/>
        <w:tblW w:w="5000" w:type="pct"/>
        <w:jc w:val="center"/>
        <w:tblLook w:val="04A0"/>
      </w:tblPr>
      <w:tblGrid>
        <w:gridCol w:w="5133"/>
        <w:gridCol w:w="1398"/>
        <w:gridCol w:w="1791"/>
        <w:gridCol w:w="1254"/>
      </w:tblGrid>
      <w:tr w:rsidR="000860BD" w:rsidRPr="00C45AA4" w:rsidTr="0023447A">
        <w:trPr>
          <w:cnfStyle w:val="100000000000"/>
          <w:trHeight w:val="432"/>
          <w:jc w:val="center"/>
        </w:trPr>
        <w:tc>
          <w:tcPr>
            <w:cnfStyle w:val="001000000000"/>
            <w:tcW w:w="2680" w:type="pct"/>
            <w:tcBorders>
              <w:top w:val="single" w:sz="12" w:space="0" w:color="auto"/>
              <w:left w:val="single" w:sz="4" w:space="0" w:color="auto"/>
              <w:bottom w:val="nil"/>
            </w:tcBorders>
            <w:shd w:val="clear" w:color="auto" w:fill="FABF8F" w:themeFill="accent6" w:themeFillTint="99"/>
            <w:noWrap/>
            <w:hideMark/>
          </w:tcPr>
          <w:p w:rsidR="000860BD" w:rsidRPr="00C45AA4" w:rsidRDefault="000860BD" w:rsidP="004873A6">
            <w:pPr>
              <w:pStyle w:val="Tabletext"/>
              <w:rPr>
                <w:rFonts w:ascii="Times New Roman" w:hAnsi="Times New Roman"/>
              </w:rPr>
            </w:pPr>
            <w:r w:rsidRPr="00C45AA4">
              <w:rPr>
                <w:rFonts w:ascii="Times New Roman" w:hAnsi="Times New Roman"/>
              </w:rPr>
              <w:t> </w:t>
            </w:r>
          </w:p>
        </w:tc>
        <w:tc>
          <w:tcPr>
            <w:tcW w:w="730" w:type="pct"/>
            <w:tcBorders>
              <w:top w:val="single" w:sz="12" w:space="0" w:color="auto"/>
              <w:bottom w:val="nil"/>
            </w:tcBorders>
            <w:shd w:val="clear" w:color="auto" w:fill="FABF8F" w:themeFill="accent6" w:themeFillTint="99"/>
            <w:noWrap/>
            <w:hideMark/>
          </w:tcPr>
          <w:p w:rsidR="000860BD" w:rsidRPr="00C45AA4" w:rsidRDefault="000860BD" w:rsidP="004873A6">
            <w:pPr>
              <w:pStyle w:val="Tabletext"/>
              <w:jc w:val="center"/>
              <w:cnfStyle w:val="100000000000"/>
              <w:rPr>
                <w:rFonts w:ascii="Times New Roman" w:hAnsi="Times New Roman"/>
              </w:rPr>
            </w:pPr>
            <w:r w:rsidRPr="00C45AA4">
              <w:rPr>
                <w:rFonts w:ascii="Times New Roman" w:hAnsi="Times New Roman"/>
              </w:rPr>
              <w:t>Male</w:t>
            </w:r>
          </w:p>
        </w:tc>
        <w:tc>
          <w:tcPr>
            <w:tcW w:w="935" w:type="pct"/>
            <w:tcBorders>
              <w:top w:val="single" w:sz="12" w:space="0" w:color="auto"/>
              <w:bottom w:val="nil"/>
            </w:tcBorders>
            <w:shd w:val="clear" w:color="auto" w:fill="FABF8F" w:themeFill="accent6" w:themeFillTint="99"/>
            <w:noWrap/>
            <w:hideMark/>
          </w:tcPr>
          <w:p w:rsidR="000860BD" w:rsidRPr="00C45AA4" w:rsidRDefault="000860BD" w:rsidP="004873A6">
            <w:pPr>
              <w:pStyle w:val="Tabletext"/>
              <w:jc w:val="center"/>
              <w:cnfStyle w:val="100000000000"/>
              <w:rPr>
                <w:rFonts w:ascii="Times New Roman" w:hAnsi="Times New Roman"/>
              </w:rPr>
            </w:pPr>
            <w:r w:rsidRPr="00C45AA4">
              <w:rPr>
                <w:rFonts w:ascii="Times New Roman" w:hAnsi="Times New Roman"/>
              </w:rPr>
              <w:t>Female</w:t>
            </w:r>
          </w:p>
        </w:tc>
        <w:tc>
          <w:tcPr>
            <w:tcW w:w="655" w:type="pct"/>
            <w:tcBorders>
              <w:top w:val="single" w:sz="12" w:space="0" w:color="auto"/>
              <w:bottom w:val="nil"/>
              <w:right w:val="single" w:sz="4" w:space="0" w:color="auto"/>
            </w:tcBorders>
            <w:shd w:val="clear" w:color="auto" w:fill="FABF8F" w:themeFill="accent6" w:themeFillTint="99"/>
            <w:noWrap/>
            <w:hideMark/>
          </w:tcPr>
          <w:p w:rsidR="000860BD" w:rsidRPr="00C45AA4" w:rsidRDefault="000860BD" w:rsidP="004873A6">
            <w:pPr>
              <w:pStyle w:val="Tabletext"/>
              <w:jc w:val="center"/>
              <w:cnfStyle w:val="100000000000"/>
              <w:rPr>
                <w:rFonts w:ascii="Times New Roman" w:hAnsi="Times New Roman"/>
              </w:rPr>
            </w:pPr>
            <w:r w:rsidRPr="00C45AA4">
              <w:rPr>
                <w:rFonts w:ascii="Times New Roman" w:hAnsi="Times New Roman"/>
              </w:rPr>
              <w:t>All</w:t>
            </w:r>
          </w:p>
        </w:tc>
      </w:tr>
      <w:tr w:rsidR="000860BD" w:rsidRPr="00C45AA4" w:rsidTr="0023447A">
        <w:trPr>
          <w:trHeight w:val="432"/>
          <w:jc w:val="center"/>
        </w:trPr>
        <w:tc>
          <w:tcPr>
            <w:cnfStyle w:val="001000000000"/>
            <w:tcW w:w="2680" w:type="pct"/>
            <w:tcBorders>
              <w:top w:val="nil"/>
              <w:left w:val="single" w:sz="4" w:space="0" w:color="auto"/>
              <w:bottom w:val="nil"/>
            </w:tcBorders>
            <w:shd w:val="clear" w:color="auto" w:fill="FDE9D9" w:themeFill="accent6" w:themeFillTint="33"/>
            <w:noWrap/>
            <w:hideMark/>
          </w:tcPr>
          <w:p w:rsidR="000860BD" w:rsidRPr="00C45AA4" w:rsidRDefault="000860BD" w:rsidP="004873A6">
            <w:pPr>
              <w:pStyle w:val="Tabletext"/>
              <w:rPr>
                <w:rFonts w:ascii="Times New Roman" w:hAnsi="Times New Roman"/>
                <w:b/>
                <w:bCs/>
              </w:rPr>
            </w:pPr>
            <w:r w:rsidRPr="00C45AA4">
              <w:rPr>
                <w:rFonts w:ascii="Times New Roman" w:hAnsi="Times New Roman"/>
                <w:b/>
                <w:bCs/>
              </w:rPr>
              <w:t>All divisions</w:t>
            </w:r>
          </w:p>
        </w:tc>
        <w:tc>
          <w:tcPr>
            <w:tcW w:w="730" w:type="pct"/>
            <w:tcBorders>
              <w:top w:val="nil"/>
              <w:bottom w:val="nil"/>
            </w:tcBorders>
            <w:shd w:val="clear" w:color="auto" w:fill="FDE9D9" w:themeFill="accent6" w:themeFillTint="33"/>
            <w:noWrap/>
            <w:hideMark/>
          </w:tcPr>
          <w:p w:rsidR="000860BD" w:rsidRPr="00C45AA4" w:rsidRDefault="000860BD" w:rsidP="004873A6">
            <w:pPr>
              <w:pStyle w:val="Tabletext"/>
              <w:jc w:val="center"/>
              <w:cnfStyle w:val="000000000000"/>
              <w:rPr>
                <w:rFonts w:ascii="Times New Roman" w:hAnsi="Times New Roman"/>
                <w:bCs/>
              </w:rPr>
            </w:pPr>
            <w:r w:rsidRPr="00C45AA4">
              <w:rPr>
                <w:rFonts w:ascii="Times New Roman" w:hAnsi="Times New Roman"/>
                <w:bCs/>
              </w:rPr>
              <w:t>23.7</w:t>
            </w:r>
          </w:p>
        </w:tc>
        <w:tc>
          <w:tcPr>
            <w:tcW w:w="935" w:type="pct"/>
            <w:tcBorders>
              <w:top w:val="nil"/>
              <w:bottom w:val="nil"/>
            </w:tcBorders>
            <w:shd w:val="clear" w:color="auto" w:fill="FDE9D9" w:themeFill="accent6" w:themeFillTint="33"/>
            <w:noWrap/>
            <w:hideMark/>
          </w:tcPr>
          <w:p w:rsidR="000860BD" w:rsidRPr="00C45AA4" w:rsidRDefault="000860BD" w:rsidP="004873A6">
            <w:pPr>
              <w:pStyle w:val="Tabletext"/>
              <w:jc w:val="center"/>
              <w:cnfStyle w:val="000000000000"/>
              <w:rPr>
                <w:rFonts w:ascii="Times New Roman" w:hAnsi="Times New Roman"/>
                <w:bCs/>
              </w:rPr>
            </w:pPr>
            <w:r w:rsidRPr="00C45AA4">
              <w:rPr>
                <w:rFonts w:ascii="Times New Roman" w:hAnsi="Times New Roman"/>
                <w:bCs/>
              </w:rPr>
              <w:t>22.1</w:t>
            </w:r>
          </w:p>
        </w:tc>
        <w:tc>
          <w:tcPr>
            <w:tcW w:w="655" w:type="pct"/>
            <w:tcBorders>
              <w:top w:val="nil"/>
              <w:bottom w:val="nil"/>
              <w:right w:val="single" w:sz="4" w:space="0" w:color="auto"/>
            </w:tcBorders>
            <w:shd w:val="clear" w:color="auto" w:fill="FDE9D9" w:themeFill="accent6" w:themeFillTint="33"/>
            <w:noWrap/>
            <w:hideMark/>
          </w:tcPr>
          <w:p w:rsidR="000860BD" w:rsidRPr="00C45AA4" w:rsidRDefault="000860BD" w:rsidP="004873A6">
            <w:pPr>
              <w:pStyle w:val="Tabletext"/>
              <w:jc w:val="center"/>
              <w:cnfStyle w:val="000000000000"/>
              <w:rPr>
                <w:rFonts w:ascii="Times New Roman" w:hAnsi="Times New Roman"/>
                <w:bCs/>
              </w:rPr>
            </w:pPr>
            <w:r w:rsidRPr="00C45AA4">
              <w:rPr>
                <w:rFonts w:ascii="Times New Roman" w:hAnsi="Times New Roman"/>
                <w:bCs/>
              </w:rPr>
              <w:t>23.0</w:t>
            </w:r>
          </w:p>
        </w:tc>
      </w:tr>
      <w:tr w:rsidR="000860BD" w:rsidRPr="00C45AA4" w:rsidTr="0023447A">
        <w:trPr>
          <w:trHeight w:val="432"/>
          <w:jc w:val="center"/>
        </w:trPr>
        <w:tc>
          <w:tcPr>
            <w:cnfStyle w:val="001000000000"/>
            <w:tcW w:w="2680" w:type="pct"/>
            <w:tcBorders>
              <w:top w:val="nil"/>
              <w:left w:val="single" w:sz="4" w:space="0" w:color="auto"/>
              <w:bottom w:val="nil"/>
            </w:tcBorders>
            <w:noWrap/>
            <w:hideMark/>
          </w:tcPr>
          <w:p w:rsidR="000860BD" w:rsidRPr="00C45AA4" w:rsidRDefault="000860BD" w:rsidP="004873A6">
            <w:pPr>
              <w:pStyle w:val="Tabletext"/>
              <w:rPr>
                <w:rFonts w:ascii="Times New Roman" w:hAnsi="Times New Roman"/>
              </w:rPr>
            </w:pPr>
            <w:r w:rsidRPr="00C45AA4">
              <w:rPr>
                <w:rFonts w:ascii="Times New Roman" w:hAnsi="Times New Roman"/>
              </w:rPr>
              <w:t>Barisal</w:t>
            </w:r>
            <w:r w:rsidR="00ED44CB" w:rsidRPr="00C45AA4">
              <w:rPr>
                <w:rFonts w:ascii="Times New Roman" w:hAnsi="Times New Roman"/>
              </w:rPr>
              <w:t xml:space="preserve"> division</w:t>
            </w:r>
          </w:p>
        </w:tc>
        <w:tc>
          <w:tcPr>
            <w:tcW w:w="730" w:type="pct"/>
            <w:tcBorders>
              <w:top w:val="nil"/>
              <w:bottom w:val="nil"/>
            </w:tcBorders>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22.1</w:t>
            </w:r>
          </w:p>
        </w:tc>
        <w:tc>
          <w:tcPr>
            <w:tcW w:w="935" w:type="pct"/>
            <w:tcBorders>
              <w:top w:val="nil"/>
              <w:bottom w:val="nil"/>
            </w:tcBorders>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20.2</w:t>
            </w:r>
          </w:p>
        </w:tc>
        <w:tc>
          <w:tcPr>
            <w:tcW w:w="655" w:type="pct"/>
            <w:tcBorders>
              <w:top w:val="nil"/>
              <w:bottom w:val="nil"/>
              <w:right w:val="single" w:sz="4" w:space="0" w:color="auto"/>
            </w:tcBorders>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21.2</w:t>
            </w:r>
          </w:p>
        </w:tc>
      </w:tr>
      <w:tr w:rsidR="000860BD" w:rsidRPr="00C45AA4" w:rsidTr="0023447A">
        <w:trPr>
          <w:trHeight w:val="432"/>
          <w:jc w:val="center"/>
        </w:trPr>
        <w:tc>
          <w:tcPr>
            <w:cnfStyle w:val="001000000000"/>
            <w:tcW w:w="2680" w:type="pct"/>
            <w:tcBorders>
              <w:top w:val="nil"/>
              <w:left w:val="single" w:sz="4" w:space="0" w:color="auto"/>
              <w:bottom w:val="nil"/>
            </w:tcBorders>
            <w:shd w:val="clear" w:color="auto" w:fill="FDE9D9" w:themeFill="accent6" w:themeFillTint="33"/>
            <w:noWrap/>
            <w:hideMark/>
          </w:tcPr>
          <w:p w:rsidR="000860BD" w:rsidRPr="00C45AA4" w:rsidRDefault="000860BD" w:rsidP="004873A6">
            <w:pPr>
              <w:pStyle w:val="Tabletext"/>
              <w:rPr>
                <w:rFonts w:ascii="Times New Roman" w:hAnsi="Times New Roman"/>
              </w:rPr>
            </w:pPr>
            <w:r w:rsidRPr="00C45AA4">
              <w:rPr>
                <w:rFonts w:ascii="Times New Roman" w:hAnsi="Times New Roman"/>
              </w:rPr>
              <w:t>Chittagong</w:t>
            </w:r>
            <w:r w:rsidR="00ED44CB" w:rsidRPr="00C45AA4">
              <w:rPr>
                <w:rFonts w:ascii="Times New Roman" w:hAnsi="Times New Roman"/>
              </w:rPr>
              <w:t xml:space="preserve"> division</w:t>
            </w:r>
          </w:p>
        </w:tc>
        <w:tc>
          <w:tcPr>
            <w:tcW w:w="730" w:type="pct"/>
            <w:tcBorders>
              <w:top w:val="nil"/>
              <w:bottom w:val="nil"/>
            </w:tcBorders>
            <w:shd w:val="clear" w:color="auto" w:fill="FDE9D9" w:themeFill="accent6" w:themeFillTint="33"/>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23.8</w:t>
            </w:r>
          </w:p>
        </w:tc>
        <w:tc>
          <w:tcPr>
            <w:tcW w:w="935" w:type="pct"/>
            <w:tcBorders>
              <w:top w:val="nil"/>
              <w:bottom w:val="nil"/>
            </w:tcBorders>
            <w:shd w:val="clear" w:color="auto" w:fill="FDE9D9" w:themeFill="accent6" w:themeFillTint="33"/>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22.3</w:t>
            </w:r>
          </w:p>
        </w:tc>
        <w:tc>
          <w:tcPr>
            <w:tcW w:w="655" w:type="pct"/>
            <w:tcBorders>
              <w:top w:val="nil"/>
              <w:bottom w:val="nil"/>
              <w:right w:val="single" w:sz="4" w:space="0" w:color="auto"/>
            </w:tcBorders>
            <w:shd w:val="clear" w:color="auto" w:fill="FDE9D9" w:themeFill="accent6" w:themeFillTint="33"/>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23.1</w:t>
            </w:r>
          </w:p>
        </w:tc>
      </w:tr>
      <w:tr w:rsidR="000860BD" w:rsidRPr="00C45AA4" w:rsidTr="0023447A">
        <w:trPr>
          <w:trHeight w:val="432"/>
          <w:jc w:val="center"/>
        </w:trPr>
        <w:tc>
          <w:tcPr>
            <w:cnfStyle w:val="001000000000"/>
            <w:tcW w:w="2680" w:type="pct"/>
            <w:tcBorders>
              <w:top w:val="nil"/>
              <w:left w:val="single" w:sz="4" w:space="0" w:color="auto"/>
              <w:bottom w:val="nil"/>
            </w:tcBorders>
            <w:noWrap/>
            <w:hideMark/>
          </w:tcPr>
          <w:p w:rsidR="000860BD" w:rsidRPr="00C45AA4" w:rsidRDefault="000860BD" w:rsidP="004873A6">
            <w:pPr>
              <w:pStyle w:val="Tabletext"/>
              <w:rPr>
                <w:rFonts w:ascii="Times New Roman" w:hAnsi="Times New Roman"/>
              </w:rPr>
            </w:pPr>
            <w:r w:rsidRPr="00C45AA4">
              <w:rPr>
                <w:rFonts w:ascii="Times New Roman" w:hAnsi="Times New Roman"/>
              </w:rPr>
              <w:t>Dhaka</w:t>
            </w:r>
            <w:r w:rsidR="00ED44CB" w:rsidRPr="00C45AA4">
              <w:rPr>
                <w:rFonts w:ascii="Times New Roman" w:hAnsi="Times New Roman"/>
              </w:rPr>
              <w:t xml:space="preserve"> division</w:t>
            </w:r>
          </w:p>
        </w:tc>
        <w:tc>
          <w:tcPr>
            <w:tcW w:w="730" w:type="pct"/>
            <w:tcBorders>
              <w:top w:val="nil"/>
              <w:bottom w:val="nil"/>
            </w:tcBorders>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24.2</w:t>
            </w:r>
          </w:p>
        </w:tc>
        <w:tc>
          <w:tcPr>
            <w:tcW w:w="935" w:type="pct"/>
            <w:tcBorders>
              <w:top w:val="nil"/>
              <w:bottom w:val="nil"/>
            </w:tcBorders>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22.7</w:t>
            </w:r>
          </w:p>
        </w:tc>
        <w:tc>
          <w:tcPr>
            <w:tcW w:w="655" w:type="pct"/>
            <w:tcBorders>
              <w:top w:val="nil"/>
              <w:bottom w:val="nil"/>
              <w:right w:val="single" w:sz="4" w:space="0" w:color="auto"/>
            </w:tcBorders>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23.4</w:t>
            </w:r>
          </w:p>
        </w:tc>
      </w:tr>
      <w:tr w:rsidR="000860BD" w:rsidRPr="00C45AA4" w:rsidTr="0023447A">
        <w:trPr>
          <w:trHeight w:val="432"/>
          <w:jc w:val="center"/>
        </w:trPr>
        <w:tc>
          <w:tcPr>
            <w:cnfStyle w:val="001000000000"/>
            <w:tcW w:w="2680" w:type="pct"/>
            <w:tcBorders>
              <w:top w:val="nil"/>
              <w:left w:val="single" w:sz="4" w:space="0" w:color="auto"/>
              <w:bottom w:val="nil"/>
            </w:tcBorders>
            <w:shd w:val="clear" w:color="auto" w:fill="FDE9D9" w:themeFill="accent6" w:themeFillTint="33"/>
            <w:noWrap/>
            <w:hideMark/>
          </w:tcPr>
          <w:p w:rsidR="000860BD" w:rsidRPr="00C45AA4" w:rsidRDefault="000860BD" w:rsidP="004873A6">
            <w:pPr>
              <w:pStyle w:val="Tabletext"/>
              <w:rPr>
                <w:rFonts w:ascii="Times New Roman" w:hAnsi="Times New Roman"/>
              </w:rPr>
            </w:pPr>
            <w:r w:rsidRPr="00C45AA4">
              <w:rPr>
                <w:rFonts w:ascii="Times New Roman" w:hAnsi="Times New Roman"/>
              </w:rPr>
              <w:t>Khulna</w:t>
            </w:r>
            <w:r w:rsidR="00ED44CB" w:rsidRPr="00C45AA4">
              <w:rPr>
                <w:rFonts w:ascii="Times New Roman" w:hAnsi="Times New Roman"/>
              </w:rPr>
              <w:t xml:space="preserve"> division</w:t>
            </w:r>
          </w:p>
        </w:tc>
        <w:tc>
          <w:tcPr>
            <w:tcW w:w="730" w:type="pct"/>
            <w:tcBorders>
              <w:top w:val="nil"/>
              <w:bottom w:val="nil"/>
            </w:tcBorders>
            <w:shd w:val="clear" w:color="auto" w:fill="FDE9D9" w:themeFill="accent6" w:themeFillTint="33"/>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20.5</w:t>
            </w:r>
          </w:p>
        </w:tc>
        <w:tc>
          <w:tcPr>
            <w:tcW w:w="935" w:type="pct"/>
            <w:tcBorders>
              <w:top w:val="nil"/>
              <w:bottom w:val="nil"/>
            </w:tcBorders>
            <w:shd w:val="clear" w:color="auto" w:fill="FDE9D9" w:themeFill="accent6" w:themeFillTint="33"/>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18.9</w:t>
            </w:r>
          </w:p>
        </w:tc>
        <w:tc>
          <w:tcPr>
            <w:tcW w:w="655" w:type="pct"/>
            <w:tcBorders>
              <w:top w:val="nil"/>
              <w:bottom w:val="nil"/>
              <w:right w:val="single" w:sz="4" w:space="0" w:color="auto"/>
            </w:tcBorders>
            <w:shd w:val="clear" w:color="auto" w:fill="FDE9D9" w:themeFill="accent6" w:themeFillTint="33"/>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19.7</w:t>
            </w:r>
          </w:p>
        </w:tc>
      </w:tr>
      <w:tr w:rsidR="000860BD" w:rsidRPr="00C45AA4" w:rsidTr="0023447A">
        <w:trPr>
          <w:trHeight w:val="432"/>
          <w:jc w:val="center"/>
        </w:trPr>
        <w:tc>
          <w:tcPr>
            <w:cnfStyle w:val="001000000000"/>
            <w:tcW w:w="2680" w:type="pct"/>
            <w:tcBorders>
              <w:top w:val="nil"/>
              <w:left w:val="single" w:sz="4" w:space="0" w:color="auto"/>
              <w:bottom w:val="nil"/>
            </w:tcBorders>
            <w:noWrap/>
            <w:hideMark/>
          </w:tcPr>
          <w:p w:rsidR="000860BD" w:rsidRPr="00C45AA4" w:rsidRDefault="000860BD" w:rsidP="004873A6">
            <w:pPr>
              <w:pStyle w:val="Tabletext"/>
              <w:rPr>
                <w:rFonts w:ascii="Times New Roman" w:hAnsi="Times New Roman"/>
              </w:rPr>
            </w:pPr>
            <w:r w:rsidRPr="00C45AA4">
              <w:rPr>
                <w:rFonts w:ascii="Times New Roman" w:hAnsi="Times New Roman"/>
              </w:rPr>
              <w:t>Rajshahi</w:t>
            </w:r>
            <w:r w:rsidR="00ED44CB" w:rsidRPr="00C45AA4">
              <w:rPr>
                <w:rFonts w:ascii="Times New Roman" w:hAnsi="Times New Roman"/>
              </w:rPr>
              <w:t xml:space="preserve"> division</w:t>
            </w:r>
          </w:p>
        </w:tc>
        <w:tc>
          <w:tcPr>
            <w:tcW w:w="730" w:type="pct"/>
            <w:tcBorders>
              <w:top w:val="nil"/>
              <w:bottom w:val="nil"/>
            </w:tcBorders>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24.4</w:t>
            </w:r>
          </w:p>
        </w:tc>
        <w:tc>
          <w:tcPr>
            <w:tcW w:w="935" w:type="pct"/>
            <w:tcBorders>
              <w:top w:val="nil"/>
              <w:bottom w:val="nil"/>
            </w:tcBorders>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22.3</w:t>
            </w:r>
          </w:p>
        </w:tc>
        <w:tc>
          <w:tcPr>
            <w:tcW w:w="655" w:type="pct"/>
            <w:tcBorders>
              <w:top w:val="nil"/>
              <w:bottom w:val="nil"/>
              <w:right w:val="single" w:sz="4" w:space="0" w:color="auto"/>
            </w:tcBorders>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23.4</w:t>
            </w:r>
          </w:p>
        </w:tc>
      </w:tr>
      <w:tr w:rsidR="000860BD" w:rsidRPr="00C45AA4" w:rsidTr="0023447A">
        <w:trPr>
          <w:trHeight w:val="432"/>
          <w:jc w:val="center"/>
        </w:trPr>
        <w:tc>
          <w:tcPr>
            <w:cnfStyle w:val="001000000000"/>
            <w:tcW w:w="2680" w:type="pct"/>
            <w:tcBorders>
              <w:top w:val="nil"/>
              <w:left w:val="single" w:sz="4" w:space="0" w:color="auto"/>
              <w:bottom w:val="nil"/>
            </w:tcBorders>
            <w:shd w:val="clear" w:color="auto" w:fill="FDE9D9" w:themeFill="accent6" w:themeFillTint="33"/>
            <w:noWrap/>
            <w:hideMark/>
          </w:tcPr>
          <w:p w:rsidR="000860BD" w:rsidRPr="00C45AA4" w:rsidRDefault="000860BD" w:rsidP="004873A6">
            <w:pPr>
              <w:pStyle w:val="Tabletext"/>
              <w:rPr>
                <w:rFonts w:ascii="Times New Roman" w:hAnsi="Times New Roman"/>
              </w:rPr>
            </w:pPr>
            <w:r w:rsidRPr="00C45AA4">
              <w:rPr>
                <w:rFonts w:ascii="Times New Roman" w:hAnsi="Times New Roman"/>
              </w:rPr>
              <w:t>Rangpur</w:t>
            </w:r>
            <w:r w:rsidR="00ED44CB" w:rsidRPr="00C45AA4">
              <w:rPr>
                <w:rFonts w:ascii="Times New Roman" w:hAnsi="Times New Roman"/>
              </w:rPr>
              <w:t xml:space="preserve"> division</w:t>
            </w:r>
          </w:p>
        </w:tc>
        <w:tc>
          <w:tcPr>
            <w:tcW w:w="730" w:type="pct"/>
            <w:tcBorders>
              <w:top w:val="nil"/>
              <w:bottom w:val="nil"/>
            </w:tcBorders>
            <w:shd w:val="clear" w:color="auto" w:fill="FDE9D9" w:themeFill="accent6" w:themeFillTint="33"/>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23.5</w:t>
            </w:r>
          </w:p>
        </w:tc>
        <w:tc>
          <w:tcPr>
            <w:tcW w:w="935" w:type="pct"/>
            <w:tcBorders>
              <w:top w:val="nil"/>
              <w:bottom w:val="nil"/>
            </w:tcBorders>
            <w:shd w:val="clear" w:color="auto" w:fill="FDE9D9" w:themeFill="accent6" w:themeFillTint="33"/>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22.0</w:t>
            </w:r>
          </w:p>
        </w:tc>
        <w:tc>
          <w:tcPr>
            <w:tcW w:w="655" w:type="pct"/>
            <w:tcBorders>
              <w:top w:val="nil"/>
              <w:bottom w:val="nil"/>
              <w:right w:val="single" w:sz="4" w:space="0" w:color="auto"/>
            </w:tcBorders>
            <w:shd w:val="clear" w:color="auto" w:fill="FDE9D9" w:themeFill="accent6" w:themeFillTint="33"/>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22.8</w:t>
            </w:r>
          </w:p>
        </w:tc>
      </w:tr>
      <w:tr w:rsidR="000860BD" w:rsidRPr="00C45AA4" w:rsidTr="0023447A">
        <w:trPr>
          <w:trHeight w:val="432"/>
          <w:jc w:val="center"/>
        </w:trPr>
        <w:tc>
          <w:tcPr>
            <w:cnfStyle w:val="001000000000"/>
            <w:tcW w:w="2680" w:type="pct"/>
            <w:tcBorders>
              <w:top w:val="nil"/>
              <w:left w:val="single" w:sz="4" w:space="0" w:color="auto"/>
              <w:bottom w:val="nil"/>
            </w:tcBorders>
            <w:noWrap/>
            <w:hideMark/>
          </w:tcPr>
          <w:p w:rsidR="000860BD" w:rsidRPr="00C45AA4" w:rsidRDefault="000860BD" w:rsidP="004873A6">
            <w:pPr>
              <w:pStyle w:val="Tabletext"/>
              <w:rPr>
                <w:rFonts w:ascii="Times New Roman" w:hAnsi="Times New Roman"/>
              </w:rPr>
            </w:pPr>
            <w:r w:rsidRPr="00C45AA4">
              <w:rPr>
                <w:rFonts w:ascii="Times New Roman" w:hAnsi="Times New Roman"/>
              </w:rPr>
              <w:t>Sylhet</w:t>
            </w:r>
            <w:r w:rsidR="00ED44CB" w:rsidRPr="00C45AA4">
              <w:rPr>
                <w:rFonts w:ascii="Times New Roman" w:hAnsi="Times New Roman"/>
              </w:rPr>
              <w:t xml:space="preserve"> division</w:t>
            </w:r>
          </w:p>
        </w:tc>
        <w:tc>
          <w:tcPr>
            <w:tcW w:w="730" w:type="pct"/>
            <w:tcBorders>
              <w:top w:val="nil"/>
              <w:bottom w:val="nil"/>
            </w:tcBorders>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26.6</w:t>
            </w:r>
          </w:p>
        </w:tc>
        <w:tc>
          <w:tcPr>
            <w:tcW w:w="935" w:type="pct"/>
            <w:tcBorders>
              <w:top w:val="nil"/>
              <w:bottom w:val="nil"/>
            </w:tcBorders>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24.4</w:t>
            </w:r>
          </w:p>
        </w:tc>
        <w:tc>
          <w:tcPr>
            <w:tcW w:w="655" w:type="pct"/>
            <w:tcBorders>
              <w:top w:val="nil"/>
              <w:bottom w:val="nil"/>
              <w:right w:val="single" w:sz="4" w:space="0" w:color="auto"/>
            </w:tcBorders>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25.5</w:t>
            </w:r>
          </w:p>
        </w:tc>
      </w:tr>
      <w:tr w:rsidR="000860BD" w:rsidRPr="00C45AA4" w:rsidTr="0023447A">
        <w:trPr>
          <w:trHeight w:val="432"/>
          <w:jc w:val="center"/>
        </w:trPr>
        <w:tc>
          <w:tcPr>
            <w:cnfStyle w:val="001000000000"/>
            <w:tcW w:w="2680" w:type="pct"/>
            <w:tcBorders>
              <w:top w:val="nil"/>
              <w:left w:val="single" w:sz="4" w:space="0" w:color="auto"/>
              <w:bottom w:val="nil"/>
            </w:tcBorders>
            <w:shd w:val="clear" w:color="auto" w:fill="FDE9D9" w:themeFill="accent6" w:themeFillTint="33"/>
            <w:hideMark/>
          </w:tcPr>
          <w:p w:rsidR="000860BD" w:rsidRPr="00C45AA4" w:rsidRDefault="000860BD" w:rsidP="004873A6">
            <w:pPr>
              <w:pStyle w:val="Tabletext"/>
              <w:rPr>
                <w:rFonts w:ascii="Times New Roman" w:hAnsi="Times New Roman"/>
              </w:rPr>
            </w:pPr>
            <w:r w:rsidRPr="00C45AA4">
              <w:rPr>
                <w:rFonts w:ascii="Times New Roman" w:hAnsi="Times New Roman"/>
              </w:rPr>
              <w:t>Average for 10 districts with lowest rate of OOSC</w:t>
            </w:r>
          </w:p>
        </w:tc>
        <w:tc>
          <w:tcPr>
            <w:tcW w:w="730" w:type="pct"/>
            <w:tcBorders>
              <w:top w:val="nil"/>
              <w:bottom w:val="nil"/>
            </w:tcBorders>
            <w:shd w:val="clear" w:color="auto" w:fill="FDE9D9" w:themeFill="accent6" w:themeFillTint="33"/>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18.1</w:t>
            </w:r>
          </w:p>
        </w:tc>
        <w:tc>
          <w:tcPr>
            <w:tcW w:w="935" w:type="pct"/>
            <w:tcBorders>
              <w:top w:val="nil"/>
              <w:bottom w:val="nil"/>
            </w:tcBorders>
            <w:shd w:val="clear" w:color="auto" w:fill="FDE9D9" w:themeFill="accent6" w:themeFillTint="33"/>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16.8</w:t>
            </w:r>
          </w:p>
        </w:tc>
        <w:tc>
          <w:tcPr>
            <w:tcW w:w="655" w:type="pct"/>
            <w:tcBorders>
              <w:top w:val="nil"/>
              <w:bottom w:val="nil"/>
              <w:right w:val="single" w:sz="4" w:space="0" w:color="auto"/>
            </w:tcBorders>
            <w:shd w:val="clear" w:color="auto" w:fill="FDE9D9" w:themeFill="accent6" w:themeFillTint="33"/>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17.5</w:t>
            </w:r>
          </w:p>
        </w:tc>
      </w:tr>
      <w:tr w:rsidR="000860BD" w:rsidRPr="00C45AA4" w:rsidTr="0023447A">
        <w:trPr>
          <w:trHeight w:val="432"/>
          <w:jc w:val="center"/>
        </w:trPr>
        <w:tc>
          <w:tcPr>
            <w:cnfStyle w:val="001000000000"/>
            <w:tcW w:w="2680" w:type="pct"/>
            <w:tcBorders>
              <w:top w:val="nil"/>
              <w:left w:val="single" w:sz="4" w:space="0" w:color="auto"/>
              <w:bottom w:val="single" w:sz="12" w:space="0" w:color="auto"/>
            </w:tcBorders>
            <w:hideMark/>
          </w:tcPr>
          <w:p w:rsidR="000860BD" w:rsidRPr="00C45AA4" w:rsidRDefault="000860BD" w:rsidP="004873A6">
            <w:pPr>
              <w:pStyle w:val="Tabletext"/>
              <w:rPr>
                <w:rFonts w:ascii="Times New Roman" w:hAnsi="Times New Roman"/>
              </w:rPr>
            </w:pPr>
            <w:r w:rsidRPr="00C45AA4">
              <w:rPr>
                <w:rFonts w:ascii="Times New Roman" w:hAnsi="Times New Roman"/>
              </w:rPr>
              <w:t>Average for 10 districts</w:t>
            </w:r>
            <w:r w:rsidR="00CC241A" w:rsidRPr="00C45AA4">
              <w:rPr>
                <w:rFonts w:ascii="Times New Roman" w:hAnsi="Times New Roman"/>
              </w:rPr>
              <w:t xml:space="preserve"> </w:t>
            </w:r>
            <w:r w:rsidRPr="00C45AA4">
              <w:rPr>
                <w:rFonts w:ascii="Times New Roman" w:hAnsi="Times New Roman"/>
              </w:rPr>
              <w:t>With highest rate of OOSC</w:t>
            </w:r>
          </w:p>
        </w:tc>
        <w:tc>
          <w:tcPr>
            <w:tcW w:w="730" w:type="pct"/>
            <w:tcBorders>
              <w:top w:val="nil"/>
              <w:bottom w:val="single" w:sz="12" w:space="0" w:color="auto"/>
            </w:tcBorders>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29.3</w:t>
            </w:r>
          </w:p>
        </w:tc>
        <w:tc>
          <w:tcPr>
            <w:tcW w:w="935" w:type="pct"/>
            <w:tcBorders>
              <w:top w:val="nil"/>
              <w:bottom w:val="single" w:sz="12" w:space="0" w:color="auto"/>
            </w:tcBorders>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27.1</w:t>
            </w:r>
          </w:p>
        </w:tc>
        <w:tc>
          <w:tcPr>
            <w:tcW w:w="655" w:type="pct"/>
            <w:tcBorders>
              <w:top w:val="nil"/>
              <w:bottom w:val="single" w:sz="12" w:space="0" w:color="auto"/>
              <w:right w:val="single" w:sz="4" w:space="0" w:color="auto"/>
            </w:tcBorders>
            <w:noWrap/>
            <w:hideMark/>
          </w:tcPr>
          <w:p w:rsidR="000860BD" w:rsidRPr="00C45AA4" w:rsidRDefault="000860BD" w:rsidP="004873A6">
            <w:pPr>
              <w:pStyle w:val="Tabletext"/>
              <w:jc w:val="center"/>
              <w:cnfStyle w:val="000000000000"/>
              <w:rPr>
                <w:rFonts w:ascii="Times New Roman" w:hAnsi="Times New Roman"/>
              </w:rPr>
            </w:pPr>
            <w:r w:rsidRPr="00C45AA4">
              <w:rPr>
                <w:rFonts w:ascii="Times New Roman" w:hAnsi="Times New Roman"/>
              </w:rPr>
              <w:t>28.2</w:t>
            </w:r>
          </w:p>
        </w:tc>
      </w:tr>
    </w:tbl>
    <w:p w:rsidR="000860BD" w:rsidRPr="00C45AA4" w:rsidRDefault="000860BD" w:rsidP="00BA55F4">
      <w:pPr>
        <w:pStyle w:val="FootnoteText"/>
        <w:rPr>
          <w:rFonts w:ascii="Times New Roman" w:hAnsi="Times New Roman" w:cs="Times New Roman"/>
        </w:rPr>
      </w:pPr>
      <w:r w:rsidRPr="00C45AA4">
        <w:rPr>
          <w:rFonts w:ascii="Times New Roman" w:hAnsi="Times New Roman" w:cs="Times New Roman"/>
        </w:rPr>
        <w:t>Source: BBS Population C</w:t>
      </w:r>
      <w:r w:rsidR="00FD28AD" w:rsidRPr="00C45AA4">
        <w:rPr>
          <w:rFonts w:ascii="Times New Roman" w:hAnsi="Times New Roman" w:cs="Times New Roman"/>
        </w:rPr>
        <w:t xml:space="preserve">ensus 2011. Note: (1) OOSC = out of </w:t>
      </w:r>
      <w:r w:rsidRPr="00C45AA4">
        <w:rPr>
          <w:rFonts w:ascii="Times New Roman" w:hAnsi="Times New Roman" w:cs="Times New Roman"/>
        </w:rPr>
        <w:t>school children.</w:t>
      </w:r>
    </w:p>
    <w:p w:rsidR="000860BD" w:rsidRPr="00C45AA4" w:rsidRDefault="000860BD" w:rsidP="000860BD">
      <w:pPr>
        <w:pStyle w:val="BodyText1"/>
        <w:rPr>
          <w:rFonts w:ascii="Times New Roman" w:hAnsi="Times New Roman"/>
          <w:b w:val="0"/>
        </w:rPr>
      </w:pPr>
    </w:p>
    <w:p w:rsidR="00E12E6E" w:rsidRPr="00C45AA4" w:rsidRDefault="000860BD" w:rsidP="00FB1CCB">
      <w:pPr>
        <w:pStyle w:val="BodyText1"/>
        <w:spacing w:line="240" w:lineRule="auto"/>
        <w:rPr>
          <w:rFonts w:ascii="Times New Roman" w:hAnsi="Times New Roman"/>
          <w:b w:val="0"/>
        </w:rPr>
      </w:pPr>
      <w:r w:rsidRPr="00C45AA4">
        <w:rPr>
          <w:rFonts w:ascii="Times New Roman" w:hAnsi="Times New Roman"/>
          <w:b w:val="0"/>
        </w:rPr>
        <w:t xml:space="preserve">Within the group of out-of-school children of primary age, there are two distinct categories: </w:t>
      </w:r>
    </w:p>
    <w:p w:rsidR="00E12E6E" w:rsidRPr="00C45AA4" w:rsidRDefault="00E12E6E" w:rsidP="00FB1CCB">
      <w:pPr>
        <w:pStyle w:val="BodyText1"/>
        <w:spacing w:line="240" w:lineRule="auto"/>
        <w:rPr>
          <w:rFonts w:ascii="Times New Roman" w:hAnsi="Times New Roman"/>
          <w:b w:val="0"/>
        </w:rPr>
      </w:pPr>
      <w:r w:rsidRPr="00C45AA4">
        <w:rPr>
          <w:rFonts w:ascii="Times New Roman" w:hAnsi="Times New Roman"/>
          <w:b w:val="0"/>
        </w:rPr>
        <w:tab/>
      </w:r>
    </w:p>
    <w:p w:rsidR="00E12E6E" w:rsidRPr="00C45AA4" w:rsidRDefault="00E12E6E" w:rsidP="00CE5B5B">
      <w:pPr>
        <w:pStyle w:val="BodyText1"/>
        <w:numPr>
          <w:ilvl w:val="0"/>
          <w:numId w:val="34"/>
        </w:numPr>
        <w:spacing w:line="240" w:lineRule="auto"/>
        <w:rPr>
          <w:rFonts w:ascii="Times New Roman" w:hAnsi="Times New Roman"/>
          <w:b w:val="0"/>
        </w:rPr>
      </w:pPr>
      <w:r w:rsidRPr="00C45AA4">
        <w:rPr>
          <w:rFonts w:ascii="Times New Roman" w:hAnsi="Times New Roman"/>
          <w:b w:val="0"/>
        </w:rPr>
        <w:t>Children</w:t>
      </w:r>
      <w:r w:rsidR="000860BD" w:rsidRPr="00C45AA4">
        <w:rPr>
          <w:rFonts w:ascii="Times New Roman" w:hAnsi="Times New Roman"/>
          <w:b w:val="0"/>
        </w:rPr>
        <w:t xml:space="preserve"> who have never been to school; and</w:t>
      </w:r>
      <w:r w:rsidRPr="00C45AA4">
        <w:rPr>
          <w:rFonts w:ascii="Times New Roman" w:hAnsi="Times New Roman"/>
          <w:b w:val="0"/>
        </w:rPr>
        <w:t xml:space="preserve"> </w:t>
      </w:r>
    </w:p>
    <w:p w:rsidR="00E12E6E" w:rsidRPr="00C45AA4" w:rsidRDefault="00E12E6E" w:rsidP="00CE5B5B">
      <w:pPr>
        <w:pStyle w:val="BodyText1"/>
        <w:numPr>
          <w:ilvl w:val="0"/>
          <w:numId w:val="34"/>
        </w:numPr>
        <w:spacing w:line="240" w:lineRule="auto"/>
        <w:rPr>
          <w:rFonts w:ascii="Times New Roman" w:hAnsi="Times New Roman"/>
          <w:b w:val="0"/>
        </w:rPr>
      </w:pPr>
      <w:r w:rsidRPr="00C45AA4">
        <w:rPr>
          <w:rFonts w:ascii="Times New Roman" w:hAnsi="Times New Roman"/>
          <w:b w:val="0"/>
        </w:rPr>
        <w:t xml:space="preserve">Children </w:t>
      </w:r>
      <w:r w:rsidR="000860BD" w:rsidRPr="00C45AA4">
        <w:rPr>
          <w:rFonts w:ascii="Times New Roman" w:hAnsi="Times New Roman"/>
          <w:b w:val="0"/>
        </w:rPr>
        <w:t xml:space="preserve">who have dropped out. </w:t>
      </w:r>
    </w:p>
    <w:p w:rsidR="00E12E6E" w:rsidRPr="00C45AA4" w:rsidRDefault="00E12E6E" w:rsidP="00FB1CCB">
      <w:pPr>
        <w:pStyle w:val="BodyText1"/>
        <w:spacing w:line="240" w:lineRule="auto"/>
        <w:rPr>
          <w:rFonts w:ascii="Times New Roman" w:hAnsi="Times New Roman"/>
          <w:b w:val="0"/>
        </w:rPr>
      </w:pPr>
    </w:p>
    <w:p w:rsidR="000860BD" w:rsidRPr="00C45AA4" w:rsidRDefault="000860BD" w:rsidP="00FB1CCB">
      <w:pPr>
        <w:pStyle w:val="BodyText1"/>
        <w:spacing w:line="240" w:lineRule="auto"/>
        <w:rPr>
          <w:rFonts w:ascii="Times New Roman" w:hAnsi="Times New Roman"/>
          <w:b w:val="0"/>
        </w:rPr>
      </w:pPr>
      <w:r w:rsidRPr="00C45AA4">
        <w:rPr>
          <w:rFonts w:ascii="Times New Roman" w:hAnsi="Times New Roman"/>
          <w:b w:val="0"/>
        </w:rPr>
        <w:lastRenderedPageBreak/>
        <w:t>It is useful to distinguish these groups</w:t>
      </w:r>
      <w:r w:rsidR="00CC241A" w:rsidRPr="00C45AA4">
        <w:rPr>
          <w:rFonts w:ascii="Times New Roman" w:hAnsi="Times New Roman"/>
          <w:b w:val="0"/>
        </w:rPr>
        <w:t xml:space="preserve"> </w:t>
      </w:r>
      <w:r w:rsidRPr="00C45AA4">
        <w:rPr>
          <w:rFonts w:ascii="Times New Roman" w:hAnsi="Times New Roman"/>
          <w:b w:val="0"/>
        </w:rPr>
        <w:t>to feed into the design of interventions to reduce school exclusion.</w:t>
      </w:r>
      <w:r w:rsidR="004A3763" w:rsidRPr="00C45AA4">
        <w:rPr>
          <w:rFonts w:ascii="Times New Roman" w:hAnsi="Times New Roman"/>
          <w:b w:val="0"/>
        </w:rPr>
        <w:t xml:space="preserve"> Figure 3.4 </w:t>
      </w:r>
      <w:r w:rsidRPr="00C45AA4">
        <w:rPr>
          <w:rFonts w:ascii="Times New Roman" w:hAnsi="Times New Roman"/>
          <w:b w:val="0"/>
        </w:rPr>
        <w:t>provides the breakdown of these two groups using data from the 2006 and 2009 MICS. The results are very similar for both surveys:</w:t>
      </w:r>
    </w:p>
    <w:p w:rsidR="000860BD" w:rsidRPr="00C45AA4" w:rsidRDefault="000860BD" w:rsidP="00FB1CCB">
      <w:pPr>
        <w:pStyle w:val="BodyText1"/>
        <w:spacing w:line="240" w:lineRule="auto"/>
        <w:rPr>
          <w:rFonts w:ascii="Times New Roman" w:hAnsi="Times New Roman"/>
          <w:b w:val="0"/>
        </w:rPr>
      </w:pPr>
    </w:p>
    <w:p w:rsidR="000860BD" w:rsidRPr="00C45AA4" w:rsidRDefault="000860BD" w:rsidP="00D170C9">
      <w:pPr>
        <w:pStyle w:val="ListBullet1"/>
        <w:numPr>
          <w:ilvl w:val="0"/>
          <w:numId w:val="58"/>
        </w:numPr>
        <w:spacing w:after="0"/>
        <w:rPr>
          <w:rFonts w:ascii="Times New Roman" w:hAnsi="Times New Roman"/>
        </w:rPr>
      </w:pPr>
      <w:r w:rsidRPr="00C45AA4">
        <w:rPr>
          <w:rFonts w:ascii="Times New Roman" w:hAnsi="Times New Roman"/>
        </w:rPr>
        <w:t xml:space="preserve">Children that have never been to school are the larger of the two groups. As many as 30% of children aged 6 are not in school. This is consistent with the evidence presented earlier from the MICS surveys on the large number of children who are older than would be expected given the grade they attend. In short, late entry into primary school is a major problem. The proportion of children who have never attended school falls rapidly between the ages of </w:t>
      </w:r>
      <w:r w:rsidR="0069487A" w:rsidRPr="00C45AA4">
        <w:rPr>
          <w:rFonts w:ascii="Times New Roman" w:hAnsi="Times New Roman"/>
        </w:rPr>
        <w:t>6 and 8 years. However, about 7-9% of children aged 9-</w:t>
      </w:r>
      <w:r w:rsidRPr="00C45AA4">
        <w:rPr>
          <w:rFonts w:ascii="Times New Roman" w:hAnsi="Times New Roman"/>
        </w:rPr>
        <w:t>10 had still never been to school.</w:t>
      </w:r>
    </w:p>
    <w:p w:rsidR="00F4288A" w:rsidRPr="00C45AA4" w:rsidRDefault="00F4288A" w:rsidP="00FB1CCB">
      <w:pPr>
        <w:pStyle w:val="ListBullet1"/>
        <w:numPr>
          <w:ilvl w:val="0"/>
          <w:numId w:val="0"/>
        </w:numPr>
        <w:spacing w:after="0"/>
        <w:ind w:left="357"/>
        <w:rPr>
          <w:rFonts w:ascii="Times New Roman" w:hAnsi="Times New Roman"/>
        </w:rPr>
      </w:pPr>
    </w:p>
    <w:p w:rsidR="00336A02" w:rsidRPr="00C45AA4" w:rsidRDefault="000860BD" w:rsidP="00D170C9">
      <w:pPr>
        <w:pStyle w:val="ListBullet1"/>
        <w:numPr>
          <w:ilvl w:val="0"/>
          <w:numId w:val="58"/>
        </w:numPr>
        <w:spacing w:after="0"/>
        <w:rPr>
          <w:rFonts w:ascii="Times New Roman" w:hAnsi="Times New Roman"/>
        </w:rPr>
      </w:pPr>
      <w:r w:rsidRPr="00C45AA4">
        <w:rPr>
          <w:rFonts w:ascii="Times New Roman" w:hAnsi="Times New Roman"/>
        </w:rPr>
        <w:t>Children that have</w:t>
      </w:r>
      <w:r w:rsidR="00CC241A" w:rsidRPr="00C45AA4">
        <w:rPr>
          <w:rFonts w:ascii="Times New Roman" w:hAnsi="Times New Roman"/>
        </w:rPr>
        <w:t xml:space="preserve"> </w:t>
      </w:r>
      <w:r w:rsidRPr="00C45AA4">
        <w:rPr>
          <w:rFonts w:ascii="Times New Roman" w:hAnsi="Times New Roman"/>
        </w:rPr>
        <w:t>dropped out of school are the smaller of the two groups. About 6% of children aged 10 were reported by their parents to have dropped out. This is a smaller number than implied by the dropout estimates based on administrative data (</w:t>
      </w:r>
      <w:r w:rsidR="000918AE" w:rsidRPr="00C45AA4">
        <w:rPr>
          <w:rFonts w:ascii="Times New Roman" w:hAnsi="Times New Roman"/>
        </w:rPr>
        <w:t>APSC</w:t>
      </w:r>
      <w:r w:rsidRPr="00C45AA4">
        <w:rPr>
          <w:rFonts w:ascii="Times New Roman" w:hAnsi="Times New Roman"/>
        </w:rPr>
        <w:t>), as will be discussed in section 3.3.1.</w:t>
      </w:r>
      <w:bookmarkStart w:id="47" w:name="_Ref259305254"/>
      <w:bookmarkStart w:id="48" w:name="_Ref331062480"/>
      <w:bookmarkStart w:id="49" w:name="_Toc338839628"/>
      <w:r w:rsidR="00944E5D" w:rsidRPr="00C45AA4">
        <w:rPr>
          <w:rFonts w:ascii="Times New Roman" w:hAnsi="Times New Roman"/>
        </w:rPr>
        <w:t xml:space="preserve"> </w:t>
      </w:r>
    </w:p>
    <w:p w:rsidR="00336A02" w:rsidRPr="00C45AA4" w:rsidRDefault="00336A02" w:rsidP="00FB1CCB">
      <w:pPr>
        <w:pStyle w:val="ListBullet1"/>
        <w:numPr>
          <w:ilvl w:val="0"/>
          <w:numId w:val="0"/>
        </w:numPr>
        <w:spacing w:after="0"/>
        <w:rPr>
          <w:rFonts w:ascii="Times New Roman" w:hAnsi="Times New Roman"/>
          <w:b/>
          <w:sz w:val="24"/>
          <w:szCs w:val="24"/>
        </w:rPr>
      </w:pPr>
    </w:p>
    <w:p w:rsidR="00230289" w:rsidRPr="00C45AA4" w:rsidRDefault="00C21290" w:rsidP="00A86C3F">
      <w:pPr>
        <w:jc w:val="left"/>
        <w:rPr>
          <w:rFonts w:ascii="Times New Roman" w:eastAsia="Times New Roman" w:hAnsi="Times New Roman" w:cs="Times New Roman"/>
          <w:b/>
          <w:sz w:val="24"/>
          <w:szCs w:val="24"/>
          <w:lang w:val="en-GB" w:eastAsia="en-GB"/>
        </w:rPr>
      </w:pPr>
      <w:r w:rsidRPr="00C21290">
        <w:rPr>
          <w:rFonts w:ascii="Times New Roman" w:hAnsi="Times New Roman"/>
          <w:lang w:val="en-GB" w:eastAsia="en-GB"/>
        </w:rPr>
        <w:pict>
          <v:group id="_x0000_s1484" editas="canvas" style="position:absolute;margin-left:0;margin-top:39.65pt;width:484.3pt;height:255.4pt;z-index:-251619328" coordorigin="-700,-542" coordsize="9686,5108" wrapcoords="-67 -63 -67 21537 21633 21537 21633 -63 -67 -63">
            <o:lock v:ext="edit" aspectratio="t"/>
            <v:shape id="_x0000_s1483" type="#_x0000_t75" style="position:absolute;left:-700;top:-542;width:9686;height:5108" o:preferrelative="f" filled="t" fillcolor="#c2d69b [1942]" stroked="t" strokecolor="#4e6128 [1606]">
              <v:fill o:detectmouseclick="t"/>
              <v:path o:extrusionok="t" o:connecttype="none"/>
              <o:lock v:ext="edit" text="t"/>
            </v:shape>
            <v:rect id="_x0000_s1485" style="position:absolute;left:73;top:51;width:8135;height:4394" fillcolor="#d6e3bc [1302]" stroked="f"/>
            <v:rect id="_x0000_s1486" style="position:absolute;left:725;top:263;width:4496;height:3756" fillcolor="#eaf1dd [662]" stroked="f"/>
            <v:rect id="_x0000_s1487" style="position:absolute;left:725;top:263;width:4496;height:3756" filled="f" strokecolor="gray" strokeweight="42e-5mm"/>
            <v:line id="_x0000_s1488" style="position:absolute" from="725,263" to="726,4019" strokeweight="0"/>
            <v:line id="_x0000_s1489" style="position:absolute" from="667,4019" to="725,4020" strokeweight="0"/>
            <v:line id="_x0000_s1490" style="position:absolute" from="667,3483" to="725,3484" strokeweight="0"/>
            <v:line id="_x0000_s1491" style="position:absolute" from="667,2946" to="725,2947" strokeweight="0"/>
            <v:line id="_x0000_s1492" style="position:absolute" from="667,2410" to="725,2411" strokeweight="0"/>
            <v:line id="_x0000_s1493" style="position:absolute" from="667,1873" to="725,1874" strokeweight="0"/>
            <v:line id="_x0000_s1494" style="position:absolute" from="667,1336" to="725,1337" strokeweight="0"/>
            <v:line id="_x0000_s1495" style="position:absolute" from="667,800" to="725,801" strokeweight="0"/>
            <v:line id="_x0000_s1496" style="position:absolute" from="667,263" to="725,264" strokeweight="0"/>
            <v:line id="_x0000_s1497" style="position:absolute" from="725,4019" to="5221,4020" strokeweight="0"/>
            <v:line id="_x0000_s1498" style="position:absolute;flip:y" from="725,4019" to="726,4060" strokeweight="0"/>
            <v:line id="_x0000_s1499" style="position:absolute;flip:y" from="1624,4019" to="1625,4060" strokeweight="0"/>
            <v:line id="_x0000_s1500" style="position:absolute;flip:y" from="2523,4019" to="2524,4060" strokeweight="0"/>
            <v:line id="_x0000_s1501" style="position:absolute;flip:y" from="3422,4019" to="3423,4060" strokeweight="0"/>
            <v:line id="_x0000_s1502" style="position:absolute;flip:y" from="4321,4019" to="4322,4060" strokeweight="0"/>
            <v:line id="_x0000_s1503" style="position:absolute;flip:y" from="5221,4019" to="5222,4060" strokeweight="0"/>
            <v:shape id="_x0000_s1504" style="position:absolute;left:1175;top:466;width:3596;height:2764" coordsize="248,273" path="m,l62,171r62,75l186,273r62,-10e" filled="f" strokeweight="42e-5mm">
              <v:path arrowok="t"/>
            </v:shape>
            <v:shape id="_x0000_s1505" style="position:absolute;left:1175;top:769;width:3596;height:2359" coordsize="248,233" path="m,l62,158r62,57l186,233r62,-4e" filled="f" strokeweight="81e-5mm">
              <v:path arrowok="t"/>
            </v:shape>
            <v:shape id="_x0000_s1506" style="position:absolute;left:1175;top:3371;width:3596;height:527" coordsize="248,52" path="m,52l62,51r62,-6l186,32,248,e" filled="f" strokecolor="gray" strokeweight="42e-5mm">
              <v:path arrowok="t"/>
            </v:shape>
            <v:shape id="_x0000_s1507" style="position:absolute;left:1175;top:3331;width:3596;height:314" coordsize="248,31" path="m,31r62,l124,29r62,-4l248,e" filled="f" strokecolor="gray" strokeweight="81e-5mm">
              <v:path arrowok="t"/>
            </v:shape>
            <v:rect id="_x0000_s1508" style="position:absolute;left:348;top:3949;width:196;height:425;mso-wrap-style:none" filled="f" stroked="f">
              <v:textbox style="mso-next-textbox:#_x0000_s1508;mso-fit-shape-to-text:t" inset="0,0,0,0">
                <w:txbxContent>
                  <w:p w:rsidR="00B0283E" w:rsidRPr="0092198E" w:rsidRDefault="00B0283E">
                    <w:pPr>
                      <w:rPr>
                        <w:sz w:val="16"/>
                        <w:szCs w:val="16"/>
                      </w:rPr>
                    </w:pPr>
                    <w:r w:rsidRPr="0092198E">
                      <w:rPr>
                        <w:rFonts w:ascii="Calibri" w:hAnsi="Calibri" w:cs="Calibri"/>
                        <w:color w:val="000000"/>
                        <w:sz w:val="16"/>
                        <w:szCs w:val="16"/>
                      </w:rPr>
                      <w:t>0%</w:t>
                    </w:r>
                  </w:p>
                </w:txbxContent>
              </v:textbox>
            </v:rect>
            <v:rect id="_x0000_s1509" style="position:absolute;left:348;top:3412;width:196;height:425;mso-wrap-style:none" filled="f" stroked="f">
              <v:textbox style="mso-next-textbox:#_x0000_s1509;mso-fit-shape-to-text:t" inset="0,0,0,0">
                <w:txbxContent>
                  <w:p w:rsidR="00B0283E" w:rsidRPr="0092198E" w:rsidRDefault="00B0283E">
                    <w:pPr>
                      <w:rPr>
                        <w:sz w:val="16"/>
                        <w:szCs w:val="16"/>
                      </w:rPr>
                    </w:pPr>
                    <w:r w:rsidRPr="0092198E">
                      <w:rPr>
                        <w:rFonts w:ascii="Calibri" w:hAnsi="Calibri" w:cs="Calibri"/>
                        <w:color w:val="000000"/>
                        <w:sz w:val="16"/>
                        <w:szCs w:val="16"/>
                      </w:rPr>
                      <w:t>5%</w:t>
                    </w:r>
                  </w:p>
                </w:txbxContent>
              </v:textbox>
            </v:rect>
            <v:rect id="_x0000_s1510" style="position:absolute;left:247;top:2875;width:277;height:425;mso-wrap-style:none" filled="f" stroked="f">
              <v:textbox style="mso-next-textbox:#_x0000_s1510;mso-fit-shape-to-text:t" inset="0,0,0,0">
                <w:txbxContent>
                  <w:p w:rsidR="00B0283E" w:rsidRPr="0092198E" w:rsidRDefault="00B0283E">
                    <w:pPr>
                      <w:rPr>
                        <w:sz w:val="16"/>
                        <w:szCs w:val="16"/>
                      </w:rPr>
                    </w:pPr>
                    <w:r w:rsidRPr="0092198E">
                      <w:rPr>
                        <w:rFonts w:ascii="Calibri" w:hAnsi="Calibri" w:cs="Calibri"/>
                        <w:color w:val="000000"/>
                        <w:sz w:val="16"/>
                        <w:szCs w:val="16"/>
                      </w:rPr>
                      <w:t>10%</w:t>
                    </w:r>
                  </w:p>
                </w:txbxContent>
              </v:textbox>
            </v:rect>
            <v:rect id="_x0000_s1511" style="position:absolute;left:247;top:2339;width:277;height:425;mso-wrap-style:none" filled="f" stroked="f">
              <v:textbox style="mso-next-textbox:#_x0000_s1511;mso-fit-shape-to-text:t" inset="0,0,0,0">
                <w:txbxContent>
                  <w:p w:rsidR="00B0283E" w:rsidRPr="0092198E" w:rsidRDefault="00B0283E">
                    <w:pPr>
                      <w:rPr>
                        <w:sz w:val="16"/>
                        <w:szCs w:val="16"/>
                      </w:rPr>
                    </w:pPr>
                    <w:r w:rsidRPr="0092198E">
                      <w:rPr>
                        <w:rFonts w:ascii="Calibri" w:hAnsi="Calibri" w:cs="Calibri"/>
                        <w:color w:val="000000"/>
                        <w:sz w:val="16"/>
                        <w:szCs w:val="16"/>
                      </w:rPr>
                      <w:t>15%</w:t>
                    </w:r>
                  </w:p>
                </w:txbxContent>
              </v:textbox>
            </v:rect>
            <v:rect id="_x0000_s1512" style="position:absolute;left:247;top:1802;width:277;height:425;mso-wrap-style:none" filled="f" stroked="f">
              <v:textbox style="mso-next-textbox:#_x0000_s1512;mso-fit-shape-to-text:t" inset="0,0,0,0">
                <w:txbxContent>
                  <w:p w:rsidR="00B0283E" w:rsidRPr="0092198E" w:rsidRDefault="00B0283E">
                    <w:pPr>
                      <w:rPr>
                        <w:sz w:val="16"/>
                        <w:szCs w:val="16"/>
                      </w:rPr>
                    </w:pPr>
                    <w:r w:rsidRPr="0092198E">
                      <w:rPr>
                        <w:rFonts w:ascii="Calibri" w:hAnsi="Calibri" w:cs="Calibri"/>
                        <w:color w:val="000000"/>
                        <w:sz w:val="16"/>
                        <w:szCs w:val="16"/>
                      </w:rPr>
                      <w:t>20%</w:t>
                    </w:r>
                  </w:p>
                </w:txbxContent>
              </v:textbox>
            </v:rect>
            <v:rect id="_x0000_s1513" style="position:absolute;left:247;top:1266;width:277;height:425;mso-wrap-style:none" filled="f" stroked="f">
              <v:textbox style="mso-next-textbox:#_x0000_s1513;mso-fit-shape-to-text:t" inset="0,0,0,0">
                <w:txbxContent>
                  <w:p w:rsidR="00B0283E" w:rsidRPr="0092198E" w:rsidRDefault="00B0283E">
                    <w:pPr>
                      <w:rPr>
                        <w:sz w:val="16"/>
                        <w:szCs w:val="16"/>
                      </w:rPr>
                    </w:pPr>
                    <w:r w:rsidRPr="0092198E">
                      <w:rPr>
                        <w:rFonts w:ascii="Calibri" w:hAnsi="Calibri" w:cs="Calibri"/>
                        <w:color w:val="000000"/>
                        <w:sz w:val="16"/>
                        <w:szCs w:val="16"/>
                      </w:rPr>
                      <w:t>25%</w:t>
                    </w:r>
                  </w:p>
                </w:txbxContent>
              </v:textbox>
            </v:rect>
            <v:rect id="_x0000_s1514" style="position:absolute;left:247;top:729;width:277;height:425;mso-wrap-style:none" filled="f" stroked="f">
              <v:textbox style="mso-next-textbox:#_x0000_s1514;mso-fit-shape-to-text:t" inset="0,0,0,0">
                <w:txbxContent>
                  <w:p w:rsidR="00B0283E" w:rsidRPr="0092198E" w:rsidRDefault="00B0283E">
                    <w:pPr>
                      <w:rPr>
                        <w:sz w:val="16"/>
                        <w:szCs w:val="16"/>
                      </w:rPr>
                    </w:pPr>
                    <w:r w:rsidRPr="0092198E">
                      <w:rPr>
                        <w:rFonts w:ascii="Calibri" w:hAnsi="Calibri" w:cs="Calibri"/>
                        <w:color w:val="000000"/>
                        <w:sz w:val="16"/>
                        <w:szCs w:val="16"/>
                      </w:rPr>
                      <w:t>30%</w:t>
                    </w:r>
                  </w:p>
                </w:txbxContent>
              </v:textbox>
            </v:rect>
            <v:rect id="_x0000_s1515" style="position:absolute;left:247;top:192;width:277;height:425;mso-wrap-style:none" filled="f" stroked="f">
              <v:textbox style="mso-next-textbox:#_x0000_s1515;mso-fit-shape-to-text:t" inset="0,0,0,0">
                <w:txbxContent>
                  <w:p w:rsidR="00B0283E" w:rsidRPr="0092198E" w:rsidRDefault="00B0283E">
                    <w:pPr>
                      <w:rPr>
                        <w:sz w:val="16"/>
                        <w:szCs w:val="16"/>
                      </w:rPr>
                    </w:pPr>
                    <w:r w:rsidRPr="0092198E">
                      <w:rPr>
                        <w:rFonts w:ascii="Calibri" w:hAnsi="Calibri" w:cs="Calibri"/>
                        <w:color w:val="000000"/>
                        <w:sz w:val="16"/>
                        <w:szCs w:val="16"/>
                      </w:rPr>
                      <w:t>35%</w:t>
                    </w:r>
                  </w:p>
                </w:txbxContent>
              </v:textbox>
            </v:rect>
            <v:rect id="_x0000_s1516" style="position:absolute;left:1131;top:4141;width:325;height:425;mso-wrap-style:none" filled="f" stroked="f">
              <v:textbox style="mso-next-textbox:#_x0000_s1516;mso-fit-shape-to-text:t" inset="0,0,0,0">
                <w:txbxContent>
                  <w:p w:rsidR="00B0283E" w:rsidRPr="0092198E" w:rsidRDefault="00B0283E">
                    <w:pPr>
                      <w:rPr>
                        <w:sz w:val="16"/>
                        <w:szCs w:val="16"/>
                      </w:rPr>
                    </w:pPr>
                    <w:r w:rsidRPr="0092198E">
                      <w:rPr>
                        <w:rFonts w:ascii="Calibri" w:hAnsi="Calibri" w:cs="Calibri"/>
                        <w:color w:val="000000"/>
                        <w:sz w:val="16"/>
                        <w:szCs w:val="16"/>
                      </w:rPr>
                      <w:t>2006</w:t>
                    </w:r>
                  </w:p>
                </w:txbxContent>
              </v:textbox>
            </v:rect>
            <v:rect id="_x0000_s1517" style="position:absolute;left:2030;top:4141;width:325;height:425;mso-wrap-style:none" filled="f" stroked="f">
              <v:textbox style="mso-next-textbox:#_x0000_s1517;mso-fit-shape-to-text:t" inset="0,0,0,0">
                <w:txbxContent>
                  <w:p w:rsidR="00B0283E" w:rsidRPr="0092198E" w:rsidRDefault="00B0283E">
                    <w:pPr>
                      <w:rPr>
                        <w:sz w:val="16"/>
                        <w:szCs w:val="16"/>
                      </w:rPr>
                    </w:pPr>
                    <w:r w:rsidRPr="0092198E">
                      <w:rPr>
                        <w:rFonts w:ascii="Calibri" w:hAnsi="Calibri" w:cs="Calibri"/>
                        <w:color w:val="000000"/>
                        <w:sz w:val="16"/>
                        <w:szCs w:val="16"/>
                      </w:rPr>
                      <w:t>2007</w:t>
                    </w:r>
                  </w:p>
                </w:txbxContent>
              </v:textbox>
            </v:rect>
            <v:rect id="_x0000_s1518" style="position:absolute;left:2929;top:4141;width:325;height:425;mso-wrap-style:none" filled="f" stroked="f">
              <v:textbox style="mso-next-textbox:#_x0000_s1518;mso-fit-shape-to-text:t" inset="0,0,0,0">
                <w:txbxContent>
                  <w:p w:rsidR="00B0283E" w:rsidRPr="0092198E" w:rsidRDefault="00B0283E">
                    <w:pPr>
                      <w:rPr>
                        <w:sz w:val="16"/>
                        <w:szCs w:val="16"/>
                      </w:rPr>
                    </w:pPr>
                    <w:r w:rsidRPr="0092198E">
                      <w:rPr>
                        <w:rFonts w:ascii="Calibri" w:hAnsi="Calibri" w:cs="Calibri"/>
                        <w:color w:val="000000"/>
                        <w:sz w:val="16"/>
                        <w:szCs w:val="16"/>
                      </w:rPr>
                      <w:t>2008</w:t>
                    </w:r>
                  </w:p>
                </w:txbxContent>
              </v:textbox>
            </v:rect>
            <v:rect id="_x0000_s1519" style="position:absolute;left:3828;top:4141;width:325;height:425;mso-wrap-style:none" filled="f" stroked="f">
              <v:textbox style="mso-next-textbox:#_x0000_s1519;mso-fit-shape-to-text:t" inset="0,0,0,0">
                <w:txbxContent>
                  <w:p w:rsidR="00B0283E" w:rsidRPr="0092198E" w:rsidRDefault="00B0283E">
                    <w:pPr>
                      <w:rPr>
                        <w:sz w:val="16"/>
                        <w:szCs w:val="16"/>
                      </w:rPr>
                    </w:pPr>
                    <w:r w:rsidRPr="0092198E">
                      <w:rPr>
                        <w:rFonts w:ascii="Calibri" w:hAnsi="Calibri" w:cs="Calibri"/>
                        <w:color w:val="000000"/>
                        <w:sz w:val="16"/>
                        <w:szCs w:val="16"/>
                      </w:rPr>
                      <w:t>2009</w:t>
                    </w:r>
                  </w:p>
                </w:txbxContent>
              </v:textbox>
            </v:rect>
            <v:rect id="_x0000_s1520" style="position:absolute;left:4669;top:4141;width:325;height:425;mso-wrap-style:none" filled="f" stroked="f">
              <v:textbox style="mso-next-textbox:#_x0000_s1520;mso-fit-shape-to-text:t" inset="0,0,0,0">
                <w:txbxContent>
                  <w:p w:rsidR="00B0283E" w:rsidRPr="0092198E" w:rsidRDefault="00B0283E">
                    <w:pPr>
                      <w:rPr>
                        <w:sz w:val="16"/>
                        <w:szCs w:val="16"/>
                      </w:rPr>
                    </w:pPr>
                    <w:r w:rsidRPr="0092198E">
                      <w:rPr>
                        <w:rFonts w:ascii="Calibri" w:hAnsi="Calibri" w:cs="Calibri"/>
                        <w:color w:val="000000"/>
                        <w:sz w:val="16"/>
                        <w:szCs w:val="16"/>
                      </w:rPr>
                      <w:t>2010</w:t>
                    </w:r>
                  </w:p>
                </w:txbxContent>
              </v:textbox>
            </v:rect>
            <v:rect id="_x0000_s1521" style="position:absolute;left:5380;top:1711;width:2784;height:861" fillcolor="#d6e3bc [1302]" stroked="f"/>
            <v:line id="_x0000_s1522" style="position:absolute" from="5453,1833" to="5844,1834" strokeweight="42e-5mm"/>
            <v:rect id="_x0000_s1523" style="position:absolute;left:5888;top:1752;width:1839;height:425;mso-wrap-style:none" filled="f" stroked="f">
              <v:textbox style="mso-next-textbox:#_x0000_s1523;mso-fit-shape-to-text:t" inset="0,0,0,0">
                <w:txbxContent>
                  <w:p w:rsidR="00B0283E" w:rsidRPr="0092198E" w:rsidRDefault="00B0283E">
                    <w:pPr>
                      <w:rPr>
                        <w:sz w:val="16"/>
                        <w:szCs w:val="16"/>
                      </w:rPr>
                    </w:pPr>
                    <w:r w:rsidRPr="0092198E">
                      <w:rPr>
                        <w:rFonts w:ascii="Calibri" w:hAnsi="Calibri" w:cs="Calibri"/>
                        <w:color w:val="000000"/>
                        <w:sz w:val="16"/>
                        <w:szCs w:val="16"/>
                      </w:rPr>
                      <w:t>Never attended school 2006</w:t>
                    </w:r>
                  </w:p>
                </w:txbxContent>
              </v:textbox>
            </v:rect>
            <v:line id="_x0000_s1524" style="position:absolute" from="5453,2045" to="5844,2046" strokeweight="81e-5mm"/>
            <v:rect id="_x0000_s1525" style="position:absolute;left:5888;top:1964;width:1839;height:425;mso-wrap-style:none" filled="f" stroked="f">
              <v:textbox style="mso-next-textbox:#_x0000_s1525;mso-fit-shape-to-text:t" inset="0,0,0,0">
                <w:txbxContent>
                  <w:p w:rsidR="00B0283E" w:rsidRPr="0092198E" w:rsidRDefault="00B0283E">
                    <w:pPr>
                      <w:rPr>
                        <w:sz w:val="16"/>
                        <w:szCs w:val="16"/>
                      </w:rPr>
                    </w:pPr>
                    <w:r w:rsidRPr="0092198E">
                      <w:rPr>
                        <w:rFonts w:ascii="Calibri" w:hAnsi="Calibri" w:cs="Calibri"/>
                        <w:color w:val="000000"/>
                        <w:sz w:val="16"/>
                        <w:szCs w:val="16"/>
                      </w:rPr>
                      <w:t>Never attended school 2009</w:t>
                    </w:r>
                  </w:p>
                </w:txbxContent>
              </v:textbox>
            </v:rect>
            <v:line id="_x0000_s1526" style="position:absolute" from="5453,2258" to="5844,2259" strokecolor="gray" strokeweight="42e-5mm"/>
            <v:rect id="_x0000_s1527" style="position:absolute;left:5888;top:2177;width:1190;height:425;mso-wrap-style:none" filled="f" stroked="f">
              <v:textbox style="mso-next-textbox:#_x0000_s1527;mso-fit-shape-to-text:t" inset="0,0,0,0">
                <w:txbxContent>
                  <w:p w:rsidR="00B0283E" w:rsidRPr="0092198E" w:rsidRDefault="00B0283E">
                    <w:pPr>
                      <w:rPr>
                        <w:sz w:val="16"/>
                        <w:szCs w:val="16"/>
                      </w:rPr>
                    </w:pPr>
                    <w:r w:rsidRPr="0092198E">
                      <w:rPr>
                        <w:rFonts w:ascii="Calibri" w:hAnsi="Calibri" w:cs="Calibri"/>
                        <w:color w:val="000000"/>
                        <w:sz w:val="16"/>
                        <w:szCs w:val="16"/>
                      </w:rPr>
                      <w:t>Dropped out 2006</w:t>
                    </w:r>
                  </w:p>
                </w:txbxContent>
              </v:textbox>
            </v:rect>
            <v:line id="_x0000_s1528" style="position:absolute" from="5453,2470" to="5844,2471" strokecolor="gray" strokeweight="81e-5mm"/>
            <v:rect id="_x0000_s1529" style="position:absolute;left:5888;top:2389;width:1190;height:425;mso-wrap-style:none" filled="f" stroked="f">
              <v:textbox style="mso-next-textbox:#_x0000_s1529;mso-fit-shape-to-text:t" inset="0,0,0,0">
                <w:txbxContent>
                  <w:p w:rsidR="00B0283E" w:rsidRPr="0092198E" w:rsidRDefault="00B0283E">
                    <w:pPr>
                      <w:rPr>
                        <w:sz w:val="16"/>
                        <w:szCs w:val="16"/>
                      </w:rPr>
                    </w:pPr>
                    <w:r w:rsidRPr="0092198E">
                      <w:rPr>
                        <w:rFonts w:ascii="Calibri" w:hAnsi="Calibri" w:cs="Calibri"/>
                        <w:color w:val="000000"/>
                        <w:sz w:val="16"/>
                        <w:szCs w:val="16"/>
                      </w:rPr>
                      <w:t>Dropped out 2009</w:t>
                    </w:r>
                  </w:p>
                </w:txbxContent>
              </v:textbox>
            </v:rect>
            <w10:wrap type="tight"/>
          </v:group>
        </w:pict>
      </w:r>
      <w:r w:rsidR="00230289" w:rsidRPr="00C45AA4">
        <w:rPr>
          <w:rFonts w:ascii="Times New Roman" w:hAnsi="Times New Roman"/>
          <w:b/>
          <w:sz w:val="24"/>
          <w:szCs w:val="24"/>
        </w:rPr>
        <w:t xml:space="preserve">Figure 3.4 </w:t>
      </w:r>
      <w:r w:rsidR="000860BD" w:rsidRPr="00C45AA4">
        <w:rPr>
          <w:rFonts w:ascii="Times New Roman" w:hAnsi="Times New Roman"/>
          <w:b/>
          <w:sz w:val="24"/>
          <w:szCs w:val="24"/>
        </w:rPr>
        <w:t>Out-of-school children aged 6–10 by type and age</w:t>
      </w:r>
      <w:bookmarkEnd w:id="47"/>
      <w:r w:rsidR="000860BD" w:rsidRPr="00C45AA4">
        <w:rPr>
          <w:rFonts w:ascii="Times New Roman" w:hAnsi="Times New Roman"/>
          <w:b/>
          <w:sz w:val="24"/>
          <w:szCs w:val="24"/>
        </w:rPr>
        <w:t>, 2006 and 2009 MICS</w:t>
      </w:r>
      <w:bookmarkEnd w:id="48"/>
      <w:bookmarkEnd w:id="49"/>
    </w:p>
    <w:p w:rsidR="008102F7" w:rsidRPr="00C45AA4" w:rsidRDefault="008102F7" w:rsidP="00FB1CCB">
      <w:pPr>
        <w:pStyle w:val="ListBullet1"/>
        <w:numPr>
          <w:ilvl w:val="0"/>
          <w:numId w:val="0"/>
        </w:numPr>
        <w:spacing w:after="0"/>
        <w:rPr>
          <w:rFonts w:ascii="Times New Roman" w:hAnsi="Times New Roman"/>
          <w:b/>
          <w:i/>
          <w:sz w:val="24"/>
          <w:szCs w:val="24"/>
        </w:rPr>
      </w:pPr>
    </w:p>
    <w:p w:rsidR="000860BD" w:rsidRPr="00C45AA4" w:rsidRDefault="000860BD" w:rsidP="00230289">
      <w:pPr>
        <w:pStyle w:val="Heading3NONUM"/>
        <w:spacing w:after="0" w:line="276" w:lineRule="auto"/>
        <w:rPr>
          <w:rFonts w:ascii="Times New Roman" w:hAnsi="Times New Roman"/>
        </w:rPr>
      </w:pPr>
    </w:p>
    <w:p w:rsidR="00944E5D" w:rsidRPr="00C45AA4" w:rsidRDefault="000860BD" w:rsidP="008011B9">
      <w:pPr>
        <w:pStyle w:val="Tablenotes"/>
        <w:rPr>
          <w:rFonts w:ascii="Times New Roman" w:hAnsi="Times New Roman" w:cs="Times New Roman"/>
        </w:rPr>
      </w:pPr>
      <w:r w:rsidRPr="00C45AA4">
        <w:rPr>
          <w:rFonts w:ascii="Times New Roman" w:hAnsi="Times New Roman" w:cs="Times New Roman"/>
        </w:rPr>
        <w:t>Source: MICS 2006 and 2009.</w:t>
      </w:r>
      <w:bookmarkStart w:id="50" w:name="_Toc338839502"/>
      <w:bookmarkStart w:id="51" w:name="_Toc338856151"/>
    </w:p>
    <w:p w:rsidR="00D170C9" w:rsidRPr="00C45AA4" w:rsidRDefault="00D170C9">
      <w:pPr>
        <w:jc w:val="left"/>
        <w:rPr>
          <w:rFonts w:ascii="Calibri" w:eastAsia="Times New Roman" w:hAnsi="Calibri" w:cs="Times New Roman"/>
          <w:b/>
          <w:lang w:val="en-GB" w:eastAsia="en-GB"/>
        </w:rPr>
      </w:pPr>
    </w:p>
    <w:p w:rsidR="00AF79AD" w:rsidRPr="00C45AA4" w:rsidRDefault="00D170C9" w:rsidP="00512BE4">
      <w:pPr>
        <w:jc w:val="left"/>
        <w:rPr>
          <w:rFonts w:ascii="Times New Roman" w:hAnsi="Times New Roman" w:cs="Times New Roman"/>
        </w:rPr>
      </w:pPr>
      <w:r w:rsidRPr="00C45AA4">
        <w:rPr>
          <w:rFonts w:ascii="Times New Roman" w:hAnsi="Times New Roman" w:cs="Times New Roman"/>
          <w:b/>
        </w:rPr>
        <w:br w:type="page"/>
      </w:r>
      <w:r w:rsidR="00FD72B1" w:rsidRPr="00C45AA4">
        <w:rPr>
          <w:rFonts w:ascii="Times New Roman" w:hAnsi="Times New Roman" w:cs="Times New Roman"/>
          <w:b/>
        </w:rPr>
        <w:lastRenderedPageBreak/>
        <w:t>Gender parity</w:t>
      </w:r>
    </w:p>
    <w:p w:rsidR="00AF79AD" w:rsidRPr="00C45AA4" w:rsidRDefault="00F4288A">
      <w:pPr>
        <w:rPr>
          <w:rFonts w:ascii="Times New Roman" w:hAnsi="Times New Roman" w:cs="Times New Roman"/>
        </w:rPr>
      </w:pPr>
      <w:r w:rsidRPr="00C45AA4">
        <w:rPr>
          <w:rFonts w:ascii="Times New Roman" w:hAnsi="Times New Roman" w:cs="Times New Roman"/>
        </w:rPr>
        <w:t xml:space="preserve">Gender parity in primary education based on 2012 </w:t>
      </w:r>
      <w:r w:rsidR="000918AE" w:rsidRPr="00C45AA4">
        <w:rPr>
          <w:rFonts w:ascii="Times New Roman" w:hAnsi="Times New Roman" w:cs="Times New Roman"/>
        </w:rPr>
        <w:t>APSC</w:t>
      </w:r>
      <w:r w:rsidR="00FB1CCB" w:rsidRPr="00C45AA4">
        <w:rPr>
          <w:rFonts w:ascii="Times New Roman" w:hAnsi="Times New Roman" w:cs="Times New Roman"/>
        </w:rPr>
        <w:t xml:space="preserve"> data</w:t>
      </w:r>
      <w:r w:rsidRPr="00C45AA4">
        <w:rPr>
          <w:rFonts w:ascii="Times New Roman" w:hAnsi="Times New Roman" w:cs="Times New Roman"/>
        </w:rPr>
        <w:t xml:space="preserve"> shows </w:t>
      </w:r>
      <w:r w:rsidR="00FB1CCB" w:rsidRPr="00C45AA4">
        <w:rPr>
          <w:rFonts w:ascii="Times New Roman" w:hAnsi="Times New Roman" w:cs="Times New Roman"/>
        </w:rPr>
        <w:t xml:space="preserve">in Table 3.1 </w:t>
      </w:r>
      <w:r w:rsidRPr="00C45AA4">
        <w:rPr>
          <w:rFonts w:ascii="Times New Roman" w:hAnsi="Times New Roman" w:cs="Times New Roman"/>
        </w:rPr>
        <w:t xml:space="preserve">that enrolment disparities continue between boys and girls. A standard measure of inequality is the gender parity index, i.e. the ratio between the female and male enrolment rates. When the index falls below 1 there is disparity in favour of boys, while when it exceeds 1 there is disparity in favour of girls. In Bangladesh, primary-age girls are more likely to be enrolled than boys. In 2012, </w:t>
      </w:r>
      <w:r w:rsidR="00872CBC" w:rsidRPr="00C45AA4">
        <w:rPr>
          <w:rFonts w:ascii="Times New Roman" w:hAnsi="Times New Roman" w:cs="Times New Roman"/>
        </w:rPr>
        <w:t>the gender parity index was 1.06 for the GER and 1.04</w:t>
      </w:r>
      <w:r w:rsidRPr="00C45AA4">
        <w:rPr>
          <w:rFonts w:ascii="Times New Roman" w:hAnsi="Times New Roman" w:cs="Times New Roman"/>
        </w:rPr>
        <w:t xml:space="preserve"> for the NER. </w:t>
      </w:r>
      <w:r w:rsidR="00872CBC" w:rsidRPr="00C45AA4">
        <w:rPr>
          <w:rFonts w:ascii="Times New Roman" w:hAnsi="Times New Roman" w:cs="Times New Roman"/>
        </w:rPr>
        <w:t>Which means there are gender disparity be in favour of girls in both GER and NER</w:t>
      </w:r>
      <w:r w:rsidRPr="00C45AA4">
        <w:rPr>
          <w:rFonts w:ascii="Times New Roman" w:hAnsi="Times New Roman" w:cs="Times New Roman"/>
        </w:rPr>
        <w:t xml:space="preserve"> </w:t>
      </w:r>
    </w:p>
    <w:p w:rsidR="00AF79AD" w:rsidRPr="00C45AA4" w:rsidRDefault="00F4288A">
      <w:pPr>
        <w:rPr>
          <w:rFonts w:ascii="Times New Roman" w:hAnsi="Times New Roman" w:cs="Times New Roman"/>
        </w:rPr>
      </w:pPr>
      <w:r w:rsidRPr="00C45AA4">
        <w:rPr>
          <w:rFonts w:ascii="Times New Roman" w:hAnsi="Times New Roman" w:cs="Times New Roman"/>
        </w:rPr>
        <w:t xml:space="preserve">Figure 3.5 shows the proportion of male students in total enrolment in GPS and RNGPS by </w:t>
      </w:r>
      <w:r w:rsidRPr="00C45AA4">
        <w:rPr>
          <w:rFonts w:ascii="Times New Roman" w:hAnsi="Times New Roman" w:cs="Times New Roman"/>
          <w:i/>
        </w:rPr>
        <w:t>Upazila</w:t>
      </w:r>
      <w:r w:rsidRPr="00C45AA4">
        <w:rPr>
          <w:rFonts w:ascii="Times New Roman" w:hAnsi="Times New Roman" w:cs="Times New Roman"/>
        </w:rPr>
        <w:t xml:space="preserve"> in 2012. The proportion of boys </w:t>
      </w:r>
      <w:r w:rsidRPr="00C45AA4">
        <w:rPr>
          <w:rFonts w:ascii="Times New Roman" w:hAnsi="Times New Roman" w:cs="Times New Roman"/>
          <w:iCs/>
        </w:rPr>
        <w:t>in the population</w:t>
      </w:r>
      <w:r w:rsidRPr="00C45AA4">
        <w:rPr>
          <w:rFonts w:ascii="Times New Roman" w:hAnsi="Times New Roman" w:cs="Times New Roman"/>
        </w:rPr>
        <w:t xml:space="preserve"> aged 6–10 is 51.3% and girl</w:t>
      </w:r>
      <w:r w:rsidR="00E0576B" w:rsidRPr="00C45AA4">
        <w:rPr>
          <w:rFonts w:ascii="Times New Roman" w:hAnsi="Times New Roman" w:cs="Times New Roman"/>
        </w:rPr>
        <w:t>s</w:t>
      </w:r>
      <w:r w:rsidRPr="00C45AA4">
        <w:rPr>
          <w:rFonts w:ascii="Times New Roman" w:hAnsi="Times New Roman" w:cs="Times New Roman"/>
        </w:rPr>
        <w:t xml:space="preserve"> 48.7%. There are no major reasons for this proportion to vary across different parts of the country. If there were gender parity then the proportion of male students in total enrolment should also be 51.3% and female student 48.7%. The lowest shares of male students are observed in the east of the country along a belt that begins in Cox’s Bazar and continues through Comilla, Sylhet to Sunamganj and also Dhaka and neighbouring districts.</w:t>
      </w:r>
    </w:p>
    <w:p w:rsidR="00AF79AD" w:rsidRPr="00C45AA4" w:rsidRDefault="00F4288A">
      <w:pPr>
        <w:rPr>
          <w:rFonts w:ascii="Times New Roman" w:hAnsi="Times New Roman" w:cs="Times New Roman"/>
        </w:rPr>
      </w:pPr>
      <w:r w:rsidRPr="00C45AA4">
        <w:rPr>
          <w:rFonts w:ascii="Times New Roman" w:hAnsi="Times New Roman" w:cs="Times New Roman"/>
        </w:rPr>
        <w:t>The lower school participation of males in the economically prosperous belt of Bangladesh suggests that there may be demand-side related issues (e.g. greater industrial demand for child workers) that may be a</w:t>
      </w:r>
      <w:r w:rsidR="004A3763" w:rsidRPr="00C45AA4">
        <w:rPr>
          <w:rFonts w:ascii="Times New Roman" w:hAnsi="Times New Roman" w:cs="Times New Roman"/>
        </w:rPr>
        <w:t>lso holding boys behind</w:t>
      </w:r>
      <w:r w:rsidRPr="00C45AA4">
        <w:rPr>
          <w:rFonts w:ascii="Times New Roman" w:hAnsi="Times New Roman" w:cs="Times New Roman"/>
        </w:rPr>
        <w:t xml:space="preserve"> to girls.</w:t>
      </w:r>
    </w:p>
    <w:p w:rsidR="00F4288A" w:rsidRPr="00C45AA4" w:rsidRDefault="00F4288A" w:rsidP="00F4288A">
      <w:pPr>
        <w:pStyle w:val="Heading3NONUM"/>
        <w:spacing w:after="0" w:line="276" w:lineRule="auto"/>
        <w:rPr>
          <w:rFonts w:ascii="Times New Roman" w:hAnsi="Times New Roman"/>
          <w:b w:val="0"/>
        </w:rPr>
      </w:pPr>
    </w:p>
    <w:tbl>
      <w:tblPr>
        <w:tblStyle w:val="TableGrid"/>
        <w:tblW w:w="0" w:type="auto"/>
        <w:shd w:val="clear" w:color="auto" w:fill="FDE9D9" w:themeFill="accent6" w:themeFillTint="33"/>
        <w:tblLook w:val="04A0"/>
      </w:tblPr>
      <w:tblGrid>
        <w:gridCol w:w="9576"/>
      </w:tblGrid>
      <w:tr w:rsidR="00F4288A" w:rsidRPr="00C45AA4" w:rsidTr="00FB1CCB">
        <w:trPr>
          <w:trHeight w:hRule="exact" w:val="613"/>
        </w:trPr>
        <w:tc>
          <w:tcPr>
            <w:tcW w:w="9576" w:type="dxa"/>
            <w:shd w:val="clear" w:color="auto" w:fill="FABF8F" w:themeFill="accent6" w:themeFillTint="99"/>
            <w:vAlign w:val="center"/>
          </w:tcPr>
          <w:p w:rsidR="00F4288A" w:rsidRPr="00C45AA4" w:rsidRDefault="00F4288A" w:rsidP="0030158C">
            <w:pPr>
              <w:pStyle w:val="BodyText1"/>
              <w:jc w:val="center"/>
              <w:rPr>
                <w:rFonts w:ascii="Times New Roman" w:hAnsi="Times New Roman"/>
                <w:sz w:val="24"/>
                <w:szCs w:val="24"/>
              </w:rPr>
            </w:pPr>
            <w:r w:rsidRPr="00C45AA4">
              <w:rPr>
                <w:rFonts w:ascii="Times New Roman" w:hAnsi="Times New Roman"/>
                <w:i/>
                <w:sz w:val="24"/>
                <w:szCs w:val="24"/>
              </w:rPr>
              <w:t>Dis</w:t>
            </w:r>
            <w:r w:rsidR="00FB1CCB" w:rsidRPr="00C45AA4">
              <w:rPr>
                <w:rFonts w:ascii="Times New Roman" w:hAnsi="Times New Roman"/>
                <w:i/>
                <w:sz w:val="24"/>
                <w:szCs w:val="24"/>
              </w:rPr>
              <w:t>parity of enrolment between boy</w:t>
            </w:r>
            <w:r w:rsidR="001D49C1" w:rsidRPr="00C45AA4">
              <w:rPr>
                <w:rFonts w:ascii="Times New Roman" w:hAnsi="Times New Roman"/>
                <w:i/>
                <w:sz w:val="24"/>
                <w:szCs w:val="24"/>
              </w:rPr>
              <w:t>s</w:t>
            </w:r>
            <w:r w:rsidR="00FB1CCB" w:rsidRPr="00C45AA4">
              <w:rPr>
                <w:rFonts w:ascii="Times New Roman" w:hAnsi="Times New Roman"/>
                <w:i/>
                <w:sz w:val="24"/>
                <w:szCs w:val="24"/>
              </w:rPr>
              <w:t xml:space="preserve"> and girl</w:t>
            </w:r>
            <w:r w:rsidR="001D49C1" w:rsidRPr="00C45AA4">
              <w:rPr>
                <w:rFonts w:ascii="Times New Roman" w:hAnsi="Times New Roman"/>
                <w:i/>
                <w:sz w:val="24"/>
                <w:szCs w:val="24"/>
              </w:rPr>
              <w:t>s</w:t>
            </w:r>
            <w:r w:rsidRPr="00C45AA4">
              <w:rPr>
                <w:rFonts w:ascii="Times New Roman" w:hAnsi="Times New Roman"/>
                <w:i/>
                <w:sz w:val="24"/>
                <w:szCs w:val="24"/>
              </w:rPr>
              <w:t xml:space="preserve"> in the specific areas needs to </w:t>
            </w:r>
            <w:r w:rsidR="001D49C1" w:rsidRPr="00C45AA4">
              <w:rPr>
                <w:rFonts w:ascii="Times New Roman" w:hAnsi="Times New Roman"/>
                <w:i/>
                <w:sz w:val="24"/>
                <w:szCs w:val="24"/>
              </w:rPr>
              <w:t xml:space="preserve">have further </w:t>
            </w:r>
            <w:r w:rsidRPr="00C45AA4">
              <w:rPr>
                <w:rFonts w:ascii="Times New Roman" w:hAnsi="Times New Roman"/>
                <w:i/>
                <w:sz w:val="24"/>
                <w:szCs w:val="24"/>
              </w:rPr>
              <w:t>investigation</w:t>
            </w:r>
            <w:r w:rsidRPr="00C45AA4">
              <w:rPr>
                <w:rFonts w:ascii="Times New Roman" w:hAnsi="Times New Roman"/>
                <w:b w:val="0"/>
                <w:sz w:val="24"/>
                <w:szCs w:val="24"/>
              </w:rPr>
              <w:t>.</w:t>
            </w:r>
          </w:p>
        </w:tc>
      </w:tr>
    </w:tbl>
    <w:bookmarkEnd w:id="50"/>
    <w:bookmarkEnd w:id="51"/>
    <w:p w:rsidR="00E94185" w:rsidRPr="00C45AA4" w:rsidRDefault="002772BD" w:rsidP="00DF2592">
      <w:pPr>
        <w:rPr>
          <w:rFonts w:ascii="Times New Roman" w:hAnsi="Times New Roman" w:cs="Times New Roman"/>
          <w:b/>
          <w:i/>
          <w:sz w:val="24"/>
          <w:szCs w:val="24"/>
        </w:rPr>
      </w:pPr>
      <w:r w:rsidRPr="00C45AA4">
        <w:rPr>
          <w:rFonts w:ascii="Times New Roman" w:hAnsi="Times New Roman" w:cs="Times New Roman"/>
          <w:b/>
          <w:i/>
          <w:sz w:val="24"/>
          <w:szCs w:val="24"/>
        </w:rPr>
        <w:t xml:space="preserve">  </w:t>
      </w:r>
    </w:p>
    <w:p w:rsidR="00E0576B" w:rsidRPr="00C45AA4" w:rsidRDefault="002772BD" w:rsidP="00DF2592">
      <w:pPr>
        <w:rPr>
          <w:rFonts w:ascii="Times New Roman" w:hAnsi="Times New Roman" w:cs="Times New Roman"/>
          <w:b/>
          <w:i/>
          <w:sz w:val="24"/>
          <w:szCs w:val="24"/>
        </w:rPr>
      </w:pPr>
      <w:r w:rsidRPr="00C45AA4">
        <w:rPr>
          <w:rFonts w:ascii="Times New Roman" w:hAnsi="Times New Roman" w:cs="Times New Roman"/>
          <w:b/>
          <w:i/>
          <w:sz w:val="24"/>
          <w:szCs w:val="24"/>
        </w:rPr>
        <w:t xml:space="preserve">  </w:t>
      </w:r>
    </w:p>
    <w:p w:rsidR="00E0576B" w:rsidRPr="00C45AA4" w:rsidRDefault="00E0576B">
      <w:pPr>
        <w:jc w:val="left"/>
        <w:rPr>
          <w:rFonts w:ascii="Times New Roman" w:hAnsi="Times New Roman" w:cs="Times New Roman"/>
          <w:b/>
          <w:i/>
          <w:sz w:val="24"/>
          <w:szCs w:val="24"/>
        </w:rPr>
      </w:pPr>
      <w:r w:rsidRPr="00C45AA4">
        <w:rPr>
          <w:rFonts w:ascii="Times New Roman" w:hAnsi="Times New Roman" w:cs="Times New Roman"/>
          <w:b/>
          <w:i/>
          <w:sz w:val="24"/>
          <w:szCs w:val="24"/>
        </w:rPr>
        <w:br w:type="page"/>
      </w:r>
    </w:p>
    <w:p w:rsidR="00230289" w:rsidRPr="00C45AA4" w:rsidRDefault="002772BD" w:rsidP="00DF2592">
      <w:pPr>
        <w:rPr>
          <w:rFonts w:ascii="Times New Roman" w:hAnsi="Times New Roman" w:cs="Times New Roman"/>
          <w:b/>
          <w:i/>
          <w:sz w:val="24"/>
          <w:szCs w:val="24"/>
        </w:rPr>
      </w:pPr>
      <w:r w:rsidRPr="00C45AA4">
        <w:rPr>
          <w:rFonts w:ascii="Times New Roman" w:hAnsi="Times New Roman" w:cs="Times New Roman"/>
          <w:b/>
          <w:i/>
          <w:sz w:val="24"/>
          <w:szCs w:val="24"/>
        </w:rPr>
        <w:lastRenderedPageBreak/>
        <w:t xml:space="preserve"> </w:t>
      </w:r>
      <w:r w:rsidR="00230289" w:rsidRPr="00C45AA4">
        <w:rPr>
          <w:rFonts w:ascii="Times New Roman" w:hAnsi="Times New Roman" w:cs="Times New Roman"/>
          <w:b/>
          <w:i/>
          <w:sz w:val="24"/>
          <w:szCs w:val="24"/>
        </w:rPr>
        <w:t>Figure 3.5 Percentage of male students in GPS and RNGPS by upazila, 2012</w:t>
      </w:r>
    </w:p>
    <w:p w:rsidR="00712506" w:rsidRPr="00C45AA4" w:rsidRDefault="002772BD" w:rsidP="00DF2592">
      <w:pPr>
        <w:rPr>
          <w:rFonts w:ascii="Times New Roman" w:hAnsi="Times New Roman" w:cs="Times New Roman"/>
          <w:b/>
          <w:i/>
          <w:sz w:val="24"/>
          <w:szCs w:val="24"/>
        </w:rPr>
      </w:pPr>
      <w:r w:rsidRPr="00C45AA4">
        <w:rPr>
          <w:rFonts w:ascii="Times New Roman" w:hAnsi="Times New Roman" w:cs="Times New Roman"/>
          <w:b/>
          <w:i/>
          <w:sz w:val="24"/>
          <w:szCs w:val="24"/>
        </w:rPr>
        <w:t xml:space="preserve">     </w:t>
      </w:r>
      <w:r w:rsidR="00B3191D" w:rsidRPr="00C45AA4">
        <w:rPr>
          <w:rFonts w:ascii="Times New Roman" w:hAnsi="Times New Roman" w:cs="Times New Roman"/>
          <w:b/>
          <w:i/>
          <w:noProof/>
          <w:sz w:val="24"/>
          <w:szCs w:val="24"/>
        </w:rPr>
        <w:drawing>
          <wp:inline distT="0" distB="0" distL="0" distR="0">
            <wp:extent cx="5572125" cy="7620000"/>
            <wp:effectExtent l="19050" t="0" r="9525" b="0"/>
            <wp:docPr id="45" name="Picture 14" descr="E:\WB Contract\ASPR\ASPR 13 related\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WB Contract\ASPR\ASPR 13 related\m-2.jpg"/>
                    <pic:cNvPicPr>
                      <a:picLocks noChangeAspect="1" noChangeArrowheads="1"/>
                    </pic:cNvPicPr>
                  </pic:nvPicPr>
                  <pic:blipFill>
                    <a:blip r:embed="rId20" cstate="print"/>
                    <a:srcRect/>
                    <a:stretch>
                      <a:fillRect/>
                    </a:stretch>
                  </pic:blipFill>
                  <pic:spPr bwMode="auto">
                    <a:xfrm>
                      <a:off x="0" y="0"/>
                      <a:ext cx="5572125" cy="7620000"/>
                    </a:xfrm>
                    <a:prstGeom prst="rect">
                      <a:avLst/>
                    </a:prstGeom>
                    <a:noFill/>
                    <a:ln w="9525">
                      <a:noFill/>
                      <a:miter lim="800000"/>
                      <a:headEnd/>
                      <a:tailEnd/>
                    </a:ln>
                  </pic:spPr>
                </pic:pic>
              </a:graphicData>
            </a:graphic>
          </wp:inline>
        </w:drawing>
      </w:r>
    </w:p>
    <w:p w:rsidR="00230289" w:rsidRPr="00C45AA4" w:rsidRDefault="002772BD" w:rsidP="00DF2592">
      <w:pPr>
        <w:rPr>
          <w:rFonts w:ascii="Times New Roman" w:hAnsi="Times New Roman" w:cs="Times New Roman"/>
          <w:b/>
          <w:sz w:val="16"/>
          <w:szCs w:val="16"/>
        </w:rPr>
      </w:pPr>
      <w:r w:rsidRPr="00C45AA4">
        <w:rPr>
          <w:rFonts w:ascii="Times New Roman" w:hAnsi="Times New Roman" w:cs="Times New Roman"/>
          <w:b/>
          <w:sz w:val="16"/>
          <w:szCs w:val="16"/>
        </w:rPr>
        <w:t xml:space="preserve">      </w:t>
      </w:r>
      <w:r w:rsidR="00712506" w:rsidRPr="00C45AA4">
        <w:rPr>
          <w:rFonts w:ascii="Times New Roman" w:hAnsi="Times New Roman" w:cs="Times New Roman"/>
          <w:b/>
          <w:sz w:val="16"/>
          <w:szCs w:val="16"/>
        </w:rPr>
        <w:t xml:space="preserve">Source </w:t>
      </w:r>
      <w:r w:rsidR="000918AE" w:rsidRPr="00C45AA4">
        <w:rPr>
          <w:rFonts w:ascii="Times New Roman" w:hAnsi="Times New Roman" w:cs="Times New Roman"/>
          <w:b/>
          <w:sz w:val="16"/>
          <w:szCs w:val="16"/>
        </w:rPr>
        <w:t>APSC</w:t>
      </w:r>
      <w:r w:rsidR="00712506" w:rsidRPr="00C45AA4">
        <w:rPr>
          <w:rFonts w:ascii="Times New Roman" w:hAnsi="Times New Roman" w:cs="Times New Roman"/>
          <w:b/>
          <w:sz w:val="16"/>
          <w:szCs w:val="16"/>
        </w:rPr>
        <w:t xml:space="preserve"> 2012</w:t>
      </w:r>
    </w:p>
    <w:p w:rsidR="00D5587B" w:rsidRPr="00C45AA4" w:rsidRDefault="00DF2592" w:rsidP="00CE5B5B">
      <w:pPr>
        <w:pStyle w:val="Heading1"/>
        <w:numPr>
          <w:ilvl w:val="1"/>
          <w:numId w:val="23"/>
        </w:numPr>
        <w:rPr>
          <w:rFonts w:ascii="Times New Roman" w:hAnsi="Times New Roman" w:cs="Times New Roman"/>
        </w:rPr>
      </w:pPr>
      <w:bookmarkStart w:id="52" w:name="_Toc338856152"/>
      <w:r w:rsidRPr="00C45AA4">
        <w:rPr>
          <w:rFonts w:ascii="Times New Roman" w:hAnsi="Times New Roman" w:cs="Times New Roman"/>
        </w:rPr>
        <w:lastRenderedPageBreak/>
        <w:t>Access and participation, pre-primary education</w:t>
      </w:r>
      <w:bookmarkEnd w:id="52"/>
      <w:r w:rsidRPr="00C45AA4">
        <w:rPr>
          <w:rFonts w:ascii="Times New Roman" w:hAnsi="Times New Roman" w:cs="Times New Roman"/>
        </w:rPr>
        <w:t xml:space="preserve"> </w:t>
      </w:r>
      <w:r w:rsidRPr="00C45AA4">
        <w:rPr>
          <w:rFonts w:ascii="Times New Roman" w:hAnsi="Times New Roman" w:cs="Times New Roman"/>
          <w:sz w:val="24"/>
          <w:szCs w:val="24"/>
        </w:rPr>
        <w:t>PPE</w:t>
      </w:r>
    </w:p>
    <w:p w:rsidR="00E63EAE" w:rsidRPr="00C45AA4" w:rsidRDefault="00E0576B" w:rsidP="002B20E0">
      <w:pPr>
        <w:autoSpaceDE w:val="0"/>
        <w:autoSpaceDN w:val="0"/>
        <w:adjustRightInd w:val="0"/>
        <w:spacing w:after="0"/>
        <w:rPr>
          <w:rFonts w:ascii="Times New Roman" w:hAnsi="Times New Roman" w:cs="Times New Roman"/>
        </w:rPr>
      </w:pPr>
      <w:r w:rsidRPr="00C45AA4">
        <w:rPr>
          <w:rFonts w:ascii="Times New Roman" w:hAnsi="Times New Roman" w:cs="Times New Roman"/>
          <w:bCs/>
        </w:rPr>
        <w:t xml:space="preserve">The 2010 </w:t>
      </w:r>
      <w:r w:rsidR="00E63EAE" w:rsidRPr="00C45AA4">
        <w:rPr>
          <w:rFonts w:ascii="Times New Roman" w:hAnsi="Times New Roman" w:cs="Times New Roman"/>
          <w:bCs/>
        </w:rPr>
        <w:t xml:space="preserve">National Education Policy </w:t>
      </w:r>
      <w:r w:rsidRPr="00C45AA4">
        <w:rPr>
          <w:rFonts w:ascii="Times New Roman" w:hAnsi="Times New Roman" w:cs="Times New Roman"/>
          <w:bCs/>
        </w:rPr>
        <w:t>sets out for policy directives related to</w:t>
      </w:r>
      <w:r w:rsidR="00E63EAE" w:rsidRPr="00C45AA4">
        <w:rPr>
          <w:rFonts w:ascii="Times New Roman" w:hAnsi="Times New Roman" w:cs="Times New Roman"/>
          <w:bCs/>
        </w:rPr>
        <w:t xml:space="preserve"> Pre-Primary Education</w:t>
      </w:r>
      <w:r w:rsidR="00E63EAE" w:rsidRPr="00C45AA4">
        <w:rPr>
          <w:rFonts w:ascii="Times New Roman" w:hAnsi="Times New Roman" w:cs="Times New Roman"/>
        </w:rPr>
        <w:t xml:space="preserve">. </w:t>
      </w:r>
      <w:r w:rsidRPr="00C45AA4">
        <w:rPr>
          <w:rFonts w:ascii="Times New Roman" w:hAnsi="Times New Roman" w:cs="Times New Roman"/>
        </w:rPr>
        <w:t>The f</w:t>
      </w:r>
      <w:r w:rsidR="00E63EAE" w:rsidRPr="00C45AA4">
        <w:rPr>
          <w:rFonts w:ascii="Times New Roman" w:hAnsi="Times New Roman" w:cs="Times New Roman"/>
        </w:rPr>
        <w:t>irst</w:t>
      </w:r>
      <w:r w:rsidRPr="00C45AA4">
        <w:rPr>
          <w:rFonts w:ascii="Times New Roman" w:hAnsi="Times New Roman" w:cs="Times New Roman"/>
        </w:rPr>
        <w:t xml:space="preserve"> priority</w:t>
      </w:r>
      <w:r w:rsidR="00E63EAE" w:rsidRPr="00C45AA4">
        <w:rPr>
          <w:rFonts w:ascii="Times New Roman" w:hAnsi="Times New Roman" w:cs="Times New Roman"/>
        </w:rPr>
        <w:t xml:space="preserve"> is to establish an integrated school system encompassing pre-school to higher secondary levels under a</w:t>
      </w:r>
      <w:r w:rsidRPr="00C45AA4">
        <w:rPr>
          <w:rFonts w:ascii="Times New Roman" w:hAnsi="Times New Roman" w:cs="Times New Roman"/>
        </w:rPr>
        <w:t xml:space="preserve"> unified</w:t>
      </w:r>
      <w:r w:rsidR="00E63EAE" w:rsidRPr="00C45AA4">
        <w:rPr>
          <w:rFonts w:ascii="Times New Roman" w:hAnsi="Times New Roman" w:cs="Times New Roman"/>
        </w:rPr>
        <w:t xml:space="preserve"> framework </w:t>
      </w:r>
      <w:r w:rsidRPr="00C45AA4">
        <w:rPr>
          <w:rFonts w:ascii="Times New Roman" w:hAnsi="Times New Roman" w:cs="Times New Roman"/>
        </w:rPr>
        <w:t xml:space="preserve">for </w:t>
      </w:r>
      <w:r w:rsidR="00E63EAE" w:rsidRPr="00C45AA4">
        <w:rPr>
          <w:rFonts w:ascii="Times New Roman" w:hAnsi="Times New Roman" w:cs="Times New Roman"/>
        </w:rPr>
        <w:t>public, NGO and private</w:t>
      </w:r>
      <w:r w:rsidR="00006DDF" w:rsidRPr="00C45AA4">
        <w:rPr>
          <w:rFonts w:ascii="Times New Roman" w:hAnsi="Times New Roman" w:cs="Times New Roman"/>
        </w:rPr>
        <w:t xml:space="preserve"> education</w:t>
      </w:r>
      <w:r w:rsidR="00E63EAE" w:rsidRPr="00C45AA4">
        <w:rPr>
          <w:rFonts w:ascii="Times New Roman" w:hAnsi="Times New Roman" w:cs="Times New Roman"/>
        </w:rPr>
        <w:t xml:space="preserve"> providers. </w:t>
      </w:r>
      <w:r w:rsidR="00006DDF" w:rsidRPr="00C45AA4">
        <w:rPr>
          <w:rFonts w:ascii="Times New Roman" w:hAnsi="Times New Roman" w:cs="Times New Roman"/>
        </w:rPr>
        <w:t>The m</w:t>
      </w:r>
      <w:r w:rsidR="00E63EAE" w:rsidRPr="00C45AA4">
        <w:rPr>
          <w:rFonts w:ascii="Times New Roman" w:hAnsi="Times New Roman" w:cs="Times New Roman"/>
        </w:rPr>
        <w:t>ain objective of pre-primary education is to provide one-year of pre-primary education to</w:t>
      </w:r>
      <w:r w:rsidR="00E63EAE" w:rsidRPr="00C45AA4">
        <w:rPr>
          <w:rFonts w:ascii="Times New Roman" w:hAnsi="Times New Roman" w:cs="Times New Roman"/>
          <w:bCs/>
        </w:rPr>
        <w:t xml:space="preserve"> </w:t>
      </w:r>
      <w:r w:rsidR="00E63EAE" w:rsidRPr="00C45AA4">
        <w:rPr>
          <w:rFonts w:ascii="Times New Roman" w:hAnsi="Times New Roman" w:cs="Times New Roman"/>
        </w:rPr>
        <w:t>create an atmosphere fostering physical and mental preparation before children enter into</w:t>
      </w:r>
      <w:r w:rsidR="00E63EAE" w:rsidRPr="00C45AA4">
        <w:rPr>
          <w:rFonts w:ascii="Times New Roman" w:hAnsi="Times New Roman" w:cs="Times New Roman"/>
          <w:bCs/>
        </w:rPr>
        <w:t xml:space="preserve"> </w:t>
      </w:r>
      <w:r w:rsidR="00E63EAE" w:rsidRPr="00C45AA4">
        <w:rPr>
          <w:rFonts w:ascii="Times New Roman" w:hAnsi="Times New Roman" w:cs="Times New Roman"/>
        </w:rPr>
        <w:t>Grade I of formal primary school. During PEDP3, the Government will gradually introduce</w:t>
      </w:r>
      <w:r w:rsidR="00E63EAE" w:rsidRPr="00C45AA4">
        <w:rPr>
          <w:rFonts w:ascii="Times New Roman" w:hAnsi="Times New Roman" w:cs="Times New Roman"/>
          <w:bCs/>
        </w:rPr>
        <w:t xml:space="preserve"> </w:t>
      </w:r>
      <w:r w:rsidR="00E63EAE" w:rsidRPr="00C45AA4">
        <w:rPr>
          <w:rFonts w:ascii="Times New Roman" w:hAnsi="Times New Roman" w:cs="Times New Roman"/>
        </w:rPr>
        <w:t>one-year pre-primary education in all schools nationwide. The entry age of children</w:t>
      </w:r>
      <w:r w:rsidR="002B20E0" w:rsidRPr="00C45AA4">
        <w:rPr>
          <w:rFonts w:ascii="Times New Roman" w:hAnsi="Times New Roman" w:cs="Times New Roman"/>
        </w:rPr>
        <w:t xml:space="preserve"> in pre-primary education</w:t>
      </w:r>
      <w:r w:rsidR="00E63EAE" w:rsidRPr="00C45AA4">
        <w:rPr>
          <w:rFonts w:ascii="Times New Roman" w:hAnsi="Times New Roman" w:cs="Times New Roman"/>
        </w:rPr>
        <w:t xml:space="preserve"> is 5 to below 6 years. </w:t>
      </w:r>
    </w:p>
    <w:p w:rsidR="002B20E0" w:rsidRPr="00C45AA4" w:rsidRDefault="002B20E0" w:rsidP="002B20E0">
      <w:pPr>
        <w:autoSpaceDE w:val="0"/>
        <w:autoSpaceDN w:val="0"/>
        <w:adjustRightInd w:val="0"/>
        <w:spacing w:after="0"/>
        <w:rPr>
          <w:rFonts w:ascii="Times New Roman" w:hAnsi="Times New Roman" w:cs="Times New Roman"/>
        </w:rPr>
      </w:pPr>
    </w:p>
    <w:p w:rsidR="004A3763" w:rsidRPr="00C45AA4" w:rsidRDefault="004A3763" w:rsidP="004A3763">
      <w:pPr>
        <w:autoSpaceDE w:val="0"/>
        <w:autoSpaceDN w:val="0"/>
        <w:adjustRightInd w:val="0"/>
        <w:spacing w:after="0"/>
        <w:rPr>
          <w:rFonts w:ascii="Times New Roman" w:hAnsi="Times New Roman" w:cs="Times New Roman"/>
        </w:rPr>
      </w:pPr>
      <w:r w:rsidRPr="00C45AA4">
        <w:rPr>
          <w:rFonts w:ascii="Times New Roman" w:hAnsi="Times New Roman" w:cs="Times New Roman"/>
        </w:rPr>
        <w:t>In</w:t>
      </w:r>
      <w:r w:rsidR="00006DDF" w:rsidRPr="00C45AA4">
        <w:rPr>
          <w:rFonts w:ascii="Times New Roman" w:hAnsi="Times New Roman" w:cs="Times New Roman"/>
        </w:rPr>
        <w:t xml:space="preserve"> 1992, the </w:t>
      </w:r>
      <w:r w:rsidRPr="00C45AA4">
        <w:rPr>
          <w:rFonts w:ascii="Times New Roman" w:hAnsi="Times New Roman" w:cs="Times New Roman"/>
        </w:rPr>
        <w:t xml:space="preserve">government </w:t>
      </w:r>
      <w:r w:rsidR="00006DDF" w:rsidRPr="00C45AA4">
        <w:rPr>
          <w:rFonts w:ascii="Times New Roman" w:hAnsi="Times New Roman" w:cs="Times New Roman"/>
        </w:rPr>
        <w:t>took t</w:t>
      </w:r>
      <w:r w:rsidRPr="00C45AA4">
        <w:rPr>
          <w:rFonts w:ascii="Times New Roman" w:hAnsi="Times New Roman" w:cs="Times New Roman"/>
        </w:rPr>
        <w:t>he initiative to introduce pre-p</w:t>
      </w:r>
      <w:r w:rsidRPr="00C45AA4">
        <w:rPr>
          <w:rFonts w:ascii="Times New Roman" w:hAnsi="Times New Roman" w:cs="Times New Roman"/>
          <w:bCs/>
        </w:rPr>
        <w:t xml:space="preserve">rimary </w:t>
      </w:r>
      <w:r w:rsidR="00006DDF" w:rsidRPr="00C45AA4">
        <w:rPr>
          <w:rFonts w:ascii="Times New Roman" w:hAnsi="Times New Roman" w:cs="Times New Roman"/>
          <w:bCs/>
        </w:rPr>
        <w:t>e</w:t>
      </w:r>
      <w:r w:rsidRPr="00C45AA4">
        <w:rPr>
          <w:rFonts w:ascii="Times New Roman" w:hAnsi="Times New Roman" w:cs="Times New Roman"/>
          <w:bCs/>
        </w:rPr>
        <w:t>ducation (PPE)</w:t>
      </w:r>
      <w:r w:rsidRPr="00C45AA4">
        <w:rPr>
          <w:rFonts w:ascii="Times New Roman" w:hAnsi="Times New Roman" w:cs="Times New Roman"/>
        </w:rPr>
        <w:t xml:space="preserve"> through </w:t>
      </w:r>
      <w:r w:rsidR="00006DDF" w:rsidRPr="00C45AA4">
        <w:rPr>
          <w:rFonts w:ascii="Times New Roman" w:hAnsi="Times New Roman" w:cs="Times New Roman"/>
        </w:rPr>
        <w:t xml:space="preserve">the </w:t>
      </w:r>
      <w:r w:rsidRPr="00C45AA4">
        <w:rPr>
          <w:rFonts w:ascii="Times New Roman" w:hAnsi="Times New Roman" w:cs="Times New Roman"/>
        </w:rPr>
        <w:t xml:space="preserve">INFEP project. </w:t>
      </w:r>
      <w:r w:rsidR="00006DDF" w:rsidRPr="00C45AA4">
        <w:rPr>
          <w:rFonts w:ascii="Times New Roman" w:hAnsi="Times New Roman" w:cs="Times New Roman"/>
        </w:rPr>
        <w:t xml:space="preserve">Since then however, the </w:t>
      </w:r>
      <w:r w:rsidRPr="00C45AA4">
        <w:rPr>
          <w:rFonts w:ascii="Times New Roman" w:hAnsi="Times New Roman" w:cs="Times New Roman"/>
        </w:rPr>
        <w:t xml:space="preserve">government </w:t>
      </w:r>
      <w:r w:rsidR="00006DDF" w:rsidRPr="00C45AA4">
        <w:rPr>
          <w:rFonts w:ascii="Times New Roman" w:hAnsi="Times New Roman" w:cs="Times New Roman"/>
        </w:rPr>
        <w:t>has not given much attention to PPE.</w:t>
      </w:r>
      <w:r w:rsidRPr="00C45AA4">
        <w:rPr>
          <w:rFonts w:ascii="Times New Roman" w:hAnsi="Times New Roman" w:cs="Times New Roman"/>
        </w:rPr>
        <w:t xml:space="preserve"> </w:t>
      </w:r>
      <w:r w:rsidR="00006DDF" w:rsidRPr="00C45AA4">
        <w:rPr>
          <w:rFonts w:ascii="Times New Roman" w:hAnsi="Times New Roman" w:cs="Times New Roman"/>
        </w:rPr>
        <w:t xml:space="preserve">The </w:t>
      </w:r>
      <w:r w:rsidRPr="00C45AA4">
        <w:rPr>
          <w:rFonts w:ascii="Times New Roman" w:hAnsi="Times New Roman" w:cs="Times New Roman"/>
        </w:rPr>
        <w:t xml:space="preserve">NGOs have </w:t>
      </w:r>
      <w:r w:rsidR="00006DDF" w:rsidRPr="00C45AA4">
        <w:rPr>
          <w:rFonts w:ascii="Times New Roman" w:hAnsi="Times New Roman" w:cs="Times New Roman"/>
        </w:rPr>
        <w:t>filled the gap in PPE provision</w:t>
      </w:r>
      <w:r w:rsidRPr="00C45AA4">
        <w:rPr>
          <w:rFonts w:ascii="Times New Roman" w:hAnsi="Times New Roman" w:cs="Times New Roman"/>
        </w:rPr>
        <w:t xml:space="preserve"> </w:t>
      </w:r>
      <w:r w:rsidR="00006DDF" w:rsidRPr="00C45AA4">
        <w:rPr>
          <w:rFonts w:ascii="Times New Roman" w:hAnsi="Times New Roman" w:cs="Times New Roman"/>
        </w:rPr>
        <w:t>by</w:t>
      </w:r>
      <w:r w:rsidRPr="00C45AA4">
        <w:rPr>
          <w:rFonts w:ascii="Times New Roman" w:hAnsi="Times New Roman" w:cs="Times New Roman"/>
        </w:rPr>
        <w:t xml:space="preserve"> operat</w:t>
      </w:r>
      <w:r w:rsidR="00006DDF" w:rsidRPr="00C45AA4">
        <w:rPr>
          <w:rFonts w:ascii="Times New Roman" w:hAnsi="Times New Roman" w:cs="Times New Roman"/>
        </w:rPr>
        <w:t>ing</w:t>
      </w:r>
      <w:r w:rsidRPr="00C45AA4">
        <w:rPr>
          <w:rFonts w:ascii="Times New Roman" w:hAnsi="Times New Roman" w:cs="Times New Roman"/>
        </w:rPr>
        <w:t xml:space="preserve"> pre-primary classes at their learning centers. Recognizing the benefits of good quality pre-primary education, </w:t>
      </w:r>
      <w:r w:rsidR="00006DDF" w:rsidRPr="00C45AA4">
        <w:rPr>
          <w:rFonts w:ascii="Times New Roman" w:hAnsi="Times New Roman" w:cs="Times New Roman"/>
        </w:rPr>
        <w:t>the G</w:t>
      </w:r>
      <w:r w:rsidRPr="00C45AA4">
        <w:rPr>
          <w:rFonts w:ascii="Times New Roman" w:hAnsi="Times New Roman" w:cs="Times New Roman"/>
        </w:rPr>
        <w:t xml:space="preserve">overnment </w:t>
      </w:r>
      <w:r w:rsidR="00006DDF" w:rsidRPr="00C45AA4">
        <w:rPr>
          <w:rFonts w:ascii="Times New Roman" w:hAnsi="Times New Roman" w:cs="Times New Roman"/>
        </w:rPr>
        <w:t xml:space="preserve">re- introduced </w:t>
      </w:r>
      <w:r w:rsidRPr="00C45AA4">
        <w:rPr>
          <w:rFonts w:ascii="Times New Roman" w:hAnsi="Times New Roman" w:cs="Times New Roman"/>
        </w:rPr>
        <w:t xml:space="preserve">pre-primary classes </w:t>
      </w:r>
      <w:r w:rsidR="00006DDF" w:rsidRPr="00C45AA4">
        <w:rPr>
          <w:rFonts w:ascii="Times New Roman" w:hAnsi="Times New Roman" w:cs="Times New Roman"/>
        </w:rPr>
        <w:t>(</w:t>
      </w:r>
      <w:r w:rsidRPr="00C45AA4">
        <w:rPr>
          <w:rFonts w:ascii="Times New Roman" w:hAnsi="Times New Roman" w:cs="Times New Roman"/>
        </w:rPr>
        <w:t>referred to as ‘baby classes’</w:t>
      </w:r>
      <w:r w:rsidR="004077D4" w:rsidRPr="00C45AA4">
        <w:rPr>
          <w:rFonts w:ascii="Times New Roman" w:hAnsi="Times New Roman" w:cs="Times New Roman"/>
        </w:rPr>
        <w:t>) under PEDPII</w:t>
      </w:r>
      <w:r w:rsidRPr="00C45AA4">
        <w:rPr>
          <w:rFonts w:ascii="Times New Roman" w:hAnsi="Times New Roman" w:cs="Times New Roman"/>
        </w:rPr>
        <w:t xml:space="preserve">. The operational framework for the development of PPE was approved by </w:t>
      </w:r>
      <w:r w:rsidR="00203589" w:rsidRPr="00C45AA4">
        <w:rPr>
          <w:rFonts w:ascii="Times New Roman" w:hAnsi="Times New Roman" w:cs="Times New Roman"/>
        </w:rPr>
        <w:t>MoPME</w:t>
      </w:r>
      <w:r w:rsidRPr="00C45AA4">
        <w:rPr>
          <w:rFonts w:ascii="Times New Roman" w:hAnsi="Times New Roman" w:cs="Times New Roman"/>
        </w:rPr>
        <w:t xml:space="preserve"> in 2010, which envisages formali</w:t>
      </w:r>
      <w:r w:rsidR="001E08C6" w:rsidRPr="00C45AA4">
        <w:rPr>
          <w:rFonts w:ascii="Times New Roman" w:hAnsi="Times New Roman" w:cs="Times New Roman"/>
        </w:rPr>
        <w:t>z</w:t>
      </w:r>
      <w:r w:rsidRPr="00C45AA4">
        <w:rPr>
          <w:rFonts w:ascii="Times New Roman" w:hAnsi="Times New Roman" w:cs="Times New Roman"/>
        </w:rPr>
        <w:t xml:space="preserve">ation of the system through the development of curriculum and materials and the recruitment </w:t>
      </w:r>
      <w:r w:rsidR="004A2A6C" w:rsidRPr="00C45AA4">
        <w:rPr>
          <w:rFonts w:ascii="Times New Roman" w:hAnsi="Times New Roman" w:cs="Times New Roman"/>
        </w:rPr>
        <w:t>and professional development of</w:t>
      </w:r>
      <w:r w:rsidRPr="00C45AA4">
        <w:rPr>
          <w:rFonts w:ascii="Times New Roman" w:hAnsi="Times New Roman" w:cs="Times New Roman"/>
        </w:rPr>
        <w:t xml:space="preserve"> P</w:t>
      </w:r>
      <w:r w:rsidR="004911C5" w:rsidRPr="00C45AA4">
        <w:rPr>
          <w:rFonts w:ascii="Times New Roman" w:hAnsi="Times New Roman" w:cs="Times New Roman"/>
        </w:rPr>
        <w:t>PE teachers. During PEDPII</w:t>
      </w:r>
      <w:r w:rsidR="00203589" w:rsidRPr="00C45AA4">
        <w:rPr>
          <w:rFonts w:ascii="Times New Roman" w:hAnsi="Times New Roman" w:cs="Times New Roman"/>
        </w:rPr>
        <w:t>,</w:t>
      </w:r>
      <w:r w:rsidR="004911C5" w:rsidRPr="00C45AA4">
        <w:rPr>
          <w:rFonts w:ascii="Times New Roman" w:hAnsi="Times New Roman" w:cs="Times New Roman"/>
        </w:rPr>
        <w:t xml:space="preserve"> DPE </w:t>
      </w:r>
      <w:r w:rsidRPr="00C45AA4">
        <w:rPr>
          <w:rFonts w:ascii="Times New Roman" w:hAnsi="Times New Roman" w:cs="Times New Roman"/>
        </w:rPr>
        <w:t>provided</w:t>
      </w:r>
      <w:r w:rsidR="00006DDF" w:rsidRPr="00C45AA4">
        <w:rPr>
          <w:rFonts w:ascii="Times New Roman" w:hAnsi="Times New Roman" w:cs="Times New Roman"/>
        </w:rPr>
        <w:t xml:space="preserve"> </w:t>
      </w:r>
      <w:r w:rsidRPr="00C45AA4">
        <w:rPr>
          <w:rFonts w:ascii="Times New Roman" w:hAnsi="Times New Roman" w:cs="Times New Roman"/>
        </w:rPr>
        <w:t xml:space="preserve">training for 2,243 </w:t>
      </w:r>
      <w:r w:rsidR="001E08C6" w:rsidRPr="00C45AA4">
        <w:rPr>
          <w:rFonts w:ascii="Times New Roman" w:hAnsi="Times New Roman" w:cs="Times New Roman"/>
        </w:rPr>
        <w:t xml:space="preserve">PPE </w:t>
      </w:r>
      <w:r w:rsidRPr="00C45AA4">
        <w:rPr>
          <w:rFonts w:ascii="Times New Roman" w:hAnsi="Times New Roman" w:cs="Times New Roman"/>
        </w:rPr>
        <w:t>teachers</w:t>
      </w:r>
      <w:r w:rsidR="004077D4" w:rsidRPr="00C45AA4">
        <w:rPr>
          <w:rFonts w:ascii="Times New Roman" w:hAnsi="Times New Roman" w:cs="Times New Roman"/>
        </w:rPr>
        <w:t xml:space="preserve"> of RNGPS</w:t>
      </w:r>
      <w:r w:rsidRPr="00C45AA4">
        <w:rPr>
          <w:rFonts w:ascii="Times New Roman" w:hAnsi="Times New Roman" w:cs="Times New Roman"/>
        </w:rPr>
        <w:t xml:space="preserve"> </w:t>
      </w:r>
    </w:p>
    <w:p w:rsidR="004A3763" w:rsidRPr="00C45AA4" w:rsidRDefault="004A3763" w:rsidP="004A3763">
      <w:pPr>
        <w:autoSpaceDE w:val="0"/>
        <w:autoSpaceDN w:val="0"/>
        <w:adjustRightInd w:val="0"/>
        <w:spacing w:after="0"/>
        <w:rPr>
          <w:rFonts w:ascii="Times New Roman" w:hAnsi="Times New Roman" w:cs="Times New Roman"/>
        </w:rPr>
      </w:pPr>
    </w:p>
    <w:p w:rsidR="009501A6" w:rsidRPr="00C45AA4" w:rsidRDefault="004077D4" w:rsidP="009501A6">
      <w:pPr>
        <w:autoSpaceDE w:val="0"/>
        <w:autoSpaceDN w:val="0"/>
        <w:adjustRightInd w:val="0"/>
        <w:spacing w:after="0"/>
        <w:rPr>
          <w:rFonts w:ascii="Times New Roman" w:hAnsi="Times New Roman" w:cs="Times New Roman"/>
          <w:spacing w:val="2"/>
        </w:rPr>
      </w:pPr>
      <w:r w:rsidRPr="00C45AA4">
        <w:rPr>
          <w:rFonts w:ascii="Times New Roman" w:hAnsi="Times New Roman" w:cs="Times New Roman"/>
          <w:i/>
        </w:rPr>
        <w:t>Im</w:t>
      </w:r>
      <w:r w:rsidR="004A3763" w:rsidRPr="00C45AA4">
        <w:rPr>
          <w:rFonts w:ascii="Times New Roman" w:hAnsi="Times New Roman" w:cs="Times New Roman"/>
          <w:i/>
        </w:rPr>
        <w:t>plementation</w:t>
      </w:r>
      <w:r w:rsidR="004A3763" w:rsidRPr="00C45AA4">
        <w:rPr>
          <w:rFonts w:ascii="Times New Roman" w:hAnsi="Times New Roman" w:cs="Times New Roman"/>
        </w:rPr>
        <w:t xml:space="preserve"> of this PPE framework through government and NGOs partnership</w:t>
      </w:r>
      <w:r w:rsidR="00827C91" w:rsidRPr="00C45AA4">
        <w:rPr>
          <w:rFonts w:ascii="Times New Roman" w:hAnsi="Times New Roman" w:cs="Times New Roman"/>
        </w:rPr>
        <w:t xml:space="preserve">, the DPE </w:t>
      </w:r>
      <w:r w:rsidR="001E08C6" w:rsidRPr="00C45AA4">
        <w:rPr>
          <w:rFonts w:ascii="Times New Roman" w:hAnsi="Times New Roman" w:cs="Times New Roman"/>
        </w:rPr>
        <w:t>is</w:t>
      </w:r>
      <w:r w:rsidR="004A3763" w:rsidRPr="00C45AA4">
        <w:rPr>
          <w:rFonts w:ascii="Times New Roman" w:hAnsi="Times New Roman" w:cs="Times New Roman"/>
        </w:rPr>
        <w:t xml:space="preserve"> committed to </w:t>
      </w:r>
      <w:r w:rsidR="00827C91" w:rsidRPr="00C45AA4">
        <w:rPr>
          <w:rFonts w:ascii="Times New Roman" w:hAnsi="Times New Roman" w:cs="Times New Roman"/>
        </w:rPr>
        <w:t xml:space="preserve">introduce </w:t>
      </w:r>
      <w:r w:rsidR="009501A6" w:rsidRPr="00C45AA4">
        <w:rPr>
          <w:rFonts w:ascii="Times New Roman" w:hAnsi="Times New Roman" w:cs="Times New Roman"/>
        </w:rPr>
        <w:t xml:space="preserve">gradually </w:t>
      </w:r>
      <w:r w:rsidR="004A3763" w:rsidRPr="00C45AA4">
        <w:rPr>
          <w:rFonts w:ascii="Times New Roman" w:hAnsi="Times New Roman" w:cs="Times New Roman"/>
        </w:rPr>
        <w:t xml:space="preserve">one year pre-primary for all children </w:t>
      </w:r>
      <w:r w:rsidR="00E54C1F" w:rsidRPr="00C45AA4">
        <w:rPr>
          <w:rFonts w:ascii="Times New Roman" w:hAnsi="Times New Roman" w:cs="Times New Roman"/>
        </w:rPr>
        <w:t xml:space="preserve">under the </w:t>
      </w:r>
      <w:r w:rsidR="004A3763" w:rsidRPr="00C45AA4">
        <w:rPr>
          <w:rFonts w:ascii="Times New Roman" w:hAnsi="Times New Roman" w:cs="Times New Roman"/>
        </w:rPr>
        <w:t xml:space="preserve">‘Learning and </w:t>
      </w:r>
      <w:r w:rsidR="001E08C6" w:rsidRPr="00C45AA4">
        <w:rPr>
          <w:rFonts w:ascii="Times New Roman" w:hAnsi="Times New Roman" w:cs="Times New Roman"/>
        </w:rPr>
        <w:t>T</w:t>
      </w:r>
      <w:r w:rsidR="004A3763" w:rsidRPr="00C45AA4">
        <w:rPr>
          <w:rFonts w:ascii="Times New Roman" w:hAnsi="Times New Roman" w:cs="Times New Roman"/>
        </w:rPr>
        <w:t>eaching’ component</w:t>
      </w:r>
      <w:r w:rsidR="005C51C3" w:rsidRPr="00C45AA4">
        <w:rPr>
          <w:rFonts w:ascii="Times New Roman" w:hAnsi="Times New Roman" w:cs="Times New Roman"/>
        </w:rPr>
        <w:t xml:space="preserve"> </w:t>
      </w:r>
      <w:r w:rsidR="00E54C1F" w:rsidRPr="00C45AA4">
        <w:rPr>
          <w:rFonts w:ascii="Times New Roman" w:hAnsi="Times New Roman" w:cs="Times New Roman"/>
        </w:rPr>
        <w:t>of PEDP3</w:t>
      </w:r>
      <w:r w:rsidR="004A3763" w:rsidRPr="00C45AA4">
        <w:rPr>
          <w:rFonts w:ascii="Times New Roman" w:hAnsi="Times New Roman" w:cs="Times New Roman"/>
        </w:rPr>
        <w:t>. Mapping of the pre-primary education</w:t>
      </w:r>
      <w:r w:rsidR="001E08C6" w:rsidRPr="00C45AA4">
        <w:rPr>
          <w:rFonts w:ascii="Times New Roman" w:hAnsi="Times New Roman" w:cs="Times New Roman"/>
        </w:rPr>
        <w:t xml:space="preserve"> provision</w:t>
      </w:r>
      <w:r w:rsidR="004A3763" w:rsidRPr="00C45AA4">
        <w:rPr>
          <w:rFonts w:ascii="Times New Roman" w:hAnsi="Times New Roman" w:cs="Times New Roman"/>
        </w:rPr>
        <w:t xml:space="preserve"> </w:t>
      </w:r>
      <w:r w:rsidR="001E08C6" w:rsidRPr="00C45AA4">
        <w:rPr>
          <w:rFonts w:ascii="Times New Roman" w:hAnsi="Times New Roman" w:cs="Times New Roman"/>
        </w:rPr>
        <w:t xml:space="preserve">was </w:t>
      </w:r>
      <w:r w:rsidR="004A3763" w:rsidRPr="00C45AA4">
        <w:rPr>
          <w:rFonts w:ascii="Times New Roman" w:hAnsi="Times New Roman" w:cs="Times New Roman"/>
        </w:rPr>
        <w:t>completed</w:t>
      </w:r>
      <w:r w:rsidR="001E08C6" w:rsidRPr="00C45AA4">
        <w:rPr>
          <w:rFonts w:ascii="Times New Roman" w:hAnsi="Times New Roman" w:cs="Times New Roman"/>
        </w:rPr>
        <w:t xml:space="preserve"> in 2011</w:t>
      </w:r>
      <w:r w:rsidR="00E54C1F" w:rsidRPr="00C45AA4">
        <w:rPr>
          <w:rFonts w:ascii="Times New Roman" w:hAnsi="Times New Roman" w:cs="Times New Roman"/>
        </w:rPr>
        <w:t xml:space="preserve"> by UNICEF</w:t>
      </w:r>
      <w:r w:rsidR="001E08C6" w:rsidRPr="00C45AA4">
        <w:rPr>
          <w:rFonts w:ascii="Times New Roman" w:hAnsi="Times New Roman" w:cs="Times New Roman"/>
        </w:rPr>
        <w:t xml:space="preserve">, and based on which, the PPE </w:t>
      </w:r>
      <w:r w:rsidR="004A3763" w:rsidRPr="00C45AA4">
        <w:rPr>
          <w:rFonts w:ascii="Times New Roman" w:hAnsi="Times New Roman" w:cs="Times New Roman"/>
        </w:rPr>
        <w:t xml:space="preserve">expansion plan </w:t>
      </w:r>
      <w:r w:rsidR="001E08C6" w:rsidRPr="00C45AA4">
        <w:rPr>
          <w:rFonts w:ascii="Times New Roman" w:hAnsi="Times New Roman" w:cs="Times New Roman"/>
        </w:rPr>
        <w:t>was</w:t>
      </w:r>
      <w:r w:rsidR="004A3763" w:rsidRPr="00C45AA4">
        <w:rPr>
          <w:rFonts w:ascii="Times New Roman" w:hAnsi="Times New Roman" w:cs="Times New Roman"/>
        </w:rPr>
        <w:t xml:space="preserve"> prepared. GO-NGO implementation guideline</w:t>
      </w:r>
      <w:r w:rsidR="001E08C6" w:rsidRPr="00C45AA4">
        <w:rPr>
          <w:rFonts w:ascii="Times New Roman" w:hAnsi="Times New Roman" w:cs="Times New Roman"/>
        </w:rPr>
        <w:t>s</w:t>
      </w:r>
      <w:r w:rsidR="004A3763" w:rsidRPr="00C45AA4">
        <w:rPr>
          <w:rFonts w:ascii="Times New Roman" w:hAnsi="Times New Roman" w:cs="Times New Roman"/>
        </w:rPr>
        <w:t xml:space="preserve"> </w:t>
      </w:r>
      <w:r w:rsidR="001E08C6" w:rsidRPr="00C45AA4">
        <w:rPr>
          <w:rFonts w:ascii="Times New Roman" w:hAnsi="Times New Roman" w:cs="Times New Roman"/>
        </w:rPr>
        <w:t xml:space="preserve">were </w:t>
      </w:r>
      <w:r w:rsidR="00E54C1F" w:rsidRPr="00C45AA4">
        <w:rPr>
          <w:rFonts w:ascii="Times New Roman" w:hAnsi="Times New Roman" w:cs="Times New Roman"/>
        </w:rPr>
        <w:t xml:space="preserve">also </w:t>
      </w:r>
      <w:r w:rsidR="009501A6" w:rsidRPr="00C45AA4">
        <w:rPr>
          <w:rFonts w:ascii="Times New Roman" w:hAnsi="Times New Roman" w:cs="Times New Roman"/>
        </w:rPr>
        <w:t xml:space="preserve">prepared and approved by </w:t>
      </w:r>
      <w:r w:rsidR="00203589" w:rsidRPr="00C45AA4">
        <w:rPr>
          <w:rFonts w:ascii="Times New Roman" w:hAnsi="Times New Roman" w:cs="Times New Roman"/>
        </w:rPr>
        <w:t>MoPME</w:t>
      </w:r>
      <w:r w:rsidR="009501A6" w:rsidRPr="00C45AA4">
        <w:rPr>
          <w:rFonts w:ascii="Times New Roman" w:hAnsi="Times New Roman" w:cs="Times New Roman"/>
        </w:rPr>
        <w:t>.</w:t>
      </w:r>
      <w:r w:rsidR="004A3763" w:rsidRPr="00C45AA4">
        <w:rPr>
          <w:rFonts w:ascii="Times New Roman" w:hAnsi="Times New Roman" w:cs="Times New Roman"/>
        </w:rPr>
        <w:t xml:space="preserve"> </w:t>
      </w:r>
      <w:r w:rsidR="004A3763" w:rsidRPr="00C45AA4">
        <w:rPr>
          <w:rFonts w:ascii="Times New Roman" w:hAnsi="Times New Roman" w:cs="Times New Roman"/>
          <w:spacing w:val="2"/>
        </w:rPr>
        <w:t xml:space="preserve">Minimum standard </w:t>
      </w:r>
      <w:r w:rsidR="001E08C6" w:rsidRPr="00C45AA4">
        <w:rPr>
          <w:rFonts w:ascii="Times New Roman" w:hAnsi="Times New Roman" w:cs="Times New Roman"/>
          <w:spacing w:val="2"/>
        </w:rPr>
        <w:t>for</w:t>
      </w:r>
      <w:r w:rsidR="004A3763" w:rsidRPr="00C45AA4">
        <w:rPr>
          <w:rFonts w:ascii="Times New Roman" w:hAnsi="Times New Roman" w:cs="Times New Roman"/>
          <w:spacing w:val="2"/>
        </w:rPr>
        <w:t xml:space="preserve"> pre-primary education ha</w:t>
      </w:r>
      <w:r w:rsidR="001E08C6" w:rsidRPr="00C45AA4">
        <w:rPr>
          <w:rFonts w:ascii="Times New Roman" w:hAnsi="Times New Roman" w:cs="Times New Roman"/>
          <w:spacing w:val="2"/>
        </w:rPr>
        <w:t>ve</w:t>
      </w:r>
      <w:r w:rsidR="004A3763" w:rsidRPr="00C45AA4">
        <w:rPr>
          <w:rFonts w:ascii="Times New Roman" w:hAnsi="Times New Roman" w:cs="Times New Roman"/>
          <w:spacing w:val="2"/>
        </w:rPr>
        <w:t xml:space="preserve"> been de</w:t>
      </w:r>
      <w:r w:rsidR="001E08C6" w:rsidRPr="00C45AA4">
        <w:rPr>
          <w:rFonts w:ascii="Times New Roman" w:hAnsi="Times New Roman" w:cs="Times New Roman"/>
          <w:spacing w:val="2"/>
        </w:rPr>
        <w:t xml:space="preserve">fined </w:t>
      </w:r>
      <w:r w:rsidR="001E08C6" w:rsidRPr="00C45AA4">
        <w:rPr>
          <w:rFonts w:ascii="Times New Roman" w:hAnsi="Times New Roman" w:cs="Times New Roman"/>
        </w:rPr>
        <w:t>and</w:t>
      </w:r>
      <w:r w:rsidR="004A3763" w:rsidRPr="00C45AA4">
        <w:rPr>
          <w:rFonts w:ascii="Times New Roman" w:hAnsi="Times New Roman" w:cs="Times New Roman"/>
        </w:rPr>
        <w:t xml:space="preserve"> activities are </w:t>
      </w:r>
      <w:r w:rsidR="001E08C6" w:rsidRPr="00C45AA4">
        <w:rPr>
          <w:rFonts w:ascii="Times New Roman" w:hAnsi="Times New Roman" w:cs="Times New Roman"/>
        </w:rPr>
        <w:t>being implemented</w:t>
      </w:r>
      <w:r w:rsidR="004A3763" w:rsidRPr="00C45AA4">
        <w:rPr>
          <w:rFonts w:ascii="Times New Roman" w:hAnsi="Times New Roman" w:cs="Times New Roman"/>
        </w:rPr>
        <w:t xml:space="preserve"> according to the guidelines. Government has been providing PPE in only GPS, RNGPS and community schools &amp; other areas have been provided by </w:t>
      </w:r>
      <w:r w:rsidR="001E08C6" w:rsidRPr="00C45AA4">
        <w:rPr>
          <w:rFonts w:ascii="Times New Roman" w:hAnsi="Times New Roman" w:cs="Times New Roman"/>
        </w:rPr>
        <w:t>various</w:t>
      </w:r>
      <w:r w:rsidR="004A3763" w:rsidRPr="00C45AA4">
        <w:rPr>
          <w:rFonts w:ascii="Times New Roman" w:hAnsi="Times New Roman" w:cs="Times New Roman"/>
        </w:rPr>
        <w:t xml:space="preserve"> qualified NGOs. </w:t>
      </w:r>
      <w:r w:rsidR="004A3763" w:rsidRPr="00C45AA4">
        <w:rPr>
          <w:rFonts w:ascii="Times New Roman" w:hAnsi="Times New Roman" w:cs="Times New Roman"/>
          <w:spacing w:val="2"/>
        </w:rPr>
        <w:t xml:space="preserve">NCTB has prepared the learning materials (textbook for children) </w:t>
      </w:r>
      <w:r w:rsidR="001E08C6" w:rsidRPr="00C45AA4">
        <w:rPr>
          <w:rFonts w:ascii="Times New Roman" w:hAnsi="Times New Roman" w:cs="Times New Roman"/>
          <w:spacing w:val="2"/>
        </w:rPr>
        <w:t xml:space="preserve">based </w:t>
      </w:r>
      <w:r w:rsidR="004A3763" w:rsidRPr="00C45AA4">
        <w:rPr>
          <w:rFonts w:ascii="Times New Roman" w:hAnsi="Times New Roman" w:cs="Times New Roman"/>
          <w:spacing w:val="2"/>
        </w:rPr>
        <w:t xml:space="preserve">on </w:t>
      </w:r>
      <w:r w:rsidR="001E08C6" w:rsidRPr="00C45AA4">
        <w:rPr>
          <w:rFonts w:ascii="Times New Roman" w:hAnsi="Times New Roman" w:cs="Times New Roman"/>
          <w:spacing w:val="2"/>
        </w:rPr>
        <w:t xml:space="preserve">the </w:t>
      </w:r>
      <w:r w:rsidR="00203589" w:rsidRPr="00C45AA4">
        <w:rPr>
          <w:rFonts w:ascii="Times New Roman" w:hAnsi="Times New Roman" w:cs="Times New Roman"/>
          <w:spacing w:val="2"/>
        </w:rPr>
        <w:t>MoPME</w:t>
      </w:r>
      <w:r w:rsidR="005C51C3" w:rsidRPr="00C45AA4">
        <w:rPr>
          <w:rFonts w:ascii="Times New Roman" w:hAnsi="Times New Roman" w:cs="Times New Roman"/>
          <w:spacing w:val="2"/>
        </w:rPr>
        <w:t xml:space="preserve"> </w:t>
      </w:r>
      <w:r w:rsidR="001E08C6" w:rsidRPr="00C45AA4">
        <w:rPr>
          <w:rFonts w:ascii="Times New Roman" w:hAnsi="Times New Roman" w:cs="Times New Roman"/>
          <w:spacing w:val="2"/>
        </w:rPr>
        <w:t xml:space="preserve">approved </w:t>
      </w:r>
      <w:r w:rsidR="005C51C3" w:rsidRPr="00C45AA4">
        <w:rPr>
          <w:rFonts w:ascii="Times New Roman" w:hAnsi="Times New Roman" w:cs="Times New Roman"/>
          <w:spacing w:val="2"/>
        </w:rPr>
        <w:t xml:space="preserve">PPE </w:t>
      </w:r>
      <w:r w:rsidR="001E08C6" w:rsidRPr="00C45AA4">
        <w:rPr>
          <w:rFonts w:ascii="Times New Roman" w:hAnsi="Times New Roman" w:cs="Times New Roman"/>
          <w:spacing w:val="2"/>
        </w:rPr>
        <w:t>c</w:t>
      </w:r>
      <w:r w:rsidR="004A3763" w:rsidRPr="00C45AA4">
        <w:rPr>
          <w:rFonts w:ascii="Times New Roman" w:hAnsi="Times New Roman" w:cs="Times New Roman"/>
          <w:spacing w:val="2"/>
        </w:rPr>
        <w:t>urriculum.</w:t>
      </w:r>
      <w:r w:rsidR="004A3763" w:rsidRPr="00C45AA4">
        <w:rPr>
          <w:rFonts w:ascii="Times New Roman" w:hAnsi="Times New Roman" w:cs="Times New Roman"/>
        </w:rPr>
        <w:t xml:space="preserve"> </w:t>
      </w:r>
      <w:r w:rsidR="005C51C3" w:rsidRPr="00C45AA4">
        <w:rPr>
          <w:rFonts w:ascii="Times New Roman" w:hAnsi="Times New Roman" w:cs="Times New Roman"/>
        </w:rPr>
        <w:t>Accordingly</w:t>
      </w:r>
      <w:r w:rsidR="009501A6" w:rsidRPr="00C45AA4">
        <w:rPr>
          <w:rFonts w:ascii="Times New Roman" w:hAnsi="Times New Roman" w:cs="Times New Roman"/>
        </w:rPr>
        <w:t>,</w:t>
      </w:r>
      <w:r w:rsidR="005C51C3" w:rsidRPr="00C45AA4">
        <w:rPr>
          <w:rFonts w:ascii="Times New Roman" w:hAnsi="Times New Roman" w:cs="Times New Roman"/>
        </w:rPr>
        <w:t xml:space="preserve"> NAPE finalized </w:t>
      </w:r>
      <w:r w:rsidR="004A3763" w:rsidRPr="00C45AA4">
        <w:rPr>
          <w:rFonts w:ascii="Times New Roman" w:hAnsi="Times New Roman" w:cs="Times New Roman"/>
        </w:rPr>
        <w:t>PPE teaching learning materials</w:t>
      </w:r>
      <w:r w:rsidR="001E08C6" w:rsidRPr="00C45AA4">
        <w:rPr>
          <w:rFonts w:ascii="Times New Roman" w:hAnsi="Times New Roman" w:cs="Times New Roman"/>
        </w:rPr>
        <w:t xml:space="preserve"> and t</w:t>
      </w:r>
      <w:r w:rsidR="004A3763" w:rsidRPr="00C45AA4">
        <w:rPr>
          <w:rFonts w:ascii="Times New Roman" w:hAnsi="Times New Roman" w:cs="Times New Roman"/>
        </w:rPr>
        <w:t xml:space="preserve">he draft Teachers Training Manual </w:t>
      </w:r>
      <w:r w:rsidR="00203589" w:rsidRPr="00C45AA4">
        <w:rPr>
          <w:rFonts w:ascii="Times New Roman" w:hAnsi="Times New Roman" w:cs="Times New Roman"/>
        </w:rPr>
        <w:t>pending</w:t>
      </w:r>
      <w:r w:rsidR="009501A6" w:rsidRPr="00C45AA4">
        <w:rPr>
          <w:rFonts w:ascii="Times New Roman" w:hAnsi="Times New Roman" w:cs="Times New Roman"/>
        </w:rPr>
        <w:t xml:space="preserve"> for </w:t>
      </w:r>
      <w:r w:rsidR="00203589" w:rsidRPr="00C45AA4">
        <w:rPr>
          <w:rFonts w:ascii="Times New Roman" w:hAnsi="Times New Roman" w:cs="Times New Roman"/>
        </w:rPr>
        <w:t>MoPME</w:t>
      </w:r>
      <w:r w:rsidR="009501A6" w:rsidRPr="00C45AA4">
        <w:rPr>
          <w:rFonts w:ascii="Times New Roman" w:hAnsi="Times New Roman" w:cs="Times New Roman"/>
        </w:rPr>
        <w:t>’s final</w:t>
      </w:r>
      <w:r w:rsidR="005C51C3" w:rsidRPr="00C45AA4">
        <w:rPr>
          <w:rFonts w:ascii="Times New Roman" w:hAnsi="Times New Roman" w:cs="Times New Roman"/>
        </w:rPr>
        <w:t xml:space="preserve"> approval</w:t>
      </w:r>
      <w:r w:rsidR="004A3763" w:rsidRPr="00C45AA4">
        <w:rPr>
          <w:rFonts w:ascii="Times New Roman" w:hAnsi="Times New Roman" w:cs="Times New Roman"/>
        </w:rPr>
        <w:t xml:space="preserve">. </w:t>
      </w:r>
      <w:r w:rsidR="005C51C3" w:rsidRPr="00C45AA4">
        <w:rPr>
          <w:rFonts w:ascii="Times New Roman" w:hAnsi="Times New Roman" w:cs="Times New Roman"/>
        </w:rPr>
        <w:t xml:space="preserve">Every GPS has received </w:t>
      </w:r>
      <w:r w:rsidR="003672F5" w:rsidRPr="00C45AA4">
        <w:rPr>
          <w:rFonts w:ascii="Times New Roman" w:hAnsi="Times New Roman" w:cs="Times New Roman"/>
          <w:spacing w:val="2"/>
        </w:rPr>
        <w:t>T</w:t>
      </w:r>
      <w:r w:rsidR="004A3763" w:rsidRPr="00C45AA4">
        <w:rPr>
          <w:rFonts w:ascii="Times New Roman" w:hAnsi="Times New Roman" w:cs="Times New Roman"/>
          <w:spacing w:val="2"/>
        </w:rPr>
        <w:t>k.5,000</w:t>
      </w:r>
      <w:r w:rsidR="003672F5" w:rsidRPr="00C45AA4">
        <w:rPr>
          <w:rFonts w:ascii="Times New Roman" w:hAnsi="Times New Roman" w:cs="Times New Roman"/>
          <w:spacing w:val="2"/>
        </w:rPr>
        <w:t xml:space="preserve"> </w:t>
      </w:r>
      <w:r w:rsidR="004A3763" w:rsidRPr="00C45AA4">
        <w:rPr>
          <w:rFonts w:ascii="Times New Roman" w:hAnsi="Times New Roman" w:cs="Times New Roman"/>
          <w:spacing w:val="2"/>
        </w:rPr>
        <w:t>for procurement</w:t>
      </w:r>
      <w:r w:rsidR="003672F5" w:rsidRPr="00C45AA4">
        <w:rPr>
          <w:rFonts w:ascii="Times New Roman" w:hAnsi="Times New Roman" w:cs="Times New Roman"/>
          <w:spacing w:val="2"/>
        </w:rPr>
        <w:t xml:space="preserve"> and </w:t>
      </w:r>
      <w:r w:rsidR="004A3763" w:rsidRPr="00C45AA4">
        <w:rPr>
          <w:rFonts w:ascii="Times New Roman" w:hAnsi="Times New Roman" w:cs="Times New Roman"/>
          <w:spacing w:val="2"/>
        </w:rPr>
        <w:t>preparation of supplementary teaching learning materials</w:t>
      </w:r>
      <w:r w:rsidR="005C51C3" w:rsidRPr="00C45AA4">
        <w:rPr>
          <w:rFonts w:ascii="Times New Roman" w:hAnsi="Times New Roman" w:cs="Times New Roman"/>
          <w:spacing w:val="2"/>
        </w:rPr>
        <w:t xml:space="preserve"> </w:t>
      </w:r>
      <w:r w:rsidR="009501A6" w:rsidRPr="00C45AA4">
        <w:rPr>
          <w:rFonts w:ascii="Times New Roman" w:hAnsi="Times New Roman" w:cs="Times New Roman"/>
          <w:spacing w:val="2"/>
        </w:rPr>
        <w:t xml:space="preserve">in the form of </w:t>
      </w:r>
      <w:r w:rsidR="005C51C3" w:rsidRPr="00C45AA4">
        <w:rPr>
          <w:rFonts w:ascii="Times New Roman" w:hAnsi="Times New Roman" w:cs="Times New Roman"/>
          <w:spacing w:val="2"/>
        </w:rPr>
        <w:t>PPE operational cost</w:t>
      </w:r>
      <w:r w:rsidR="004A3763" w:rsidRPr="00C45AA4">
        <w:rPr>
          <w:rFonts w:ascii="Times New Roman" w:hAnsi="Times New Roman" w:cs="Times New Roman"/>
          <w:spacing w:val="2"/>
        </w:rPr>
        <w:t xml:space="preserve">. </w:t>
      </w:r>
      <w:r w:rsidR="005C51C3" w:rsidRPr="00C45AA4">
        <w:rPr>
          <w:rFonts w:ascii="Times New Roman" w:hAnsi="Times New Roman" w:cs="Times New Roman"/>
          <w:spacing w:val="2"/>
        </w:rPr>
        <w:t xml:space="preserve">The government has created </w:t>
      </w:r>
      <w:r w:rsidR="004A3763" w:rsidRPr="00C45AA4">
        <w:rPr>
          <w:rFonts w:ascii="Times New Roman" w:hAnsi="Times New Roman" w:cs="Times New Roman"/>
          <w:spacing w:val="2"/>
        </w:rPr>
        <w:t xml:space="preserve">37,672 additional posts of assistant teachers (one for each GPS) for </w:t>
      </w:r>
      <w:r w:rsidR="007873F2" w:rsidRPr="00C45AA4">
        <w:rPr>
          <w:rFonts w:ascii="Times New Roman" w:hAnsi="Times New Roman" w:cs="Times New Roman"/>
          <w:spacing w:val="2"/>
        </w:rPr>
        <w:t>PPE c</w:t>
      </w:r>
      <w:r w:rsidR="004A3763" w:rsidRPr="00C45AA4">
        <w:rPr>
          <w:rFonts w:ascii="Times New Roman" w:hAnsi="Times New Roman" w:cs="Times New Roman"/>
          <w:spacing w:val="2"/>
        </w:rPr>
        <w:t>lasses</w:t>
      </w:r>
      <w:r w:rsidR="007873F2" w:rsidRPr="00C45AA4">
        <w:rPr>
          <w:rFonts w:ascii="Times New Roman" w:hAnsi="Times New Roman" w:cs="Times New Roman"/>
          <w:spacing w:val="2"/>
        </w:rPr>
        <w:t>,</w:t>
      </w:r>
      <w:r w:rsidR="004A3763" w:rsidRPr="00C45AA4">
        <w:rPr>
          <w:rFonts w:ascii="Times New Roman" w:hAnsi="Times New Roman" w:cs="Times New Roman"/>
          <w:spacing w:val="2"/>
        </w:rPr>
        <w:t xml:space="preserve"> </w:t>
      </w:r>
      <w:r w:rsidR="007873F2" w:rsidRPr="00C45AA4">
        <w:rPr>
          <w:rFonts w:ascii="Times New Roman" w:hAnsi="Times New Roman" w:cs="Times New Roman"/>
          <w:spacing w:val="2"/>
        </w:rPr>
        <w:t xml:space="preserve">among them </w:t>
      </w:r>
      <w:r w:rsidR="004A3763" w:rsidRPr="00C45AA4">
        <w:rPr>
          <w:rFonts w:ascii="Times New Roman" w:hAnsi="Times New Roman" w:cs="Times New Roman"/>
          <w:spacing w:val="2"/>
        </w:rPr>
        <w:t>recruitment of 15,000 assistant teachers is under</w:t>
      </w:r>
      <w:r w:rsidR="009501A6" w:rsidRPr="00C45AA4">
        <w:rPr>
          <w:rFonts w:ascii="Times New Roman" w:hAnsi="Times New Roman" w:cs="Times New Roman"/>
          <w:spacing w:val="2"/>
        </w:rPr>
        <w:t xml:space="preserve"> process. In the mean</w:t>
      </w:r>
      <w:r w:rsidR="004A3763" w:rsidRPr="00C45AA4">
        <w:rPr>
          <w:rFonts w:ascii="Times New Roman" w:hAnsi="Times New Roman" w:cs="Times New Roman"/>
          <w:spacing w:val="2"/>
        </w:rPr>
        <w:t>time</w:t>
      </w:r>
      <w:r w:rsidR="009501A6" w:rsidRPr="00C45AA4">
        <w:rPr>
          <w:rFonts w:ascii="Times New Roman" w:hAnsi="Times New Roman" w:cs="Times New Roman"/>
          <w:spacing w:val="2"/>
        </w:rPr>
        <w:t>,</w:t>
      </w:r>
      <w:r w:rsidR="004A3763" w:rsidRPr="00C45AA4">
        <w:rPr>
          <w:rFonts w:ascii="Times New Roman" w:hAnsi="Times New Roman" w:cs="Times New Roman"/>
          <w:spacing w:val="2"/>
        </w:rPr>
        <w:t xml:space="preserve"> DPE</w:t>
      </w:r>
      <w:r w:rsidR="009501A6" w:rsidRPr="00C45AA4">
        <w:rPr>
          <w:rFonts w:ascii="Times New Roman" w:hAnsi="Times New Roman" w:cs="Times New Roman"/>
          <w:spacing w:val="2"/>
        </w:rPr>
        <w:t xml:space="preserve"> has</w:t>
      </w:r>
      <w:r w:rsidR="004A3763" w:rsidRPr="00C45AA4">
        <w:rPr>
          <w:rFonts w:ascii="Times New Roman" w:hAnsi="Times New Roman" w:cs="Times New Roman"/>
          <w:spacing w:val="2"/>
        </w:rPr>
        <w:t xml:space="preserve"> provided one-day </w:t>
      </w:r>
      <w:r w:rsidR="007873F2" w:rsidRPr="00C45AA4">
        <w:rPr>
          <w:rFonts w:ascii="Times New Roman" w:hAnsi="Times New Roman" w:cs="Times New Roman"/>
          <w:spacing w:val="2"/>
        </w:rPr>
        <w:t>PPE orientation training</w:t>
      </w:r>
      <w:r w:rsidR="004A3763" w:rsidRPr="00C45AA4">
        <w:rPr>
          <w:rFonts w:ascii="Times New Roman" w:hAnsi="Times New Roman" w:cs="Times New Roman"/>
          <w:spacing w:val="2"/>
        </w:rPr>
        <w:t xml:space="preserve"> for all field level officials </w:t>
      </w:r>
      <w:r w:rsidR="007873F2" w:rsidRPr="00C45AA4">
        <w:rPr>
          <w:rFonts w:ascii="Times New Roman" w:hAnsi="Times New Roman" w:cs="Times New Roman"/>
          <w:spacing w:val="2"/>
        </w:rPr>
        <w:t>including Head</w:t>
      </w:r>
      <w:r w:rsidR="008E220F" w:rsidRPr="00C45AA4">
        <w:rPr>
          <w:rFonts w:ascii="Times New Roman" w:hAnsi="Times New Roman" w:cs="Times New Roman"/>
          <w:spacing w:val="2"/>
        </w:rPr>
        <w:t xml:space="preserve"> T</w:t>
      </w:r>
      <w:r w:rsidR="004A3763" w:rsidRPr="00C45AA4">
        <w:rPr>
          <w:rFonts w:ascii="Times New Roman" w:hAnsi="Times New Roman" w:cs="Times New Roman"/>
          <w:spacing w:val="2"/>
        </w:rPr>
        <w:t>eachers of all GPS, RNGPS and Community schools.</w:t>
      </w:r>
    </w:p>
    <w:p w:rsidR="009501A6" w:rsidRPr="00C45AA4" w:rsidRDefault="009501A6" w:rsidP="009501A6">
      <w:pPr>
        <w:autoSpaceDE w:val="0"/>
        <w:autoSpaceDN w:val="0"/>
        <w:adjustRightInd w:val="0"/>
        <w:spacing w:after="0"/>
        <w:rPr>
          <w:rFonts w:ascii="Times New Roman" w:hAnsi="Times New Roman" w:cs="Times New Roman"/>
          <w:spacing w:val="2"/>
        </w:rPr>
      </w:pPr>
    </w:p>
    <w:p w:rsidR="00D5587B" w:rsidRPr="00C45AA4" w:rsidRDefault="008C60A4" w:rsidP="009501A6">
      <w:pPr>
        <w:autoSpaceDE w:val="0"/>
        <w:autoSpaceDN w:val="0"/>
        <w:adjustRightInd w:val="0"/>
        <w:spacing w:after="0"/>
        <w:rPr>
          <w:rFonts w:ascii="Times New Roman" w:hAnsi="Times New Roman" w:cs="Times New Roman"/>
        </w:rPr>
      </w:pPr>
      <w:r w:rsidRPr="00C45AA4">
        <w:rPr>
          <w:rFonts w:ascii="Times New Roman" w:hAnsi="Times New Roman" w:cs="Times New Roman"/>
        </w:rPr>
        <w:t>Table 3.5</w:t>
      </w:r>
      <w:r w:rsidR="00D5587B" w:rsidRPr="00C45AA4">
        <w:rPr>
          <w:rFonts w:ascii="Times New Roman" w:hAnsi="Times New Roman" w:cs="Times New Roman"/>
        </w:rPr>
        <w:t xml:space="preserve"> shows the level of enrolment in the baby class in GPS and RNGP</w:t>
      </w:r>
      <w:r w:rsidR="00463701" w:rsidRPr="00C45AA4">
        <w:rPr>
          <w:rFonts w:ascii="Times New Roman" w:hAnsi="Times New Roman" w:cs="Times New Roman"/>
        </w:rPr>
        <w:t>S. The absolute figures for 2012</w:t>
      </w:r>
      <w:r w:rsidR="00D5587B" w:rsidRPr="00C45AA4">
        <w:rPr>
          <w:rFonts w:ascii="Times New Roman" w:hAnsi="Times New Roman" w:cs="Times New Roman"/>
        </w:rPr>
        <w:t xml:space="preserve"> are much higher than for 2010</w:t>
      </w:r>
      <w:r w:rsidR="00463701" w:rsidRPr="00C45AA4">
        <w:rPr>
          <w:rFonts w:ascii="Times New Roman" w:hAnsi="Times New Roman" w:cs="Times New Roman"/>
        </w:rPr>
        <w:t xml:space="preserve"> as well as 2011</w:t>
      </w:r>
      <w:r w:rsidR="00D5587B" w:rsidRPr="00C45AA4">
        <w:rPr>
          <w:rFonts w:ascii="Times New Roman" w:hAnsi="Times New Roman" w:cs="Times New Roman"/>
        </w:rPr>
        <w:t>, with the overall total for boys and girls in GPS and RNGPS rising from 895,524 to 1,545,828</w:t>
      </w:r>
      <w:r w:rsidR="007E55D2" w:rsidRPr="00C45AA4">
        <w:rPr>
          <w:rFonts w:ascii="Times New Roman" w:hAnsi="Times New Roman" w:cs="Times New Roman"/>
        </w:rPr>
        <w:t xml:space="preserve"> between 2010 &amp;</w:t>
      </w:r>
      <w:r w:rsidR="00463701" w:rsidRPr="00C45AA4">
        <w:rPr>
          <w:rFonts w:ascii="Times New Roman" w:hAnsi="Times New Roman" w:cs="Times New Roman"/>
        </w:rPr>
        <w:t xml:space="preserve"> 2011 and </w:t>
      </w:r>
      <w:r w:rsidR="00E70D8F" w:rsidRPr="00C45AA4">
        <w:rPr>
          <w:rFonts w:ascii="Times New Roman" w:hAnsi="Times New Roman" w:cs="Times New Roman"/>
        </w:rPr>
        <w:t xml:space="preserve">1,545,828 </w:t>
      </w:r>
      <w:r w:rsidR="00301785" w:rsidRPr="00C45AA4">
        <w:rPr>
          <w:rFonts w:ascii="Times New Roman" w:hAnsi="Times New Roman" w:cs="Times New Roman"/>
        </w:rPr>
        <w:t>to 1,680,1</w:t>
      </w:r>
      <w:r w:rsidR="00FD72B1" w:rsidRPr="00C45AA4">
        <w:rPr>
          <w:rFonts w:ascii="Times New Roman" w:hAnsi="Times New Roman" w:cs="Times New Roman"/>
        </w:rPr>
        <w:t>04</w:t>
      </w:r>
      <w:r w:rsidR="00301785" w:rsidRPr="00C45AA4">
        <w:rPr>
          <w:rFonts w:ascii="Times New Roman" w:hAnsi="Times New Roman" w:cs="Times New Roman"/>
        </w:rPr>
        <w:t xml:space="preserve"> between 2011 and 2012, which represents a 73% increase overall between 2010 and 2011 and 8.7</w:t>
      </w:r>
      <w:r w:rsidR="00FD72B1" w:rsidRPr="00C45AA4">
        <w:rPr>
          <w:rFonts w:ascii="Times New Roman" w:hAnsi="Times New Roman" w:cs="Times New Roman"/>
        </w:rPr>
        <w:t>%</w:t>
      </w:r>
      <w:r w:rsidR="00301785" w:rsidRPr="00C45AA4">
        <w:rPr>
          <w:rFonts w:ascii="Times New Roman" w:hAnsi="Times New Roman" w:cs="Times New Roman"/>
        </w:rPr>
        <w:t xml:space="preserve"> between 2011 &amp; 2012 respectively. The growth in pre-primary institutes is particularly striking for all types of schools, increased from 63,348 PPE schools in 2011 to102,540 in 2012. The growth in pre-primary enrolment is also </w:t>
      </w:r>
      <w:r w:rsidR="003672F5" w:rsidRPr="00C45AA4">
        <w:rPr>
          <w:rFonts w:ascii="Times New Roman" w:hAnsi="Times New Roman" w:cs="Times New Roman"/>
        </w:rPr>
        <w:t>remarkable over the past three years, with a growth rate of</w:t>
      </w:r>
      <w:r w:rsidR="00301785" w:rsidRPr="00C45AA4">
        <w:rPr>
          <w:rFonts w:ascii="Times New Roman" w:hAnsi="Times New Roman" w:cs="Times New Roman"/>
        </w:rPr>
        <w:t xml:space="preserve"> 94.3</w:t>
      </w:r>
      <w:r w:rsidR="00FD72B1" w:rsidRPr="00C45AA4">
        <w:rPr>
          <w:rFonts w:ascii="Times New Roman" w:hAnsi="Times New Roman" w:cs="Times New Roman"/>
        </w:rPr>
        <w:t xml:space="preserve">% </w:t>
      </w:r>
      <w:r w:rsidR="003672F5" w:rsidRPr="00C45AA4">
        <w:rPr>
          <w:rFonts w:ascii="Times New Roman" w:hAnsi="Times New Roman" w:cs="Times New Roman"/>
        </w:rPr>
        <w:t xml:space="preserve">over </w:t>
      </w:r>
      <w:r w:rsidR="00301785" w:rsidRPr="00C45AA4">
        <w:rPr>
          <w:rFonts w:ascii="Times New Roman" w:hAnsi="Times New Roman" w:cs="Times New Roman"/>
        </w:rPr>
        <w:t>2010</w:t>
      </w:r>
      <w:r w:rsidR="003672F5" w:rsidRPr="00C45AA4">
        <w:rPr>
          <w:rFonts w:ascii="Times New Roman" w:hAnsi="Times New Roman" w:cs="Times New Roman"/>
        </w:rPr>
        <w:t>/</w:t>
      </w:r>
      <w:r w:rsidR="00301785" w:rsidRPr="00C45AA4">
        <w:rPr>
          <w:rFonts w:ascii="Times New Roman" w:hAnsi="Times New Roman" w:cs="Times New Roman"/>
        </w:rPr>
        <w:t xml:space="preserve">11 and </w:t>
      </w:r>
      <w:r w:rsidR="00FD72B1" w:rsidRPr="00C45AA4">
        <w:rPr>
          <w:rFonts w:ascii="Times New Roman" w:hAnsi="Times New Roman" w:cs="Times New Roman"/>
        </w:rPr>
        <w:t>9.4%</w:t>
      </w:r>
      <w:r w:rsidR="00301785" w:rsidRPr="00C45AA4">
        <w:rPr>
          <w:rFonts w:ascii="Times New Roman" w:hAnsi="Times New Roman" w:cs="Times New Roman"/>
        </w:rPr>
        <w:t xml:space="preserve"> </w:t>
      </w:r>
      <w:r w:rsidR="003672F5" w:rsidRPr="00C45AA4">
        <w:rPr>
          <w:rFonts w:ascii="Times New Roman" w:hAnsi="Times New Roman" w:cs="Times New Roman"/>
        </w:rPr>
        <w:t>over</w:t>
      </w:r>
      <w:r w:rsidR="00301785" w:rsidRPr="00C45AA4">
        <w:rPr>
          <w:rFonts w:ascii="Times New Roman" w:hAnsi="Times New Roman" w:cs="Times New Roman"/>
        </w:rPr>
        <w:t xml:space="preserve"> 2011</w:t>
      </w:r>
      <w:r w:rsidR="003672F5" w:rsidRPr="00C45AA4">
        <w:rPr>
          <w:rFonts w:ascii="Times New Roman" w:hAnsi="Times New Roman" w:cs="Times New Roman"/>
        </w:rPr>
        <w:t>/12</w:t>
      </w:r>
      <w:r w:rsidR="00E70D8F" w:rsidRPr="00C45AA4">
        <w:rPr>
          <w:rFonts w:ascii="Times New Roman" w:hAnsi="Times New Roman" w:cs="Times New Roman"/>
        </w:rPr>
        <w:t>.</w:t>
      </w:r>
    </w:p>
    <w:p w:rsidR="00DF2592" w:rsidRPr="00C45AA4" w:rsidRDefault="008650A3" w:rsidP="00DF2592">
      <w:pPr>
        <w:pStyle w:val="Table"/>
        <w:numPr>
          <w:ilvl w:val="0"/>
          <w:numId w:val="0"/>
        </w:numPr>
        <w:rPr>
          <w:rFonts w:ascii="Times New Roman" w:hAnsi="Times New Roman"/>
          <w:sz w:val="24"/>
          <w:szCs w:val="24"/>
        </w:rPr>
      </w:pPr>
      <w:bookmarkStart w:id="53" w:name="_Ref331064239"/>
      <w:bookmarkStart w:id="54" w:name="_Toc338839600"/>
      <w:r w:rsidRPr="00C45AA4">
        <w:rPr>
          <w:rFonts w:ascii="Times New Roman" w:hAnsi="Times New Roman"/>
          <w:sz w:val="24"/>
          <w:szCs w:val="24"/>
        </w:rPr>
        <w:lastRenderedPageBreak/>
        <w:t>Table 3.5</w:t>
      </w:r>
      <w:r w:rsidR="00DF2592" w:rsidRPr="00C45AA4">
        <w:rPr>
          <w:rFonts w:ascii="Times New Roman" w:hAnsi="Times New Roman"/>
          <w:sz w:val="24"/>
          <w:szCs w:val="24"/>
        </w:rPr>
        <w:t xml:space="preserve"> Enrolment in pre-primary education</w:t>
      </w:r>
      <w:r w:rsidR="006D356F" w:rsidRPr="00C45AA4">
        <w:rPr>
          <w:rFonts w:ascii="Times New Roman" w:hAnsi="Times New Roman"/>
          <w:sz w:val="24"/>
          <w:szCs w:val="24"/>
        </w:rPr>
        <w:t xml:space="preserve"> (GPS and RNGPS), 2010-</w:t>
      </w:r>
      <w:r w:rsidR="00DF2592" w:rsidRPr="00C45AA4">
        <w:rPr>
          <w:rFonts w:ascii="Times New Roman" w:hAnsi="Times New Roman"/>
          <w:sz w:val="24"/>
          <w:szCs w:val="24"/>
        </w:rPr>
        <w:t xml:space="preserve"> 201</w:t>
      </w:r>
      <w:bookmarkEnd w:id="53"/>
      <w:bookmarkEnd w:id="54"/>
      <w:r w:rsidR="00DF2592" w:rsidRPr="00C45AA4">
        <w:rPr>
          <w:rFonts w:ascii="Times New Roman" w:hAnsi="Times New Roman"/>
          <w:sz w:val="24"/>
          <w:szCs w:val="24"/>
        </w:rPr>
        <w:t>2</w:t>
      </w:r>
    </w:p>
    <w:p w:rsidR="006D356F" w:rsidRPr="00C45AA4" w:rsidRDefault="006D356F" w:rsidP="006D356F">
      <w:pPr>
        <w:pStyle w:val="BodyText1"/>
        <w:rPr>
          <w:rFonts w:ascii="Times New Roman" w:hAnsi="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
        <w:gridCol w:w="935"/>
        <w:gridCol w:w="935"/>
        <w:gridCol w:w="938"/>
        <w:gridCol w:w="937"/>
        <w:gridCol w:w="937"/>
        <w:gridCol w:w="1105"/>
        <w:gridCol w:w="883"/>
        <w:gridCol w:w="883"/>
        <w:gridCol w:w="1017"/>
      </w:tblGrid>
      <w:tr w:rsidR="00DF2592" w:rsidRPr="00C45AA4" w:rsidTr="00EE5840">
        <w:trPr>
          <w:trHeight w:val="360"/>
          <w:jc w:val="center"/>
        </w:trPr>
        <w:tc>
          <w:tcPr>
            <w:tcW w:w="526" w:type="pct"/>
            <w:tcBorders>
              <w:top w:val="single" w:sz="4" w:space="0" w:color="auto"/>
              <w:left w:val="single" w:sz="4" w:space="0" w:color="auto"/>
              <w:bottom w:val="nil"/>
              <w:right w:val="single" w:sz="4" w:space="0" w:color="auto"/>
            </w:tcBorders>
            <w:shd w:val="clear" w:color="auto" w:fill="FABF8F" w:themeFill="accent6" w:themeFillTint="99"/>
          </w:tcPr>
          <w:p w:rsidR="00DF2592" w:rsidRPr="00C45AA4" w:rsidRDefault="00DF2592" w:rsidP="00EE5840">
            <w:pPr>
              <w:pStyle w:val="Tabletext"/>
              <w:spacing w:line="276" w:lineRule="auto"/>
              <w:jc w:val="center"/>
              <w:rPr>
                <w:rFonts w:ascii="Times New Roman" w:hAnsi="Times New Roman"/>
                <w:b/>
              </w:rPr>
            </w:pPr>
            <w:r w:rsidRPr="00C45AA4">
              <w:rPr>
                <w:rFonts w:ascii="Times New Roman" w:hAnsi="Times New Roman"/>
                <w:b/>
              </w:rPr>
              <w:t>Type</w:t>
            </w:r>
          </w:p>
        </w:tc>
        <w:tc>
          <w:tcPr>
            <w:tcW w:w="1466" w:type="pct"/>
            <w:gridSpan w:val="3"/>
            <w:tcBorders>
              <w:left w:val="single" w:sz="4" w:space="0" w:color="auto"/>
              <w:bottom w:val="single" w:sz="4" w:space="0" w:color="auto"/>
            </w:tcBorders>
            <w:shd w:val="clear" w:color="auto" w:fill="FABF8F" w:themeFill="accent6" w:themeFillTint="99"/>
          </w:tcPr>
          <w:p w:rsidR="00DF2592" w:rsidRPr="00C45AA4" w:rsidRDefault="00DF2592" w:rsidP="00EE5840">
            <w:pPr>
              <w:pStyle w:val="Tabletext"/>
              <w:spacing w:line="276" w:lineRule="auto"/>
              <w:jc w:val="center"/>
              <w:rPr>
                <w:rFonts w:ascii="Times New Roman" w:hAnsi="Times New Roman"/>
                <w:b/>
              </w:rPr>
            </w:pPr>
            <w:r w:rsidRPr="00C45AA4">
              <w:rPr>
                <w:rFonts w:ascii="Times New Roman" w:hAnsi="Times New Roman"/>
                <w:b/>
              </w:rPr>
              <w:t>2010</w:t>
            </w:r>
          </w:p>
        </w:tc>
        <w:tc>
          <w:tcPr>
            <w:tcW w:w="1554" w:type="pct"/>
            <w:gridSpan w:val="3"/>
            <w:tcBorders>
              <w:bottom w:val="single" w:sz="4" w:space="0" w:color="auto"/>
              <w:right w:val="single" w:sz="4" w:space="0" w:color="auto"/>
            </w:tcBorders>
            <w:shd w:val="clear" w:color="auto" w:fill="FABF8F" w:themeFill="accent6" w:themeFillTint="99"/>
          </w:tcPr>
          <w:p w:rsidR="00DF2592" w:rsidRPr="00C45AA4" w:rsidRDefault="00DF2592" w:rsidP="00EE5840">
            <w:pPr>
              <w:pStyle w:val="Tabletext"/>
              <w:spacing w:line="276" w:lineRule="auto"/>
              <w:jc w:val="center"/>
              <w:rPr>
                <w:rFonts w:ascii="Times New Roman" w:hAnsi="Times New Roman"/>
                <w:b/>
              </w:rPr>
            </w:pPr>
            <w:r w:rsidRPr="00C45AA4">
              <w:rPr>
                <w:rFonts w:ascii="Times New Roman" w:hAnsi="Times New Roman"/>
                <w:b/>
              </w:rPr>
              <w:t>2011</w:t>
            </w:r>
          </w:p>
        </w:tc>
        <w:tc>
          <w:tcPr>
            <w:tcW w:w="1453" w:type="pct"/>
            <w:gridSpan w:val="3"/>
            <w:tcBorders>
              <w:bottom w:val="single" w:sz="4" w:space="0" w:color="auto"/>
              <w:right w:val="single" w:sz="4" w:space="0" w:color="auto"/>
            </w:tcBorders>
            <w:shd w:val="clear" w:color="auto" w:fill="FABF8F" w:themeFill="accent6" w:themeFillTint="99"/>
          </w:tcPr>
          <w:p w:rsidR="00DF2592" w:rsidRPr="00C45AA4" w:rsidRDefault="00DF2592" w:rsidP="00EE5840">
            <w:pPr>
              <w:pStyle w:val="Tabletext"/>
              <w:spacing w:line="276" w:lineRule="auto"/>
              <w:jc w:val="center"/>
              <w:rPr>
                <w:rFonts w:ascii="Times New Roman" w:hAnsi="Times New Roman"/>
                <w:b/>
              </w:rPr>
            </w:pPr>
            <w:r w:rsidRPr="00C45AA4">
              <w:rPr>
                <w:rFonts w:ascii="Times New Roman" w:hAnsi="Times New Roman"/>
                <w:b/>
              </w:rPr>
              <w:t>2012</w:t>
            </w:r>
          </w:p>
        </w:tc>
      </w:tr>
      <w:tr w:rsidR="00DF2592" w:rsidRPr="00C45AA4" w:rsidTr="00EE5840">
        <w:trPr>
          <w:trHeight w:val="360"/>
          <w:jc w:val="center"/>
        </w:trPr>
        <w:tc>
          <w:tcPr>
            <w:tcW w:w="526" w:type="pct"/>
            <w:tcBorders>
              <w:top w:val="nil"/>
              <w:left w:val="single" w:sz="4" w:space="0" w:color="auto"/>
              <w:bottom w:val="single" w:sz="4" w:space="0" w:color="auto"/>
              <w:right w:val="single" w:sz="4" w:space="0" w:color="auto"/>
            </w:tcBorders>
            <w:shd w:val="clear" w:color="auto" w:fill="FBD4B4" w:themeFill="accent6" w:themeFillTint="66"/>
          </w:tcPr>
          <w:p w:rsidR="00DF2592" w:rsidRPr="00C45AA4" w:rsidRDefault="00DF2592" w:rsidP="00EE5840">
            <w:pPr>
              <w:pStyle w:val="Tabletext"/>
              <w:spacing w:line="276" w:lineRule="auto"/>
              <w:jc w:val="center"/>
              <w:rPr>
                <w:rFonts w:ascii="Times New Roman" w:hAnsi="Times New Roman"/>
                <w:b/>
              </w:rPr>
            </w:pPr>
          </w:p>
        </w:tc>
        <w:tc>
          <w:tcPr>
            <w:tcW w:w="488" w:type="pct"/>
            <w:tcBorders>
              <w:left w:val="single" w:sz="4" w:space="0" w:color="auto"/>
              <w:bottom w:val="single" w:sz="4" w:space="0" w:color="auto"/>
            </w:tcBorders>
            <w:shd w:val="clear" w:color="auto" w:fill="FBD4B4" w:themeFill="accent6" w:themeFillTint="66"/>
          </w:tcPr>
          <w:p w:rsidR="00DF2592" w:rsidRPr="00C45AA4" w:rsidRDefault="00DF2592" w:rsidP="00EE5840">
            <w:pPr>
              <w:pStyle w:val="Tabletext"/>
              <w:spacing w:line="276" w:lineRule="auto"/>
              <w:jc w:val="center"/>
              <w:rPr>
                <w:rFonts w:ascii="Times New Roman" w:hAnsi="Times New Roman"/>
                <w:b/>
              </w:rPr>
            </w:pPr>
            <w:r w:rsidRPr="00C45AA4">
              <w:rPr>
                <w:rFonts w:ascii="Times New Roman" w:hAnsi="Times New Roman"/>
                <w:b/>
              </w:rPr>
              <w:t>Boy</w:t>
            </w:r>
          </w:p>
        </w:tc>
        <w:tc>
          <w:tcPr>
            <w:tcW w:w="488" w:type="pct"/>
            <w:tcBorders>
              <w:bottom w:val="single" w:sz="4" w:space="0" w:color="auto"/>
            </w:tcBorders>
            <w:shd w:val="clear" w:color="auto" w:fill="FBD4B4" w:themeFill="accent6" w:themeFillTint="66"/>
          </w:tcPr>
          <w:p w:rsidR="00DF2592" w:rsidRPr="00C45AA4" w:rsidRDefault="00DF2592" w:rsidP="00EE5840">
            <w:pPr>
              <w:pStyle w:val="Tabletext"/>
              <w:spacing w:line="276" w:lineRule="auto"/>
              <w:jc w:val="center"/>
              <w:rPr>
                <w:rFonts w:ascii="Times New Roman" w:hAnsi="Times New Roman"/>
                <w:b/>
              </w:rPr>
            </w:pPr>
            <w:r w:rsidRPr="00C45AA4">
              <w:rPr>
                <w:rFonts w:ascii="Times New Roman" w:hAnsi="Times New Roman"/>
                <w:b/>
              </w:rPr>
              <w:t>Girl</w:t>
            </w:r>
          </w:p>
        </w:tc>
        <w:tc>
          <w:tcPr>
            <w:tcW w:w="490" w:type="pct"/>
            <w:tcBorders>
              <w:bottom w:val="single" w:sz="4" w:space="0" w:color="auto"/>
              <w:right w:val="nil"/>
            </w:tcBorders>
            <w:shd w:val="clear" w:color="auto" w:fill="FBD4B4" w:themeFill="accent6" w:themeFillTint="66"/>
          </w:tcPr>
          <w:p w:rsidR="00DF2592" w:rsidRPr="00C45AA4" w:rsidRDefault="00DF2592" w:rsidP="00EE5840">
            <w:pPr>
              <w:pStyle w:val="Tabletext"/>
              <w:spacing w:line="276" w:lineRule="auto"/>
              <w:jc w:val="center"/>
              <w:rPr>
                <w:rFonts w:ascii="Times New Roman" w:hAnsi="Times New Roman"/>
                <w:b/>
              </w:rPr>
            </w:pPr>
            <w:r w:rsidRPr="00C45AA4">
              <w:rPr>
                <w:rFonts w:ascii="Times New Roman" w:hAnsi="Times New Roman"/>
                <w:b/>
              </w:rPr>
              <w:t>Total</w:t>
            </w:r>
          </w:p>
        </w:tc>
        <w:tc>
          <w:tcPr>
            <w:tcW w:w="489" w:type="pct"/>
            <w:tcBorders>
              <w:bottom w:val="single" w:sz="4" w:space="0" w:color="auto"/>
              <w:right w:val="nil"/>
            </w:tcBorders>
            <w:shd w:val="clear" w:color="auto" w:fill="FBD4B4" w:themeFill="accent6" w:themeFillTint="66"/>
          </w:tcPr>
          <w:p w:rsidR="00DF2592" w:rsidRPr="00C45AA4" w:rsidRDefault="00DF2592" w:rsidP="00EE5840">
            <w:pPr>
              <w:pStyle w:val="Tabletext"/>
              <w:spacing w:line="276" w:lineRule="auto"/>
              <w:jc w:val="center"/>
              <w:rPr>
                <w:rFonts w:ascii="Times New Roman" w:hAnsi="Times New Roman"/>
                <w:b/>
              </w:rPr>
            </w:pPr>
            <w:r w:rsidRPr="00C45AA4">
              <w:rPr>
                <w:rFonts w:ascii="Times New Roman" w:hAnsi="Times New Roman"/>
                <w:b/>
              </w:rPr>
              <w:t>Boy</w:t>
            </w:r>
          </w:p>
        </w:tc>
        <w:tc>
          <w:tcPr>
            <w:tcW w:w="489" w:type="pct"/>
            <w:tcBorders>
              <w:bottom w:val="single" w:sz="4" w:space="0" w:color="auto"/>
              <w:right w:val="nil"/>
            </w:tcBorders>
            <w:shd w:val="clear" w:color="auto" w:fill="FBD4B4" w:themeFill="accent6" w:themeFillTint="66"/>
          </w:tcPr>
          <w:p w:rsidR="00DF2592" w:rsidRPr="00C45AA4" w:rsidRDefault="00DF2592" w:rsidP="00EE5840">
            <w:pPr>
              <w:pStyle w:val="Tabletext"/>
              <w:spacing w:line="276" w:lineRule="auto"/>
              <w:jc w:val="center"/>
              <w:rPr>
                <w:rFonts w:ascii="Times New Roman" w:hAnsi="Times New Roman"/>
                <w:b/>
              </w:rPr>
            </w:pPr>
            <w:r w:rsidRPr="00C45AA4">
              <w:rPr>
                <w:rFonts w:ascii="Times New Roman" w:hAnsi="Times New Roman"/>
                <w:b/>
              </w:rPr>
              <w:t>Girl</w:t>
            </w:r>
          </w:p>
        </w:tc>
        <w:tc>
          <w:tcPr>
            <w:tcW w:w="577" w:type="pct"/>
            <w:tcBorders>
              <w:bottom w:val="single" w:sz="4" w:space="0" w:color="auto"/>
              <w:right w:val="single" w:sz="4" w:space="0" w:color="auto"/>
            </w:tcBorders>
            <w:shd w:val="clear" w:color="auto" w:fill="FBD4B4" w:themeFill="accent6" w:themeFillTint="66"/>
          </w:tcPr>
          <w:p w:rsidR="00DF2592" w:rsidRPr="00C45AA4" w:rsidRDefault="00DF2592" w:rsidP="00EE5840">
            <w:pPr>
              <w:pStyle w:val="Tabletext"/>
              <w:spacing w:line="276" w:lineRule="auto"/>
              <w:jc w:val="center"/>
              <w:rPr>
                <w:rFonts w:ascii="Times New Roman" w:hAnsi="Times New Roman"/>
                <w:b/>
              </w:rPr>
            </w:pPr>
            <w:r w:rsidRPr="00C45AA4">
              <w:rPr>
                <w:rFonts w:ascii="Times New Roman" w:hAnsi="Times New Roman"/>
                <w:b/>
              </w:rPr>
              <w:t>Total</w:t>
            </w:r>
          </w:p>
        </w:tc>
        <w:tc>
          <w:tcPr>
            <w:tcW w:w="461" w:type="pct"/>
            <w:tcBorders>
              <w:bottom w:val="single" w:sz="4" w:space="0" w:color="auto"/>
              <w:right w:val="single" w:sz="4" w:space="0" w:color="auto"/>
            </w:tcBorders>
            <w:shd w:val="clear" w:color="auto" w:fill="FBD4B4" w:themeFill="accent6" w:themeFillTint="66"/>
          </w:tcPr>
          <w:p w:rsidR="00DF2592" w:rsidRPr="00C45AA4" w:rsidRDefault="00DF2592" w:rsidP="00EE5840">
            <w:pPr>
              <w:pStyle w:val="Tabletext"/>
              <w:spacing w:line="276" w:lineRule="auto"/>
              <w:jc w:val="center"/>
              <w:rPr>
                <w:rFonts w:ascii="Times New Roman" w:hAnsi="Times New Roman"/>
                <w:b/>
              </w:rPr>
            </w:pPr>
            <w:r w:rsidRPr="00C45AA4">
              <w:rPr>
                <w:rFonts w:ascii="Times New Roman" w:hAnsi="Times New Roman"/>
                <w:b/>
              </w:rPr>
              <w:t>Boy</w:t>
            </w:r>
          </w:p>
        </w:tc>
        <w:tc>
          <w:tcPr>
            <w:tcW w:w="461" w:type="pct"/>
            <w:tcBorders>
              <w:bottom w:val="single" w:sz="4" w:space="0" w:color="auto"/>
              <w:right w:val="single" w:sz="4" w:space="0" w:color="auto"/>
            </w:tcBorders>
            <w:shd w:val="clear" w:color="auto" w:fill="FBD4B4" w:themeFill="accent6" w:themeFillTint="66"/>
          </w:tcPr>
          <w:p w:rsidR="00DF2592" w:rsidRPr="00C45AA4" w:rsidRDefault="00DF2592" w:rsidP="00EE5840">
            <w:pPr>
              <w:pStyle w:val="Tabletext"/>
              <w:spacing w:line="276" w:lineRule="auto"/>
              <w:jc w:val="center"/>
              <w:rPr>
                <w:rFonts w:ascii="Times New Roman" w:hAnsi="Times New Roman"/>
                <w:b/>
              </w:rPr>
            </w:pPr>
            <w:r w:rsidRPr="00C45AA4">
              <w:rPr>
                <w:rFonts w:ascii="Times New Roman" w:hAnsi="Times New Roman"/>
                <w:b/>
              </w:rPr>
              <w:t>Girl</w:t>
            </w:r>
          </w:p>
        </w:tc>
        <w:tc>
          <w:tcPr>
            <w:tcW w:w="531" w:type="pct"/>
            <w:tcBorders>
              <w:bottom w:val="single" w:sz="4" w:space="0" w:color="auto"/>
              <w:right w:val="single" w:sz="4" w:space="0" w:color="auto"/>
            </w:tcBorders>
            <w:shd w:val="clear" w:color="auto" w:fill="FBD4B4" w:themeFill="accent6" w:themeFillTint="66"/>
          </w:tcPr>
          <w:p w:rsidR="00DF2592" w:rsidRPr="00C45AA4" w:rsidRDefault="00DF2592" w:rsidP="00EE5840">
            <w:pPr>
              <w:pStyle w:val="Tabletext"/>
              <w:spacing w:line="276" w:lineRule="auto"/>
              <w:jc w:val="center"/>
              <w:rPr>
                <w:rFonts w:ascii="Times New Roman" w:hAnsi="Times New Roman"/>
                <w:b/>
              </w:rPr>
            </w:pPr>
            <w:r w:rsidRPr="00C45AA4">
              <w:rPr>
                <w:rFonts w:ascii="Times New Roman" w:hAnsi="Times New Roman"/>
                <w:b/>
              </w:rPr>
              <w:t>Total</w:t>
            </w:r>
          </w:p>
        </w:tc>
      </w:tr>
      <w:tr w:rsidR="00DF2592" w:rsidRPr="00C45AA4" w:rsidTr="00EE5840">
        <w:trPr>
          <w:trHeight w:val="360"/>
          <w:jc w:val="center"/>
        </w:trPr>
        <w:tc>
          <w:tcPr>
            <w:tcW w:w="526" w:type="pct"/>
            <w:tcBorders>
              <w:top w:val="single" w:sz="4" w:space="0" w:color="auto"/>
              <w:left w:val="single" w:sz="4" w:space="0" w:color="auto"/>
              <w:bottom w:val="nil"/>
              <w:right w:val="single" w:sz="4" w:space="0" w:color="auto"/>
            </w:tcBorders>
          </w:tcPr>
          <w:p w:rsidR="00DF2592" w:rsidRPr="00C45AA4" w:rsidRDefault="00DF2592" w:rsidP="00E54C1F">
            <w:pPr>
              <w:pStyle w:val="Tabletext"/>
              <w:spacing w:line="276" w:lineRule="auto"/>
              <w:jc w:val="left"/>
              <w:rPr>
                <w:rFonts w:ascii="Times New Roman" w:hAnsi="Times New Roman"/>
              </w:rPr>
            </w:pPr>
            <w:r w:rsidRPr="00C45AA4">
              <w:rPr>
                <w:rFonts w:ascii="Times New Roman" w:hAnsi="Times New Roman"/>
              </w:rPr>
              <w:t>GPS</w:t>
            </w:r>
          </w:p>
        </w:tc>
        <w:tc>
          <w:tcPr>
            <w:tcW w:w="488" w:type="pct"/>
            <w:tcBorders>
              <w:left w:val="single" w:sz="4" w:space="0" w:color="auto"/>
              <w:bottom w:val="nil"/>
            </w:tcBorders>
          </w:tcPr>
          <w:p w:rsidR="00DF2592" w:rsidRPr="00C45AA4" w:rsidRDefault="00DF2592" w:rsidP="00EE5840">
            <w:pPr>
              <w:pStyle w:val="Tabletext"/>
              <w:spacing w:line="276" w:lineRule="auto"/>
              <w:jc w:val="center"/>
              <w:rPr>
                <w:rFonts w:ascii="Times New Roman" w:hAnsi="Times New Roman"/>
                <w:sz w:val="18"/>
                <w:szCs w:val="18"/>
              </w:rPr>
            </w:pPr>
            <w:r w:rsidRPr="00C45AA4">
              <w:rPr>
                <w:rFonts w:ascii="Times New Roman" w:hAnsi="Times New Roman"/>
                <w:sz w:val="18"/>
                <w:szCs w:val="18"/>
                <w:lang w:val="en-US"/>
              </w:rPr>
              <w:t>320,707</w:t>
            </w:r>
          </w:p>
        </w:tc>
        <w:tc>
          <w:tcPr>
            <w:tcW w:w="488" w:type="pct"/>
            <w:tcBorders>
              <w:bottom w:val="nil"/>
            </w:tcBorders>
          </w:tcPr>
          <w:p w:rsidR="00DF2592" w:rsidRPr="00C45AA4" w:rsidRDefault="00DF2592" w:rsidP="00EE5840">
            <w:pPr>
              <w:pStyle w:val="Tabletext"/>
              <w:spacing w:line="276" w:lineRule="auto"/>
              <w:jc w:val="center"/>
              <w:rPr>
                <w:rFonts w:ascii="Times New Roman" w:hAnsi="Times New Roman"/>
                <w:sz w:val="18"/>
                <w:szCs w:val="18"/>
              </w:rPr>
            </w:pPr>
            <w:r w:rsidRPr="00C45AA4">
              <w:rPr>
                <w:rFonts w:ascii="Times New Roman" w:hAnsi="Times New Roman"/>
                <w:sz w:val="18"/>
                <w:szCs w:val="18"/>
                <w:lang w:val="en-US"/>
              </w:rPr>
              <w:t>314,226</w:t>
            </w:r>
          </w:p>
        </w:tc>
        <w:tc>
          <w:tcPr>
            <w:tcW w:w="490" w:type="pct"/>
            <w:tcBorders>
              <w:bottom w:val="nil"/>
              <w:right w:val="nil"/>
            </w:tcBorders>
          </w:tcPr>
          <w:p w:rsidR="00DF2592" w:rsidRPr="00C45AA4" w:rsidRDefault="00DF2592" w:rsidP="00EE5840">
            <w:pPr>
              <w:pStyle w:val="Tabletext"/>
              <w:spacing w:line="276" w:lineRule="auto"/>
              <w:jc w:val="center"/>
              <w:rPr>
                <w:rFonts w:ascii="Times New Roman" w:hAnsi="Times New Roman"/>
                <w:sz w:val="18"/>
                <w:szCs w:val="18"/>
              </w:rPr>
            </w:pPr>
            <w:r w:rsidRPr="00C45AA4">
              <w:rPr>
                <w:rFonts w:ascii="Times New Roman" w:hAnsi="Times New Roman"/>
                <w:sz w:val="18"/>
                <w:szCs w:val="18"/>
                <w:lang w:val="en-US"/>
              </w:rPr>
              <w:t>634,933</w:t>
            </w:r>
          </w:p>
        </w:tc>
        <w:tc>
          <w:tcPr>
            <w:tcW w:w="489" w:type="pct"/>
            <w:tcBorders>
              <w:bottom w:val="nil"/>
              <w:right w:val="nil"/>
            </w:tcBorders>
          </w:tcPr>
          <w:p w:rsidR="00DF2592" w:rsidRPr="00C45AA4" w:rsidRDefault="00DF2592" w:rsidP="00EE5840">
            <w:pPr>
              <w:jc w:val="center"/>
              <w:rPr>
                <w:rFonts w:ascii="Times New Roman" w:hAnsi="Times New Roman" w:cs="Times New Roman"/>
                <w:sz w:val="18"/>
                <w:szCs w:val="18"/>
              </w:rPr>
            </w:pPr>
            <w:r w:rsidRPr="00C45AA4">
              <w:rPr>
                <w:rFonts w:ascii="Times New Roman" w:hAnsi="Times New Roman" w:cs="Times New Roman"/>
                <w:sz w:val="18"/>
                <w:szCs w:val="18"/>
              </w:rPr>
              <w:t>614,828</w:t>
            </w:r>
          </w:p>
        </w:tc>
        <w:tc>
          <w:tcPr>
            <w:tcW w:w="489" w:type="pct"/>
            <w:tcBorders>
              <w:bottom w:val="nil"/>
              <w:right w:val="nil"/>
            </w:tcBorders>
          </w:tcPr>
          <w:p w:rsidR="00DF2592" w:rsidRPr="00C45AA4" w:rsidRDefault="00DF2592" w:rsidP="00EE5840">
            <w:pPr>
              <w:jc w:val="center"/>
              <w:rPr>
                <w:rFonts w:ascii="Times New Roman" w:hAnsi="Times New Roman" w:cs="Times New Roman"/>
                <w:sz w:val="18"/>
                <w:szCs w:val="18"/>
              </w:rPr>
            </w:pPr>
            <w:r w:rsidRPr="00C45AA4">
              <w:rPr>
                <w:rFonts w:ascii="Times New Roman" w:hAnsi="Times New Roman" w:cs="Times New Roman"/>
                <w:sz w:val="18"/>
                <w:szCs w:val="18"/>
              </w:rPr>
              <w:t>594,460</w:t>
            </w:r>
          </w:p>
        </w:tc>
        <w:tc>
          <w:tcPr>
            <w:tcW w:w="577" w:type="pct"/>
            <w:tcBorders>
              <w:bottom w:val="nil"/>
              <w:right w:val="single" w:sz="4" w:space="0" w:color="auto"/>
            </w:tcBorders>
          </w:tcPr>
          <w:p w:rsidR="00DF2592" w:rsidRPr="00C45AA4" w:rsidRDefault="00DF2592" w:rsidP="00EE5840">
            <w:pPr>
              <w:jc w:val="center"/>
              <w:rPr>
                <w:rFonts w:ascii="Times New Roman" w:hAnsi="Times New Roman" w:cs="Times New Roman"/>
                <w:sz w:val="18"/>
                <w:szCs w:val="18"/>
              </w:rPr>
            </w:pPr>
            <w:r w:rsidRPr="00C45AA4">
              <w:rPr>
                <w:rFonts w:ascii="Times New Roman" w:hAnsi="Times New Roman" w:cs="Times New Roman"/>
                <w:sz w:val="18"/>
                <w:szCs w:val="18"/>
              </w:rPr>
              <w:t>1,209,288</w:t>
            </w:r>
          </w:p>
        </w:tc>
        <w:tc>
          <w:tcPr>
            <w:tcW w:w="461" w:type="pct"/>
            <w:tcBorders>
              <w:bottom w:val="nil"/>
              <w:right w:val="single" w:sz="4" w:space="0" w:color="auto"/>
            </w:tcBorders>
          </w:tcPr>
          <w:p w:rsidR="00DF2592" w:rsidRPr="00C45AA4" w:rsidRDefault="00657952" w:rsidP="00EE5840">
            <w:pPr>
              <w:jc w:val="center"/>
              <w:rPr>
                <w:rFonts w:ascii="Times New Roman" w:hAnsi="Times New Roman" w:cs="Times New Roman"/>
                <w:sz w:val="18"/>
                <w:szCs w:val="18"/>
              </w:rPr>
            </w:pPr>
            <w:r w:rsidRPr="00C45AA4">
              <w:rPr>
                <w:rFonts w:ascii="Times New Roman" w:hAnsi="Times New Roman" w:cs="Times New Roman"/>
                <w:sz w:val="18"/>
                <w:szCs w:val="18"/>
              </w:rPr>
              <w:t>592</w:t>
            </w:r>
            <w:r w:rsidR="00EE5840" w:rsidRPr="00C45AA4">
              <w:rPr>
                <w:rFonts w:ascii="Times New Roman" w:hAnsi="Times New Roman" w:cs="Times New Roman"/>
                <w:sz w:val="18"/>
                <w:szCs w:val="18"/>
              </w:rPr>
              <w:t>,435</w:t>
            </w:r>
          </w:p>
        </w:tc>
        <w:tc>
          <w:tcPr>
            <w:tcW w:w="461" w:type="pct"/>
            <w:tcBorders>
              <w:bottom w:val="nil"/>
              <w:right w:val="single" w:sz="4" w:space="0" w:color="auto"/>
            </w:tcBorders>
          </w:tcPr>
          <w:p w:rsidR="00DF2592" w:rsidRPr="00C45AA4" w:rsidRDefault="00657952" w:rsidP="00EE5840">
            <w:pPr>
              <w:jc w:val="center"/>
              <w:rPr>
                <w:rFonts w:ascii="Times New Roman" w:hAnsi="Times New Roman" w:cs="Times New Roman"/>
                <w:sz w:val="18"/>
                <w:szCs w:val="18"/>
              </w:rPr>
            </w:pPr>
            <w:r w:rsidRPr="00C45AA4">
              <w:rPr>
                <w:rFonts w:ascii="Times New Roman" w:hAnsi="Times New Roman" w:cs="Times New Roman"/>
                <w:sz w:val="18"/>
                <w:szCs w:val="18"/>
              </w:rPr>
              <w:t>58</w:t>
            </w:r>
            <w:r w:rsidR="00EE5840" w:rsidRPr="00C45AA4">
              <w:rPr>
                <w:rFonts w:ascii="Times New Roman" w:hAnsi="Times New Roman" w:cs="Times New Roman"/>
                <w:sz w:val="18"/>
                <w:szCs w:val="18"/>
              </w:rPr>
              <w:t>5,876</w:t>
            </w:r>
          </w:p>
        </w:tc>
        <w:tc>
          <w:tcPr>
            <w:tcW w:w="531" w:type="pct"/>
            <w:tcBorders>
              <w:bottom w:val="nil"/>
              <w:right w:val="single" w:sz="4" w:space="0" w:color="auto"/>
            </w:tcBorders>
          </w:tcPr>
          <w:p w:rsidR="00DF2592" w:rsidRPr="00C45AA4" w:rsidRDefault="00657952" w:rsidP="00EE5840">
            <w:pPr>
              <w:jc w:val="center"/>
              <w:rPr>
                <w:rFonts w:ascii="Times New Roman" w:hAnsi="Times New Roman" w:cs="Times New Roman"/>
                <w:sz w:val="18"/>
                <w:szCs w:val="18"/>
              </w:rPr>
            </w:pPr>
            <w:r w:rsidRPr="00C45AA4">
              <w:rPr>
                <w:rFonts w:ascii="Times New Roman" w:hAnsi="Times New Roman" w:cs="Times New Roman"/>
                <w:sz w:val="18"/>
                <w:szCs w:val="18"/>
              </w:rPr>
              <w:t>1</w:t>
            </w:r>
            <w:r w:rsidR="00BF7A60" w:rsidRPr="00C45AA4">
              <w:rPr>
                <w:rFonts w:ascii="Times New Roman" w:hAnsi="Times New Roman" w:cs="Times New Roman"/>
                <w:sz w:val="18"/>
                <w:szCs w:val="18"/>
              </w:rPr>
              <w:t>,</w:t>
            </w:r>
            <w:r w:rsidR="00EE5840" w:rsidRPr="00C45AA4">
              <w:rPr>
                <w:rFonts w:ascii="Times New Roman" w:hAnsi="Times New Roman" w:cs="Times New Roman"/>
                <w:sz w:val="18"/>
                <w:szCs w:val="18"/>
              </w:rPr>
              <w:t>178</w:t>
            </w:r>
            <w:r w:rsidR="00BF7A60" w:rsidRPr="00C45AA4">
              <w:rPr>
                <w:rFonts w:ascii="Times New Roman" w:hAnsi="Times New Roman" w:cs="Times New Roman"/>
                <w:sz w:val="18"/>
                <w:szCs w:val="18"/>
              </w:rPr>
              <w:t>,</w:t>
            </w:r>
            <w:r w:rsidR="00EE5840" w:rsidRPr="00C45AA4">
              <w:rPr>
                <w:rFonts w:ascii="Times New Roman" w:hAnsi="Times New Roman" w:cs="Times New Roman"/>
                <w:sz w:val="18"/>
                <w:szCs w:val="18"/>
              </w:rPr>
              <w:t>311</w:t>
            </w:r>
          </w:p>
        </w:tc>
      </w:tr>
      <w:tr w:rsidR="00DF2592" w:rsidRPr="00C45AA4" w:rsidTr="00EE5840">
        <w:trPr>
          <w:trHeight w:val="360"/>
          <w:jc w:val="center"/>
        </w:trPr>
        <w:tc>
          <w:tcPr>
            <w:tcW w:w="526" w:type="pct"/>
            <w:tcBorders>
              <w:top w:val="nil"/>
              <w:left w:val="single" w:sz="4" w:space="0" w:color="auto"/>
              <w:bottom w:val="nil"/>
              <w:right w:val="single" w:sz="4" w:space="0" w:color="auto"/>
            </w:tcBorders>
            <w:shd w:val="clear" w:color="auto" w:fill="FDE9D9" w:themeFill="accent6" w:themeFillTint="33"/>
          </w:tcPr>
          <w:p w:rsidR="00DF2592" w:rsidRPr="00C45AA4" w:rsidRDefault="00DF2592" w:rsidP="00E54C1F">
            <w:pPr>
              <w:pStyle w:val="Tabletext"/>
              <w:spacing w:line="276" w:lineRule="auto"/>
              <w:jc w:val="left"/>
              <w:rPr>
                <w:rFonts w:ascii="Times New Roman" w:hAnsi="Times New Roman"/>
              </w:rPr>
            </w:pPr>
            <w:r w:rsidRPr="00C45AA4">
              <w:rPr>
                <w:rFonts w:ascii="Times New Roman" w:hAnsi="Times New Roman"/>
              </w:rPr>
              <w:t>RNGPS</w:t>
            </w:r>
          </w:p>
        </w:tc>
        <w:tc>
          <w:tcPr>
            <w:tcW w:w="488" w:type="pct"/>
            <w:tcBorders>
              <w:top w:val="nil"/>
              <w:left w:val="single" w:sz="4" w:space="0" w:color="auto"/>
              <w:bottom w:val="nil"/>
            </w:tcBorders>
            <w:shd w:val="clear" w:color="auto" w:fill="FDE9D9" w:themeFill="accent6" w:themeFillTint="33"/>
          </w:tcPr>
          <w:p w:rsidR="00DF2592" w:rsidRPr="00C45AA4" w:rsidRDefault="00DF2592" w:rsidP="00EE5840">
            <w:pPr>
              <w:pStyle w:val="Tabletext"/>
              <w:spacing w:line="276" w:lineRule="auto"/>
              <w:jc w:val="center"/>
              <w:rPr>
                <w:rFonts w:ascii="Times New Roman" w:hAnsi="Times New Roman"/>
                <w:sz w:val="18"/>
                <w:szCs w:val="18"/>
              </w:rPr>
            </w:pPr>
            <w:r w:rsidRPr="00C45AA4">
              <w:rPr>
                <w:rFonts w:ascii="Times New Roman" w:hAnsi="Times New Roman"/>
                <w:sz w:val="18"/>
                <w:szCs w:val="18"/>
                <w:lang w:val="en-US"/>
              </w:rPr>
              <w:t>130,936</w:t>
            </w:r>
          </w:p>
        </w:tc>
        <w:tc>
          <w:tcPr>
            <w:tcW w:w="488" w:type="pct"/>
            <w:tcBorders>
              <w:top w:val="nil"/>
              <w:bottom w:val="nil"/>
            </w:tcBorders>
            <w:shd w:val="clear" w:color="auto" w:fill="FDE9D9" w:themeFill="accent6" w:themeFillTint="33"/>
          </w:tcPr>
          <w:p w:rsidR="00DF2592" w:rsidRPr="00C45AA4" w:rsidRDefault="00DF2592" w:rsidP="00EE5840">
            <w:pPr>
              <w:pStyle w:val="Tabletext"/>
              <w:spacing w:line="276" w:lineRule="auto"/>
              <w:jc w:val="center"/>
              <w:rPr>
                <w:rFonts w:ascii="Times New Roman" w:hAnsi="Times New Roman"/>
                <w:sz w:val="18"/>
                <w:szCs w:val="18"/>
              </w:rPr>
            </w:pPr>
            <w:r w:rsidRPr="00C45AA4">
              <w:rPr>
                <w:rFonts w:ascii="Times New Roman" w:hAnsi="Times New Roman"/>
                <w:sz w:val="18"/>
                <w:szCs w:val="18"/>
                <w:lang w:val="en-US"/>
              </w:rPr>
              <w:t>129,655</w:t>
            </w:r>
          </w:p>
        </w:tc>
        <w:tc>
          <w:tcPr>
            <w:tcW w:w="490" w:type="pct"/>
            <w:tcBorders>
              <w:top w:val="nil"/>
              <w:bottom w:val="nil"/>
              <w:right w:val="nil"/>
            </w:tcBorders>
            <w:shd w:val="clear" w:color="auto" w:fill="FDE9D9" w:themeFill="accent6" w:themeFillTint="33"/>
          </w:tcPr>
          <w:p w:rsidR="00DF2592" w:rsidRPr="00C45AA4" w:rsidRDefault="00DF2592" w:rsidP="00EE5840">
            <w:pPr>
              <w:pStyle w:val="Tabletext"/>
              <w:spacing w:line="276" w:lineRule="auto"/>
              <w:jc w:val="center"/>
              <w:rPr>
                <w:rFonts w:ascii="Times New Roman" w:hAnsi="Times New Roman"/>
                <w:sz w:val="18"/>
                <w:szCs w:val="18"/>
              </w:rPr>
            </w:pPr>
            <w:r w:rsidRPr="00C45AA4">
              <w:rPr>
                <w:rFonts w:ascii="Times New Roman" w:hAnsi="Times New Roman"/>
                <w:sz w:val="18"/>
                <w:szCs w:val="18"/>
                <w:lang w:val="en-US"/>
              </w:rPr>
              <w:t>260,591</w:t>
            </w:r>
          </w:p>
        </w:tc>
        <w:tc>
          <w:tcPr>
            <w:tcW w:w="489" w:type="pct"/>
            <w:tcBorders>
              <w:top w:val="nil"/>
              <w:bottom w:val="nil"/>
              <w:right w:val="nil"/>
            </w:tcBorders>
            <w:shd w:val="clear" w:color="auto" w:fill="FDE9D9" w:themeFill="accent6" w:themeFillTint="33"/>
          </w:tcPr>
          <w:p w:rsidR="00DF2592" w:rsidRPr="00C45AA4" w:rsidRDefault="00DF2592" w:rsidP="00EE5840">
            <w:pPr>
              <w:jc w:val="center"/>
              <w:rPr>
                <w:rFonts w:ascii="Times New Roman" w:hAnsi="Times New Roman" w:cs="Times New Roman"/>
                <w:sz w:val="18"/>
                <w:szCs w:val="18"/>
              </w:rPr>
            </w:pPr>
            <w:r w:rsidRPr="00C45AA4">
              <w:rPr>
                <w:rFonts w:ascii="Times New Roman" w:hAnsi="Times New Roman" w:cs="Times New Roman"/>
                <w:sz w:val="18"/>
                <w:szCs w:val="18"/>
              </w:rPr>
              <w:t>168,669</w:t>
            </w:r>
          </w:p>
        </w:tc>
        <w:tc>
          <w:tcPr>
            <w:tcW w:w="489" w:type="pct"/>
            <w:tcBorders>
              <w:top w:val="nil"/>
              <w:bottom w:val="nil"/>
              <w:right w:val="nil"/>
            </w:tcBorders>
            <w:shd w:val="clear" w:color="auto" w:fill="FDE9D9" w:themeFill="accent6" w:themeFillTint="33"/>
          </w:tcPr>
          <w:p w:rsidR="00DF2592" w:rsidRPr="00C45AA4" w:rsidRDefault="00DF2592" w:rsidP="00EE5840">
            <w:pPr>
              <w:jc w:val="center"/>
              <w:rPr>
                <w:rFonts w:ascii="Times New Roman" w:hAnsi="Times New Roman" w:cs="Times New Roman"/>
                <w:sz w:val="18"/>
                <w:szCs w:val="18"/>
              </w:rPr>
            </w:pPr>
            <w:r w:rsidRPr="00C45AA4">
              <w:rPr>
                <w:rFonts w:ascii="Times New Roman" w:hAnsi="Times New Roman" w:cs="Times New Roman"/>
                <w:sz w:val="18"/>
                <w:szCs w:val="18"/>
              </w:rPr>
              <w:t>167,871</w:t>
            </w:r>
          </w:p>
        </w:tc>
        <w:tc>
          <w:tcPr>
            <w:tcW w:w="577" w:type="pct"/>
            <w:tcBorders>
              <w:top w:val="nil"/>
              <w:bottom w:val="nil"/>
              <w:right w:val="single" w:sz="4" w:space="0" w:color="auto"/>
            </w:tcBorders>
            <w:shd w:val="clear" w:color="auto" w:fill="FDE9D9" w:themeFill="accent6" w:themeFillTint="33"/>
          </w:tcPr>
          <w:p w:rsidR="00DF2592" w:rsidRPr="00C45AA4" w:rsidRDefault="00DF2592" w:rsidP="00EE5840">
            <w:pPr>
              <w:jc w:val="center"/>
              <w:rPr>
                <w:rFonts w:ascii="Times New Roman" w:hAnsi="Times New Roman" w:cs="Times New Roman"/>
                <w:sz w:val="18"/>
                <w:szCs w:val="18"/>
              </w:rPr>
            </w:pPr>
            <w:r w:rsidRPr="00C45AA4">
              <w:rPr>
                <w:rFonts w:ascii="Times New Roman" w:hAnsi="Times New Roman" w:cs="Times New Roman"/>
                <w:sz w:val="18"/>
                <w:szCs w:val="18"/>
              </w:rPr>
              <w:t>336,540</w:t>
            </w:r>
          </w:p>
        </w:tc>
        <w:tc>
          <w:tcPr>
            <w:tcW w:w="461" w:type="pct"/>
            <w:tcBorders>
              <w:top w:val="nil"/>
              <w:bottom w:val="nil"/>
              <w:right w:val="single" w:sz="4" w:space="0" w:color="auto"/>
            </w:tcBorders>
            <w:shd w:val="clear" w:color="auto" w:fill="FDE9D9" w:themeFill="accent6" w:themeFillTint="33"/>
          </w:tcPr>
          <w:p w:rsidR="00DF2592" w:rsidRPr="00C45AA4" w:rsidRDefault="00657952" w:rsidP="00EE5840">
            <w:pPr>
              <w:jc w:val="center"/>
              <w:rPr>
                <w:rFonts w:ascii="Times New Roman" w:hAnsi="Times New Roman" w:cs="Times New Roman"/>
                <w:sz w:val="18"/>
                <w:szCs w:val="18"/>
              </w:rPr>
            </w:pPr>
            <w:r w:rsidRPr="00C45AA4">
              <w:rPr>
                <w:rFonts w:ascii="Times New Roman" w:hAnsi="Times New Roman" w:cs="Times New Roman"/>
                <w:sz w:val="18"/>
                <w:szCs w:val="18"/>
              </w:rPr>
              <w:t>249</w:t>
            </w:r>
            <w:r w:rsidR="00EE5840" w:rsidRPr="00C45AA4">
              <w:rPr>
                <w:rFonts w:ascii="Times New Roman" w:hAnsi="Times New Roman" w:cs="Times New Roman"/>
                <w:sz w:val="18"/>
                <w:szCs w:val="18"/>
              </w:rPr>
              <w:t>,</w:t>
            </w:r>
            <w:r w:rsidRPr="00C45AA4">
              <w:rPr>
                <w:rFonts w:ascii="Times New Roman" w:hAnsi="Times New Roman" w:cs="Times New Roman"/>
                <w:sz w:val="18"/>
                <w:szCs w:val="18"/>
              </w:rPr>
              <w:t>457</w:t>
            </w:r>
          </w:p>
        </w:tc>
        <w:tc>
          <w:tcPr>
            <w:tcW w:w="461" w:type="pct"/>
            <w:tcBorders>
              <w:top w:val="nil"/>
              <w:bottom w:val="nil"/>
              <w:right w:val="single" w:sz="4" w:space="0" w:color="auto"/>
            </w:tcBorders>
            <w:shd w:val="clear" w:color="auto" w:fill="FDE9D9" w:themeFill="accent6" w:themeFillTint="33"/>
          </w:tcPr>
          <w:p w:rsidR="00DF2592" w:rsidRPr="00C45AA4" w:rsidRDefault="00EE5840" w:rsidP="00EE5840">
            <w:pPr>
              <w:jc w:val="center"/>
              <w:rPr>
                <w:rFonts w:ascii="Times New Roman" w:hAnsi="Times New Roman" w:cs="Times New Roman"/>
                <w:sz w:val="18"/>
                <w:szCs w:val="18"/>
              </w:rPr>
            </w:pPr>
            <w:r w:rsidRPr="00C45AA4">
              <w:rPr>
                <w:rFonts w:ascii="Times New Roman" w:hAnsi="Times New Roman" w:cs="Times New Roman"/>
                <w:sz w:val="18"/>
                <w:szCs w:val="18"/>
              </w:rPr>
              <w:t>252,33</w:t>
            </w:r>
            <w:r w:rsidR="00657952" w:rsidRPr="00C45AA4">
              <w:rPr>
                <w:rFonts w:ascii="Times New Roman" w:hAnsi="Times New Roman" w:cs="Times New Roman"/>
                <w:sz w:val="18"/>
                <w:szCs w:val="18"/>
              </w:rPr>
              <w:t>6</w:t>
            </w:r>
          </w:p>
        </w:tc>
        <w:tc>
          <w:tcPr>
            <w:tcW w:w="531" w:type="pct"/>
            <w:tcBorders>
              <w:top w:val="nil"/>
              <w:bottom w:val="nil"/>
              <w:right w:val="single" w:sz="4" w:space="0" w:color="auto"/>
            </w:tcBorders>
            <w:shd w:val="clear" w:color="auto" w:fill="FDE9D9" w:themeFill="accent6" w:themeFillTint="33"/>
          </w:tcPr>
          <w:p w:rsidR="00DF2592" w:rsidRPr="00C45AA4" w:rsidRDefault="00657952" w:rsidP="00EE5840">
            <w:pPr>
              <w:jc w:val="center"/>
              <w:rPr>
                <w:rFonts w:ascii="Times New Roman" w:hAnsi="Times New Roman" w:cs="Times New Roman"/>
                <w:sz w:val="18"/>
                <w:szCs w:val="18"/>
              </w:rPr>
            </w:pPr>
            <w:r w:rsidRPr="00C45AA4">
              <w:rPr>
                <w:rFonts w:ascii="Times New Roman" w:hAnsi="Times New Roman" w:cs="Times New Roman"/>
                <w:sz w:val="18"/>
                <w:szCs w:val="18"/>
              </w:rPr>
              <w:t>501</w:t>
            </w:r>
            <w:r w:rsidR="00BF7A60" w:rsidRPr="00C45AA4">
              <w:rPr>
                <w:rFonts w:ascii="Times New Roman" w:hAnsi="Times New Roman" w:cs="Times New Roman"/>
                <w:sz w:val="18"/>
                <w:szCs w:val="18"/>
              </w:rPr>
              <w:t>,</w:t>
            </w:r>
            <w:r w:rsidR="00EE5840" w:rsidRPr="00C45AA4">
              <w:rPr>
                <w:rFonts w:ascii="Times New Roman" w:hAnsi="Times New Roman" w:cs="Times New Roman"/>
                <w:sz w:val="18"/>
                <w:szCs w:val="18"/>
              </w:rPr>
              <w:t>79</w:t>
            </w:r>
            <w:r w:rsidRPr="00C45AA4">
              <w:rPr>
                <w:rFonts w:ascii="Times New Roman" w:hAnsi="Times New Roman" w:cs="Times New Roman"/>
                <w:sz w:val="18"/>
                <w:szCs w:val="18"/>
              </w:rPr>
              <w:t>3</w:t>
            </w:r>
          </w:p>
        </w:tc>
      </w:tr>
      <w:tr w:rsidR="00657952" w:rsidRPr="00C45AA4" w:rsidTr="00EE5840">
        <w:trPr>
          <w:trHeight w:val="567"/>
          <w:jc w:val="center"/>
        </w:trPr>
        <w:tc>
          <w:tcPr>
            <w:tcW w:w="526" w:type="pct"/>
            <w:tcBorders>
              <w:top w:val="nil"/>
              <w:left w:val="single" w:sz="4" w:space="0" w:color="auto"/>
              <w:bottom w:val="single" w:sz="4" w:space="0" w:color="auto"/>
              <w:right w:val="single" w:sz="4" w:space="0" w:color="auto"/>
            </w:tcBorders>
          </w:tcPr>
          <w:p w:rsidR="00657952" w:rsidRPr="00C45AA4" w:rsidRDefault="00657952" w:rsidP="00E54C1F">
            <w:pPr>
              <w:pStyle w:val="Tabletext"/>
              <w:spacing w:line="276" w:lineRule="auto"/>
              <w:jc w:val="right"/>
              <w:rPr>
                <w:rFonts w:ascii="Times New Roman" w:hAnsi="Times New Roman"/>
              </w:rPr>
            </w:pPr>
            <w:r w:rsidRPr="00C45AA4">
              <w:rPr>
                <w:rFonts w:ascii="Times New Roman" w:hAnsi="Times New Roman"/>
              </w:rPr>
              <w:t>Total</w:t>
            </w:r>
          </w:p>
        </w:tc>
        <w:tc>
          <w:tcPr>
            <w:tcW w:w="488" w:type="pct"/>
            <w:tcBorders>
              <w:top w:val="nil"/>
              <w:left w:val="single" w:sz="4" w:space="0" w:color="auto"/>
              <w:bottom w:val="single" w:sz="4" w:space="0" w:color="auto"/>
            </w:tcBorders>
          </w:tcPr>
          <w:p w:rsidR="00657952" w:rsidRPr="00C45AA4" w:rsidRDefault="00657952" w:rsidP="00EE5840">
            <w:pPr>
              <w:jc w:val="center"/>
              <w:rPr>
                <w:rFonts w:ascii="Times New Roman" w:hAnsi="Times New Roman" w:cs="Times New Roman"/>
                <w:sz w:val="18"/>
                <w:szCs w:val="18"/>
              </w:rPr>
            </w:pPr>
            <w:r w:rsidRPr="00C45AA4">
              <w:rPr>
                <w:rFonts w:ascii="Times New Roman" w:hAnsi="Times New Roman" w:cs="Times New Roman"/>
                <w:sz w:val="18"/>
                <w:szCs w:val="18"/>
              </w:rPr>
              <w:t>451,643</w:t>
            </w:r>
          </w:p>
        </w:tc>
        <w:tc>
          <w:tcPr>
            <w:tcW w:w="488" w:type="pct"/>
            <w:tcBorders>
              <w:top w:val="nil"/>
              <w:bottom w:val="single" w:sz="4" w:space="0" w:color="auto"/>
            </w:tcBorders>
          </w:tcPr>
          <w:p w:rsidR="00657952" w:rsidRPr="00C45AA4" w:rsidRDefault="00657952" w:rsidP="00EE5840">
            <w:pPr>
              <w:jc w:val="center"/>
              <w:rPr>
                <w:rFonts w:ascii="Times New Roman" w:hAnsi="Times New Roman" w:cs="Times New Roman"/>
                <w:sz w:val="18"/>
                <w:szCs w:val="18"/>
              </w:rPr>
            </w:pPr>
            <w:r w:rsidRPr="00C45AA4">
              <w:rPr>
                <w:rFonts w:ascii="Times New Roman" w:hAnsi="Times New Roman" w:cs="Times New Roman"/>
                <w:sz w:val="18"/>
                <w:szCs w:val="18"/>
              </w:rPr>
              <w:t>442,881</w:t>
            </w:r>
          </w:p>
        </w:tc>
        <w:tc>
          <w:tcPr>
            <w:tcW w:w="490" w:type="pct"/>
            <w:tcBorders>
              <w:top w:val="nil"/>
              <w:bottom w:val="single" w:sz="4" w:space="0" w:color="auto"/>
              <w:right w:val="nil"/>
            </w:tcBorders>
          </w:tcPr>
          <w:p w:rsidR="00657952" w:rsidRPr="00C45AA4" w:rsidRDefault="00657952" w:rsidP="00EE5840">
            <w:pPr>
              <w:jc w:val="center"/>
              <w:rPr>
                <w:rFonts w:ascii="Times New Roman" w:hAnsi="Times New Roman" w:cs="Times New Roman"/>
                <w:sz w:val="18"/>
                <w:szCs w:val="18"/>
              </w:rPr>
            </w:pPr>
            <w:r w:rsidRPr="00C45AA4">
              <w:rPr>
                <w:rFonts w:ascii="Times New Roman" w:hAnsi="Times New Roman" w:cs="Times New Roman"/>
                <w:sz w:val="18"/>
                <w:szCs w:val="18"/>
              </w:rPr>
              <w:t>895,524</w:t>
            </w:r>
          </w:p>
        </w:tc>
        <w:tc>
          <w:tcPr>
            <w:tcW w:w="489" w:type="pct"/>
            <w:tcBorders>
              <w:top w:val="nil"/>
              <w:bottom w:val="single" w:sz="4" w:space="0" w:color="auto"/>
              <w:right w:val="nil"/>
            </w:tcBorders>
          </w:tcPr>
          <w:p w:rsidR="00657952" w:rsidRPr="00C45AA4" w:rsidRDefault="00657952" w:rsidP="00EE5840">
            <w:pPr>
              <w:jc w:val="center"/>
              <w:rPr>
                <w:rFonts w:ascii="Times New Roman" w:hAnsi="Times New Roman" w:cs="Times New Roman"/>
                <w:sz w:val="18"/>
                <w:szCs w:val="18"/>
              </w:rPr>
            </w:pPr>
            <w:r w:rsidRPr="00C45AA4">
              <w:rPr>
                <w:rFonts w:ascii="Times New Roman" w:hAnsi="Times New Roman" w:cs="Times New Roman"/>
                <w:sz w:val="18"/>
                <w:szCs w:val="18"/>
              </w:rPr>
              <w:t>783,497</w:t>
            </w:r>
          </w:p>
        </w:tc>
        <w:tc>
          <w:tcPr>
            <w:tcW w:w="489" w:type="pct"/>
            <w:tcBorders>
              <w:top w:val="nil"/>
              <w:bottom w:val="single" w:sz="4" w:space="0" w:color="auto"/>
              <w:right w:val="nil"/>
            </w:tcBorders>
          </w:tcPr>
          <w:p w:rsidR="00657952" w:rsidRPr="00C45AA4" w:rsidRDefault="00657952" w:rsidP="00EE5840">
            <w:pPr>
              <w:jc w:val="center"/>
              <w:rPr>
                <w:rFonts w:ascii="Times New Roman" w:hAnsi="Times New Roman" w:cs="Times New Roman"/>
                <w:sz w:val="18"/>
                <w:szCs w:val="18"/>
              </w:rPr>
            </w:pPr>
            <w:r w:rsidRPr="00C45AA4">
              <w:rPr>
                <w:rFonts w:ascii="Times New Roman" w:hAnsi="Times New Roman" w:cs="Times New Roman"/>
                <w:sz w:val="18"/>
                <w:szCs w:val="18"/>
              </w:rPr>
              <w:t>762,331</w:t>
            </w:r>
          </w:p>
        </w:tc>
        <w:tc>
          <w:tcPr>
            <w:tcW w:w="577" w:type="pct"/>
            <w:tcBorders>
              <w:top w:val="nil"/>
              <w:bottom w:val="single" w:sz="4" w:space="0" w:color="auto"/>
              <w:right w:val="single" w:sz="4" w:space="0" w:color="auto"/>
            </w:tcBorders>
          </w:tcPr>
          <w:p w:rsidR="00657952" w:rsidRPr="00C45AA4" w:rsidRDefault="00657952" w:rsidP="00EE5840">
            <w:pPr>
              <w:jc w:val="center"/>
              <w:rPr>
                <w:rFonts w:ascii="Times New Roman" w:hAnsi="Times New Roman" w:cs="Times New Roman"/>
                <w:sz w:val="18"/>
                <w:szCs w:val="18"/>
              </w:rPr>
            </w:pPr>
            <w:r w:rsidRPr="00C45AA4">
              <w:rPr>
                <w:rFonts w:ascii="Times New Roman" w:hAnsi="Times New Roman" w:cs="Times New Roman"/>
                <w:sz w:val="18"/>
                <w:szCs w:val="18"/>
              </w:rPr>
              <w:t>1,545,828</w:t>
            </w:r>
          </w:p>
        </w:tc>
        <w:tc>
          <w:tcPr>
            <w:tcW w:w="461" w:type="pct"/>
            <w:tcBorders>
              <w:top w:val="nil"/>
              <w:bottom w:val="single" w:sz="4" w:space="0" w:color="auto"/>
              <w:right w:val="single" w:sz="4" w:space="0" w:color="auto"/>
            </w:tcBorders>
          </w:tcPr>
          <w:p w:rsidR="00657952" w:rsidRPr="00C45AA4" w:rsidRDefault="00EE5840" w:rsidP="00EE5840">
            <w:pPr>
              <w:jc w:val="center"/>
              <w:rPr>
                <w:rFonts w:ascii="Times New Roman" w:hAnsi="Times New Roman" w:cs="Times New Roman"/>
                <w:sz w:val="18"/>
                <w:szCs w:val="18"/>
              </w:rPr>
            </w:pPr>
            <w:r w:rsidRPr="00C45AA4">
              <w:rPr>
                <w:rFonts w:ascii="Times New Roman" w:hAnsi="Times New Roman" w:cs="Times New Roman"/>
                <w:sz w:val="18"/>
                <w:szCs w:val="18"/>
              </w:rPr>
              <w:t>841,892</w:t>
            </w:r>
          </w:p>
        </w:tc>
        <w:tc>
          <w:tcPr>
            <w:tcW w:w="461" w:type="pct"/>
            <w:tcBorders>
              <w:top w:val="nil"/>
              <w:bottom w:val="single" w:sz="4" w:space="0" w:color="auto"/>
              <w:right w:val="single" w:sz="4" w:space="0" w:color="auto"/>
            </w:tcBorders>
          </w:tcPr>
          <w:p w:rsidR="00657952" w:rsidRPr="00C45AA4" w:rsidRDefault="00EE5840" w:rsidP="00EE5840">
            <w:pPr>
              <w:jc w:val="center"/>
              <w:rPr>
                <w:rFonts w:ascii="Times New Roman" w:hAnsi="Times New Roman" w:cs="Times New Roman"/>
                <w:sz w:val="18"/>
                <w:szCs w:val="18"/>
              </w:rPr>
            </w:pPr>
            <w:r w:rsidRPr="00C45AA4">
              <w:rPr>
                <w:rFonts w:ascii="Times New Roman" w:hAnsi="Times New Roman" w:cs="Times New Roman"/>
                <w:sz w:val="18"/>
                <w:szCs w:val="18"/>
              </w:rPr>
              <w:t>838,212</w:t>
            </w:r>
          </w:p>
        </w:tc>
        <w:tc>
          <w:tcPr>
            <w:tcW w:w="531" w:type="pct"/>
            <w:tcBorders>
              <w:top w:val="nil"/>
              <w:bottom w:val="single" w:sz="4" w:space="0" w:color="auto"/>
              <w:right w:val="single" w:sz="4" w:space="0" w:color="auto"/>
            </w:tcBorders>
          </w:tcPr>
          <w:p w:rsidR="00657952" w:rsidRPr="00C45AA4" w:rsidRDefault="00657952" w:rsidP="00EE5840">
            <w:pPr>
              <w:jc w:val="center"/>
              <w:rPr>
                <w:rFonts w:ascii="Times New Roman" w:hAnsi="Times New Roman" w:cs="Times New Roman"/>
                <w:sz w:val="18"/>
                <w:szCs w:val="18"/>
              </w:rPr>
            </w:pPr>
            <w:r w:rsidRPr="00C45AA4">
              <w:rPr>
                <w:rFonts w:ascii="Times New Roman" w:hAnsi="Times New Roman" w:cs="Times New Roman"/>
                <w:sz w:val="18"/>
                <w:szCs w:val="18"/>
              </w:rPr>
              <w:t>1</w:t>
            </w:r>
            <w:r w:rsidR="00BF7A60" w:rsidRPr="00C45AA4">
              <w:rPr>
                <w:rFonts w:ascii="Times New Roman" w:hAnsi="Times New Roman" w:cs="Times New Roman"/>
                <w:sz w:val="18"/>
                <w:szCs w:val="18"/>
              </w:rPr>
              <w:t>,</w:t>
            </w:r>
            <w:r w:rsidR="00EE5840" w:rsidRPr="00C45AA4">
              <w:rPr>
                <w:rFonts w:ascii="Times New Roman" w:hAnsi="Times New Roman" w:cs="Times New Roman"/>
                <w:sz w:val="18"/>
                <w:szCs w:val="18"/>
              </w:rPr>
              <w:t>680</w:t>
            </w:r>
            <w:r w:rsidR="00BF7A60" w:rsidRPr="00C45AA4">
              <w:rPr>
                <w:rFonts w:ascii="Times New Roman" w:hAnsi="Times New Roman" w:cs="Times New Roman"/>
                <w:sz w:val="18"/>
                <w:szCs w:val="18"/>
              </w:rPr>
              <w:t>,</w:t>
            </w:r>
            <w:r w:rsidR="00EE5840" w:rsidRPr="00C45AA4">
              <w:rPr>
                <w:rFonts w:ascii="Times New Roman" w:hAnsi="Times New Roman" w:cs="Times New Roman"/>
                <w:sz w:val="18"/>
                <w:szCs w:val="18"/>
              </w:rPr>
              <w:t>104</w:t>
            </w:r>
          </w:p>
        </w:tc>
      </w:tr>
    </w:tbl>
    <w:p w:rsidR="00DF2592" w:rsidRPr="00C45AA4" w:rsidRDefault="00DF2592" w:rsidP="008011B9">
      <w:pPr>
        <w:pStyle w:val="Tablenotes"/>
        <w:rPr>
          <w:rFonts w:ascii="Times New Roman" w:hAnsi="Times New Roman" w:cs="Times New Roman"/>
        </w:rPr>
      </w:pPr>
      <w:r w:rsidRPr="00C45AA4">
        <w:rPr>
          <w:rFonts w:ascii="Times New Roman" w:hAnsi="Times New Roman" w:cs="Times New Roman"/>
        </w:rPr>
        <w:t xml:space="preserve">Source: </w:t>
      </w:r>
      <w:r w:rsidR="000918AE" w:rsidRPr="00C45AA4">
        <w:rPr>
          <w:rFonts w:ascii="Times New Roman" w:hAnsi="Times New Roman" w:cs="Times New Roman"/>
        </w:rPr>
        <w:t>APSC</w:t>
      </w:r>
      <w:r w:rsidRPr="00C45AA4">
        <w:rPr>
          <w:rFonts w:ascii="Times New Roman" w:hAnsi="Times New Roman" w:cs="Times New Roman"/>
        </w:rPr>
        <w:t xml:space="preserve"> 2010, 2011 and 2012</w:t>
      </w:r>
    </w:p>
    <w:p w:rsidR="008C4BA8" w:rsidRPr="00C45AA4" w:rsidRDefault="008C4BA8" w:rsidP="008C4BA8">
      <w:pPr>
        <w:pStyle w:val="BodyText1"/>
        <w:rPr>
          <w:rFonts w:ascii="Times New Roman" w:hAnsi="Times New Roman"/>
          <w:b w:val="0"/>
        </w:rPr>
      </w:pPr>
    </w:p>
    <w:p w:rsidR="006D356F" w:rsidRPr="00C45AA4" w:rsidRDefault="008C4BA8" w:rsidP="006D356F">
      <w:pPr>
        <w:pStyle w:val="BodyText1"/>
        <w:rPr>
          <w:rFonts w:ascii="Times New Roman" w:hAnsi="Times New Roman"/>
          <w:b w:val="0"/>
        </w:rPr>
      </w:pPr>
      <w:r w:rsidRPr="00C45AA4">
        <w:rPr>
          <w:rFonts w:ascii="Times New Roman" w:hAnsi="Times New Roman"/>
          <w:b w:val="0"/>
        </w:rPr>
        <w:t xml:space="preserve">Another indicator which is useful in tracking changes in </w:t>
      </w:r>
      <w:r w:rsidR="00301785" w:rsidRPr="00C45AA4">
        <w:rPr>
          <w:rFonts w:ascii="Times New Roman" w:hAnsi="Times New Roman"/>
          <w:b w:val="0"/>
        </w:rPr>
        <w:t xml:space="preserve">the coverage of PPE is the </w:t>
      </w:r>
      <w:r w:rsidR="00301785" w:rsidRPr="00C45AA4">
        <w:rPr>
          <w:rFonts w:ascii="Times New Roman" w:hAnsi="Times New Roman"/>
          <w:i/>
        </w:rPr>
        <w:t>‘percentage of Grade-1 students in primary schools who have attended pre-primary education’</w:t>
      </w:r>
      <w:r w:rsidR="00301785" w:rsidRPr="00C45AA4">
        <w:rPr>
          <w:rFonts w:ascii="Times New Roman" w:hAnsi="Times New Roman"/>
          <w:b w:val="0"/>
        </w:rPr>
        <w:t>.</w:t>
      </w:r>
      <w:r w:rsidR="00301785" w:rsidRPr="00C45AA4">
        <w:rPr>
          <w:rStyle w:val="FootnoteReference"/>
          <w:rFonts w:ascii="Times New Roman" w:hAnsi="Times New Roman"/>
          <w:b w:val="0"/>
        </w:rPr>
        <w:footnoteReference w:id="5"/>
      </w:r>
      <w:r w:rsidR="00FD72B1" w:rsidRPr="00C45AA4">
        <w:rPr>
          <w:rFonts w:ascii="Times New Roman" w:hAnsi="Times New Roman"/>
          <w:b w:val="0"/>
        </w:rPr>
        <w:t xml:space="preserve"> </w:t>
      </w:r>
      <w:r w:rsidR="00FD72B1" w:rsidRPr="00C45AA4">
        <w:rPr>
          <w:rFonts w:ascii="Times New Roman" w:hAnsi="Times New Roman"/>
        </w:rPr>
        <w:t xml:space="preserve">Table 3.6 </w:t>
      </w:r>
      <w:r w:rsidR="00FD72B1" w:rsidRPr="00C45AA4">
        <w:rPr>
          <w:rFonts w:ascii="Times New Roman" w:hAnsi="Times New Roman"/>
          <w:b w:val="0"/>
        </w:rPr>
        <w:t>indicates that coverage of PPE in Grade-1 students appears to have dropped slightly from 42% in 2010 to 38% in 2011 and again increased to 50% (GPS 60% &amp; RNGPS 40%) in 2012. However, the ASPR 2012 (Section 2.2) pointed out that there are some problems with the estimation of this indicator which makes this finding less reliable</w:t>
      </w:r>
      <w:bookmarkStart w:id="55" w:name="_Ref291524278"/>
      <w:bookmarkStart w:id="56" w:name="_Ref331065987"/>
      <w:bookmarkStart w:id="57" w:name="_Toc338839601"/>
      <w:r w:rsidR="00FD72B1" w:rsidRPr="00C45AA4">
        <w:rPr>
          <w:rFonts w:ascii="Times New Roman" w:hAnsi="Times New Roman"/>
          <w:b w:val="0"/>
        </w:rPr>
        <w:t>. One of issues is the</w:t>
      </w:r>
      <w:r w:rsidR="00B40AAE" w:rsidRPr="00C45AA4">
        <w:rPr>
          <w:rFonts w:ascii="Times New Roman" w:hAnsi="Times New Roman"/>
          <w:b w:val="0"/>
        </w:rPr>
        <w:t xml:space="preserve"> response rate. Many schools did not provided answer and another issue is</w:t>
      </w:r>
      <w:r w:rsidR="008B1954" w:rsidRPr="00C45AA4">
        <w:rPr>
          <w:rFonts w:ascii="Times New Roman" w:hAnsi="Times New Roman"/>
          <w:b w:val="0"/>
        </w:rPr>
        <w:t xml:space="preserve"> the reliability of the</w:t>
      </w:r>
      <w:r w:rsidR="00B40AAE" w:rsidRPr="00C45AA4">
        <w:rPr>
          <w:rFonts w:ascii="Times New Roman" w:hAnsi="Times New Roman"/>
          <w:b w:val="0"/>
        </w:rPr>
        <w:t xml:space="preserve"> pre-primary age population cohort</w:t>
      </w:r>
      <w:r w:rsidR="008B1954" w:rsidRPr="00C45AA4">
        <w:rPr>
          <w:rFonts w:ascii="Times New Roman" w:hAnsi="Times New Roman"/>
          <w:b w:val="0"/>
        </w:rPr>
        <w:t>.</w:t>
      </w:r>
    </w:p>
    <w:p w:rsidR="007D0715" w:rsidRPr="00C45AA4" w:rsidRDefault="007D0715" w:rsidP="006D356F">
      <w:pPr>
        <w:pStyle w:val="BodyText1"/>
        <w:rPr>
          <w:rFonts w:ascii="Times New Roman" w:hAnsi="Times New Roman"/>
          <w:b w:val="0"/>
        </w:rPr>
      </w:pPr>
    </w:p>
    <w:p w:rsidR="00A15111" w:rsidRPr="00C45AA4" w:rsidRDefault="008650A3" w:rsidP="006D356F">
      <w:pPr>
        <w:pStyle w:val="BodyText1"/>
        <w:rPr>
          <w:rFonts w:ascii="Times New Roman" w:hAnsi="Times New Roman"/>
          <w:i/>
          <w:sz w:val="24"/>
          <w:szCs w:val="24"/>
        </w:rPr>
      </w:pPr>
      <w:r w:rsidRPr="00C45AA4">
        <w:rPr>
          <w:rFonts w:ascii="Times New Roman" w:hAnsi="Times New Roman"/>
          <w:i/>
          <w:sz w:val="24"/>
          <w:szCs w:val="24"/>
        </w:rPr>
        <w:t>Table 3.6</w:t>
      </w:r>
      <w:r w:rsidR="006D356F" w:rsidRPr="00C45AA4">
        <w:rPr>
          <w:rFonts w:ascii="Times New Roman" w:hAnsi="Times New Roman"/>
          <w:i/>
          <w:sz w:val="24"/>
          <w:szCs w:val="24"/>
        </w:rPr>
        <w:t xml:space="preserve"> Grade</w:t>
      </w:r>
      <w:r w:rsidR="00A15111" w:rsidRPr="00C45AA4">
        <w:rPr>
          <w:rFonts w:ascii="Times New Roman" w:hAnsi="Times New Roman"/>
          <w:i/>
          <w:sz w:val="24"/>
          <w:szCs w:val="24"/>
        </w:rPr>
        <w:t xml:space="preserve">1 students with pre-primary </w:t>
      </w:r>
      <w:r w:rsidR="006D356F" w:rsidRPr="00C45AA4">
        <w:rPr>
          <w:rFonts w:ascii="Times New Roman" w:hAnsi="Times New Roman"/>
          <w:i/>
          <w:sz w:val="24"/>
          <w:szCs w:val="24"/>
        </w:rPr>
        <w:t xml:space="preserve">education (GPS &amp; </w:t>
      </w:r>
      <w:r w:rsidR="00A15111" w:rsidRPr="00C45AA4">
        <w:rPr>
          <w:rFonts w:ascii="Times New Roman" w:hAnsi="Times New Roman"/>
          <w:i/>
          <w:sz w:val="24"/>
          <w:szCs w:val="24"/>
        </w:rPr>
        <w:t xml:space="preserve">RNGPS), </w:t>
      </w:r>
      <w:r w:rsidR="006D356F" w:rsidRPr="00C45AA4">
        <w:rPr>
          <w:rFonts w:ascii="Times New Roman" w:hAnsi="Times New Roman"/>
          <w:i/>
          <w:sz w:val="24"/>
          <w:szCs w:val="24"/>
        </w:rPr>
        <w:t>2010-</w:t>
      </w:r>
      <w:r w:rsidR="00A15111" w:rsidRPr="00C45AA4">
        <w:rPr>
          <w:rFonts w:ascii="Times New Roman" w:hAnsi="Times New Roman"/>
          <w:i/>
          <w:sz w:val="24"/>
          <w:szCs w:val="24"/>
        </w:rPr>
        <w:t>201</w:t>
      </w:r>
      <w:bookmarkEnd w:id="55"/>
      <w:bookmarkEnd w:id="56"/>
      <w:bookmarkEnd w:id="57"/>
      <w:r w:rsidR="001876E6" w:rsidRPr="00C45AA4">
        <w:rPr>
          <w:rFonts w:ascii="Times New Roman" w:hAnsi="Times New Roman"/>
          <w:i/>
          <w:sz w:val="24"/>
          <w:szCs w:val="24"/>
        </w:rPr>
        <w:t>2</w:t>
      </w:r>
    </w:p>
    <w:p w:rsidR="006D356F" w:rsidRPr="00C45AA4" w:rsidRDefault="006D356F" w:rsidP="006D356F">
      <w:pPr>
        <w:pStyle w:val="BodyText1"/>
        <w:rPr>
          <w:rFonts w:ascii="Times New Roman" w:hAnsi="Times New Roman"/>
          <w:b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6"/>
        <w:gridCol w:w="929"/>
        <w:gridCol w:w="965"/>
        <w:gridCol w:w="900"/>
        <w:gridCol w:w="858"/>
        <w:gridCol w:w="783"/>
        <w:gridCol w:w="783"/>
        <w:gridCol w:w="795"/>
        <w:gridCol w:w="734"/>
        <w:gridCol w:w="735"/>
        <w:gridCol w:w="728"/>
      </w:tblGrid>
      <w:tr w:rsidR="00A15111" w:rsidRPr="00C45AA4" w:rsidTr="004C23B4">
        <w:trPr>
          <w:trHeight w:val="323"/>
          <w:tblHeader/>
        </w:trPr>
        <w:tc>
          <w:tcPr>
            <w:tcW w:w="1197" w:type="pct"/>
            <w:gridSpan w:val="2"/>
            <w:vMerge w:val="restart"/>
            <w:tcBorders>
              <w:left w:val="single" w:sz="4" w:space="0" w:color="auto"/>
            </w:tcBorders>
            <w:shd w:val="clear" w:color="auto" w:fill="FABF8F" w:themeFill="accent6" w:themeFillTint="99"/>
          </w:tcPr>
          <w:p w:rsidR="00A15111" w:rsidRPr="00C45AA4" w:rsidRDefault="00A15111" w:rsidP="0012715F">
            <w:pPr>
              <w:pStyle w:val="Tabletext"/>
              <w:spacing w:line="276" w:lineRule="auto"/>
              <w:jc w:val="center"/>
              <w:rPr>
                <w:rFonts w:ascii="Times New Roman" w:hAnsi="Times New Roman"/>
                <w:b/>
              </w:rPr>
            </w:pPr>
            <w:r w:rsidRPr="00C45AA4">
              <w:rPr>
                <w:rFonts w:ascii="Times New Roman" w:hAnsi="Times New Roman"/>
                <w:b/>
              </w:rPr>
              <w:t>As percentage of:</w:t>
            </w:r>
          </w:p>
        </w:tc>
        <w:tc>
          <w:tcPr>
            <w:tcW w:w="1422" w:type="pct"/>
            <w:gridSpan w:val="3"/>
            <w:tcBorders>
              <w:bottom w:val="single" w:sz="4" w:space="0" w:color="auto"/>
            </w:tcBorders>
            <w:shd w:val="clear" w:color="auto" w:fill="FABF8F" w:themeFill="accent6" w:themeFillTint="99"/>
          </w:tcPr>
          <w:p w:rsidR="00A15111" w:rsidRPr="00C45AA4" w:rsidRDefault="00A15111" w:rsidP="0012715F">
            <w:pPr>
              <w:pStyle w:val="Tabletext"/>
              <w:spacing w:line="276" w:lineRule="auto"/>
              <w:jc w:val="center"/>
              <w:rPr>
                <w:rFonts w:ascii="Times New Roman" w:hAnsi="Times New Roman"/>
                <w:b/>
              </w:rPr>
            </w:pPr>
            <w:r w:rsidRPr="00C45AA4">
              <w:rPr>
                <w:rFonts w:ascii="Times New Roman" w:hAnsi="Times New Roman"/>
                <w:b/>
              </w:rPr>
              <w:t>2010</w:t>
            </w:r>
          </w:p>
        </w:tc>
        <w:tc>
          <w:tcPr>
            <w:tcW w:w="1233" w:type="pct"/>
            <w:gridSpan w:val="3"/>
            <w:tcBorders>
              <w:bottom w:val="single" w:sz="4" w:space="0" w:color="auto"/>
              <w:right w:val="single" w:sz="4" w:space="0" w:color="auto"/>
            </w:tcBorders>
            <w:shd w:val="clear" w:color="auto" w:fill="FABF8F" w:themeFill="accent6" w:themeFillTint="99"/>
          </w:tcPr>
          <w:p w:rsidR="00A15111" w:rsidRPr="00C45AA4" w:rsidRDefault="00A15111" w:rsidP="0012715F">
            <w:pPr>
              <w:pStyle w:val="Tabletext"/>
              <w:spacing w:line="276" w:lineRule="auto"/>
              <w:jc w:val="center"/>
              <w:rPr>
                <w:rFonts w:ascii="Times New Roman" w:hAnsi="Times New Roman"/>
                <w:b/>
              </w:rPr>
            </w:pPr>
            <w:r w:rsidRPr="00C45AA4">
              <w:rPr>
                <w:rFonts w:ascii="Times New Roman" w:hAnsi="Times New Roman"/>
                <w:b/>
              </w:rPr>
              <w:t>2011</w:t>
            </w:r>
          </w:p>
        </w:tc>
        <w:tc>
          <w:tcPr>
            <w:tcW w:w="1148" w:type="pct"/>
            <w:gridSpan w:val="3"/>
            <w:tcBorders>
              <w:bottom w:val="single" w:sz="4" w:space="0" w:color="auto"/>
              <w:right w:val="single" w:sz="4" w:space="0" w:color="auto"/>
            </w:tcBorders>
            <w:shd w:val="clear" w:color="auto" w:fill="FABF8F" w:themeFill="accent6" w:themeFillTint="99"/>
          </w:tcPr>
          <w:p w:rsidR="00A15111" w:rsidRPr="00C45AA4" w:rsidRDefault="00A15111" w:rsidP="0012715F">
            <w:pPr>
              <w:pStyle w:val="Tabletext"/>
              <w:spacing w:line="276" w:lineRule="auto"/>
              <w:jc w:val="center"/>
              <w:rPr>
                <w:rFonts w:ascii="Times New Roman" w:hAnsi="Times New Roman"/>
                <w:b/>
              </w:rPr>
            </w:pPr>
            <w:r w:rsidRPr="00C45AA4">
              <w:rPr>
                <w:rFonts w:ascii="Times New Roman" w:hAnsi="Times New Roman"/>
                <w:b/>
              </w:rPr>
              <w:t>2012</w:t>
            </w:r>
          </w:p>
        </w:tc>
      </w:tr>
      <w:tr w:rsidR="00A15111" w:rsidRPr="00C45AA4" w:rsidTr="004C23B4">
        <w:trPr>
          <w:trHeight w:val="323"/>
          <w:tblHeader/>
        </w:trPr>
        <w:tc>
          <w:tcPr>
            <w:tcW w:w="1197" w:type="pct"/>
            <w:gridSpan w:val="2"/>
            <w:vMerge/>
            <w:tcBorders>
              <w:left w:val="single" w:sz="4" w:space="0" w:color="auto"/>
              <w:bottom w:val="single" w:sz="4" w:space="0" w:color="auto"/>
            </w:tcBorders>
          </w:tcPr>
          <w:p w:rsidR="00A15111" w:rsidRPr="00C45AA4" w:rsidRDefault="00A15111" w:rsidP="0012715F">
            <w:pPr>
              <w:pStyle w:val="Tabletext"/>
              <w:spacing w:line="276" w:lineRule="auto"/>
              <w:jc w:val="center"/>
              <w:rPr>
                <w:rFonts w:ascii="Times New Roman" w:hAnsi="Times New Roman"/>
                <w:b/>
              </w:rPr>
            </w:pPr>
          </w:p>
        </w:tc>
        <w:tc>
          <w:tcPr>
            <w:tcW w:w="504" w:type="pct"/>
            <w:tcBorders>
              <w:bottom w:val="single" w:sz="4" w:space="0" w:color="auto"/>
            </w:tcBorders>
            <w:shd w:val="clear" w:color="auto" w:fill="FBD4B4" w:themeFill="accent6" w:themeFillTint="66"/>
          </w:tcPr>
          <w:p w:rsidR="00A15111" w:rsidRPr="00C45AA4" w:rsidRDefault="00A15111" w:rsidP="0012715F">
            <w:pPr>
              <w:pStyle w:val="Tabletext"/>
              <w:spacing w:line="276" w:lineRule="auto"/>
              <w:jc w:val="center"/>
              <w:rPr>
                <w:rFonts w:ascii="Times New Roman" w:hAnsi="Times New Roman"/>
                <w:b/>
              </w:rPr>
            </w:pPr>
            <w:r w:rsidRPr="00C45AA4">
              <w:rPr>
                <w:rFonts w:ascii="Times New Roman" w:hAnsi="Times New Roman"/>
                <w:b/>
              </w:rPr>
              <w:t>Boy</w:t>
            </w:r>
          </w:p>
        </w:tc>
        <w:tc>
          <w:tcPr>
            <w:tcW w:w="470" w:type="pct"/>
            <w:tcBorders>
              <w:bottom w:val="single" w:sz="4" w:space="0" w:color="auto"/>
            </w:tcBorders>
            <w:shd w:val="clear" w:color="auto" w:fill="FBD4B4" w:themeFill="accent6" w:themeFillTint="66"/>
          </w:tcPr>
          <w:p w:rsidR="00A15111" w:rsidRPr="00C45AA4" w:rsidRDefault="00A15111" w:rsidP="0012715F">
            <w:pPr>
              <w:pStyle w:val="Tabletext"/>
              <w:spacing w:line="276" w:lineRule="auto"/>
              <w:jc w:val="center"/>
              <w:rPr>
                <w:rFonts w:ascii="Times New Roman" w:hAnsi="Times New Roman"/>
                <w:b/>
              </w:rPr>
            </w:pPr>
            <w:r w:rsidRPr="00C45AA4">
              <w:rPr>
                <w:rFonts w:ascii="Times New Roman" w:hAnsi="Times New Roman"/>
                <w:b/>
              </w:rPr>
              <w:t>Girl</w:t>
            </w:r>
          </w:p>
        </w:tc>
        <w:tc>
          <w:tcPr>
            <w:tcW w:w="448" w:type="pct"/>
            <w:tcBorders>
              <w:bottom w:val="single" w:sz="4" w:space="0" w:color="auto"/>
              <w:right w:val="nil"/>
            </w:tcBorders>
            <w:shd w:val="clear" w:color="auto" w:fill="FBD4B4" w:themeFill="accent6" w:themeFillTint="66"/>
          </w:tcPr>
          <w:p w:rsidR="00A15111" w:rsidRPr="00C45AA4" w:rsidRDefault="00A15111" w:rsidP="0012715F">
            <w:pPr>
              <w:pStyle w:val="Tabletext"/>
              <w:spacing w:line="276" w:lineRule="auto"/>
              <w:jc w:val="center"/>
              <w:rPr>
                <w:rFonts w:ascii="Times New Roman" w:hAnsi="Times New Roman"/>
                <w:b/>
              </w:rPr>
            </w:pPr>
            <w:r w:rsidRPr="00C45AA4">
              <w:rPr>
                <w:rFonts w:ascii="Times New Roman" w:hAnsi="Times New Roman"/>
                <w:b/>
              </w:rPr>
              <w:t>Total</w:t>
            </w:r>
          </w:p>
        </w:tc>
        <w:tc>
          <w:tcPr>
            <w:tcW w:w="409" w:type="pct"/>
            <w:tcBorders>
              <w:bottom w:val="single" w:sz="4" w:space="0" w:color="auto"/>
              <w:right w:val="nil"/>
            </w:tcBorders>
            <w:shd w:val="clear" w:color="auto" w:fill="FBD4B4" w:themeFill="accent6" w:themeFillTint="66"/>
          </w:tcPr>
          <w:p w:rsidR="00A15111" w:rsidRPr="00C45AA4" w:rsidRDefault="00A15111" w:rsidP="0012715F">
            <w:pPr>
              <w:pStyle w:val="Tabletext"/>
              <w:spacing w:line="276" w:lineRule="auto"/>
              <w:jc w:val="center"/>
              <w:rPr>
                <w:rFonts w:ascii="Times New Roman" w:hAnsi="Times New Roman"/>
                <w:b/>
              </w:rPr>
            </w:pPr>
            <w:r w:rsidRPr="00C45AA4">
              <w:rPr>
                <w:rFonts w:ascii="Times New Roman" w:hAnsi="Times New Roman"/>
                <w:b/>
              </w:rPr>
              <w:t>Boy</w:t>
            </w:r>
          </w:p>
        </w:tc>
        <w:tc>
          <w:tcPr>
            <w:tcW w:w="409" w:type="pct"/>
            <w:tcBorders>
              <w:bottom w:val="single" w:sz="4" w:space="0" w:color="auto"/>
              <w:right w:val="single" w:sz="4" w:space="0" w:color="auto"/>
            </w:tcBorders>
            <w:shd w:val="clear" w:color="auto" w:fill="FBD4B4" w:themeFill="accent6" w:themeFillTint="66"/>
          </w:tcPr>
          <w:p w:rsidR="00A15111" w:rsidRPr="00C45AA4" w:rsidRDefault="00A15111" w:rsidP="0012715F">
            <w:pPr>
              <w:pStyle w:val="Tabletext"/>
              <w:spacing w:line="276" w:lineRule="auto"/>
              <w:jc w:val="center"/>
              <w:rPr>
                <w:rFonts w:ascii="Times New Roman" w:hAnsi="Times New Roman"/>
                <w:b/>
              </w:rPr>
            </w:pPr>
            <w:r w:rsidRPr="00C45AA4">
              <w:rPr>
                <w:rFonts w:ascii="Times New Roman" w:hAnsi="Times New Roman"/>
                <w:b/>
              </w:rPr>
              <w:t>Girl</w:t>
            </w:r>
          </w:p>
        </w:tc>
        <w:tc>
          <w:tcPr>
            <w:tcW w:w="414"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15111" w:rsidRPr="00C45AA4" w:rsidRDefault="00A15111" w:rsidP="0012715F">
            <w:pPr>
              <w:pStyle w:val="Tabletext"/>
              <w:spacing w:line="276" w:lineRule="auto"/>
              <w:jc w:val="center"/>
              <w:rPr>
                <w:rFonts w:ascii="Times New Roman" w:hAnsi="Times New Roman"/>
                <w:b/>
              </w:rPr>
            </w:pPr>
            <w:r w:rsidRPr="00C45AA4">
              <w:rPr>
                <w:rFonts w:ascii="Times New Roman" w:hAnsi="Times New Roman"/>
                <w:b/>
              </w:rPr>
              <w:t>Total</w:t>
            </w:r>
          </w:p>
        </w:tc>
        <w:tc>
          <w:tcPr>
            <w:tcW w:w="383"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15111" w:rsidRPr="00C45AA4" w:rsidRDefault="00A15111" w:rsidP="0012715F">
            <w:pPr>
              <w:pStyle w:val="Tabletext"/>
              <w:spacing w:line="276" w:lineRule="auto"/>
              <w:jc w:val="center"/>
              <w:rPr>
                <w:rFonts w:ascii="Times New Roman" w:hAnsi="Times New Roman"/>
                <w:b/>
              </w:rPr>
            </w:pPr>
            <w:r w:rsidRPr="00C45AA4">
              <w:rPr>
                <w:rFonts w:ascii="Times New Roman" w:hAnsi="Times New Roman"/>
                <w:b/>
              </w:rPr>
              <w:t>Boy</w:t>
            </w:r>
          </w:p>
        </w:tc>
        <w:tc>
          <w:tcPr>
            <w:tcW w:w="384"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15111" w:rsidRPr="00C45AA4" w:rsidRDefault="00A15111" w:rsidP="0012715F">
            <w:pPr>
              <w:pStyle w:val="Tabletext"/>
              <w:spacing w:line="276" w:lineRule="auto"/>
              <w:jc w:val="center"/>
              <w:rPr>
                <w:rFonts w:ascii="Times New Roman" w:hAnsi="Times New Roman"/>
                <w:b/>
              </w:rPr>
            </w:pPr>
            <w:r w:rsidRPr="00C45AA4">
              <w:rPr>
                <w:rFonts w:ascii="Times New Roman" w:hAnsi="Times New Roman"/>
                <w:b/>
              </w:rPr>
              <w:t>Girl</w:t>
            </w:r>
          </w:p>
        </w:tc>
        <w:tc>
          <w:tcPr>
            <w:tcW w:w="381" w:type="pc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15111" w:rsidRPr="00C45AA4" w:rsidRDefault="00A15111" w:rsidP="0012715F">
            <w:pPr>
              <w:pStyle w:val="Tabletext"/>
              <w:spacing w:line="276" w:lineRule="auto"/>
              <w:jc w:val="center"/>
              <w:rPr>
                <w:rFonts w:ascii="Times New Roman" w:hAnsi="Times New Roman"/>
                <w:b/>
              </w:rPr>
            </w:pPr>
            <w:r w:rsidRPr="00C45AA4">
              <w:rPr>
                <w:rFonts w:ascii="Times New Roman" w:hAnsi="Times New Roman"/>
                <w:b/>
              </w:rPr>
              <w:t>Total</w:t>
            </w:r>
          </w:p>
        </w:tc>
      </w:tr>
      <w:tr w:rsidR="004C23B4" w:rsidRPr="00C45AA4" w:rsidTr="00F06CB4">
        <w:trPr>
          <w:trHeight w:val="326"/>
        </w:trPr>
        <w:tc>
          <w:tcPr>
            <w:tcW w:w="713" w:type="pct"/>
            <w:tcBorders>
              <w:left w:val="single" w:sz="4" w:space="0" w:color="auto"/>
              <w:bottom w:val="nil"/>
              <w:right w:val="nil"/>
            </w:tcBorders>
          </w:tcPr>
          <w:p w:rsidR="004C23B4" w:rsidRPr="00C45AA4" w:rsidRDefault="004C23B4" w:rsidP="0012715F">
            <w:pPr>
              <w:pStyle w:val="Tabletext"/>
              <w:spacing w:line="276" w:lineRule="auto"/>
              <w:rPr>
                <w:rFonts w:ascii="Times New Roman" w:hAnsi="Times New Roman"/>
              </w:rPr>
            </w:pPr>
            <w:r w:rsidRPr="00C45AA4">
              <w:rPr>
                <w:rFonts w:ascii="Times New Roman" w:hAnsi="Times New Roman"/>
              </w:rPr>
              <w:t>Grade 1 students</w:t>
            </w:r>
          </w:p>
        </w:tc>
        <w:tc>
          <w:tcPr>
            <w:tcW w:w="485" w:type="pct"/>
            <w:tcBorders>
              <w:left w:val="nil"/>
              <w:bottom w:val="nil"/>
            </w:tcBorders>
          </w:tcPr>
          <w:p w:rsidR="004C23B4" w:rsidRPr="00C45AA4" w:rsidRDefault="004C23B4" w:rsidP="0012715F">
            <w:pPr>
              <w:pStyle w:val="Tabletext"/>
              <w:spacing w:line="276" w:lineRule="auto"/>
              <w:rPr>
                <w:rFonts w:ascii="Times New Roman" w:hAnsi="Times New Roman"/>
              </w:rPr>
            </w:pPr>
            <w:r w:rsidRPr="00C45AA4">
              <w:rPr>
                <w:rFonts w:ascii="Times New Roman" w:hAnsi="Times New Roman"/>
              </w:rPr>
              <w:t>GPS</w:t>
            </w:r>
          </w:p>
        </w:tc>
        <w:tc>
          <w:tcPr>
            <w:tcW w:w="504" w:type="pct"/>
            <w:tcBorders>
              <w:bottom w:val="nil"/>
            </w:tcBorders>
          </w:tcPr>
          <w:p w:rsidR="004C23B4" w:rsidRPr="00C45AA4" w:rsidRDefault="004C23B4" w:rsidP="0012715F">
            <w:pPr>
              <w:pStyle w:val="Tabletext"/>
              <w:spacing w:line="276" w:lineRule="auto"/>
              <w:jc w:val="center"/>
              <w:rPr>
                <w:rFonts w:ascii="Times New Roman" w:hAnsi="Times New Roman"/>
              </w:rPr>
            </w:pPr>
            <w:r w:rsidRPr="00C45AA4">
              <w:rPr>
                <w:rFonts w:ascii="Times New Roman" w:hAnsi="Times New Roman"/>
              </w:rPr>
              <w:t>40.9%</w:t>
            </w:r>
          </w:p>
        </w:tc>
        <w:tc>
          <w:tcPr>
            <w:tcW w:w="470" w:type="pct"/>
            <w:tcBorders>
              <w:bottom w:val="nil"/>
            </w:tcBorders>
          </w:tcPr>
          <w:p w:rsidR="004C23B4" w:rsidRPr="00C45AA4" w:rsidRDefault="004C23B4" w:rsidP="0012715F">
            <w:pPr>
              <w:pStyle w:val="Tabletext"/>
              <w:spacing w:line="276" w:lineRule="auto"/>
              <w:jc w:val="center"/>
              <w:rPr>
                <w:rFonts w:ascii="Times New Roman" w:hAnsi="Times New Roman"/>
              </w:rPr>
            </w:pPr>
            <w:r w:rsidRPr="00C45AA4">
              <w:rPr>
                <w:rFonts w:ascii="Times New Roman" w:hAnsi="Times New Roman"/>
              </w:rPr>
              <w:t>44.7%</w:t>
            </w:r>
          </w:p>
        </w:tc>
        <w:tc>
          <w:tcPr>
            <w:tcW w:w="448" w:type="pct"/>
            <w:tcBorders>
              <w:bottom w:val="nil"/>
              <w:right w:val="nil"/>
            </w:tcBorders>
          </w:tcPr>
          <w:p w:rsidR="004C23B4" w:rsidRPr="00C45AA4" w:rsidRDefault="004C23B4" w:rsidP="0012715F">
            <w:pPr>
              <w:pStyle w:val="Tabletext"/>
              <w:spacing w:line="276" w:lineRule="auto"/>
              <w:jc w:val="center"/>
              <w:rPr>
                <w:rFonts w:ascii="Times New Roman" w:hAnsi="Times New Roman"/>
              </w:rPr>
            </w:pPr>
            <w:r w:rsidRPr="00C45AA4">
              <w:rPr>
                <w:rFonts w:ascii="Times New Roman" w:hAnsi="Times New Roman"/>
              </w:rPr>
              <w:t>42.8%</w:t>
            </w:r>
          </w:p>
        </w:tc>
        <w:tc>
          <w:tcPr>
            <w:tcW w:w="409" w:type="pct"/>
            <w:tcBorders>
              <w:bottom w:val="nil"/>
              <w:right w:val="nil"/>
            </w:tcBorders>
          </w:tcPr>
          <w:p w:rsidR="004C23B4" w:rsidRPr="00C45AA4" w:rsidRDefault="004C23B4" w:rsidP="0012715F">
            <w:pPr>
              <w:jc w:val="center"/>
              <w:rPr>
                <w:rFonts w:ascii="Times New Roman" w:hAnsi="Times New Roman" w:cs="Times New Roman"/>
                <w:sz w:val="20"/>
                <w:szCs w:val="20"/>
              </w:rPr>
            </w:pPr>
            <w:r w:rsidRPr="00C45AA4">
              <w:rPr>
                <w:rFonts w:ascii="Times New Roman" w:hAnsi="Times New Roman" w:cs="Times New Roman"/>
                <w:sz w:val="20"/>
                <w:szCs w:val="20"/>
              </w:rPr>
              <w:t>37.3%</w:t>
            </w:r>
          </w:p>
        </w:tc>
        <w:tc>
          <w:tcPr>
            <w:tcW w:w="409" w:type="pct"/>
            <w:tcBorders>
              <w:bottom w:val="nil"/>
              <w:right w:val="single" w:sz="4" w:space="0" w:color="auto"/>
            </w:tcBorders>
          </w:tcPr>
          <w:p w:rsidR="004C23B4" w:rsidRPr="00C45AA4" w:rsidRDefault="004C23B4" w:rsidP="0012715F">
            <w:pPr>
              <w:jc w:val="center"/>
              <w:rPr>
                <w:rFonts w:ascii="Times New Roman" w:hAnsi="Times New Roman" w:cs="Times New Roman"/>
                <w:sz w:val="20"/>
                <w:szCs w:val="20"/>
              </w:rPr>
            </w:pPr>
            <w:r w:rsidRPr="00C45AA4">
              <w:rPr>
                <w:rFonts w:ascii="Times New Roman" w:hAnsi="Times New Roman" w:cs="Times New Roman"/>
                <w:sz w:val="20"/>
                <w:szCs w:val="20"/>
              </w:rPr>
              <w:t>40.2%</w:t>
            </w:r>
          </w:p>
        </w:tc>
        <w:tc>
          <w:tcPr>
            <w:tcW w:w="414" w:type="pct"/>
            <w:tcBorders>
              <w:left w:val="single" w:sz="4" w:space="0" w:color="auto"/>
              <w:bottom w:val="nil"/>
              <w:right w:val="single" w:sz="4" w:space="0" w:color="auto"/>
            </w:tcBorders>
          </w:tcPr>
          <w:p w:rsidR="004C23B4" w:rsidRPr="00C45AA4" w:rsidRDefault="004C23B4" w:rsidP="0012715F">
            <w:pPr>
              <w:jc w:val="center"/>
              <w:rPr>
                <w:rFonts w:ascii="Times New Roman" w:hAnsi="Times New Roman" w:cs="Times New Roman"/>
                <w:sz w:val="20"/>
                <w:szCs w:val="20"/>
              </w:rPr>
            </w:pPr>
            <w:r w:rsidRPr="00C45AA4">
              <w:rPr>
                <w:rFonts w:ascii="Times New Roman" w:hAnsi="Times New Roman" w:cs="Times New Roman"/>
                <w:sz w:val="20"/>
                <w:szCs w:val="20"/>
              </w:rPr>
              <w:t>38.7%</w:t>
            </w:r>
          </w:p>
        </w:tc>
        <w:tc>
          <w:tcPr>
            <w:tcW w:w="383" w:type="pct"/>
            <w:tcBorders>
              <w:left w:val="single" w:sz="4" w:space="0" w:color="auto"/>
              <w:bottom w:val="nil"/>
              <w:right w:val="single" w:sz="4" w:space="0" w:color="auto"/>
            </w:tcBorders>
          </w:tcPr>
          <w:p w:rsidR="004C23B4" w:rsidRPr="00C45AA4" w:rsidRDefault="004C23B4" w:rsidP="00DF09A4">
            <w:pPr>
              <w:jc w:val="center"/>
              <w:rPr>
                <w:rFonts w:ascii="Times New Roman" w:hAnsi="Times New Roman" w:cs="Times New Roman"/>
                <w:sz w:val="20"/>
                <w:szCs w:val="20"/>
              </w:rPr>
            </w:pPr>
            <w:r w:rsidRPr="00C45AA4">
              <w:rPr>
                <w:rFonts w:ascii="Times New Roman" w:hAnsi="Times New Roman" w:cs="Times New Roman"/>
                <w:sz w:val="20"/>
                <w:szCs w:val="20"/>
              </w:rPr>
              <w:t>59</w:t>
            </w:r>
            <w:r w:rsidR="009834CD" w:rsidRPr="00C45AA4">
              <w:rPr>
                <w:rFonts w:ascii="Times New Roman" w:hAnsi="Times New Roman" w:cs="Times New Roman"/>
                <w:sz w:val="20"/>
                <w:szCs w:val="20"/>
              </w:rPr>
              <w:t>%</w:t>
            </w:r>
          </w:p>
        </w:tc>
        <w:tc>
          <w:tcPr>
            <w:tcW w:w="384" w:type="pct"/>
            <w:tcBorders>
              <w:left w:val="single" w:sz="4" w:space="0" w:color="auto"/>
              <w:bottom w:val="nil"/>
              <w:right w:val="single" w:sz="4" w:space="0" w:color="auto"/>
            </w:tcBorders>
          </w:tcPr>
          <w:p w:rsidR="004C23B4" w:rsidRPr="00C45AA4" w:rsidRDefault="004C23B4" w:rsidP="00DF09A4">
            <w:pPr>
              <w:jc w:val="center"/>
              <w:rPr>
                <w:rFonts w:ascii="Times New Roman" w:hAnsi="Times New Roman" w:cs="Times New Roman"/>
                <w:sz w:val="20"/>
                <w:szCs w:val="20"/>
              </w:rPr>
            </w:pPr>
            <w:r w:rsidRPr="00C45AA4">
              <w:rPr>
                <w:rFonts w:ascii="Times New Roman" w:hAnsi="Times New Roman" w:cs="Times New Roman"/>
                <w:sz w:val="20"/>
                <w:szCs w:val="20"/>
              </w:rPr>
              <w:t>61</w:t>
            </w:r>
            <w:r w:rsidR="009834CD" w:rsidRPr="00C45AA4">
              <w:rPr>
                <w:rFonts w:ascii="Times New Roman" w:hAnsi="Times New Roman" w:cs="Times New Roman"/>
                <w:sz w:val="20"/>
                <w:szCs w:val="20"/>
              </w:rPr>
              <w:t>%</w:t>
            </w:r>
          </w:p>
        </w:tc>
        <w:tc>
          <w:tcPr>
            <w:tcW w:w="381" w:type="pct"/>
            <w:tcBorders>
              <w:left w:val="single" w:sz="4" w:space="0" w:color="auto"/>
              <w:bottom w:val="nil"/>
              <w:right w:val="single" w:sz="4" w:space="0" w:color="auto"/>
            </w:tcBorders>
          </w:tcPr>
          <w:p w:rsidR="004C23B4" w:rsidRPr="00C45AA4" w:rsidRDefault="004C23B4" w:rsidP="00DF09A4">
            <w:pPr>
              <w:jc w:val="center"/>
              <w:rPr>
                <w:rFonts w:ascii="Times New Roman" w:hAnsi="Times New Roman" w:cs="Times New Roman"/>
                <w:sz w:val="20"/>
                <w:szCs w:val="20"/>
              </w:rPr>
            </w:pPr>
            <w:r w:rsidRPr="00C45AA4">
              <w:rPr>
                <w:rFonts w:ascii="Times New Roman" w:hAnsi="Times New Roman" w:cs="Times New Roman"/>
                <w:sz w:val="20"/>
                <w:szCs w:val="20"/>
              </w:rPr>
              <w:t>60</w:t>
            </w:r>
            <w:r w:rsidR="009834CD" w:rsidRPr="00C45AA4">
              <w:rPr>
                <w:rFonts w:ascii="Times New Roman" w:hAnsi="Times New Roman" w:cs="Times New Roman"/>
                <w:sz w:val="20"/>
                <w:szCs w:val="20"/>
              </w:rPr>
              <w:t>%</w:t>
            </w:r>
          </w:p>
        </w:tc>
      </w:tr>
      <w:tr w:rsidR="004C23B4" w:rsidRPr="00C45AA4" w:rsidTr="00F06CB4">
        <w:trPr>
          <w:trHeight w:val="343"/>
        </w:trPr>
        <w:tc>
          <w:tcPr>
            <w:tcW w:w="713" w:type="pct"/>
            <w:tcBorders>
              <w:top w:val="nil"/>
              <w:left w:val="single" w:sz="4" w:space="0" w:color="auto"/>
              <w:bottom w:val="nil"/>
              <w:right w:val="nil"/>
            </w:tcBorders>
            <w:shd w:val="clear" w:color="auto" w:fill="FDE9D9" w:themeFill="accent6" w:themeFillTint="33"/>
          </w:tcPr>
          <w:p w:rsidR="004C23B4" w:rsidRPr="00C45AA4" w:rsidRDefault="004C23B4" w:rsidP="0012715F">
            <w:pPr>
              <w:pStyle w:val="Tabletext"/>
              <w:spacing w:line="276" w:lineRule="auto"/>
              <w:rPr>
                <w:rFonts w:ascii="Times New Roman" w:hAnsi="Times New Roman"/>
              </w:rPr>
            </w:pPr>
          </w:p>
        </w:tc>
        <w:tc>
          <w:tcPr>
            <w:tcW w:w="485" w:type="pct"/>
            <w:tcBorders>
              <w:top w:val="nil"/>
              <w:left w:val="nil"/>
              <w:bottom w:val="nil"/>
            </w:tcBorders>
            <w:shd w:val="clear" w:color="auto" w:fill="FDE9D9" w:themeFill="accent6" w:themeFillTint="33"/>
          </w:tcPr>
          <w:p w:rsidR="004C23B4" w:rsidRPr="00C45AA4" w:rsidRDefault="004C23B4" w:rsidP="0012715F">
            <w:pPr>
              <w:pStyle w:val="Tabletext"/>
              <w:spacing w:line="276" w:lineRule="auto"/>
              <w:rPr>
                <w:rFonts w:ascii="Times New Roman" w:hAnsi="Times New Roman"/>
              </w:rPr>
            </w:pPr>
            <w:r w:rsidRPr="00C45AA4">
              <w:rPr>
                <w:rFonts w:ascii="Times New Roman" w:hAnsi="Times New Roman"/>
              </w:rPr>
              <w:t>RNGPS</w:t>
            </w:r>
          </w:p>
        </w:tc>
        <w:tc>
          <w:tcPr>
            <w:tcW w:w="504" w:type="pct"/>
            <w:tcBorders>
              <w:top w:val="nil"/>
              <w:bottom w:val="nil"/>
            </w:tcBorders>
            <w:shd w:val="clear" w:color="auto" w:fill="FDE9D9" w:themeFill="accent6" w:themeFillTint="33"/>
          </w:tcPr>
          <w:p w:rsidR="004C23B4" w:rsidRPr="00C45AA4" w:rsidRDefault="004C23B4" w:rsidP="0012715F">
            <w:pPr>
              <w:pStyle w:val="Tabletext"/>
              <w:spacing w:line="276" w:lineRule="auto"/>
              <w:jc w:val="center"/>
              <w:rPr>
                <w:rFonts w:ascii="Times New Roman" w:hAnsi="Times New Roman"/>
              </w:rPr>
            </w:pPr>
            <w:r w:rsidRPr="00C45AA4">
              <w:rPr>
                <w:rFonts w:ascii="Times New Roman" w:hAnsi="Times New Roman"/>
              </w:rPr>
              <w:t>40.1%</w:t>
            </w:r>
          </w:p>
        </w:tc>
        <w:tc>
          <w:tcPr>
            <w:tcW w:w="470" w:type="pct"/>
            <w:tcBorders>
              <w:top w:val="nil"/>
              <w:bottom w:val="nil"/>
            </w:tcBorders>
            <w:shd w:val="clear" w:color="auto" w:fill="FDE9D9" w:themeFill="accent6" w:themeFillTint="33"/>
          </w:tcPr>
          <w:p w:rsidR="004C23B4" w:rsidRPr="00C45AA4" w:rsidRDefault="004C23B4" w:rsidP="0012715F">
            <w:pPr>
              <w:pStyle w:val="Tabletext"/>
              <w:spacing w:line="276" w:lineRule="auto"/>
              <w:jc w:val="center"/>
              <w:rPr>
                <w:rFonts w:ascii="Times New Roman" w:hAnsi="Times New Roman"/>
              </w:rPr>
            </w:pPr>
            <w:r w:rsidRPr="00C45AA4">
              <w:rPr>
                <w:rFonts w:ascii="Times New Roman" w:hAnsi="Times New Roman"/>
              </w:rPr>
              <w:t>42.5%</w:t>
            </w:r>
          </w:p>
        </w:tc>
        <w:tc>
          <w:tcPr>
            <w:tcW w:w="448" w:type="pct"/>
            <w:tcBorders>
              <w:top w:val="nil"/>
              <w:bottom w:val="nil"/>
              <w:right w:val="nil"/>
            </w:tcBorders>
            <w:shd w:val="clear" w:color="auto" w:fill="FDE9D9" w:themeFill="accent6" w:themeFillTint="33"/>
          </w:tcPr>
          <w:p w:rsidR="004C23B4" w:rsidRPr="00C45AA4" w:rsidRDefault="004C23B4" w:rsidP="0012715F">
            <w:pPr>
              <w:pStyle w:val="Tabletext"/>
              <w:spacing w:line="276" w:lineRule="auto"/>
              <w:jc w:val="center"/>
              <w:rPr>
                <w:rFonts w:ascii="Times New Roman" w:hAnsi="Times New Roman"/>
              </w:rPr>
            </w:pPr>
            <w:r w:rsidRPr="00C45AA4">
              <w:rPr>
                <w:rFonts w:ascii="Times New Roman" w:hAnsi="Times New Roman"/>
              </w:rPr>
              <w:t>41.3%</w:t>
            </w:r>
          </w:p>
        </w:tc>
        <w:tc>
          <w:tcPr>
            <w:tcW w:w="409" w:type="pct"/>
            <w:tcBorders>
              <w:top w:val="nil"/>
              <w:bottom w:val="nil"/>
              <w:right w:val="nil"/>
            </w:tcBorders>
            <w:shd w:val="clear" w:color="auto" w:fill="FDE9D9" w:themeFill="accent6" w:themeFillTint="33"/>
          </w:tcPr>
          <w:p w:rsidR="004C23B4" w:rsidRPr="00C45AA4" w:rsidRDefault="004C23B4" w:rsidP="0012715F">
            <w:pPr>
              <w:jc w:val="center"/>
              <w:rPr>
                <w:rFonts w:ascii="Times New Roman" w:hAnsi="Times New Roman" w:cs="Times New Roman"/>
                <w:sz w:val="20"/>
                <w:szCs w:val="20"/>
              </w:rPr>
            </w:pPr>
            <w:r w:rsidRPr="00C45AA4">
              <w:rPr>
                <w:rFonts w:ascii="Times New Roman" w:hAnsi="Times New Roman" w:cs="Times New Roman"/>
                <w:sz w:val="20"/>
                <w:szCs w:val="20"/>
              </w:rPr>
              <w:t>34.1%</w:t>
            </w:r>
          </w:p>
        </w:tc>
        <w:tc>
          <w:tcPr>
            <w:tcW w:w="409" w:type="pct"/>
            <w:tcBorders>
              <w:top w:val="nil"/>
              <w:bottom w:val="nil"/>
              <w:right w:val="single" w:sz="4" w:space="0" w:color="auto"/>
            </w:tcBorders>
            <w:shd w:val="clear" w:color="auto" w:fill="FDE9D9" w:themeFill="accent6" w:themeFillTint="33"/>
          </w:tcPr>
          <w:p w:rsidR="004C23B4" w:rsidRPr="00C45AA4" w:rsidRDefault="004C23B4" w:rsidP="0012715F">
            <w:pPr>
              <w:jc w:val="center"/>
              <w:rPr>
                <w:rFonts w:ascii="Times New Roman" w:hAnsi="Times New Roman" w:cs="Times New Roman"/>
                <w:sz w:val="20"/>
                <w:szCs w:val="20"/>
              </w:rPr>
            </w:pPr>
            <w:r w:rsidRPr="00C45AA4">
              <w:rPr>
                <w:rFonts w:ascii="Times New Roman" w:hAnsi="Times New Roman" w:cs="Times New Roman"/>
                <w:sz w:val="20"/>
                <w:szCs w:val="20"/>
              </w:rPr>
              <w:t>36.3%</w:t>
            </w:r>
          </w:p>
        </w:tc>
        <w:tc>
          <w:tcPr>
            <w:tcW w:w="414" w:type="pct"/>
            <w:tcBorders>
              <w:top w:val="nil"/>
              <w:left w:val="single" w:sz="4" w:space="0" w:color="auto"/>
              <w:bottom w:val="nil"/>
              <w:right w:val="single" w:sz="4" w:space="0" w:color="auto"/>
            </w:tcBorders>
            <w:shd w:val="clear" w:color="auto" w:fill="FDE9D9" w:themeFill="accent6" w:themeFillTint="33"/>
          </w:tcPr>
          <w:p w:rsidR="004C23B4" w:rsidRPr="00C45AA4" w:rsidRDefault="004C23B4" w:rsidP="0012715F">
            <w:pPr>
              <w:jc w:val="center"/>
              <w:rPr>
                <w:rFonts w:ascii="Times New Roman" w:hAnsi="Times New Roman" w:cs="Times New Roman"/>
                <w:sz w:val="20"/>
                <w:szCs w:val="20"/>
              </w:rPr>
            </w:pPr>
            <w:r w:rsidRPr="00C45AA4">
              <w:rPr>
                <w:rFonts w:ascii="Times New Roman" w:hAnsi="Times New Roman" w:cs="Times New Roman"/>
                <w:sz w:val="20"/>
                <w:szCs w:val="20"/>
              </w:rPr>
              <w:t>35.2%</w:t>
            </w:r>
          </w:p>
        </w:tc>
        <w:tc>
          <w:tcPr>
            <w:tcW w:w="383" w:type="pct"/>
            <w:tcBorders>
              <w:top w:val="nil"/>
              <w:left w:val="single" w:sz="4" w:space="0" w:color="auto"/>
              <w:bottom w:val="nil"/>
              <w:right w:val="single" w:sz="4" w:space="0" w:color="auto"/>
            </w:tcBorders>
            <w:shd w:val="clear" w:color="auto" w:fill="FDE9D9" w:themeFill="accent6" w:themeFillTint="33"/>
          </w:tcPr>
          <w:p w:rsidR="004C23B4" w:rsidRPr="00C45AA4" w:rsidRDefault="004C23B4" w:rsidP="00DF09A4">
            <w:pPr>
              <w:jc w:val="center"/>
              <w:rPr>
                <w:rFonts w:ascii="Times New Roman" w:hAnsi="Times New Roman" w:cs="Times New Roman"/>
                <w:sz w:val="20"/>
                <w:szCs w:val="20"/>
              </w:rPr>
            </w:pPr>
            <w:r w:rsidRPr="00C45AA4">
              <w:rPr>
                <w:rFonts w:ascii="Times New Roman" w:hAnsi="Times New Roman" w:cs="Times New Roman"/>
                <w:sz w:val="20"/>
                <w:szCs w:val="20"/>
              </w:rPr>
              <w:t>40</w:t>
            </w:r>
            <w:r w:rsidR="009834CD" w:rsidRPr="00C45AA4">
              <w:rPr>
                <w:rFonts w:ascii="Times New Roman" w:hAnsi="Times New Roman" w:cs="Times New Roman"/>
                <w:sz w:val="20"/>
                <w:szCs w:val="20"/>
              </w:rPr>
              <w:t>%</w:t>
            </w:r>
          </w:p>
        </w:tc>
        <w:tc>
          <w:tcPr>
            <w:tcW w:w="384" w:type="pct"/>
            <w:tcBorders>
              <w:top w:val="nil"/>
              <w:left w:val="single" w:sz="4" w:space="0" w:color="auto"/>
              <w:bottom w:val="nil"/>
              <w:right w:val="single" w:sz="4" w:space="0" w:color="auto"/>
            </w:tcBorders>
            <w:shd w:val="clear" w:color="auto" w:fill="FDE9D9" w:themeFill="accent6" w:themeFillTint="33"/>
          </w:tcPr>
          <w:p w:rsidR="004C23B4" w:rsidRPr="00C45AA4" w:rsidRDefault="004C23B4" w:rsidP="00DF09A4">
            <w:pPr>
              <w:jc w:val="center"/>
              <w:rPr>
                <w:rFonts w:ascii="Times New Roman" w:hAnsi="Times New Roman" w:cs="Times New Roman"/>
                <w:sz w:val="20"/>
                <w:szCs w:val="20"/>
              </w:rPr>
            </w:pPr>
            <w:r w:rsidRPr="00C45AA4">
              <w:rPr>
                <w:rFonts w:ascii="Times New Roman" w:hAnsi="Times New Roman" w:cs="Times New Roman"/>
                <w:sz w:val="20"/>
                <w:szCs w:val="20"/>
              </w:rPr>
              <w:t>42</w:t>
            </w:r>
            <w:r w:rsidR="009834CD" w:rsidRPr="00C45AA4">
              <w:rPr>
                <w:rFonts w:ascii="Times New Roman" w:hAnsi="Times New Roman" w:cs="Times New Roman"/>
                <w:sz w:val="20"/>
                <w:szCs w:val="20"/>
              </w:rPr>
              <w:t>%</w:t>
            </w:r>
          </w:p>
        </w:tc>
        <w:tc>
          <w:tcPr>
            <w:tcW w:w="381" w:type="pct"/>
            <w:tcBorders>
              <w:top w:val="nil"/>
              <w:left w:val="single" w:sz="4" w:space="0" w:color="auto"/>
              <w:bottom w:val="nil"/>
              <w:right w:val="single" w:sz="4" w:space="0" w:color="auto"/>
            </w:tcBorders>
            <w:shd w:val="clear" w:color="auto" w:fill="FDE9D9" w:themeFill="accent6" w:themeFillTint="33"/>
          </w:tcPr>
          <w:p w:rsidR="004C23B4" w:rsidRPr="00C45AA4" w:rsidRDefault="004C23B4" w:rsidP="00DF09A4">
            <w:pPr>
              <w:jc w:val="center"/>
              <w:rPr>
                <w:rFonts w:ascii="Times New Roman" w:hAnsi="Times New Roman" w:cs="Times New Roman"/>
                <w:sz w:val="20"/>
                <w:szCs w:val="20"/>
              </w:rPr>
            </w:pPr>
            <w:r w:rsidRPr="00C45AA4">
              <w:rPr>
                <w:rFonts w:ascii="Times New Roman" w:hAnsi="Times New Roman" w:cs="Times New Roman"/>
                <w:sz w:val="20"/>
                <w:szCs w:val="20"/>
              </w:rPr>
              <w:t>40</w:t>
            </w:r>
            <w:r w:rsidR="009834CD" w:rsidRPr="00C45AA4">
              <w:rPr>
                <w:rFonts w:ascii="Times New Roman" w:hAnsi="Times New Roman" w:cs="Times New Roman"/>
                <w:sz w:val="20"/>
                <w:szCs w:val="20"/>
              </w:rPr>
              <w:t>%</w:t>
            </w:r>
          </w:p>
        </w:tc>
      </w:tr>
      <w:tr w:rsidR="004C23B4" w:rsidRPr="00C45AA4" w:rsidTr="004C23B4">
        <w:trPr>
          <w:trHeight w:val="326"/>
        </w:trPr>
        <w:tc>
          <w:tcPr>
            <w:tcW w:w="713" w:type="pct"/>
            <w:tcBorders>
              <w:top w:val="nil"/>
              <w:left w:val="single" w:sz="4" w:space="0" w:color="auto"/>
              <w:bottom w:val="single" w:sz="4" w:space="0" w:color="auto"/>
              <w:right w:val="nil"/>
            </w:tcBorders>
          </w:tcPr>
          <w:p w:rsidR="004C23B4" w:rsidRPr="00C45AA4" w:rsidRDefault="004C23B4" w:rsidP="0012715F">
            <w:pPr>
              <w:pStyle w:val="Tabletext"/>
              <w:spacing w:line="276" w:lineRule="auto"/>
              <w:rPr>
                <w:rFonts w:ascii="Times New Roman" w:hAnsi="Times New Roman"/>
              </w:rPr>
            </w:pPr>
          </w:p>
        </w:tc>
        <w:tc>
          <w:tcPr>
            <w:tcW w:w="485" w:type="pct"/>
            <w:tcBorders>
              <w:top w:val="nil"/>
              <w:left w:val="nil"/>
              <w:bottom w:val="single" w:sz="4" w:space="0" w:color="auto"/>
            </w:tcBorders>
          </w:tcPr>
          <w:p w:rsidR="004C23B4" w:rsidRPr="00C45AA4" w:rsidRDefault="004C23B4" w:rsidP="0012715F">
            <w:pPr>
              <w:pStyle w:val="Tabletext"/>
              <w:spacing w:line="276" w:lineRule="auto"/>
              <w:rPr>
                <w:rFonts w:ascii="Times New Roman" w:hAnsi="Times New Roman"/>
              </w:rPr>
            </w:pPr>
            <w:r w:rsidRPr="00C45AA4">
              <w:rPr>
                <w:rFonts w:ascii="Times New Roman" w:hAnsi="Times New Roman"/>
              </w:rPr>
              <w:t>Total</w:t>
            </w:r>
          </w:p>
        </w:tc>
        <w:tc>
          <w:tcPr>
            <w:tcW w:w="504" w:type="pct"/>
            <w:tcBorders>
              <w:top w:val="nil"/>
              <w:bottom w:val="single" w:sz="4" w:space="0" w:color="auto"/>
            </w:tcBorders>
          </w:tcPr>
          <w:p w:rsidR="004C23B4" w:rsidRPr="00C45AA4" w:rsidRDefault="004C23B4" w:rsidP="0012715F">
            <w:pPr>
              <w:pStyle w:val="Tabletext"/>
              <w:spacing w:line="276" w:lineRule="auto"/>
              <w:jc w:val="center"/>
              <w:rPr>
                <w:rFonts w:ascii="Times New Roman" w:hAnsi="Times New Roman"/>
              </w:rPr>
            </w:pPr>
            <w:r w:rsidRPr="00C45AA4">
              <w:rPr>
                <w:rFonts w:ascii="Times New Roman" w:hAnsi="Times New Roman"/>
              </w:rPr>
              <w:t>40.7%</w:t>
            </w:r>
          </w:p>
        </w:tc>
        <w:tc>
          <w:tcPr>
            <w:tcW w:w="470" w:type="pct"/>
            <w:tcBorders>
              <w:top w:val="nil"/>
              <w:bottom w:val="single" w:sz="4" w:space="0" w:color="auto"/>
            </w:tcBorders>
          </w:tcPr>
          <w:p w:rsidR="004C23B4" w:rsidRPr="00C45AA4" w:rsidRDefault="004C23B4" w:rsidP="0012715F">
            <w:pPr>
              <w:pStyle w:val="Tabletext"/>
              <w:spacing w:line="276" w:lineRule="auto"/>
              <w:jc w:val="center"/>
              <w:rPr>
                <w:rFonts w:ascii="Times New Roman" w:hAnsi="Times New Roman"/>
              </w:rPr>
            </w:pPr>
            <w:r w:rsidRPr="00C45AA4">
              <w:rPr>
                <w:rFonts w:ascii="Times New Roman" w:hAnsi="Times New Roman"/>
              </w:rPr>
              <w:t>44.0%</w:t>
            </w:r>
          </w:p>
        </w:tc>
        <w:tc>
          <w:tcPr>
            <w:tcW w:w="448" w:type="pct"/>
            <w:tcBorders>
              <w:top w:val="nil"/>
              <w:bottom w:val="single" w:sz="4" w:space="0" w:color="auto"/>
              <w:right w:val="nil"/>
            </w:tcBorders>
          </w:tcPr>
          <w:p w:rsidR="004C23B4" w:rsidRPr="00C45AA4" w:rsidRDefault="004C23B4" w:rsidP="0012715F">
            <w:pPr>
              <w:pStyle w:val="Tabletext"/>
              <w:spacing w:line="276" w:lineRule="auto"/>
              <w:jc w:val="center"/>
              <w:rPr>
                <w:rFonts w:ascii="Times New Roman" w:hAnsi="Times New Roman"/>
              </w:rPr>
            </w:pPr>
            <w:r w:rsidRPr="00C45AA4">
              <w:rPr>
                <w:rFonts w:ascii="Times New Roman" w:hAnsi="Times New Roman"/>
              </w:rPr>
              <w:t>42.3%</w:t>
            </w:r>
          </w:p>
        </w:tc>
        <w:tc>
          <w:tcPr>
            <w:tcW w:w="409" w:type="pct"/>
            <w:tcBorders>
              <w:top w:val="nil"/>
              <w:bottom w:val="single" w:sz="4" w:space="0" w:color="auto"/>
              <w:right w:val="nil"/>
            </w:tcBorders>
          </w:tcPr>
          <w:p w:rsidR="004C23B4" w:rsidRPr="00C45AA4" w:rsidRDefault="004C23B4" w:rsidP="0012715F">
            <w:pPr>
              <w:jc w:val="center"/>
              <w:rPr>
                <w:rFonts w:ascii="Times New Roman" w:hAnsi="Times New Roman" w:cs="Times New Roman"/>
                <w:sz w:val="20"/>
                <w:szCs w:val="20"/>
              </w:rPr>
            </w:pPr>
            <w:r w:rsidRPr="00C45AA4">
              <w:rPr>
                <w:rFonts w:ascii="Times New Roman" w:hAnsi="Times New Roman" w:cs="Times New Roman"/>
                <w:sz w:val="20"/>
                <w:szCs w:val="20"/>
              </w:rPr>
              <w:t>36.3%</w:t>
            </w:r>
          </w:p>
        </w:tc>
        <w:tc>
          <w:tcPr>
            <w:tcW w:w="409" w:type="pct"/>
            <w:tcBorders>
              <w:top w:val="nil"/>
              <w:bottom w:val="single" w:sz="4" w:space="0" w:color="auto"/>
              <w:right w:val="single" w:sz="4" w:space="0" w:color="auto"/>
            </w:tcBorders>
          </w:tcPr>
          <w:p w:rsidR="004C23B4" w:rsidRPr="00C45AA4" w:rsidRDefault="004C23B4" w:rsidP="0012715F">
            <w:pPr>
              <w:jc w:val="center"/>
              <w:rPr>
                <w:rFonts w:ascii="Times New Roman" w:hAnsi="Times New Roman" w:cs="Times New Roman"/>
                <w:sz w:val="20"/>
                <w:szCs w:val="20"/>
              </w:rPr>
            </w:pPr>
            <w:r w:rsidRPr="00C45AA4">
              <w:rPr>
                <w:rFonts w:ascii="Times New Roman" w:hAnsi="Times New Roman" w:cs="Times New Roman"/>
                <w:sz w:val="20"/>
                <w:szCs w:val="20"/>
              </w:rPr>
              <w:t>39.1%</w:t>
            </w:r>
          </w:p>
        </w:tc>
        <w:tc>
          <w:tcPr>
            <w:tcW w:w="414" w:type="pct"/>
            <w:tcBorders>
              <w:top w:val="nil"/>
              <w:left w:val="single" w:sz="4" w:space="0" w:color="auto"/>
              <w:bottom w:val="single" w:sz="4" w:space="0" w:color="auto"/>
              <w:right w:val="single" w:sz="4" w:space="0" w:color="auto"/>
            </w:tcBorders>
          </w:tcPr>
          <w:p w:rsidR="004C23B4" w:rsidRPr="00C45AA4" w:rsidRDefault="004C23B4" w:rsidP="0012715F">
            <w:pPr>
              <w:jc w:val="center"/>
              <w:rPr>
                <w:rFonts w:ascii="Times New Roman" w:hAnsi="Times New Roman" w:cs="Times New Roman"/>
                <w:sz w:val="20"/>
                <w:szCs w:val="20"/>
              </w:rPr>
            </w:pPr>
            <w:r w:rsidRPr="00C45AA4">
              <w:rPr>
                <w:rFonts w:ascii="Times New Roman" w:hAnsi="Times New Roman" w:cs="Times New Roman"/>
                <w:sz w:val="20"/>
                <w:szCs w:val="20"/>
              </w:rPr>
              <w:t>37.7%</w:t>
            </w:r>
          </w:p>
        </w:tc>
        <w:tc>
          <w:tcPr>
            <w:tcW w:w="383" w:type="pct"/>
            <w:tcBorders>
              <w:top w:val="nil"/>
              <w:left w:val="single" w:sz="4" w:space="0" w:color="auto"/>
              <w:bottom w:val="single" w:sz="4" w:space="0" w:color="auto"/>
              <w:right w:val="single" w:sz="4" w:space="0" w:color="auto"/>
            </w:tcBorders>
          </w:tcPr>
          <w:p w:rsidR="004C23B4" w:rsidRPr="00C45AA4" w:rsidRDefault="004C23B4" w:rsidP="00DF09A4">
            <w:pPr>
              <w:jc w:val="center"/>
              <w:rPr>
                <w:rFonts w:ascii="Times New Roman" w:hAnsi="Times New Roman" w:cs="Times New Roman"/>
                <w:sz w:val="20"/>
                <w:szCs w:val="20"/>
              </w:rPr>
            </w:pPr>
            <w:r w:rsidRPr="00C45AA4">
              <w:rPr>
                <w:rFonts w:ascii="Times New Roman" w:hAnsi="Times New Roman" w:cs="Times New Roman"/>
                <w:sz w:val="20"/>
                <w:szCs w:val="20"/>
              </w:rPr>
              <w:t>50</w:t>
            </w:r>
            <w:r w:rsidR="009834CD" w:rsidRPr="00C45AA4">
              <w:rPr>
                <w:rFonts w:ascii="Times New Roman" w:hAnsi="Times New Roman" w:cs="Times New Roman"/>
                <w:sz w:val="20"/>
                <w:szCs w:val="20"/>
              </w:rPr>
              <w:t>%</w:t>
            </w:r>
          </w:p>
        </w:tc>
        <w:tc>
          <w:tcPr>
            <w:tcW w:w="384" w:type="pct"/>
            <w:tcBorders>
              <w:top w:val="nil"/>
              <w:left w:val="single" w:sz="4" w:space="0" w:color="auto"/>
              <w:bottom w:val="single" w:sz="4" w:space="0" w:color="auto"/>
              <w:right w:val="single" w:sz="4" w:space="0" w:color="auto"/>
            </w:tcBorders>
          </w:tcPr>
          <w:p w:rsidR="004C23B4" w:rsidRPr="00C45AA4" w:rsidRDefault="004C23B4" w:rsidP="00DF09A4">
            <w:pPr>
              <w:jc w:val="center"/>
              <w:rPr>
                <w:rFonts w:ascii="Times New Roman" w:hAnsi="Times New Roman" w:cs="Times New Roman"/>
                <w:sz w:val="20"/>
                <w:szCs w:val="20"/>
              </w:rPr>
            </w:pPr>
            <w:r w:rsidRPr="00C45AA4">
              <w:rPr>
                <w:rFonts w:ascii="Times New Roman" w:hAnsi="Times New Roman" w:cs="Times New Roman"/>
                <w:sz w:val="20"/>
                <w:szCs w:val="20"/>
              </w:rPr>
              <w:t>51</w:t>
            </w:r>
            <w:r w:rsidR="009834CD" w:rsidRPr="00C45AA4">
              <w:rPr>
                <w:rFonts w:ascii="Times New Roman" w:hAnsi="Times New Roman" w:cs="Times New Roman"/>
                <w:sz w:val="20"/>
                <w:szCs w:val="20"/>
              </w:rPr>
              <w:t>%</w:t>
            </w:r>
          </w:p>
        </w:tc>
        <w:tc>
          <w:tcPr>
            <w:tcW w:w="381" w:type="pct"/>
            <w:tcBorders>
              <w:top w:val="nil"/>
              <w:left w:val="single" w:sz="4" w:space="0" w:color="auto"/>
              <w:bottom w:val="single" w:sz="4" w:space="0" w:color="auto"/>
              <w:right w:val="single" w:sz="4" w:space="0" w:color="auto"/>
            </w:tcBorders>
          </w:tcPr>
          <w:p w:rsidR="004C23B4" w:rsidRPr="00C45AA4" w:rsidRDefault="004C23B4" w:rsidP="00DF09A4">
            <w:pPr>
              <w:jc w:val="center"/>
              <w:rPr>
                <w:rFonts w:ascii="Times New Roman" w:hAnsi="Times New Roman" w:cs="Times New Roman"/>
                <w:sz w:val="20"/>
                <w:szCs w:val="20"/>
              </w:rPr>
            </w:pPr>
            <w:r w:rsidRPr="00C45AA4">
              <w:rPr>
                <w:rFonts w:ascii="Times New Roman" w:hAnsi="Times New Roman" w:cs="Times New Roman"/>
                <w:sz w:val="20"/>
                <w:szCs w:val="20"/>
              </w:rPr>
              <w:t>50</w:t>
            </w:r>
            <w:r w:rsidR="009834CD" w:rsidRPr="00C45AA4">
              <w:rPr>
                <w:rFonts w:ascii="Times New Roman" w:hAnsi="Times New Roman" w:cs="Times New Roman"/>
                <w:sz w:val="20"/>
                <w:szCs w:val="20"/>
              </w:rPr>
              <w:t>%</w:t>
            </w:r>
          </w:p>
        </w:tc>
      </w:tr>
    </w:tbl>
    <w:p w:rsidR="00964A29" w:rsidRPr="00C45AA4" w:rsidRDefault="00A15111" w:rsidP="00BF7A60">
      <w:pPr>
        <w:pStyle w:val="Tabletext"/>
        <w:rPr>
          <w:rFonts w:ascii="Times New Roman" w:hAnsi="Times New Roman"/>
          <w:b/>
          <w:sz w:val="16"/>
          <w:szCs w:val="16"/>
        </w:rPr>
      </w:pPr>
      <w:r w:rsidRPr="00C45AA4">
        <w:rPr>
          <w:rFonts w:ascii="Times New Roman" w:hAnsi="Times New Roman"/>
          <w:b/>
          <w:sz w:val="16"/>
          <w:szCs w:val="16"/>
        </w:rPr>
        <w:t xml:space="preserve">Source: </w:t>
      </w:r>
      <w:r w:rsidR="000918AE" w:rsidRPr="00C45AA4">
        <w:rPr>
          <w:rFonts w:ascii="Times New Roman" w:hAnsi="Times New Roman"/>
          <w:b/>
          <w:sz w:val="16"/>
          <w:szCs w:val="16"/>
        </w:rPr>
        <w:t>APSC</w:t>
      </w:r>
      <w:r w:rsidRPr="00C45AA4">
        <w:rPr>
          <w:rFonts w:ascii="Times New Roman" w:hAnsi="Times New Roman"/>
          <w:b/>
          <w:sz w:val="16"/>
          <w:szCs w:val="16"/>
        </w:rPr>
        <w:t xml:space="preserve"> 2010</w:t>
      </w:r>
      <w:r w:rsidR="00964A29" w:rsidRPr="00C45AA4">
        <w:rPr>
          <w:rFonts w:ascii="Times New Roman" w:hAnsi="Times New Roman"/>
          <w:b/>
          <w:sz w:val="16"/>
          <w:szCs w:val="16"/>
        </w:rPr>
        <w:t xml:space="preserve">, </w:t>
      </w:r>
      <w:r w:rsidRPr="00C45AA4">
        <w:rPr>
          <w:rFonts w:ascii="Times New Roman" w:hAnsi="Times New Roman"/>
          <w:b/>
          <w:sz w:val="16"/>
          <w:szCs w:val="16"/>
        </w:rPr>
        <w:t>2011 and 2012</w:t>
      </w:r>
    </w:p>
    <w:p w:rsidR="009501A6" w:rsidRPr="00C45AA4" w:rsidRDefault="009501A6" w:rsidP="009501A6">
      <w:pPr>
        <w:pStyle w:val="Heading1"/>
        <w:numPr>
          <w:ilvl w:val="0"/>
          <w:numId w:val="0"/>
        </w:numPr>
        <w:ind w:left="720"/>
        <w:rPr>
          <w:rFonts w:ascii="Times New Roman" w:hAnsi="Times New Roman" w:cs="Times New Roman"/>
        </w:rPr>
      </w:pPr>
      <w:bookmarkStart w:id="58" w:name="_Toc338856153"/>
    </w:p>
    <w:p w:rsidR="009501A6" w:rsidRPr="00C45AA4" w:rsidRDefault="009501A6">
      <w:pPr>
        <w:jc w:val="left"/>
        <w:rPr>
          <w:rFonts w:ascii="Times New Roman" w:eastAsia="Times New Roman" w:hAnsi="Times New Roman" w:cs="Times New Roman"/>
          <w:b/>
          <w:kern w:val="32"/>
          <w:sz w:val="28"/>
          <w:szCs w:val="20"/>
          <w:lang w:val="en-GB" w:eastAsia="en-GB"/>
        </w:rPr>
      </w:pPr>
      <w:r w:rsidRPr="00C45AA4">
        <w:rPr>
          <w:rFonts w:ascii="Times New Roman" w:hAnsi="Times New Roman" w:cs="Times New Roman"/>
        </w:rPr>
        <w:br w:type="page"/>
      </w:r>
    </w:p>
    <w:p w:rsidR="00964A29" w:rsidRPr="00C45AA4" w:rsidRDefault="00964A29" w:rsidP="00CE5B5B">
      <w:pPr>
        <w:pStyle w:val="Heading1"/>
        <w:numPr>
          <w:ilvl w:val="1"/>
          <w:numId w:val="23"/>
        </w:numPr>
        <w:rPr>
          <w:rFonts w:ascii="Times New Roman" w:hAnsi="Times New Roman" w:cs="Times New Roman"/>
        </w:rPr>
      </w:pPr>
      <w:r w:rsidRPr="00C45AA4">
        <w:rPr>
          <w:rFonts w:ascii="Times New Roman" w:hAnsi="Times New Roman" w:cs="Times New Roman"/>
        </w:rPr>
        <w:lastRenderedPageBreak/>
        <w:t>Internal efficiency</w:t>
      </w:r>
      <w:bookmarkEnd w:id="58"/>
    </w:p>
    <w:p w:rsidR="00964A29" w:rsidRPr="00C45AA4" w:rsidRDefault="00964A29" w:rsidP="00CE5B5B">
      <w:pPr>
        <w:pStyle w:val="Heading2"/>
        <w:numPr>
          <w:ilvl w:val="2"/>
          <w:numId w:val="23"/>
        </w:numPr>
        <w:ind w:left="993" w:hanging="993"/>
        <w:rPr>
          <w:rFonts w:ascii="Times New Roman" w:hAnsi="Times New Roman" w:cs="Times New Roman"/>
        </w:rPr>
      </w:pPr>
      <w:bookmarkStart w:id="59" w:name="_Ref211351833"/>
      <w:bookmarkStart w:id="60" w:name="_Toc302835146"/>
      <w:bookmarkStart w:id="61" w:name="_Toc338839505"/>
      <w:bookmarkStart w:id="62" w:name="_Toc338856154"/>
      <w:r w:rsidRPr="00C45AA4">
        <w:rPr>
          <w:rFonts w:ascii="Times New Roman" w:hAnsi="Times New Roman" w:cs="Times New Roman"/>
        </w:rPr>
        <w:t>Promotion, repetition and dropout</w:t>
      </w:r>
      <w:bookmarkEnd w:id="59"/>
      <w:bookmarkEnd w:id="60"/>
      <w:bookmarkEnd w:id="61"/>
      <w:bookmarkEnd w:id="62"/>
    </w:p>
    <w:p w:rsidR="00622DD7" w:rsidRPr="00C45AA4" w:rsidRDefault="00622DD7" w:rsidP="00980DF5">
      <w:pPr>
        <w:pStyle w:val="BodyText1"/>
        <w:rPr>
          <w:rFonts w:ascii="Times New Roman" w:hAnsi="Times New Roman"/>
          <w:b w:val="0"/>
        </w:rPr>
      </w:pPr>
      <w:r w:rsidRPr="00C45AA4">
        <w:rPr>
          <w:rFonts w:ascii="Times New Roman" w:hAnsi="Times New Roman"/>
          <w:b w:val="0"/>
        </w:rPr>
        <w:t>Internal efficiency indicators show how the system converts inputs (budgets) into outputs (students who complete</w:t>
      </w:r>
      <w:r w:rsidR="00FF75CB" w:rsidRPr="00C45AA4">
        <w:rPr>
          <w:rFonts w:ascii="Times New Roman" w:hAnsi="Times New Roman"/>
          <w:b w:val="0"/>
        </w:rPr>
        <w:t>d</w:t>
      </w:r>
      <w:r w:rsidRPr="00C45AA4">
        <w:rPr>
          <w:rFonts w:ascii="Times New Roman" w:hAnsi="Times New Roman"/>
          <w:b w:val="0"/>
        </w:rPr>
        <w:t xml:space="preserve"> primary education): if students repeat grades or if they drop out of school before they complete the primary education cycle, then there is inef</w:t>
      </w:r>
      <w:r w:rsidR="00FF75CB" w:rsidRPr="00C45AA4">
        <w:rPr>
          <w:rFonts w:ascii="Times New Roman" w:hAnsi="Times New Roman"/>
          <w:b w:val="0"/>
        </w:rPr>
        <w:t xml:space="preserve">ficiency and wastage of public </w:t>
      </w:r>
      <w:r w:rsidRPr="00C45AA4">
        <w:rPr>
          <w:rFonts w:ascii="Times New Roman" w:hAnsi="Times New Roman"/>
          <w:b w:val="0"/>
        </w:rPr>
        <w:t>a</w:t>
      </w:r>
      <w:r w:rsidR="00FF75CB" w:rsidRPr="00C45AA4">
        <w:rPr>
          <w:rFonts w:ascii="Times New Roman" w:hAnsi="Times New Roman"/>
          <w:b w:val="0"/>
        </w:rPr>
        <w:t>s well as</w:t>
      </w:r>
      <w:r w:rsidRPr="00C45AA4">
        <w:rPr>
          <w:rFonts w:ascii="Times New Roman" w:hAnsi="Times New Roman"/>
          <w:b w:val="0"/>
        </w:rPr>
        <w:t xml:space="preserve"> priv</w:t>
      </w:r>
      <w:r w:rsidR="00FF75CB" w:rsidRPr="00C45AA4">
        <w:rPr>
          <w:rFonts w:ascii="Times New Roman" w:hAnsi="Times New Roman"/>
          <w:b w:val="0"/>
        </w:rPr>
        <w:t>ate</w:t>
      </w:r>
      <w:r w:rsidRPr="00C45AA4">
        <w:rPr>
          <w:rFonts w:ascii="Times New Roman" w:hAnsi="Times New Roman"/>
          <w:b w:val="0"/>
        </w:rPr>
        <w:t xml:space="preserve"> resources.</w:t>
      </w:r>
    </w:p>
    <w:p w:rsidR="00622DD7" w:rsidRPr="00C45AA4" w:rsidRDefault="00622DD7" w:rsidP="00980DF5">
      <w:pPr>
        <w:pStyle w:val="BodyText1"/>
        <w:rPr>
          <w:rFonts w:ascii="Times New Roman" w:hAnsi="Times New Roman"/>
          <w:b w:val="0"/>
        </w:rPr>
      </w:pPr>
    </w:p>
    <w:p w:rsidR="00622DD7" w:rsidRPr="00C45AA4" w:rsidRDefault="00622DD7" w:rsidP="00980DF5">
      <w:pPr>
        <w:pStyle w:val="BodyText1"/>
        <w:rPr>
          <w:rFonts w:ascii="Times New Roman" w:hAnsi="Times New Roman"/>
          <w:b w:val="0"/>
        </w:rPr>
      </w:pPr>
      <w:r w:rsidRPr="00C45AA4">
        <w:rPr>
          <w:rFonts w:ascii="Times New Roman" w:hAnsi="Times New Roman"/>
          <w:b w:val="0"/>
        </w:rPr>
        <w:t xml:space="preserve">Internal efficiency indicators are calculated using the UNESCO </w:t>
      </w:r>
      <w:r w:rsidRPr="00C45AA4">
        <w:rPr>
          <w:rFonts w:ascii="Times New Roman" w:hAnsi="Times New Roman"/>
          <w:b w:val="0"/>
          <w:i/>
        </w:rPr>
        <w:t>reconstructed cohort</w:t>
      </w:r>
      <w:r w:rsidRPr="00C45AA4">
        <w:rPr>
          <w:rFonts w:ascii="Times New Roman" w:hAnsi="Times New Roman"/>
          <w:b w:val="0"/>
        </w:rPr>
        <w:t xml:space="preserve"> method, which requires data on efficiency by student flow with graduate (i.e. last year primary graduate number), enrolments by grade for two consecutive years and on repeaters for the current year. These help estimate the three possible events for students: either they enrol to the next grade the following year (promotion), enrol for a second time in the same grade (repetition) or leave school (dropout). </w:t>
      </w:r>
    </w:p>
    <w:p w:rsidR="00622DD7" w:rsidRPr="00C45AA4" w:rsidRDefault="00622DD7" w:rsidP="00980DF5">
      <w:pPr>
        <w:pStyle w:val="BodyText1"/>
        <w:rPr>
          <w:rFonts w:ascii="Times New Roman" w:hAnsi="Times New Roman"/>
          <w:b w:val="0"/>
        </w:rPr>
      </w:pPr>
    </w:p>
    <w:p w:rsidR="00622DD7" w:rsidRPr="00C45AA4" w:rsidRDefault="00622DD7" w:rsidP="00980DF5">
      <w:pPr>
        <w:pStyle w:val="BodyText1"/>
        <w:rPr>
          <w:rFonts w:ascii="Times New Roman" w:hAnsi="Times New Roman"/>
          <w:b w:val="0"/>
        </w:rPr>
      </w:pPr>
      <w:r w:rsidRPr="00C45AA4">
        <w:rPr>
          <w:rFonts w:ascii="Times New Roman" w:hAnsi="Times New Roman"/>
          <w:b w:val="0"/>
        </w:rPr>
        <w:t>The accuracy of the reconstructed cohort method, and the resulting indicators of rates of promotion, repetition, dropout, survival and completion, rests on some assumptions:</w:t>
      </w:r>
    </w:p>
    <w:p w:rsidR="00FF75CB" w:rsidRPr="00C45AA4" w:rsidRDefault="00FF75CB" w:rsidP="00980DF5">
      <w:pPr>
        <w:pStyle w:val="BodyText1"/>
        <w:rPr>
          <w:rFonts w:ascii="Times New Roman" w:hAnsi="Times New Roman"/>
          <w:b w:val="0"/>
        </w:rPr>
      </w:pPr>
    </w:p>
    <w:p w:rsidR="00622DD7" w:rsidRPr="00C45AA4" w:rsidRDefault="00622DD7" w:rsidP="00D170C9">
      <w:pPr>
        <w:pStyle w:val="ListBullet1"/>
        <w:numPr>
          <w:ilvl w:val="0"/>
          <w:numId w:val="57"/>
        </w:numPr>
        <w:spacing w:line="276" w:lineRule="auto"/>
        <w:rPr>
          <w:rFonts w:ascii="Times New Roman" w:hAnsi="Times New Roman"/>
          <w:szCs w:val="22"/>
        </w:rPr>
      </w:pPr>
      <w:r w:rsidRPr="00C45AA4">
        <w:rPr>
          <w:rFonts w:ascii="Times New Roman" w:hAnsi="Times New Roman"/>
          <w:szCs w:val="22"/>
        </w:rPr>
        <w:t>It assumes that there will be no additional new entrants to the original cohort in any of the subsequent years. However, in Bangladesh some non-formal schools run classes up to grades 3 and 4 with the intention to transfer these children to a formal school</w:t>
      </w:r>
    </w:p>
    <w:p w:rsidR="004911C5" w:rsidRPr="00C45AA4" w:rsidRDefault="00622DD7" w:rsidP="00D170C9">
      <w:pPr>
        <w:pStyle w:val="ListBullet1"/>
        <w:numPr>
          <w:ilvl w:val="0"/>
          <w:numId w:val="57"/>
        </w:numPr>
        <w:spacing w:line="276" w:lineRule="auto"/>
        <w:rPr>
          <w:rFonts w:ascii="Times New Roman" w:hAnsi="Times New Roman"/>
          <w:szCs w:val="22"/>
        </w:rPr>
      </w:pPr>
      <w:r w:rsidRPr="00C45AA4">
        <w:rPr>
          <w:rFonts w:ascii="Times New Roman" w:hAnsi="Times New Roman"/>
          <w:szCs w:val="22"/>
        </w:rPr>
        <w:t>If school</w:t>
      </w:r>
      <w:r w:rsidR="00FF75CB" w:rsidRPr="00C45AA4">
        <w:rPr>
          <w:rFonts w:ascii="Times New Roman" w:hAnsi="Times New Roman"/>
          <w:szCs w:val="22"/>
        </w:rPr>
        <w:t>s exaggerate enrolment in Grade-</w:t>
      </w:r>
      <w:r w:rsidRPr="00C45AA4">
        <w:rPr>
          <w:rFonts w:ascii="Times New Roman" w:hAnsi="Times New Roman"/>
          <w:szCs w:val="22"/>
        </w:rPr>
        <w:t xml:space="preserve">1, this </w:t>
      </w:r>
      <w:r w:rsidR="001D49C1" w:rsidRPr="00C45AA4">
        <w:rPr>
          <w:rFonts w:ascii="Times New Roman" w:hAnsi="Times New Roman"/>
          <w:szCs w:val="22"/>
        </w:rPr>
        <w:t>leads to</w:t>
      </w:r>
      <w:r w:rsidRPr="00C45AA4">
        <w:rPr>
          <w:rFonts w:ascii="Times New Roman" w:hAnsi="Times New Roman"/>
          <w:szCs w:val="22"/>
        </w:rPr>
        <w:t xml:space="preserve"> </w:t>
      </w:r>
      <w:r w:rsidRPr="00C45AA4">
        <w:rPr>
          <w:rFonts w:ascii="Times New Roman" w:hAnsi="Times New Roman"/>
          <w:i/>
          <w:szCs w:val="22"/>
        </w:rPr>
        <w:t>overestimate</w:t>
      </w:r>
      <w:r w:rsidRPr="00C45AA4">
        <w:rPr>
          <w:rFonts w:ascii="Times New Roman" w:hAnsi="Times New Roman"/>
          <w:szCs w:val="22"/>
        </w:rPr>
        <w:t xml:space="preserve"> the dropout rate. However, in Bangladesh</w:t>
      </w:r>
      <w:r w:rsidR="008943D4" w:rsidRPr="00C45AA4">
        <w:rPr>
          <w:rFonts w:ascii="Times New Roman" w:hAnsi="Times New Roman"/>
          <w:szCs w:val="22"/>
        </w:rPr>
        <w:t xml:space="preserve"> there are two possible challenges</w:t>
      </w:r>
      <w:r w:rsidRPr="00C45AA4">
        <w:rPr>
          <w:rFonts w:ascii="Times New Roman" w:hAnsi="Times New Roman"/>
          <w:szCs w:val="22"/>
        </w:rPr>
        <w:t xml:space="preserve">: </w:t>
      </w:r>
    </w:p>
    <w:p w:rsidR="00FF75CB" w:rsidRPr="00C45AA4" w:rsidRDefault="00622DD7" w:rsidP="00721C04">
      <w:pPr>
        <w:pStyle w:val="Listsub-bullet"/>
        <w:rPr>
          <w:rFonts w:ascii="Times New Roman" w:hAnsi="Times New Roman" w:cs="Times New Roman"/>
          <w:color w:val="auto"/>
        </w:rPr>
      </w:pPr>
      <w:r w:rsidRPr="00C45AA4">
        <w:rPr>
          <w:rFonts w:ascii="Times New Roman" w:hAnsi="Times New Roman" w:cs="Times New Roman"/>
          <w:color w:val="auto"/>
        </w:rPr>
        <w:t xml:space="preserve">As part of government policy, the </w:t>
      </w:r>
      <w:r w:rsidR="008E220F" w:rsidRPr="00C45AA4">
        <w:rPr>
          <w:rFonts w:ascii="Times New Roman" w:hAnsi="Times New Roman" w:cs="Times New Roman"/>
          <w:color w:val="auto"/>
        </w:rPr>
        <w:t>needy</w:t>
      </w:r>
      <w:r w:rsidRPr="00C45AA4">
        <w:rPr>
          <w:rFonts w:ascii="Times New Roman" w:hAnsi="Times New Roman" w:cs="Times New Roman"/>
          <w:color w:val="auto"/>
        </w:rPr>
        <w:t xml:space="preserve"> primary students (not all students) are eligible to receive a stipend, as long as they meet minimum attendance and exam result conditions. For eligible schools, the number of eligible students </w:t>
      </w:r>
      <w:r w:rsidR="001D49C1" w:rsidRPr="00C45AA4">
        <w:rPr>
          <w:rFonts w:ascii="Times New Roman" w:hAnsi="Times New Roman" w:cs="Times New Roman"/>
          <w:color w:val="auto"/>
        </w:rPr>
        <w:t xml:space="preserve">for stipend </w:t>
      </w:r>
      <w:r w:rsidRPr="00C45AA4">
        <w:rPr>
          <w:rFonts w:ascii="Times New Roman" w:hAnsi="Times New Roman" w:cs="Times New Roman"/>
          <w:color w:val="auto"/>
        </w:rPr>
        <w:t>is a fixed percentage of a school’s total enrolment. This means that schools may have an incentive to exaggerate enrolment so that a larger percentage of students can benefit.</w:t>
      </w:r>
    </w:p>
    <w:p w:rsidR="008417CC" w:rsidRPr="00C45AA4" w:rsidRDefault="00721C04" w:rsidP="00980DF5">
      <w:pPr>
        <w:pStyle w:val="Listsub-bullet"/>
        <w:rPr>
          <w:rFonts w:ascii="Times New Roman" w:hAnsi="Times New Roman" w:cs="Times New Roman"/>
          <w:color w:val="auto"/>
        </w:rPr>
      </w:pPr>
      <w:r w:rsidRPr="00C45AA4">
        <w:rPr>
          <w:rFonts w:ascii="Times New Roman" w:hAnsi="Times New Roman" w:cs="Times New Roman"/>
          <w:color w:val="auto"/>
        </w:rPr>
        <w:t xml:space="preserve">In urban or </w:t>
      </w:r>
      <w:r w:rsidR="001D49C1" w:rsidRPr="00C45AA4">
        <w:rPr>
          <w:rFonts w:ascii="Times New Roman" w:hAnsi="Times New Roman" w:cs="Times New Roman"/>
          <w:color w:val="auto"/>
        </w:rPr>
        <w:t>well</w:t>
      </w:r>
      <w:r w:rsidRPr="00C45AA4">
        <w:rPr>
          <w:rFonts w:ascii="Times New Roman" w:hAnsi="Times New Roman" w:cs="Times New Roman"/>
          <w:color w:val="auto"/>
        </w:rPr>
        <w:t xml:space="preserve"> communicat</w:t>
      </w:r>
      <w:r w:rsidR="001D49C1" w:rsidRPr="00C45AA4">
        <w:rPr>
          <w:rFonts w:ascii="Times New Roman" w:hAnsi="Times New Roman" w:cs="Times New Roman"/>
          <w:color w:val="auto"/>
        </w:rPr>
        <w:t>ed</w:t>
      </w:r>
      <w:r w:rsidRPr="00C45AA4">
        <w:rPr>
          <w:rFonts w:ascii="Times New Roman" w:hAnsi="Times New Roman" w:cs="Times New Roman"/>
          <w:color w:val="auto"/>
        </w:rPr>
        <w:t xml:space="preserve"> areas</w:t>
      </w:r>
      <w:r w:rsidR="00955E40" w:rsidRPr="00C45AA4">
        <w:rPr>
          <w:rFonts w:ascii="Times New Roman" w:hAnsi="Times New Roman" w:cs="Times New Roman"/>
          <w:color w:val="auto"/>
        </w:rPr>
        <w:t xml:space="preserve"> (mainly Upazila and district HQs)</w:t>
      </w:r>
      <w:r w:rsidRPr="00C45AA4">
        <w:rPr>
          <w:rFonts w:ascii="Times New Roman" w:hAnsi="Times New Roman" w:cs="Times New Roman"/>
          <w:color w:val="auto"/>
        </w:rPr>
        <w:t>, there are over deployment of t</w:t>
      </w:r>
      <w:r w:rsidR="00F424A7" w:rsidRPr="00C45AA4">
        <w:rPr>
          <w:rFonts w:ascii="Times New Roman" w:hAnsi="Times New Roman" w:cs="Times New Roman"/>
          <w:color w:val="auto"/>
        </w:rPr>
        <w:t>eachers. It is assumed that those schools</w:t>
      </w:r>
      <w:r w:rsidRPr="00C45AA4">
        <w:rPr>
          <w:rFonts w:ascii="Times New Roman" w:hAnsi="Times New Roman" w:cs="Times New Roman"/>
          <w:color w:val="auto"/>
        </w:rPr>
        <w:t xml:space="preserve"> maintain</w:t>
      </w:r>
      <w:r w:rsidR="00FF75CB" w:rsidRPr="00C45AA4">
        <w:rPr>
          <w:rFonts w:ascii="Times New Roman" w:hAnsi="Times New Roman" w:cs="Times New Roman"/>
          <w:color w:val="auto"/>
        </w:rPr>
        <w:t xml:space="preserve"> m</w:t>
      </w:r>
      <w:r w:rsidRPr="00C45AA4">
        <w:rPr>
          <w:rFonts w:ascii="Times New Roman" w:hAnsi="Times New Roman" w:cs="Times New Roman"/>
          <w:color w:val="auto"/>
        </w:rPr>
        <w:t>inimum lev</w:t>
      </w:r>
      <w:r w:rsidR="00F424A7" w:rsidRPr="00C45AA4">
        <w:rPr>
          <w:rFonts w:ascii="Times New Roman" w:hAnsi="Times New Roman" w:cs="Times New Roman"/>
          <w:color w:val="auto"/>
        </w:rPr>
        <w:t>el of enrolment for justify</w:t>
      </w:r>
      <w:r w:rsidR="008417CC" w:rsidRPr="00C45AA4">
        <w:rPr>
          <w:rFonts w:ascii="Times New Roman" w:hAnsi="Times New Roman" w:cs="Times New Roman"/>
          <w:color w:val="auto"/>
        </w:rPr>
        <w:t>ing</w:t>
      </w:r>
      <w:r w:rsidR="00F424A7" w:rsidRPr="00C45AA4">
        <w:rPr>
          <w:rFonts w:ascii="Times New Roman" w:hAnsi="Times New Roman" w:cs="Times New Roman"/>
          <w:color w:val="auto"/>
        </w:rPr>
        <w:t xml:space="preserve"> additional teachers</w:t>
      </w:r>
      <w:r w:rsidR="00F255DF" w:rsidRPr="00C45AA4">
        <w:rPr>
          <w:rFonts w:ascii="Times New Roman" w:hAnsi="Times New Roman" w:cs="Times New Roman"/>
          <w:color w:val="auto"/>
        </w:rPr>
        <w:t>’</w:t>
      </w:r>
      <w:r w:rsidR="00F424A7" w:rsidRPr="00C45AA4">
        <w:rPr>
          <w:rFonts w:ascii="Times New Roman" w:hAnsi="Times New Roman" w:cs="Times New Roman"/>
          <w:color w:val="auto"/>
        </w:rPr>
        <w:t xml:space="preserve"> post. If a school falls below the minimum</w:t>
      </w:r>
      <w:r w:rsidR="00FF75CB" w:rsidRPr="00C45AA4">
        <w:rPr>
          <w:rFonts w:ascii="Times New Roman" w:hAnsi="Times New Roman" w:cs="Times New Roman"/>
          <w:color w:val="auto"/>
        </w:rPr>
        <w:t xml:space="preserve"> level, it risks losing </w:t>
      </w:r>
      <w:r w:rsidRPr="00C45AA4">
        <w:rPr>
          <w:rFonts w:ascii="Times New Roman" w:hAnsi="Times New Roman" w:cs="Times New Roman"/>
          <w:color w:val="auto"/>
        </w:rPr>
        <w:t xml:space="preserve">some of </w:t>
      </w:r>
      <w:r w:rsidR="00F424A7" w:rsidRPr="00C45AA4">
        <w:rPr>
          <w:rFonts w:ascii="Times New Roman" w:hAnsi="Times New Roman" w:cs="Times New Roman"/>
          <w:color w:val="auto"/>
        </w:rPr>
        <w:t xml:space="preserve">the </w:t>
      </w:r>
      <w:r w:rsidRPr="00C45AA4">
        <w:rPr>
          <w:rFonts w:ascii="Times New Roman" w:hAnsi="Times New Roman" w:cs="Times New Roman"/>
          <w:color w:val="auto"/>
        </w:rPr>
        <w:t>teachers</w:t>
      </w:r>
      <w:r w:rsidR="00FF75CB" w:rsidRPr="00C45AA4">
        <w:rPr>
          <w:rFonts w:ascii="Times New Roman" w:hAnsi="Times New Roman" w:cs="Times New Roman"/>
          <w:color w:val="auto"/>
        </w:rPr>
        <w:t>. In that case, it may have an incentive to exaggerate enrolment</w:t>
      </w:r>
      <w:r w:rsidR="00F424A7" w:rsidRPr="00C45AA4">
        <w:rPr>
          <w:rFonts w:ascii="Times New Roman" w:hAnsi="Times New Roman" w:cs="Times New Roman"/>
          <w:color w:val="auto"/>
        </w:rPr>
        <w:t xml:space="preserve"> to protect the teachers post</w:t>
      </w:r>
      <w:r w:rsidR="00FF75CB" w:rsidRPr="00C45AA4">
        <w:rPr>
          <w:rFonts w:ascii="Times New Roman" w:hAnsi="Times New Roman" w:cs="Times New Roman"/>
          <w:color w:val="auto"/>
        </w:rPr>
        <w:t>.</w:t>
      </w:r>
    </w:p>
    <w:p w:rsidR="00622DD7" w:rsidRPr="00C45AA4" w:rsidRDefault="00721C04" w:rsidP="00980DF5">
      <w:pPr>
        <w:pStyle w:val="Listsub-bullet"/>
        <w:rPr>
          <w:rFonts w:ascii="Times New Roman" w:hAnsi="Times New Roman" w:cs="Times New Roman"/>
          <w:color w:val="auto"/>
        </w:rPr>
      </w:pPr>
      <w:r w:rsidRPr="00C45AA4">
        <w:rPr>
          <w:rFonts w:ascii="Times New Roman" w:hAnsi="Times New Roman" w:cs="Times New Roman"/>
          <w:color w:val="auto"/>
        </w:rPr>
        <w:t xml:space="preserve"> </w:t>
      </w:r>
      <w:r w:rsidR="00622DD7" w:rsidRPr="00C45AA4">
        <w:rPr>
          <w:rFonts w:ascii="Times New Roman" w:hAnsi="Times New Roman" w:cs="Times New Roman"/>
          <w:color w:val="auto"/>
        </w:rPr>
        <w:t xml:space="preserve">Internal efficiency indicators are </w:t>
      </w:r>
      <w:r w:rsidR="002E7DB5" w:rsidRPr="00C45AA4">
        <w:rPr>
          <w:rFonts w:ascii="Times New Roman" w:hAnsi="Times New Roman" w:cs="Times New Roman"/>
          <w:color w:val="auto"/>
        </w:rPr>
        <w:t xml:space="preserve">calculated </w:t>
      </w:r>
      <w:r w:rsidR="00622DD7" w:rsidRPr="00C45AA4">
        <w:rPr>
          <w:rFonts w:ascii="Times New Roman" w:hAnsi="Times New Roman" w:cs="Times New Roman"/>
          <w:color w:val="auto"/>
        </w:rPr>
        <w:t>based on evidence from GPS, RNGPS and experimental schools</w:t>
      </w:r>
      <w:r w:rsidR="002E7DB5" w:rsidRPr="00C45AA4">
        <w:rPr>
          <w:rFonts w:ascii="Times New Roman" w:hAnsi="Times New Roman" w:cs="Times New Roman"/>
          <w:color w:val="auto"/>
        </w:rPr>
        <w:t xml:space="preserve"> from 2005 to 2011.</w:t>
      </w:r>
      <w:r w:rsidR="00E404BD" w:rsidRPr="00C45AA4">
        <w:rPr>
          <w:rFonts w:ascii="Times New Roman" w:hAnsi="Times New Roman" w:cs="Times New Roman"/>
          <w:color w:val="auto"/>
        </w:rPr>
        <w:t xml:space="preserve"> </w:t>
      </w:r>
      <w:r w:rsidR="00D256C8" w:rsidRPr="00C45AA4">
        <w:rPr>
          <w:rFonts w:ascii="Times New Roman" w:hAnsi="Times New Roman" w:cs="Times New Roman"/>
          <w:color w:val="auto"/>
        </w:rPr>
        <w:t>In 2012 the internal efficiency has been calculated based on information of all types of schools.</w:t>
      </w:r>
    </w:p>
    <w:p w:rsidR="00336DEA" w:rsidRPr="00C45AA4" w:rsidRDefault="00EF034F" w:rsidP="00980DF5">
      <w:pPr>
        <w:pStyle w:val="Listbulletfinal"/>
        <w:numPr>
          <w:ilvl w:val="0"/>
          <w:numId w:val="2"/>
        </w:numPr>
        <w:spacing w:line="276" w:lineRule="auto"/>
        <w:rPr>
          <w:rFonts w:ascii="Times New Roman" w:hAnsi="Times New Roman"/>
          <w:szCs w:val="22"/>
        </w:rPr>
      </w:pPr>
      <w:r w:rsidRPr="00C45AA4">
        <w:rPr>
          <w:rFonts w:ascii="Times New Roman" w:hAnsi="Times New Roman"/>
          <w:szCs w:val="22"/>
        </w:rPr>
        <w:t xml:space="preserve"> </w:t>
      </w:r>
      <w:r w:rsidR="00D256C8" w:rsidRPr="00C45AA4">
        <w:rPr>
          <w:rFonts w:ascii="Times New Roman" w:hAnsi="Times New Roman"/>
          <w:szCs w:val="22"/>
        </w:rPr>
        <w:t xml:space="preserve">Declining trend of </w:t>
      </w:r>
      <w:r w:rsidR="008417CC" w:rsidRPr="00C45AA4">
        <w:rPr>
          <w:rFonts w:ascii="Times New Roman" w:hAnsi="Times New Roman"/>
          <w:szCs w:val="22"/>
        </w:rPr>
        <w:t>drop</w:t>
      </w:r>
      <w:r w:rsidR="00D256C8" w:rsidRPr="00C45AA4">
        <w:rPr>
          <w:rFonts w:ascii="Times New Roman" w:hAnsi="Times New Roman"/>
          <w:szCs w:val="22"/>
        </w:rPr>
        <w:t xml:space="preserve">out rate and repetition rate contributed to the improvement of internal efficiency </w:t>
      </w:r>
      <w:r w:rsidR="008417CC" w:rsidRPr="00C45AA4">
        <w:rPr>
          <w:rFonts w:ascii="Times New Roman" w:hAnsi="Times New Roman"/>
          <w:szCs w:val="22"/>
        </w:rPr>
        <w:t>of the primary education</w:t>
      </w:r>
      <w:r w:rsidR="00D256C8" w:rsidRPr="00C45AA4">
        <w:rPr>
          <w:rFonts w:ascii="Times New Roman" w:hAnsi="Times New Roman"/>
          <w:szCs w:val="22"/>
        </w:rPr>
        <w:t>.</w:t>
      </w:r>
    </w:p>
    <w:p w:rsidR="00622DD7" w:rsidRPr="00C45AA4" w:rsidRDefault="00622DD7" w:rsidP="00336DEA">
      <w:pPr>
        <w:pStyle w:val="Listbulletfinal"/>
        <w:tabs>
          <w:tab w:val="clear" w:pos="360"/>
        </w:tabs>
        <w:spacing w:line="276" w:lineRule="auto"/>
        <w:ind w:left="0" w:firstLine="0"/>
        <w:rPr>
          <w:rFonts w:ascii="Times New Roman" w:hAnsi="Times New Roman"/>
          <w:szCs w:val="22"/>
        </w:rPr>
      </w:pPr>
      <w:r w:rsidRPr="00C45AA4">
        <w:rPr>
          <w:rFonts w:ascii="Times New Roman" w:hAnsi="Times New Roman"/>
          <w:szCs w:val="22"/>
        </w:rPr>
        <w:t xml:space="preserve">The estimates of promotion, repetition and dropout rates by grade </w:t>
      </w:r>
      <w:r w:rsidR="00705572" w:rsidRPr="00C45AA4">
        <w:rPr>
          <w:rFonts w:ascii="Times New Roman" w:hAnsi="Times New Roman"/>
          <w:szCs w:val="22"/>
        </w:rPr>
        <w:t>between 2005 and 2012</w:t>
      </w:r>
      <w:r w:rsidRPr="00C45AA4">
        <w:rPr>
          <w:rFonts w:ascii="Times New Roman" w:hAnsi="Times New Roman"/>
          <w:szCs w:val="22"/>
        </w:rPr>
        <w:t xml:space="preserve"> ar</w:t>
      </w:r>
      <w:r w:rsidRPr="00C45AA4">
        <w:rPr>
          <w:rFonts w:ascii="Times New Roman" w:hAnsi="Times New Roman"/>
          <w:i/>
          <w:iCs/>
          <w:szCs w:val="22"/>
        </w:rPr>
        <w:t xml:space="preserve">e shown in </w:t>
      </w:r>
      <w:r w:rsidR="00F72656" w:rsidRPr="00C45AA4">
        <w:rPr>
          <w:rFonts w:ascii="Times New Roman" w:hAnsi="Times New Roman"/>
          <w:i/>
          <w:iCs/>
          <w:szCs w:val="22"/>
        </w:rPr>
        <w:t>Fi</w:t>
      </w:r>
      <w:r w:rsidR="00F72656" w:rsidRPr="00C45AA4">
        <w:rPr>
          <w:rFonts w:ascii="Times New Roman" w:hAnsi="Times New Roman"/>
          <w:szCs w:val="22"/>
        </w:rPr>
        <w:t xml:space="preserve">gure 3.6, Figure 3.7, Table 3.7 and Table 3.8. </w:t>
      </w:r>
      <w:r w:rsidRPr="00C45AA4">
        <w:rPr>
          <w:rFonts w:ascii="Times New Roman" w:hAnsi="Times New Roman"/>
          <w:szCs w:val="22"/>
        </w:rPr>
        <w:t xml:space="preserve">The </w:t>
      </w:r>
      <w:r w:rsidR="00E712A4" w:rsidRPr="00C45AA4">
        <w:rPr>
          <w:rFonts w:ascii="Times New Roman" w:hAnsi="Times New Roman"/>
          <w:szCs w:val="22"/>
        </w:rPr>
        <w:t>key</w:t>
      </w:r>
      <w:r w:rsidRPr="00C45AA4">
        <w:rPr>
          <w:rFonts w:ascii="Times New Roman" w:hAnsi="Times New Roman"/>
          <w:szCs w:val="22"/>
        </w:rPr>
        <w:t xml:space="preserve"> findings are:</w:t>
      </w:r>
    </w:p>
    <w:p w:rsidR="00622DD7" w:rsidRPr="00C45AA4" w:rsidRDefault="00622DD7" w:rsidP="00980DF5">
      <w:pPr>
        <w:pStyle w:val="BodyText1"/>
        <w:rPr>
          <w:rFonts w:ascii="Times New Roman" w:hAnsi="Times New Roman"/>
          <w:b w:val="0"/>
        </w:rPr>
      </w:pPr>
    </w:p>
    <w:p w:rsidR="00622DD7" w:rsidRPr="00C45AA4" w:rsidRDefault="00622DD7" w:rsidP="00980DF5">
      <w:pPr>
        <w:pStyle w:val="ListBullet1"/>
        <w:spacing w:line="276" w:lineRule="auto"/>
        <w:rPr>
          <w:rFonts w:ascii="Times New Roman" w:hAnsi="Times New Roman"/>
        </w:rPr>
      </w:pPr>
      <w:r w:rsidRPr="00C45AA4">
        <w:rPr>
          <w:rFonts w:ascii="Times New Roman" w:hAnsi="Times New Roman"/>
          <w:szCs w:val="22"/>
        </w:rPr>
        <w:lastRenderedPageBreak/>
        <w:t xml:space="preserve">Promotion rates in each grade have been </w:t>
      </w:r>
      <w:r w:rsidR="00853AB5" w:rsidRPr="00C45AA4">
        <w:rPr>
          <w:rFonts w:ascii="Times New Roman" w:hAnsi="Times New Roman"/>
          <w:szCs w:val="22"/>
        </w:rPr>
        <w:t>raising</w:t>
      </w:r>
      <w:r w:rsidRPr="00C45AA4">
        <w:rPr>
          <w:rFonts w:ascii="Times New Roman" w:hAnsi="Times New Roman"/>
          <w:szCs w:val="22"/>
        </w:rPr>
        <w:t xml:space="preserve"> in recent y</w:t>
      </w:r>
      <w:r w:rsidRPr="00C45AA4">
        <w:rPr>
          <w:rFonts w:ascii="Times New Roman" w:hAnsi="Times New Roman"/>
        </w:rPr>
        <w:t>ears</w:t>
      </w:r>
      <w:r w:rsidR="001065A2" w:rsidRPr="00C45AA4">
        <w:rPr>
          <w:rFonts w:ascii="Times New Roman" w:hAnsi="Times New Roman"/>
        </w:rPr>
        <w:t>, average</w:t>
      </w:r>
      <w:r w:rsidR="008B1954" w:rsidRPr="00C45AA4">
        <w:rPr>
          <w:rFonts w:ascii="Times New Roman" w:hAnsi="Times New Roman"/>
        </w:rPr>
        <w:t xml:space="preserve"> around</w:t>
      </w:r>
      <w:r w:rsidR="001065A2" w:rsidRPr="00C45AA4">
        <w:rPr>
          <w:rFonts w:ascii="Times New Roman" w:hAnsi="Times New Roman"/>
        </w:rPr>
        <w:t xml:space="preserve"> 4 percentage</w:t>
      </w:r>
      <w:r w:rsidR="00EA6683" w:rsidRPr="00C45AA4">
        <w:rPr>
          <w:rFonts w:ascii="Times New Roman" w:hAnsi="Times New Roman"/>
        </w:rPr>
        <w:t xml:space="preserve"> points </w:t>
      </w:r>
      <w:r w:rsidR="008B1954" w:rsidRPr="00C45AA4">
        <w:rPr>
          <w:rFonts w:ascii="Times New Roman" w:hAnsi="Times New Roman"/>
        </w:rPr>
        <w:t xml:space="preserve">gain from 2011 to </w:t>
      </w:r>
      <w:r w:rsidR="00EA6683" w:rsidRPr="00C45AA4">
        <w:rPr>
          <w:rFonts w:ascii="Times New Roman" w:hAnsi="Times New Roman"/>
        </w:rPr>
        <w:t>2012</w:t>
      </w:r>
      <w:r w:rsidR="008B1954" w:rsidRPr="00C45AA4">
        <w:rPr>
          <w:rFonts w:ascii="Times New Roman" w:hAnsi="Times New Roman"/>
        </w:rPr>
        <w:t xml:space="preserve">, with the </w:t>
      </w:r>
      <w:r w:rsidRPr="00C45AA4">
        <w:rPr>
          <w:rFonts w:ascii="Times New Roman" w:hAnsi="Times New Roman"/>
        </w:rPr>
        <w:t>exception of Grade 5</w:t>
      </w:r>
      <w:r w:rsidR="008943D4" w:rsidRPr="00C45AA4">
        <w:rPr>
          <w:rFonts w:ascii="Times New Roman" w:hAnsi="Times New Roman"/>
        </w:rPr>
        <w:t xml:space="preserve"> which increased </w:t>
      </w:r>
      <w:r w:rsidR="008B1954" w:rsidRPr="00C45AA4">
        <w:rPr>
          <w:rFonts w:ascii="Times New Roman" w:hAnsi="Times New Roman"/>
        </w:rPr>
        <w:t xml:space="preserve">by </w:t>
      </w:r>
      <w:r w:rsidR="008943D4" w:rsidRPr="00C45AA4">
        <w:rPr>
          <w:rFonts w:ascii="Times New Roman" w:hAnsi="Times New Roman"/>
        </w:rPr>
        <w:t>11 percentage</w:t>
      </w:r>
      <w:r w:rsidR="00EA6683" w:rsidRPr="00C45AA4">
        <w:rPr>
          <w:rFonts w:ascii="Times New Roman" w:hAnsi="Times New Roman"/>
        </w:rPr>
        <w:t xml:space="preserve"> points</w:t>
      </w:r>
      <w:r w:rsidR="008B1954" w:rsidRPr="00C45AA4">
        <w:rPr>
          <w:rFonts w:ascii="Times New Roman" w:hAnsi="Times New Roman"/>
        </w:rPr>
        <w:t xml:space="preserve">. This </w:t>
      </w:r>
      <w:r w:rsidR="00EA6683" w:rsidRPr="00C45AA4">
        <w:rPr>
          <w:rFonts w:ascii="Times New Roman" w:hAnsi="Times New Roman"/>
        </w:rPr>
        <w:t>however</w:t>
      </w:r>
      <w:r w:rsidRPr="00C45AA4">
        <w:rPr>
          <w:rFonts w:ascii="Times New Roman" w:hAnsi="Times New Roman"/>
        </w:rPr>
        <w:t xml:space="preserve"> is partly due to a c</w:t>
      </w:r>
      <w:r w:rsidR="00E91A3C" w:rsidRPr="00C45AA4">
        <w:rPr>
          <w:rFonts w:ascii="Times New Roman" w:hAnsi="Times New Roman"/>
        </w:rPr>
        <w:t>hange in the definition of the grade-</w:t>
      </w:r>
      <w:r w:rsidR="008943D4" w:rsidRPr="00C45AA4">
        <w:rPr>
          <w:rFonts w:ascii="Times New Roman" w:hAnsi="Times New Roman"/>
        </w:rPr>
        <w:t>5 promotion rate.</w:t>
      </w:r>
      <w:r w:rsidR="003E6859" w:rsidRPr="00C45AA4">
        <w:rPr>
          <w:rFonts w:ascii="Times New Roman" w:hAnsi="Times New Roman"/>
        </w:rPr>
        <w:t xml:space="preserve"> </w:t>
      </w:r>
    </w:p>
    <w:p w:rsidR="00622DD7" w:rsidRPr="00C45AA4" w:rsidRDefault="00622DD7" w:rsidP="00980DF5">
      <w:pPr>
        <w:pStyle w:val="ListBullet1"/>
        <w:spacing w:line="276" w:lineRule="auto"/>
        <w:rPr>
          <w:rFonts w:ascii="Times New Roman" w:hAnsi="Times New Roman"/>
        </w:rPr>
      </w:pPr>
      <w:r w:rsidRPr="00C45AA4">
        <w:rPr>
          <w:rFonts w:ascii="Times New Roman" w:hAnsi="Times New Roman"/>
        </w:rPr>
        <w:t>Promotion r</w:t>
      </w:r>
      <w:r w:rsidR="00845C7C" w:rsidRPr="00C45AA4">
        <w:rPr>
          <w:rFonts w:ascii="Times New Roman" w:hAnsi="Times New Roman"/>
        </w:rPr>
        <w:t xml:space="preserve">ates </w:t>
      </w:r>
      <w:r w:rsidR="00980DF5" w:rsidRPr="00C45AA4">
        <w:rPr>
          <w:rFonts w:ascii="Times New Roman" w:hAnsi="Times New Roman"/>
        </w:rPr>
        <w:t xml:space="preserve">have increased between 2011 &amp; </w:t>
      </w:r>
      <w:r w:rsidR="00845C7C" w:rsidRPr="00C45AA4">
        <w:rPr>
          <w:rFonts w:ascii="Times New Roman" w:hAnsi="Times New Roman"/>
        </w:rPr>
        <w:t>2012</w:t>
      </w:r>
      <w:r w:rsidRPr="00C45AA4">
        <w:rPr>
          <w:rFonts w:ascii="Times New Roman" w:hAnsi="Times New Roman"/>
        </w:rPr>
        <w:t xml:space="preserve"> in Grade 1 (it is possible that this is partly related to the removal of </w:t>
      </w:r>
      <w:r w:rsidR="00980DF5" w:rsidRPr="00C45AA4">
        <w:rPr>
          <w:rFonts w:ascii="Times New Roman" w:hAnsi="Times New Roman"/>
        </w:rPr>
        <w:t>baby class enrolment from Grade</w:t>
      </w:r>
      <w:r w:rsidR="008B1954" w:rsidRPr="00C45AA4">
        <w:rPr>
          <w:rFonts w:ascii="Times New Roman" w:hAnsi="Times New Roman"/>
        </w:rPr>
        <w:t xml:space="preserve"> </w:t>
      </w:r>
      <w:r w:rsidRPr="00C45AA4">
        <w:rPr>
          <w:rFonts w:ascii="Times New Roman" w:hAnsi="Times New Roman"/>
        </w:rPr>
        <w:t>1 figures in 2</w:t>
      </w:r>
      <w:r w:rsidR="00980DF5" w:rsidRPr="00C45AA4">
        <w:rPr>
          <w:rFonts w:ascii="Times New Roman" w:hAnsi="Times New Roman"/>
        </w:rPr>
        <w:t>012</w:t>
      </w:r>
      <w:r w:rsidRPr="00C45AA4">
        <w:rPr>
          <w:rFonts w:ascii="Times New Roman" w:hAnsi="Times New Roman"/>
        </w:rPr>
        <w:t xml:space="preserve"> for some schools but more evidence would be needed to confirm this).</w:t>
      </w:r>
    </w:p>
    <w:p w:rsidR="00622DD7" w:rsidRPr="00C45AA4" w:rsidRDefault="00622DD7" w:rsidP="00432200">
      <w:pPr>
        <w:pStyle w:val="ListBullet1"/>
        <w:spacing w:line="276" w:lineRule="auto"/>
        <w:rPr>
          <w:rFonts w:ascii="Times New Roman" w:hAnsi="Times New Roman"/>
        </w:rPr>
      </w:pPr>
      <w:r w:rsidRPr="00C45AA4">
        <w:rPr>
          <w:rFonts w:ascii="Times New Roman" w:hAnsi="Times New Roman"/>
        </w:rPr>
        <w:t xml:space="preserve">Dropout rates show the </w:t>
      </w:r>
      <w:r w:rsidR="00251936" w:rsidRPr="00C45AA4">
        <w:rPr>
          <w:rFonts w:ascii="Times New Roman" w:hAnsi="Times New Roman"/>
        </w:rPr>
        <w:t>same</w:t>
      </w:r>
      <w:r w:rsidRPr="00C45AA4">
        <w:rPr>
          <w:rFonts w:ascii="Times New Roman" w:hAnsi="Times New Roman"/>
        </w:rPr>
        <w:t xml:space="preserve"> trends to promotion rates. </w:t>
      </w:r>
      <w:r w:rsidR="00E621BD" w:rsidRPr="00C45AA4">
        <w:rPr>
          <w:rFonts w:ascii="Times New Roman" w:hAnsi="Times New Roman"/>
        </w:rPr>
        <w:t>Dropout rate decreased</w:t>
      </w:r>
      <w:r w:rsidR="00E91A3C" w:rsidRPr="00C45AA4">
        <w:rPr>
          <w:rFonts w:ascii="Times New Roman" w:hAnsi="Times New Roman"/>
        </w:rPr>
        <w:t xml:space="preserve"> slightly in 2012</w:t>
      </w:r>
      <w:r w:rsidR="00E621BD" w:rsidRPr="00C45AA4">
        <w:rPr>
          <w:rFonts w:ascii="Times New Roman" w:hAnsi="Times New Roman"/>
        </w:rPr>
        <w:t xml:space="preserve"> </w:t>
      </w:r>
      <w:r w:rsidR="00A45069" w:rsidRPr="00C45AA4">
        <w:rPr>
          <w:rFonts w:ascii="Times New Roman" w:hAnsi="Times New Roman"/>
        </w:rPr>
        <w:t>(26.2</w:t>
      </w:r>
      <w:r w:rsidR="00E621BD" w:rsidRPr="00C45AA4">
        <w:rPr>
          <w:rFonts w:ascii="Times New Roman" w:hAnsi="Times New Roman"/>
        </w:rPr>
        <w:t>%)</w:t>
      </w:r>
      <w:r w:rsidR="00E91A3C" w:rsidRPr="00C45AA4">
        <w:rPr>
          <w:rFonts w:ascii="Times New Roman" w:hAnsi="Times New Roman"/>
        </w:rPr>
        <w:t xml:space="preserve"> compared to 2011</w:t>
      </w:r>
      <w:r w:rsidR="00E621BD" w:rsidRPr="00C45AA4">
        <w:rPr>
          <w:rFonts w:ascii="Times New Roman" w:hAnsi="Times New Roman"/>
        </w:rPr>
        <w:t>(29.7%),</w:t>
      </w:r>
      <w:r w:rsidR="00A45069" w:rsidRPr="00C45AA4">
        <w:rPr>
          <w:rFonts w:ascii="Times New Roman" w:hAnsi="Times New Roman"/>
        </w:rPr>
        <w:t xml:space="preserve"> dropout in grade 4 increased slightly</w:t>
      </w:r>
      <w:r w:rsidR="003476D8" w:rsidRPr="00C45AA4">
        <w:rPr>
          <w:rFonts w:ascii="Times New Roman" w:hAnsi="Times New Roman"/>
        </w:rPr>
        <w:t xml:space="preserve"> </w:t>
      </w:r>
      <w:r w:rsidR="00E91A3C" w:rsidRPr="00C45AA4">
        <w:rPr>
          <w:rFonts w:ascii="Times New Roman" w:hAnsi="Times New Roman"/>
        </w:rPr>
        <w:t xml:space="preserve">but sharply </w:t>
      </w:r>
      <w:r w:rsidR="00251936" w:rsidRPr="00C45AA4">
        <w:rPr>
          <w:rFonts w:ascii="Times New Roman" w:hAnsi="Times New Roman"/>
        </w:rPr>
        <w:t>fallen</w:t>
      </w:r>
      <w:r w:rsidR="00E91A3C" w:rsidRPr="00C45AA4">
        <w:rPr>
          <w:rFonts w:ascii="Times New Roman" w:hAnsi="Times New Roman"/>
        </w:rPr>
        <w:t xml:space="preserve"> in grade</w:t>
      </w:r>
      <w:r w:rsidR="008B1954" w:rsidRPr="00C45AA4">
        <w:rPr>
          <w:rFonts w:ascii="Times New Roman" w:hAnsi="Times New Roman"/>
        </w:rPr>
        <w:t xml:space="preserve"> </w:t>
      </w:r>
      <w:r w:rsidR="00E91A3C" w:rsidRPr="00C45AA4">
        <w:rPr>
          <w:rFonts w:ascii="Times New Roman" w:hAnsi="Times New Roman"/>
        </w:rPr>
        <w:t>5 (</w:t>
      </w:r>
      <w:r w:rsidR="00251936" w:rsidRPr="00C45AA4">
        <w:rPr>
          <w:rFonts w:ascii="Times New Roman" w:hAnsi="Times New Roman"/>
        </w:rPr>
        <w:t xml:space="preserve">from </w:t>
      </w:r>
      <w:r w:rsidR="00E91A3C" w:rsidRPr="00C45AA4">
        <w:rPr>
          <w:rFonts w:ascii="Times New Roman" w:hAnsi="Times New Roman"/>
        </w:rPr>
        <w:t xml:space="preserve">11.3% in 2011 </w:t>
      </w:r>
      <w:r w:rsidR="00251936" w:rsidRPr="00C45AA4">
        <w:rPr>
          <w:rFonts w:ascii="Times New Roman" w:hAnsi="Times New Roman"/>
        </w:rPr>
        <w:t>to</w:t>
      </w:r>
      <w:r w:rsidR="00E91A3C" w:rsidRPr="00C45AA4">
        <w:rPr>
          <w:rFonts w:ascii="Times New Roman" w:hAnsi="Times New Roman"/>
        </w:rPr>
        <w:t xml:space="preserve"> only 1.9% in </w:t>
      </w:r>
      <w:r w:rsidR="00FD72B1" w:rsidRPr="00C45AA4">
        <w:rPr>
          <w:rFonts w:ascii="Times New Roman" w:hAnsi="Times New Roman"/>
        </w:rPr>
        <w:t xml:space="preserve">2012). This high variation in dropout rates between different grades require further investigation especially on why grade 5 dropout rate sharply decreased within one year. </w:t>
      </w:r>
    </w:p>
    <w:p w:rsidR="00622DD7" w:rsidRPr="00C45AA4" w:rsidRDefault="00FD72B1" w:rsidP="00432200">
      <w:pPr>
        <w:pStyle w:val="ListBullet1"/>
        <w:spacing w:line="276" w:lineRule="auto"/>
        <w:rPr>
          <w:rFonts w:ascii="Times New Roman" w:hAnsi="Times New Roman"/>
        </w:rPr>
      </w:pPr>
      <w:r w:rsidRPr="00C45AA4">
        <w:rPr>
          <w:rFonts w:ascii="Times New Roman" w:hAnsi="Times New Roman"/>
        </w:rPr>
        <w:t xml:space="preserve">The cycle dropout rate has fallen markedly since 2008 (when it was at about 50%) to 26.2% in 2012 (Table 3.7). This is a marked achievement but remains a major challenge for DPE as every 100 children who enter into primary school, only 73.8 children can </w:t>
      </w:r>
      <w:r w:rsidR="00655396" w:rsidRPr="00C45AA4">
        <w:rPr>
          <w:rFonts w:ascii="Times New Roman" w:hAnsi="Times New Roman"/>
        </w:rPr>
        <w:t>graduate</w:t>
      </w:r>
      <w:r w:rsidRPr="00C45AA4">
        <w:rPr>
          <w:rFonts w:ascii="Times New Roman" w:hAnsi="Times New Roman"/>
        </w:rPr>
        <w:t xml:space="preserve"> Grade 5 (as defined in the note below).</w:t>
      </w:r>
    </w:p>
    <w:p w:rsidR="00622DD7" w:rsidRPr="00C45AA4" w:rsidRDefault="00FD72B1" w:rsidP="00980DF5">
      <w:pPr>
        <w:pStyle w:val="ListBullet1"/>
        <w:spacing w:line="276" w:lineRule="auto"/>
        <w:rPr>
          <w:rFonts w:ascii="Times New Roman" w:hAnsi="Times New Roman"/>
        </w:rPr>
      </w:pPr>
      <w:r w:rsidRPr="00C45AA4">
        <w:rPr>
          <w:rFonts w:ascii="Times New Roman" w:hAnsi="Times New Roman"/>
        </w:rPr>
        <w:t>Repetition rates are still high and have not changed much over the period, averaging 10–12% each year between 2005 and 2011, but sharply decreased (averaging 4 percentage points) in 2012 (average 7.3%) in all grades (see Table 3.7). There is some variation by grade: in 2011 repetitio</w:t>
      </w:r>
      <w:r w:rsidR="00D170C9" w:rsidRPr="00C45AA4">
        <w:rPr>
          <w:rFonts w:ascii="Times New Roman" w:hAnsi="Times New Roman"/>
        </w:rPr>
        <w:t>n rates were 10–14% in grades 1-</w:t>
      </w:r>
      <w:r w:rsidRPr="00C45AA4">
        <w:rPr>
          <w:rFonts w:ascii="Times New Roman" w:hAnsi="Times New Roman"/>
        </w:rPr>
        <w:t>4 and 4% in grade 5. In 2012, repetition rates were 7-9% in grades1-4 and only 2.5% in grade 5. There</w:t>
      </w:r>
      <w:r w:rsidR="003C09E4" w:rsidRPr="00C45AA4">
        <w:rPr>
          <w:rFonts w:ascii="Times New Roman" w:hAnsi="Times New Roman"/>
        </w:rPr>
        <w:t xml:space="preserve"> is also a geographical variation: Figure 3.8 reveals that, Meherpur, Chuadanga and Khagrachhari districts (North East) and all the districts of Sylhet division have particularly high rates of repetition (more than 12%).</w:t>
      </w:r>
    </w:p>
    <w:p w:rsidR="003C09E4" w:rsidRPr="00C45AA4" w:rsidRDefault="003C09E4" w:rsidP="00980DF5">
      <w:pPr>
        <w:pStyle w:val="BodyText1"/>
        <w:rPr>
          <w:rFonts w:ascii="Times New Roman" w:hAnsi="Times New Roman"/>
          <w:b w:val="0"/>
        </w:rPr>
      </w:pPr>
    </w:p>
    <w:p w:rsidR="00E621BD" w:rsidRPr="00C45AA4" w:rsidRDefault="00980DF5" w:rsidP="00454FF2">
      <w:pPr>
        <w:rPr>
          <w:rFonts w:ascii="Times New Roman" w:hAnsi="Times New Roman" w:cs="Times New Roman"/>
        </w:rPr>
      </w:pPr>
      <w:r w:rsidRPr="00C45AA4">
        <w:rPr>
          <w:rFonts w:ascii="Times New Roman" w:hAnsi="Times New Roman" w:cs="Times New Roman"/>
        </w:rPr>
        <w:t>Note that the Grade</w:t>
      </w:r>
      <w:r w:rsidR="000E0559" w:rsidRPr="00C45AA4">
        <w:rPr>
          <w:rFonts w:ascii="Times New Roman" w:hAnsi="Times New Roman" w:cs="Times New Roman"/>
        </w:rPr>
        <w:t xml:space="preserve"> </w:t>
      </w:r>
      <w:r w:rsidR="00622DD7" w:rsidRPr="00C45AA4">
        <w:rPr>
          <w:rFonts w:ascii="Times New Roman" w:hAnsi="Times New Roman" w:cs="Times New Roman"/>
        </w:rPr>
        <w:t xml:space="preserve">5 promotion rate is akin to a Grade 5 ‘graduation’ rate because it is based on the number of children who ‘graduate’ from primary school, rather than the number of children who enter (or are ‘promoted to’) secondary education. The data on the number of graduates come from the </w:t>
      </w:r>
      <w:r w:rsidR="000918AE" w:rsidRPr="00C45AA4">
        <w:rPr>
          <w:rFonts w:ascii="Times New Roman" w:hAnsi="Times New Roman" w:cs="Times New Roman"/>
        </w:rPr>
        <w:t>APSC</w:t>
      </w:r>
      <w:r w:rsidR="00622DD7" w:rsidRPr="00C45AA4">
        <w:rPr>
          <w:rFonts w:ascii="Times New Roman" w:hAnsi="Times New Roman" w:cs="Times New Roman"/>
        </w:rPr>
        <w:t xml:space="preserve">, and its definition has changed in recent years, so the trends shown below partly reflect this. Until 2008, a pass in the school-based Grade 5 examination was the measure of ‘graduation’ but since 2009 participation in the national Grade 5 </w:t>
      </w:r>
      <w:r w:rsidR="003C4A18" w:rsidRPr="00C45AA4">
        <w:rPr>
          <w:rFonts w:ascii="Times New Roman" w:hAnsi="Times New Roman" w:cs="Times New Roman"/>
        </w:rPr>
        <w:t>Primary Education Completion Examination (Terminal Exam)</w:t>
      </w:r>
      <w:r w:rsidR="00F722F2" w:rsidRPr="00C45AA4">
        <w:rPr>
          <w:rFonts w:ascii="Times New Roman" w:hAnsi="Times New Roman" w:cs="Times New Roman"/>
        </w:rPr>
        <w:t xml:space="preserve"> is the measure</w:t>
      </w:r>
      <w:r w:rsidR="00A45069" w:rsidRPr="00C45AA4">
        <w:rPr>
          <w:rFonts w:ascii="Times New Roman" w:hAnsi="Times New Roman" w:cs="Times New Roman"/>
        </w:rPr>
        <w:t xml:space="preserve"> which is use in the re-constructed cohort for calculating internal efficiency indicators</w:t>
      </w:r>
      <w:r w:rsidR="00622DD7" w:rsidRPr="00C45AA4">
        <w:rPr>
          <w:rFonts w:ascii="Times New Roman" w:hAnsi="Times New Roman" w:cs="Times New Roman"/>
        </w:rPr>
        <w:t>. This change also affects the measurement of Grade 5</w:t>
      </w:r>
      <w:r w:rsidR="00D21B97" w:rsidRPr="00C45AA4">
        <w:rPr>
          <w:rFonts w:ascii="Times New Roman" w:hAnsi="Times New Roman" w:cs="Times New Roman"/>
        </w:rPr>
        <w:t xml:space="preserve"> </w:t>
      </w:r>
      <w:r w:rsidR="00622DD7" w:rsidRPr="00C45AA4">
        <w:rPr>
          <w:rFonts w:ascii="Times New Roman" w:hAnsi="Times New Roman" w:cs="Times New Roman"/>
        </w:rPr>
        <w:t xml:space="preserve">dropout rates, since </w:t>
      </w:r>
      <w:r w:rsidR="00454FF2" w:rsidRPr="00C45AA4">
        <w:rPr>
          <w:rFonts w:ascii="Times New Roman" w:hAnsi="Times New Roman" w:cs="Times New Roman"/>
        </w:rPr>
        <w:t xml:space="preserve">take for granted </w:t>
      </w:r>
      <w:r w:rsidR="00622DD7" w:rsidRPr="00C45AA4">
        <w:rPr>
          <w:rFonts w:ascii="Times New Roman" w:hAnsi="Times New Roman" w:cs="Times New Roman"/>
        </w:rPr>
        <w:t>these are calculated as 100% minus the sum of the Grade 5 promotion and repetition rate.</w:t>
      </w:r>
      <w:r w:rsidR="00622DD7" w:rsidRPr="00C45AA4">
        <w:rPr>
          <w:rStyle w:val="FootnoteReference"/>
          <w:rFonts w:ascii="Times New Roman" w:hAnsi="Times New Roman" w:cs="Times New Roman"/>
        </w:rPr>
        <w:footnoteReference w:id="6"/>
      </w:r>
      <w:bookmarkStart w:id="63" w:name="_Ref205450180"/>
      <w:bookmarkStart w:id="64" w:name="_Ref331067892"/>
      <w:bookmarkStart w:id="65" w:name="_Toc338839630"/>
    </w:p>
    <w:p w:rsidR="00622DD7" w:rsidRPr="00C45AA4" w:rsidRDefault="008650A3" w:rsidP="00705572">
      <w:pPr>
        <w:pStyle w:val="Figure"/>
        <w:numPr>
          <w:ilvl w:val="0"/>
          <w:numId w:val="0"/>
        </w:numPr>
        <w:ind w:left="1440" w:hanging="1440"/>
        <w:rPr>
          <w:rFonts w:ascii="Times New Roman" w:hAnsi="Times New Roman"/>
          <w:sz w:val="24"/>
          <w:szCs w:val="24"/>
        </w:rPr>
      </w:pPr>
      <w:r w:rsidRPr="00C45AA4">
        <w:rPr>
          <w:rFonts w:ascii="Times New Roman" w:hAnsi="Times New Roman"/>
          <w:sz w:val="24"/>
          <w:szCs w:val="24"/>
        </w:rPr>
        <w:lastRenderedPageBreak/>
        <w:t>Figure 3.6</w:t>
      </w:r>
      <w:r w:rsidR="00705572" w:rsidRPr="00C45AA4">
        <w:rPr>
          <w:rFonts w:ascii="Times New Roman" w:hAnsi="Times New Roman"/>
          <w:sz w:val="24"/>
          <w:szCs w:val="24"/>
        </w:rPr>
        <w:t xml:space="preserve"> </w:t>
      </w:r>
      <w:r w:rsidR="00622DD7" w:rsidRPr="00C45AA4">
        <w:rPr>
          <w:rFonts w:ascii="Times New Roman" w:hAnsi="Times New Roman"/>
          <w:sz w:val="24"/>
          <w:szCs w:val="24"/>
        </w:rPr>
        <w:t>Promotion rate</w:t>
      </w:r>
      <w:bookmarkEnd w:id="63"/>
      <w:r w:rsidR="00622DD7" w:rsidRPr="00C45AA4">
        <w:rPr>
          <w:rFonts w:ascii="Times New Roman" w:hAnsi="Times New Roman"/>
          <w:sz w:val="24"/>
          <w:szCs w:val="24"/>
        </w:rPr>
        <w:t xml:space="preserve"> (%) by grade, 2005–201</w:t>
      </w:r>
      <w:bookmarkEnd w:id="64"/>
      <w:bookmarkEnd w:id="65"/>
      <w:r w:rsidR="00061D0E" w:rsidRPr="00C45AA4">
        <w:rPr>
          <w:rFonts w:ascii="Times New Roman" w:hAnsi="Times New Roman"/>
          <w:sz w:val="24"/>
          <w:szCs w:val="24"/>
        </w:rPr>
        <w:t>2</w:t>
      </w:r>
    </w:p>
    <w:p w:rsidR="00622DD7" w:rsidRPr="00C45AA4" w:rsidRDefault="00F95137" w:rsidP="00622DD7">
      <w:pPr>
        <w:pStyle w:val="BodyText1"/>
        <w:rPr>
          <w:rFonts w:ascii="Times New Roman" w:hAnsi="Times New Roman"/>
        </w:rPr>
      </w:pPr>
      <w:r w:rsidRPr="00C45AA4">
        <w:rPr>
          <w:rFonts w:ascii="Times New Roman" w:hAnsi="Times New Roman"/>
          <w:noProof/>
          <w:lang w:val="en-US" w:eastAsia="en-US"/>
        </w:rPr>
        <w:drawing>
          <wp:inline distT="0" distB="0" distL="0" distR="0">
            <wp:extent cx="5991225" cy="3062605"/>
            <wp:effectExtent l="19050" t="0" r="9525" b="4445"/>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21B97" w:rsidRPr="00C45AA4" w:rsidRDefault="00622DD7" w:rsidP="00D21B97">
      <w:pPr>
        <w:pStyle w:val="Tabletext"/>
        <w:rPr>
          <w:rFonts w:ascii="Times New Roman" w:hAnsi="Times New Roman"/>
          <w:b/>
          <w:sz w:val="16"/>
          <w:szCs w:val="16"/>
        </w:rPr>
      </w:pPr>
      <w:r w:rsidRPr="00C45AA4">
        <w:rPr>
          <w:rFonts w:ascii="Times New Roman" w:hAnsi="Times New Roman"/>
          <w:b/>
          <w:sz w:val="16"/>
          <w:szCs w:val="16"/>
        </w:rPr>
        <w:t xml:space="preserve">Source: </w:t>
      </w:r>
      <w:r w:rsidR="000918AE" w:rsidRPr="00C45AA4">
        <w:rPr>
          <w:rFonts w:ascii="Times New Roman" w:hAnsi="Times New Roman"/>
          <w:b/>
          <w:sz w:val="16"/>
          <w:szCs w:val="16"/>
        </w:rPr>
        <w:t>APSC</w:t>
      </w:r>
      <w:r w:rsidRPr="00C45AA4">
        <w:rPr>
          <w:rFonts w:ascii="Times New Roman" w:hAnsi="Times New Roman"/>
          <w:b/>
          <w:sz w:val="16"/>
          <w:szCs w:val="16"/>
        </w:rPr>
        <w:t xml:space="preserve"> 2005–201</w:t>
      </w:r>
      <w:r w:rsidR="00CC241A" w:rsidRPr="00C45AA4">
        <w:rPr>
          <w:rFonts w:ascii="Times New Roman" w:hAnsi="Times New Roman"/>
          <w:b/>
          <w:sz w:val="16"/>
          <w:szCs w:val="16"/>
        </w:rPr>
        <w:t>2</w:t>
      </w:r>
      <w:bookmarkStart w:id="66" w:name="_Ref269567048"/>
      <w:bookmarkStart w:id="67" w:name="_Ref291398294"/>
      <w:bookmarkStart w:id="68" w:name="_Ref331067946"/>
      <w:bookmarkStart w:id="69" w:name="_Ref331076965"/>
      <w:bookmarkStart w:id="70" w:name="_Toc338839631"/>
    </w:p>
    <w:p w:rsidR="001B596E" w:rsidRPr="00C45AA4" w:rsidRDefault="001B596E" w:rsidP="00D21B97">
      <w:pPr>
        <w:pStyle w:val="Tabletext"/>
        <w:rPr>
          <w:rFonts w:ascii="Times New Roman" w:hAnsi="Times New Roman"/>
          <w:sz w:val="24"/>
          <w:szCs w:val="24"/>
        </w:rPr>
      </w:pPr>
    </w:p>
    <w:p w:rsidR="00F95137" w:rsidRPr="00C45AA4" w:rsidRDefault="00F95137" w:rsidP="00D21B97">
      <w:pPr>
        <w:pStyle w:val="Tabletext"/>
        <w:rPr>
          <w:rFonts w:ascii="Times New Roman" w:hAnsi="Times New Roman"/>
          <w:b/>
          <w:i/>
          <w:sz w:val="24"/>
          <w:szCs w:val="24"/>
        </w:rPr>
      </w:pPr>
    </w:p>
    <w:p w:rsidR="00622DD7" w:rsidRPr="00C45AA4" w:rsidRDefault="008650A3" w:rsidP="00D21B97">
      <w:pPr>
        <w:pStyle w:val="Tabletext"/>
        <w:rPr>
          <w:rFonts w:ascii="Times New Roman" w:hAnsi="Times New Roman"/>
          <w:b/>
          <w:i/>
          <w:sz w:val="16"/>
          <w:szCs w:val="16"/>
        </w:rPr>
      </w:pPr>
      <w:r w:rsidRPr="00C45AA4">
        <w:rPr>
          <w:rFonts w:ascii="Times New Roman" w:hAnsi="Times New Roman"/>
          <w:b/>
          <w:i/>
          <w:sz w:val="24"/>
          <w:szCs w:val="24"/>
        </w:rPr>
        <w:t>Figure 3.7</w:t>
      </w:r>
      <w:r w:rsidR="00705572" w:rsidRPr="00C45AA4">
        <w:rPr>
          <w:rFonts w:ascii="Times New Roman" w:hAnsi="Times New Roman"/>
          <w:b/>
          <w:i/>
          <w:sz w:val="24"/>
          <w:szCs w:val="24"/>
        </w:rPr>
        <w:t xml:space="preserve"> </w:t>
      </w:r>
      <w:r w:rsidR="00622DD7" w:rsidRPr="00C45AA4">
        <w:rPr>
          <w:rFonts w:ascii="Times New Roman" w:hAnsi="Times New Roman"/>
          <w:b/>
          <w:i/>
          <w:sz w:val="24"/>
          <w:szCs w:val="24"/>
        </w:rPr>
        <w:t xml:space="preserve">Repetition </w:t>
      </w:r>
      <w:r w:rsidR="009D3DDB" w:rsidRPr="00C45AA4">
        <w:rPr>
          <w:rFonts w:ascii="Times New Roman" w:hAnsi="Times New Roman"/>
          <w:b/>
          <w:i/>
          <w:sz w:val="24"/>
          <w:szCs w:val="24"/>
        </w:rPr>
        <w:t>and dropout rate</w:t>
      </w:r>
      <w:r w:rsidR="00622DD7" w:rsidRPr="00C45AA4">
        <w:rPr>
          <w:rFonts w:ascii="Times New Roman" w:hAnsi="Times New Roman"/>
          <w:b/>
          <w:i/>
          <w:sz w:val="24"/>
          <w:szCs w:val="24"/>
        </w:rPr>
        <w:t>, 2005-20</w:t>
      </w:r>
      <w:bookmarkEnd w:id="66"/>
      <w:r w:rsidR="00622DD7" w:rsidRPr="00C45AA4">
        <w:rPr>
          <w:rFonts w:ascii="Times New Roman" w:hAnsi="Times New Roman"/>
          <w:b/>
          <w:i/>
          <w:sz w:val="24"/>
          <w:szCs w:val="24"/>
        </w:rPr>
        <w:t>1</w:t>
      </w:r>
      <w:bookmarkEnd w:id="67"/>
      <w:bookmarkEnd w:id="68"/>
      <w:bookmarkEnd w:id="69"/>
      <w:bookmarkEnd w:id="70"/>
      <w:r w:rsidR="00061D0E" w:rsidRPr="00C45AA4">
        <w:rPr>
          <w:rFonts w:ascii="Times New Roman" w:hAnsi="Times New Roman"/>
          <w:b/>
          <w:i/>
          <w:sz w:val="24"/>
          <w:szCs w:val="24"/>
        </w:rPr>
        <w:t>2</w:t>
      </w:r>
    </w:p>
    <w:p w:rsidR="00BB0C06" w:rsidRPr="00C45AA4" w:rsidRDefault="00F95137" w:rsidP="00AA3757">
      <w:pPr>
        <w:pStyle w:val="BodyText1"/>
        <w:rPr>
          <w:rFonts w:ascii="Times New Roman" w:hAnsi="Times New Roman"/>
        </w:rPr>
      </w:pPr>
      <w:r w:rsidRPr="00C45AA4">
        <w:rPr>
          <w:rFonts w:ascii="Times New Roman" w:hAnsi="Times New Roman"/>
          <w:noProof/>
          <w:sz w:val="16"/>
          <w:szCs w:val="16"/>
          <w:lang w:val="en-US" w:eastAsia="en-US"/>
        </w:rPr>
        <w:drawing>
          <wp:inline distT="0" distB="0" distL="0" distR="0">
            <wp:extent cx="5991225" cy="3649345"/>
            <wp:effectExtent l="19050" t="0" r="9525" b="8255"/>
            <wp:docPr id="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CC241A" w:rsidRPr="00C45AA4">
        <w:rPr>
          <w:rFonts w:ascii="Times New Roman" w:hAnsi="Times New Roman"/>
          <w:sz w:val="16"/>
          <w:szCs w:val="16"/>
        </w:rPr>
        <w:t xml:space="preserve">Source: </w:t>
      </w:r>
      <w:r w:rsidR="000918AE" w:rsidRPr="00C45AA4">
        <w:rPr>
          <w:rFonts w:ascii="Times New Roman" w:hAnsi="Times New Roman"/>
          <w:sz w:val="16"/>
          <w:szCs w:val="16"/>
        </w:rPr>
        <w:t>APSC</w:t>
      </w:r>
      <w:r w:rsidR="00CC241A" w:rsidRPr="00C45AA4">
        <w:rPr>
          <w:rFonts w:ascii="Times New Roman" w:hAnsi="Times New Roman"/>
          <w:sz w:val="16"/>
          <w:szCs w:val="16"/>
        </w:rPr>
        <w:t xml:space="preserve"> 2005-201</w:t>
      </w:r>
      <w:bookmarkStart w:id="71" w:name="_Ref331077153"/>
      <w:bookmarkStart w:id="72" w:name="_Ref331077739"/>
      <w:bookmarkStart w:id="73" w:name="_Ref331077940"/>
      <w:bookmarkStart w:id="74" w:name="_Ref331082564"/>
      <w:bookmarkStart w:id="75" w:name="_Toc338839602"/>
    </w:p>
    <w:p w:rsidR="00964A29" w:rsidRPr="00C45AA4" w:rsidRDefault="008650A3" w:rsidP="00336DEA">
      <w:pPr>
        <w:pStyle w:val="Table"/>
        <w:numPr>
          <w:ilvl w:val="0"/>
          <w:numId w:val="0"/>
        </w:numPr>
        <w:rPr>
          <w:rFonts w:ascii="Times New Roman" w:hAnsi="Times New Roman"/>
          <w:sz w:val="24"/>
          <w:szCs w:val="24"/>
        </w:rPr>
      </w:pPr>
      <w:r w:rsidRPr="00C45AA4">
        <w:rPr>
          <w:rFonts w:ascii="Times New Roman" w:hAnsi="Times New Roman"/>
          <w:sz w:val="24"/>
          <w:szCs w:val="24"/>
        </w:rPr>
        <w:lastRenderedPageBreak/>
        <w:t>Table 3.7</w:t>
      </w:r>
      <w:r w:rsidR="00964A29" w:rsidRPr="00C45AA4">
        <w:rPr>
          <w:rFonts w:ascii="Times New Roman" w:hAnsi="Times New Roman"/>
          <w:sz w:val="24"/>
          <w:szCs w:val="24"/>
        </w:rPr>
        <w:t xml:space="preserve"> Repetition and dropout rate (GPS and RNGPS), 2005–201</w:t>
      </w:r>
      <w:bookmarkEnd w:id="71"/>
      <w:bookmarkEnd w:id="72"/>
      <w:bookmarkEnd w:id="73"/>
      <w:bookmarkEnd w:id="74"/>
      <w:bookmarkEnd w:id="75"/>
      <w:r w:rsidR="00964A29" w:rsidRPr="00C45AA4">
        <w:rPr>
          <w:rFonts w:ascii="Times New Roman" w:hAnsi="Times New Roman"/>
          <w:sz w:val="24"/>
          <w:szCs w:val="24"/>
        </w:rPr>
        <w:t>2</w:t>
      </w:r>
    </w:p>
    <w:p w:rsidR="00404290" w:rsidRPr="00C45AA4" w:rsidRDefault="00404290" w:rsidP="00404290">
      <w:pPr>
        <w:pStyle w:val="BodyText1"/>
        <w:rPr>
          <w:rFonts w:ascii="Times New Roman" w:hAnsi="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249"/>
        <w:gridCol w:w="789"/>
        <w:gridCol w:w="789"/>
        <w:gridCol w:w="789"/>
        <w:gridCol w:w="789"/>
        <w:gridCol w:w="789"/>
        <w:gridCol w:w="787"/>
        <w:gridCol w:w="787"/>
      </w:tblGrid>
      <w:tr w:rsidR="00964A29" w:rsidRPr="00C45AA4" w:rsidTr="00E712A4">
        <w:trPr>
          <w:trHeight w:val="367"/>
          <w:jc w:val="center"/>
        </w:trPr>
        <w:tc>
          <w:tcPr>
            <w:tcW w:w="1466" w:type="pct"/>
            <w:shd w:val="clear" w:color="auto" w:fill="FABF8F" w:themeFill="accent6" w:themeFillTint="99"/>
          </w:tcPr>
          <w:p w:rsidR="00964A29" w:rsidRPr="00C45AA4" w:rsidRDefault="00964A29" w:rsidP="0012715F">
            <w:pPr>
              <w:pStyle w:val="Tabletext"/>
              <w:spacing w:line="276" w:lineRule="auto"/>
              <w:rPr>
                <w:rFonts w:ascii="Times New Roman" w:hAnsi="Times New Roman"/>
              </w:rPr>
            </w:pPr>
          </w:p>
        </w:tc>
        <w:tc>
          <w:tcPr>
            <w:tcW w:w="652" w:type="pct"/>
            <w:shd w:val="clear" w:color="auto" w:fill="FABF8F" w:themeFill="accent6" w:themeFillTint="99"/>
            <w:vAlign w:val="center"/>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2005</w:t>
            </w:r>
          </w:p>
        </w:tc>
        <w:tc>
          <w:tcPr>
            <w:tcW w:w="412" w:type="pct"/>
            <w:shd w:val="clear" w:color="auto" w:fill="FABF8F" w:themeFill="accent6" w:themeFillTint="99"/>
            <w:vAlign w:val="center"/>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2006</w:t>
            </w:r>
          </w:p>
        </w:tc>
        <w:tc>
          <w:tcPr>
            <w:tcW w:w="412" w:type="pct"/>
            <w:shd w:val="clear" w:color="auto" w:fill="FABF8F" w:themeFill="accent6" w:themeFillTint="99"/>
            <w:vAlign w:val="center"/>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2007</w:t>
            </w:r>
          </w:p>
        </w:tc>
        <w:tc>
          <w:tcPr>
            <w:tcW w:w="412" w:type="pct"/>
            <w:shd w:val="clear" w:color="auto" w:fill="FABF8F" w:themeFill="accent6" w:themeFillTint="99"/>
            <w:vAlign w:val="center"/>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2008</w:t>
            </w:r>
          </w:p>
        </w:tc>
        <w:tc>
          <w:tcPr>
            <w:tcW w:w="412" w:type="pct"/>
            <w:shd w:val="clear" w:color="auto" w:fill="FABF8F" w:themeFill="accent6" w:themeFillTint="99"/>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2009</w:t>
            </w:r>
          </w:p>
        </w:tc>
        <w:tc>
          <w:tcPr>
            <w:tcW w:w="412" w:type="pct"/>
            <w:shd w:val="clear" w:color="auto" w:fill="FABF8F" w:themeFill="accent6" w:themeFillTint="99"/>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2010</w:t>
            </w:r>
          </w:p>
        </w:tc>
        <w:tc>
          <w:tcPr>
            <w:tcW w:w="411" w:type="pct"/>
            <w:shd w:val="clear" w:color="auto" w:fill="FABF8F" w:themeFill="accent6" w:themeFillTint="99"/>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2011</w:t>
            </w:r>
          </w:p>
        </w:tc>
        <w:tc>
          <w:tcPr>
            <w:tcW w:w="411" w:type="pct"/>
            <w:shd w:val="clear" w:color="auto" w:fill="FABF8F" w:themeFill="accent6" w:themeFillTint="99"/>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2012</w:t>
            </w:r>
          </w:p>
        </w:tc>
      </w:tr>
      <w:tr w:rsidR="002C157E" w:rsidRPr="00C45AA4" w:rsidTr="003252BC">
        <w:trPr>
          <w:trHeight w:val="367"/>
          <w:jc w:val="center"/>
        </w:trPr>
        <w:tc>
          <w:tcPr>
            <w:tcW w:w="1466" w:type="pct"/>
            <w:tcBorders>
              <w:bottom w:val="single" w:sz="4" w:space="0" w:color="auto"/>
            </w:tcBorders>
            <w:shd w:val="clear" w:color="auto" w:fill="auto"/>
          </w:tcPr>
          <w:p w:rsidR="002C157E" w:rsidRPr="00C45AA4" w:rsidRDefault="002C157E" w:rsidP="0012715F">
            <w:pPr>
              <w:pStyle w:val="Tabletext"/>
              <w:spacing w:line="276" w:lineRule="auto"/>
              <w:rPr>
                <w:rFonts w:ascii="Times New Roman" w:hAnsi="Times New Roman"/>
              </w:rPr>
            </w:pPr>
            <w:r w:rsidRPr="00C45AA4">
              <w:rPr>
                <w:rFonts w:ascii="Times New Roman" w:hAnsi="Times New Roman"/>
              </w:rPr>
              <w:t>(1) Repetition rate (%)</w:t>
            </w:r>
          </w:p>
        </w:tc>
        <w:tc>
          <w:tcPr>
            <w:tcW w:w="652" w:type="pct"/>
            <w:tcBorders>
              <w:bottom w:val="single" w:sz="4" w:space="0" w:color="auto"/>
            </w:tcBorders>
          </w:tcPr>
          <w:p w:rsidR="002C157E" w:rsidRPr="00C45AA4" w:rsidRDefault="002C157E" w:rsidP="0012715F">
            <w:pPr>
              <w:pStyle w:val="Tabletext"/>
              <w:spacing w:line="276" w:lineRule="auto"/>
              <w:jc w:val="center"/>
              <w:rPr>
                <w:rFonts w:ascii="Times New Roman" w:hAnsi="Times New Roman"/>
              </w:rPr>
            </w:pPr>
            <w:r w:rsidRPr="00C45AA4">
              <w:rPr>
                <w:rFonts w:ascii="Times New Roman" w:hAnsi="Times New Roman"/>
              </w:rPr>
              <w:t>10.5</w:t>
            </w:r>
          </w:p>
        </w:tc>
        <w:tc>
          <w:tcPr>
            <w:tcW w:w="412" w:type="pct"/>
            <w:tcBorders>
              <w:bottom w:val="single" w:sz="4" w:space="0" w:color="auto"/>
            </w:tcBorders>
          </w:tcPr>
          <w:p w:rsidR="002C157E" w:rsidRPr="00C45AA4" w:rsidRDefault="002C157E" w:rsidP="0012715F">
            <w:pPr>
              <w:pStyle w:val="Tabletext"/>
              <w:spacing w:line="276" w:lineRule="auto"/>
              <w:jc w:val="center"/>
              <w:rPr>
                <w:rFonts w:ascii="Times New Roman" w:hAnsi="Times New Roman"/>
              </w:rPr>
            </w:pPr>
            <w:r w:rsidRPr="00C45AA4">
              <w:rPr>
                <w:rFonts w:ascii="Times New Roman" w:hAnsi="Times New Roman"/>
              </w:rPr>
              <w:t>11.2</w:t>
            </w:r>
          </w:p>
        </w:tc>
        <w:tc>
          <w:tcPr>
            <w:tcW w:w="412" w:type="pct"/>
            <w:tcBorders>
              <w:bottom w:val="single" w:sz="4" w:space="0" w:color="auto"/>
            </w:tcBorders>
          </w:tcPr>
          <w:p w:rsidR="002C157E" w:rsidRPr="00C45AA4" w:rsidRDefault="002C157E" w:rsidP="0012715F">
            <w:pPr>
              <w:pStyle w:val="Tabletext"/>
              <w:spacing w:line="276" w:lineRule="auto"/>
              <w:jc w:val="center"/>
              <w:rPr>
                <w:rFonts w:ascii="Times New Roman" w:hAnsi="Times New Roman"/>
              </w:rPr>
            </w:pPr>
            <w:r w:rsidRPr="00C45AA4">
              <w:rPr>
                <w:rFonts w:ascii="Times New Roman" w:hAnsi="Times New Roman"/>
              </w:rPr>
              <w:t>11.6</w:t>
            </w:r>
          </w:p>
        </w:tc>
        <w:tc>
          <w:tcPr>
            <w:tcW w:w="412" w:type="pct"/>
            <w:tcBorders>
              <w:bottom w:val="single" w:sz="4" w:space="0" w:color="auto"/>
            </w:tcBorders>
          </w:tcPr>
          <w:p w:rsidR="002C157E" w:rsidRPr="00C45AA4" w:rsidRDefault="002C157E" w:rsidP="0012715F">
            <w:pPr>
              <w:pStyle w:val="Tabletext"/>
              <w:spacing w:line="276" w:lineRule="auto"/>
              <w:jc w:val="center"/>
              <w:rPr>
                <w:rFonts w:ascii="Times New Roman" w:hAnsi="Times New Roman"/>
              </w:rPr>
            </w:pPr>
            <w:r w:rsidRPr="00C45AA4">
              <w:rPr>
                <w:rFonts w:ascii="Times New Roman" w:hAnsi="Times New Roman"/>
              </w:rPr>
              <w:t>11.3</w:t>
            </w:r>
          </w:p>
        </w:tc>
        <w:tc>
          <w:tcPr>
            <w:tcW w:w="412" w:type="pct"/>
            <w:tcBorders>
              <w:bottom w:val="single" w:sz="4" w:space="0" w:color="auto"/>
            </w:tcBorders>
          </w:tcPr>
          <w:p w:rsidR="002C157E" w:rsidRPr="00C45AA4" w:rsidRDefault="002C157E" w:rsidP="0012715F">
            <w:pPr>
              <w:pStyle w:val="Tabletext"/>
              <w:spacing w:line="276" w:lineRule="auto"/>
              <w:jc w:val="center"/>
              <w:rPr>
                <w:rFonts w:ascii="Times New Roman" w:hAnsi="Times New Roman"/>
              </w:rPr>
            </w:pPr>
            <w:r w:rsidRPr="00C45AA4">
              <w:rPr>
                <w:rFonts w:ascii="Times New Roman" w:hAnsi="Times New Roman"/>
              </w:rPr>
              <w:t>12.1</w:t>
            </w:r>
          </w:p>
        </w:tc>
        <w:tc>
          <w:tcPr>
            <w:tcW w:w="412" w:type="pct"/>
            <w:tcBorders>
              <w:bottom w:val="single" w:sz="4" w:space="0" w:color="auto"/>
            </w:tcBorders>
          </w:tcPr>
          <w:p w:rsidR="002C157E" w:rsidRPr="00C45AA4" w:rsidRDefault="002C157E" w:rsidP="0012715F">
            <w:pPr>
              <w:pStyle w:val="Tabletext"/>
              <w:spacing w:line="276" w:lineRule="auto"/>
              <w:jc w:val="center"/>
              <w:rPr>
                <w:rFonts w:ascii="Times New Roman" w:hAnsi="Times New Roman"/>
              </w:rPr>
            </w:pPr>
            <w:r w:rsidRPr="00C45AA4">
              <w:rPr>
                <w:rFonts w:ascii="Times New Roman" w:hAnsi="Times New Roman"/>
              </w:rPr>
              <w:t>12.6</w:t>
            </w:r>
          </w:p>
        </w:tc>
        <w:tc>
          <w:tcPr>
            <w:tcW w:w="411" w:type="pct"/>
            <w:tcBorders>
              <w:bottom w:val="single" w:sz="4" w:space="0" w:color="auto"/>
            </w:tcBorders>
          </w:tcPr>
          <w:p w:rsidR="002C157E" w:rsidRPr="00C45AA4" w:rsidRDefault="002C157E" w:rsidP="0012715F">
            <w:pPr>
              <w:pStyle w:val="Tabletext"/>
              <w:spacing w:line="276" w:lineRule="auto"/>
              <w:jc w:val="center"/>
              <w:rPr>
                <w:rFonts w:ascii="Times New Roman" w:hAnsi="Times New Roman"/>
              </w:rPr>
            </w:pPr>
            <w:r w:rsidRPr="00C45AA4">
              <w:rPr>
                <w:rFonts w:ascii="Times New Roman" w:hAnsi="Times New Roman"/>
              </w:rPr>
              <w:t>11.1</w:t>
            </w:r>
          </w:p>
        </w:tc>
        <w:tc>
          <w:tcPr>
            <w:tcW w:w="411" w:type="pct"/>
            <w:tcBorders>
              <w:bottom w:val="single" w:sz="4" w:space="0" w:color="auto"/>
            </w:tcBorders>
          </w:tcPr>
          <w:p w:rsidR="002C157E" w:rsidRPr="00C45AA4" w:rsidRDefault="002C157E" w:rsidP="009E6E7D">
            <w:pPr>
              <w:pStyle w:val="Tabletext"/>
              <w:spacing w:line="276" w:lineRule="auto"/>
              <w:jc w:val="center"/>
              <w:rPr>
                <w:rFonts w:ascii="Times New Roman" w:hAnsi="Times New Roman"/>
              </w:rPr>
            </w:pPr>
            <w:r w:rsidRPr="00C45AA4">
              <w:rPr>
                <w:rFonts w:ascii="Times New Roman" w:hAnsi="Times New Roman"/>
              </w:rPr>
              <w:t>7</w:t>
            </w:r>
            <w:r w:rsidR="00E621BD" w:rsidRPr="00C45AA4">
              <w:rPr>
                <w:rFonts w:ascii="Times New Roman" w:hAnsi="Times New Roman"/>
              </w:rPr>
              <w:t>.3</w:t>
            </w:r>
          </w:p>
        </w:tc>
      </w:tr>
      <w:tr w:rsidR="002C157E" w:rsidRPr="00C45AA4" w:rsidTr="003252BC">
        <w:trPr>
          <w:trHeight w:val="350"/>
          <w:jc w:val="center"/>
        </w:trPr>
        <w:tc>
          <w:tcPr>
            <w:tcW w:w="1466" w:type="pct"/>
            <w:shd w:val="clear" w:color="auto" w:fill="FDE9D9" w:themeFill="accent6" w:themeFillTint="33"/>
          </w:tcPr>
          <w:p w:rsidR="002C157E" w:rsidRPr="00C45AA4" w:rsidRDefault="002C157E" w:rsidP="0012715F">
            <w:pPr>
              <w:pStyle w:val="Tabletext"/>
              <w:spacing w:line="276" w:lineRule="auto"/>
              <w:rPr>
                <w:rFonts w:ascii="Times New Roman" w:hAnsi="Times New Roman"/>
              </w:rPr>
            </w:pPr>
            <w:r w:rsidRPr="00C45AA4">
              <w:rPr>
                <w:rFonts w:ascii="Times New Roman" w:hAnsi="Times New Roman"/>
              </w:rPr>
              <w:t>(2) Cycle dropout rate (%)</w:t>
            </w:r>
          </w:p>
        </w:tc>
        <w:tc>
          <w:tcPr>
            <w:tcW w:w="652" w:type="pct"/>
            <w:shd w:val="clear" w:color="auto" w:fill="FDE9D9" w:themeFill="accent6" w:themeFillTint="33"/>
          </w:tcPr>
          <w:p w:rsidR="002C157E" w:rsidRPr="00C45AA4" w:rsidRDefault="002C157E" w:rsidP="0012715F">
            <w:pPr>
              <w:pStyle w:val="Tabletext"/>
              <w:spacing w:line="276" w:lineRule="auto"/>
              <w:jc w:val="center"/>
              <w:rPr>
                <w:rFonts w:ascii="Times New Roman" w:hAnsi="Times New Roman"/>
              </w:rPr>
            </w:pPr>
            <w:r w:rsidRPr="00C45AA4">
              <w:rPr>
                <w:rFonts w:ascii="Times New Roman" w:hAnsi="Times New Roman"/>
              </w:rPr>
              <w:t>47.2</w:t>
            </w:r>
          </w:p>
        </w:tc>
        <w:tc>
          <w:tcPr>
            <w:tcW w:w="412" w:type="pct"/>
            <w:shd w:val="clear" w:color="auto" w:fill="FDE9D9" w:themeFill="accent6" w:themeFillTint="33"/>
          </w:tcPr>
          <w:p w:rsidR="002C157E" w:rsidRPr="00C45AA4" w:rsidRDefault="002C157E" w:rsidP="0012715F">
            <w:pPr>
              <w:pStyle w:val="Tabletext"/>
              <w:spacing w:line="276" w:lineRule="auto"/>
              <w:jc w:val="center"/>
              <w:rPr>
                <w:rFonts w:ascii="Times New Roman" w:hAnsi="Times New Roman"/>
              </w:rPr>
            </w:pPr>
            <w:r w:rsidRPr="00C45AA4">
              <w:rPr>
                <w:rFonts w:ascii="Times New Roman" w:hAnsi="Times New Roman"/>
              </w:rPr>
              <w:t>50.5</w:t>
            </w:r>
          </w:p>
        </w:tc>
        <w:tc>
          <w:tcPr>
            <w:tcW w:w="412" w:type="pct"/>
            <w:shd w:val="clear" w:color="auto" w:fill="FDE9D9" w:themeFill="accent6" w:themeFillTint="33"/>
          </w:tcPr>
          <w:p w:rsidR="002C157E" w:rsidRPr="00C45AA4" w:rsidRDefault="002C157E" w:rsidP="0012715F">
            <w:pPr>
              <w:pStyle w:val="Tabletext"/>
              <w:spacing w:line="276" w:lineRule="auto"/>
              <w:jc w:val="center"/>
              <w:rPr>
                <w:rFonts w:ascii="Times New Roman" w:hAnsi="Times New Roman"/>
              </w:rPr>
            </w:pPr>
            <w:r w:rsidRPr="00C45AA4">
              <w:rPr>
                <w:rFonts w:ascii="Times New Roman" w:hAnsi="Times New Roman"/>
              </w:rPr>
              <w:t>50.5</w:t>
            </w:r>
          </w:p>
        </w:tc>
        <w:tc>
          <w:tcPr>
            <w:tcW w:w="412" w:type="pct"/>
            <w:shd w:val="clear" w:color="auto" w:fill="FDE9D9" w:themeFill="accent6" w:themeFillTint="33"/>
          </w:tcPr>
          <w:p w:rsidR="002C157E" w:rsidRPr="00C45AA4" w:rsidRDefault="002C157E" w:rsidP="0012715F">
            <w:pPr>
              <w:pStyle w:val="Tabletext"/>
              <w:spacing w:line="276" w:lineRule="auto"/>
              <w:jc w:val="center"/>
              <w:rPr>
                <w:rFonts w:ascii="Times New Roman" w:hAnsi="Times New Roman"/>
              </w:rPr>
            </w:pPr>
            <w:r w:rsidRPr="00C45AA4">
              <w:rPr>
                <w:rFonts w:ascii="Times New Roman" w:hAnsi="Times New Roman"/>
              </w:rPr>
              <w:t>49.3</w:t>
            </w:r>
          </w:p>
        </w:tc>
        <w:tc>
          <w:tcPr>
            <w:tcW w:w="412" w:type="pct"/>
            <w:shd w:val="clear" w:color="auto" w:fill="FDE9D9" w:themeFill="accent6" w:themeFillTint="33"/>
          </w:tcPr>
          <w:p w:rsidR="002C157E" w:rsidRPr="00C45AA4" w:rsidRDefault="002C157E" w:rsidP="0012715F">
            <w:pPr>
              <w:pStyle w:val="Tabletext"/>
              <w:spacing w:line="276" w:lineRule="auto"/>
              <w:jc w:val="center"/>
              <w:rPr>
                <w:rFonts w:ascii="Times New Roman" w:hAnsi="Times New Roman"/>
              </w:rPr>
            </w:pPr>
            <w:r w:rsidRPr="00C45AA4">
              <w:rPr>
                <w:rFonts w:ascii="Times New Roman" w:hAnsi="Times New Roman"/>
              </w:rPr>
              <w:t>45.1</w:t>
            </w:r>
          </w:p>
        </w:tc>
        <w:tc>
          <w:tcPr>
            <w:tcW w:w="412" w:type="pct"/>
            <w:shd w:val="clear" w:color="auto" w:fill="FDE9D9" w:themeFill="accent6" w:themeFillTint="33"/>
          </w:tcPr>
          <w:p w:rsidR="002C157E" w:rsidRPr="00C45AA4" w:rsidRDefault="002C157E" w:rsidP="0012715F">
            <w:pPr>
              <w:pStyle w:val="Tabletext"/>
              <w:spacing w:line="276" w:lineRule="auto"/>
              <w:jc w:val="center"/>
              <w:rPr>
                <w:rFonts w:ascii="Times New Roman" w:hAnsi="Times New Roman"/>
              </w:rPr>
            </w:pPr>
            <w:r w:rsidRPr="00C45AA4">
              <w:rPr>
                <w:rFonts w:ascii="Times New Roman" w:hAnsi="Times New Roman"/>
              </w:rPr>
              <w:t>39.8</w:t>
            </w:r>
          </w:p>
        </w:tc>
        <w:tc>
          <w:tcPr>
            <w:tcW w:w="411" w:type="pct"/>
            <w:shd w:val="clear" w:color="auto" w:fill="FDE9D9" w:themeFill="accent6" w:themeFillTint="33"/>
          </w:tcPr>
          <w:p w:rsidR="002C157E" w:rsidRPr="00C45AA4" w:rsidRDefault="002C157E" w:rsidP="0012715F">
            <w:pPr>
              <w:pStyle w:val="Tabletext"/>
              <w:spacing w:line="276" w:lineRule="auto"/>
              <w:jc w:val="center"/>
              <w:rPr>
                <w:rFonts w:ascii="Times New Roman" w:hAnsi="Times New Roman"/>
              </w:rPr>
            </w:pPr>
            <w:r w:rsidRPr="00C45AA4">
              <w:rPr>
                <w:rFonts w:ascii="Times New Roman" w:hAnsi="Times New Roman"/>
              </w:rPr>
              <w:t>29.7</w:t>
            </w:r>
          </w:p>
        </w:tc>
        <w:tc>
          <w:tcPr>
            <w:tcW w:w="411" w:type="pct"/>
            <w:shd w:val="clear" w:color="auto" w:fill="FDE9D9" w:themeFill="accent6" w:themeFillTint="33"/>
          </w:tcPr>
          <w:p w:rsidR="002C157E" w:rsidRPr="00C45AA4" w:rsidRDefault="00483EC7" w:rsidP="009E6E7D">
            <w:pPr>
              <w:pStyle w:val="Tabletext"/>
              <w:spacing w:line="276" w:lineRule="auto"/>
              <w:jc w:val="center"/>
              <w:rPr>
                <w:rFonts w:ascii="Times New Roman" w:hAnsi="Times New Roman"/>
              </w:rPr>
            </w:pPr>
            <w:r w:rsidRPr="00C45AA4">
              <w:rPr>
                <w:rFonts w:ascii="Times New Roman" w:hAnsi="Times New Roman"/>
              </w:rPr>
              <w:t>26</w:t>
            </w:r>
            <w:r w:rsidR="002C157E" w:rsidRPr="00C45AA4">
              <w:rPr>
                <w:rFonts w:ascii="Times New Roman" w:hAnsi="Times New Roman"/>
              </w:rPr>
              <w:t>.</w:t>
            </w:r>
            <w:r w:rsidRPr="00C45AA4">
              <w:rPr>
                <w:rFonts w:ascii="Times New Roman" w:hAnsi="Times New Roman"/>
              </w:rPr>
              <w:t>2</w:t>
            </w:r>
          </w:p>
        </w:tc>
      </w:tr>
      <w:tr w:rsidR="002C157E" w:rsidRPr="00C45AA4" w:rsidTr="00E712A4">
        <w:trPr>
          <w:trHeight w:val="367"/>
          <w:jc w:val="center"/>
        </w:trPr>
        <w:tc>
          <w:tcPr>
            <w:tcW w:w="1466" w:type="pct"/>
            <w:shd w:val="clear" w:color="auto" w:fill="auto"/>
          </w:tcPr>
          <w:p w:rsidR="002C157E" w:rsidRPr="00C45AA4" w:rsidRDefault="002C157E" w:rsidP="00964A29">
            <w:pPr>
              <w:pStyle w:val="Tabletext"/>
              <w:spacing w:line="276" w:lineRule="auto"/>
              <w:rPr>
                <w:rFonts w:ascii="Times New Roman" w:hAnsi="Times New Roman"/>
              </w:rPr>
            </w:pPr>
            <w:r w:rsidRPr="00C45AA4">
              <w:rPr>
                <w:rFonts w:ascii="Times New Roman" w:hAnsi="Times New Roman"/>
              </w:rPr>
              <w:t>Cycle completion rate (%) [=100-(2)]</w:t>
            </w:r>
          </w:p>
        </w:tc>
        <w:tc>
          <w:tcPr>
            <w:tcW w:w="652" w:type="pct"/>
          </w:tcPr>
          <w:p w:rsidR="002C157E" w:rsidRPr="00C45AA4" w:rsidRDefault="002C157E" w:rsidP="0012715F">
            <w:pPr>
              <w:pStyle w:val="Tabletext"/>
              <w:spacing w:line="276" w:lineRule="auto"/>
              <w:jc w:val="center"/>
              <w:rPr>
                <w:rFonts w:ascii="Times New Roman" w:hAnsi="Times New Roman"/>
              </w:rPr>
            </w:pPr>
            <w:r w:rsidRPr="00C45AA4">
              <w:rPr>
                <w:rFonts w:ascii="Times New Roman" w:hAnsi="Times New Roman"/>
              </w:rPr>
              <w:t>52.8</w:t>
            </w:r>
          </w:p>
        </w:tc>
        <w:tc>
          <w:tcPr>
            <w:tcW w:w="412" w:type="pct"/>
          </w:tcPr>
          <w:p w:rsidR="002C157E" w:rsidRPr="00C45AA4" w:rsidRDefault="002C157E" w:rsidP="0012715F">
            <w:pPr>
              <w:pStyle w:val="Tabletext"/>
              <w:spacing w:line="276" w:lineRule="auto"/>
              <w:jc w:val="center"/>
              <w:rPr>
                <w:rFonts w:ascii="Times New Roman" w:hAnsi="Times New Roman"/>
              </w:rPr>
            </w:pPr>
            <w:r w:rsidRPr="00C45AA4">
              <w:rPr>
                <w:rFonts w:ascii="Times New Roman" w:hAnsi="Times New Roman"/>
              </w:rPr>
              <w:t>49.5</w:t>
            </w:r>
          </w:p>
        </w:tc>
        <w:tc>
          <w:tcPr>
            <w:tcW w:w="412" w:type="pct"/>
          </w:tcPr>
          <w:p w:rsidR="002C157E" w:rsidRPr="00C45AA4" w:rsidRDefault="002C157E" w:rsidP="0012715F">
            <w:pPr>
              <w:pStyle w:val="Tabletext"/>
              <w:spacing w:line="276" w:lineRule="auto"/>
              <w:jc w:val="center"/>
              <w:rPr>
                <w:rFonts w:ascii="Times New Roman" w:hAnsi="Times New Roman"/>
              </w:rPr>
            </w:pPr>
            <w:r w:rsidRPr="00C45AA4">
              <w:rPr>
                <w:rFonts w:ascii="Times New Roman" w:hAnsi="Times New Roman"/>
              </w:rPr>
              <w:t>49.5</w:t>
            </w:r>
          </w:p>
        </w:tc>
        <w:tc>
          <w:tcPr>
            <w:tcW w:w="412" w:type="pct"/>
          </w:tcPr>
          <w:p w:rsidR="002C157E" w:rsidRPr="00C45AA4" w:rsidRDefault="002C157E" w:rsidP="0012715F">
            <w:pPr>
              <w:pStyle w:val="Tabletext"/>
              <w:spacing w:line="276" w:lineRule="auto"/>
              <w:jc w:val="center"/>
              <w:rPr>
                <w:rFonts w:ascii="Times New Roman" w:hAnsi="Times New Roman"/>
              </w:rPr>
            </w:pPr>
            <w:r w:rsidRPr="00C45AA4">
              <w:rPr>
                <w:rFonts w:ascii="Times New Roman" w:hAnsi="Times New Roman"/>
              </w:rPr>
              <w:t>50.7</w:t>
            </w:r>
          </w:p>
        </w:tc>
        <w:tc>
          <w:tcPr>
            <w:tcW w:w="412" w:type="pct"/>
          </w:tcPr>
          <w:p w:rsidR="002C157E" w:rsidRPr="00C45AA4" w:rsidRDefault="002C157E" w:rsidP="0012715F">
            <w:pPr>
              <w:pStyle w:val="Tabletext"/>
              <w:spacing w:line="276" w:lineRule="auto"/>
              <w:jc w:val="center"/>
              <w:rPr>
                <w:rFonts w:ascii="Times New Roman" w:hAnsi="Times New Roman"/>
              </w:rPr>
            </w:pPr>
            <w:r w:rsidRPr="00C45AA4">
              <w:rPr>
                <w:rFonts w:ascii="Times New Roman" w:hAnsi="Times New Roman"/>
              </w:rPr>
              <w:t>54.9</w:t>
            </w:r>
          </w:p>
        </w:tc>
        <w:tc>
          <w:tcPr>
            <w:tcW w:w="412" w:type="pct"/>
          </w:tcPr>
          <w:p w:rsidR="002C157E" w:rsidRPr="00C45AA4" w:rsidRDefault="002C157E" w:rsidP="0012715F">
            <w:pPr>
              <w:pStyle w:val="Tabletext"/>
              <w:spacing w:line="276" w:lineRule="auto"/>
              <w:jc w:val="center"/>
              <w:rPr>
                <w:rFonts w:ascii="Times New Roman" w:hAnsi="Times New Roman"/>
              </w:rPr>
            </w:pPr>
            <w:r w:rsidRPr="00C45AA4">
              <w:rPr>
                <w:rFonts w:ascii="Times New Roman" w:hAnsi="Times New Roman"/>
              </w:rPr>
              <w:t>60.2</w:t>
            </w:r>
          </w:p>
        </w:tc>
        <w:tc>
          <w:tcPr>
            <w:tcW w:w="411" w:type="pct"/>
          </w:tcPr>
          <w:p w:rsidR="002C157E" w:rsidRPr="00C45AA4" w:rsidRDefault="002C157E" w:rsidP="0012715F">
            <w:pPr>
              <w:pStyle w:val="Tabletext"/>
              <w:spacing w:line="276" w:lineRule="auto"/>
              <w:jc w:val="center"/>
              <w:rPr>
                <w:rFonts w:ascii="Times New Roman" w:hAnsi="Times New Roman"/>
              </w:rPr>
            </w:pPr>
            <w:r w:rsidRPr="00C45AA4">
              <w:rPr>
                <w:rFonts w:ascii="Times New Roman" w:hAnsi="Times New Roman"/>
              </w:rPr>
              <w:t>70.3</w:t>
            </w:r>
          </w:p>
        </w:tc>
        <w:tc>
          <w:tcPr>
            <w:tcW w:w="411" w:type="pct"/>
          </w:tcPr>
          <w:p w:rsidR="002C157E" w:rsidRPr="00C45AA4" w:rsidRDefault="004164D0" w:rsidP="009E6E7D">
            <w:pPr>
              <w:pStyle w:val="Tabletext"/>
              <w:spacing w:line="276" w:lineRule="auto"/>
              <w:jc w:val="center"/>
              <w:rPr>
                <w:rFonts w:ascii="Times New Roman" w:hAnsi="Times New Roman"/>
              </w:rPr>
            </w:pPr>
            <w:r w:rsidRPr="00C45AA4">
              <w:rPr>
                <w:rFonts w:ascii="Times New Roman" w:hAnsi="Times New Roman"/>
              </w:rPr>
              <w:t>73.8</w:t>
            </w:r>
          </w:p>
        </w:tc>
      </w:tr>
    </w:tbl>
    <w:p w:rsidR="00964A29" w:rsidRPr="00C45AA4" w:rsidRDefault="00964A29" w:rsidP="008011B9">
      <w:pPr>
        <w:pStyle w:val="Tablenotes"/>
        <w:rPr>
          <w:rFonts w:ascii="Times New Roman" w:hAnsi="Times New Roman" w:cs="Times New Roman"/>
        </w:rPr>
      </w:pPr>
      <w:r w:rsidRPr="00C45AA4">
        <w:rPr>
          <w:rFonts w:ascii="Times New Roman" w:hAnsi="Times New Roman" w:cs="Times New Roman"/>
        </w:rPr>
        <w:t xml:space="preserve">Source: </w:t>
      </w:r>
      <w:r w:rsidR="000918AE" w:rsidRPr="00C45AA4">
        <w:rPr>
          <w:rFonts w:ascii="Times New Roman" w:hAnsi="Times New Roman" w:cs="Times New Roman"/>
        </w:rPr>
        <w:t>APSC</w:t>
      </w:r>
      <w:r w:rsidRPr="00C45AA4">
        <w:rPr>
          <w:rFonts w:ascii="Times New Roman" w:hAnsi="Times New Roman" w:cs="Times New Roman"/>
        </w:rPr>
        <w:t xml:space="preserve"> 2005 to 2012.</w:t>
      </w:r>
    </w:p>
    <w:p w:rsidR="00404290" w:rsidRPr="00C45AA4" w:rsidRDefault="00404290" w:rsidP="00E712A4">
      <w:pPr>
        <w:pStyle w:val="Table"/>
        <w:numPr>
          <w:ilvl w:val="0"/>
          <w:numId w:val="0"/>
        </w:numPr>
        <w:rPr>
          <w:rFonts w:ascii="Times New Roman" w:hAnsi="Times New Roman"/>
          <w:sz w:val="24"/>
          <w:szCs w:val="24"/>
        </w:rPr>
      </w:pPr>
      <w:bookmarkStart w:id="76" w:name="_Toc338839604"/>
    </w:p>
    <w:p w:rsidR="00964A29" w:rsidRPr="00C45AA4" w:rsidRDefault="00705572" w:rsidP="00E712A4">
      <w:pPr>
        <w:pStyle w:val="Table"/>
        <w:numPr>
          <w:ilvl w:val="0"/>
          <w:numId w:val="0"/>
        </w:numPr>
        <w:rPr>
          <w:rFonts w:ascii="Times New Roman" w:hAnsi="Times New Roman"/>
          <w:sz w:val="24"/>
          <w:szCs w:val="24"/>
        </w:rPr>
      </w:pPr>
      <w:r w:rsidRPr="00C45AA4">
        <w:rPr>
          <w:rFonts w:ascii="Times New Roman" w:hAnsi="Times New Roman"/>
          <w:sz w:val="24"/>
          <w:szCs w:val="24"/>
        </w:rPr>
        <w:t>Table 3</w:t>
      </w:r>
      <w:r w:rsidR="008650A3" w:rsidRPr="00C45AA4">
        <w:rPr>
          <w:rFonts w:ascii="Times New Roman" w:hAnsi="Times New Roman"/>
          <w:sz w:val="24"/>
          <w:szCs w:val="24"/>
        </w:rPr>
        <w:t>.8</w:t>
      </w:r>
      <w:r w:rsidR="00964A29" w:rsidRPr="00C45AA4">
        <w:rPr>
          <w:rFonts w:ascii="Times New Roman" w:hAnsi="Times New Roman"/>
          <w:sz w:val="24"/>
          <w:szCs w:val="24"/>
        </w:rPr>
        <w:t xml:space="preserve"> Repetition and dropout</w:t>
      </w:r>
      <w:r w:rsidR="00E712A4" w:rsidRPr="00C45AA4">
        <w:rPr>
          <w:rFonts w:ascii="Times New Roman" w:hAnsi="Times New Roman"/>
          <w:sz w:val="24"/>
          <w:szCs w:val="24"/>
        </w:rPr>
        <w:t xml:space="preserve"> rate by grade and sex (GPS&amp;</w:t>
      </w:r>
      <w:r w:rsidR="00964A29" w:rsidRPr="00C45AA4">
        <w:rPr>
          <w:rFonts w:ascii="Times New Roman" w:hAnsi="Times New Roman"/>
          <w:sz w:val="24"/>
          <w:szCs w:val="24"/>
        </w:rPr>
        <w:t>RNGPS), 2010-201</w:t>
      </w:r>
      <w:bookmarkEnd w:id="76"/>
      <w:r w:rsidR="00C65172" w:rsidRPr="00C45AA4">
        <w:rPr>
          <w:rFonts w:ascii="Times New Roman" w:hAnsi="Times New Roman"/>
          <w:sz w:val="24"/>
          <w:szCs w:val="24"/>
        </w:rPr>
        <w:t>2</w:t>
      </w:r>
    </w:p>
    <w:p w:rsidR="00E712A4" w:rsidRPr="00C45AA4" w:rsidRDefault="00E712A4" w:rsidP="00964A29">
      <w:pPr>
        <w:pStyle w:val="Tabletitle"/>
        <w:spacing w:line="276" w:lineRule="auto"/>
        <w:rPr>
          <w:rFonts w:ascii="Times New Roman" w:hAnsi="Times New Roman"/>
        </w:rPr>
      </w:pPr>
    </w:p>
    <w:p w:rsidR="00964A29" w:rsidRPr="00C45AA4" w:rsidRDefault="00964A29" w:rsidP="00964A29">
      <w:pPr>
        <w:pStyle w:val="Tabletitle"/>
        <w:spacing w:line="276" w:lineRule="auto"/>
        <w:rPr>
          <w:rFonts w:ascii="Times New Roman" w:hAnsi="Times New Roman"/>
          <w:i/>
          <w:sz w:val="22"/>
          <w:szCs w:val="22"/>
        </w:rPr>
      </w:pPr>
      <w:r w:rsidRPr="00C45AA4">
        <w:rPr>
          <w:rFonts w:ascii="Times New Roman" w:hAnsi="Times New Roman"/>
          <w:i/>
          <w:sz w:val="22"/>
          <w:szCs w:val="22"/>
        </w:rPr>
        <w:t>By grade and sex, 2010</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0"/>
        <w:gridCol w:w="749"/>
        <w:gridCol w:w="887"/>
        <w:gridCol w:w="887"/>
        <w:gridCol w:w="885"/>
        <w:gridCol w:w="885"/>
        <w:gridCol w:w="885"/>
        <w:gridCol w:w="885"/>
        <w:gridCol w:w="883"/>
      </w:tblGrid>
      <w:tr w:rsidR="00964A29" w:rsidRPr="00C45AA4" w:rsidTr="00E712A4">
        <w:trPr>
          <w:trHeight w:val="339"/>
          <w:jc w:val="center"/>
        </w:trPr>
        <w:tc>
          <w:tcPr>
            <w:tcW w:w="1373" w:type="pct"/>
            <w:tcBorders>
              <w:top w:val="single" w:sz="4" w:space="0" w:color="auto"/>
              <w:left w:val="single" w:sz="4" w:space="0" w:color="auto"/>
              <w:bottom w:val="nil"/>
              <w:right w:val="single" w:sz="4" w:space="0" w:color="auto"/>
            </w:tcBorders>
            <w:shd w:val="clear" w:color="auto" w:fill="FABF8F" w:themeFill="accent6" w:themeFillTint="99"/>
          </w:tcPr>
          <w:p w:rsidR="00964A29" w:rsidRPr="00C45AA4" w:rsidRDefault="00964A29" w:rsidP="0012715F">
            <w:pPr>
              <w:pStyle w:val="Tabletext"/>
              <w:spacing w:line="276" w:lineRule="auto"/>
              <w:rPr>
                <w:rFonts w:ascii="Times New Roman" w:hAnsi="Times New Roman"/>
              </w:rPr>
            </w:pPr>
          </w:p>
        </w:tc>
        <w:tc>
          <w:tcPr>
            <w:tcW w:w="391" w:type="pct"/>
            <w:tcBorders>
              <w:top w:val="single" w:sz="4" w:space="0" w:color="auto"/>
              <w:left w:val="single" w:sz="4" w:space="0" w:color="auto"/>
              <w:bottom w:val="single" w:sz="4" w:space="0" w:color="auto"/>
              <w:right w:val="nil"/>
            </w:tcBorders>
            <w:shd w:val="clear" w:color="auto" w:fill="FABF8F" w:themeFill="accent6" w:themeFillTint="99"/>
            <w:vAlign w:val="center"/>
          </w:tcPr>
          <w:p w:rsidR="00964A29" w:rsidRPr="00C45AA4" w:rsidRDefault="00964A29" w:rsidP="0012715F">
            <w:pPr>
              <w:pStyle w:val="Tabletext"/>
              <w:spacing w:line="276" w:lineRule="auto"/>
              <w:jc w:val="center"/>
              <w:rPr>
                <w:rFonts w:ascii="Times New Roman" w:hAnsi="Times New Roman"/>
              </w:rPr>
            </w:pPr>
          </w:p>
        </w:tc>
        <w:tc>
          <w:tcPr>
            <w:tcW w:w="463" w:type="pct"/>
            <w:tcBorders>
              <w:top w:val="single" w:sz="4" w:space="0" w:color="auto"/>
              <w:left w:val="nil"/>
              <w:bottom w:val="single" w:sz="4" w:space="0" w:color="auto"/>
              <w:right w:val="nil"/>
            </w:tcBorders>
            <w:shd w:val="clear" w:color="auto" w:fill="FABF8F" w:themeFill="accent6" w:themeFillTint="99"/>
            <w:vAlign w:val="center"/>
          </w:tcPr>
          <w:p w:rsidR="00964A29" w:rsidRPr="00C45AA4" w:rsidRDefault="00964A29" w:rsidP="0012715F">
            <w:pPr>
              <w:pStyle w:val="Tabletext"/>
              <w:spacing w:line="276" w:lineRule="auto"/>
              <w:jc w:val="center"/>
              <w:rPr>
                <w:rFonts w:ascii="Times New Roman" w:hAnsi="Times New Roman"/>
              </w:rPr>
            </w:pPr>
          </w:p>
        </w:tc>
        <w:tc>
          <w:tcPr>
            <w:tcW w:w="463" w:type="pct"/>
            <w:tcBorders>
              <w:top w:val="single" w:sz="4" w:space="0" w:color="auto"/>
              <w:left w:val="nil"/>
              <w:bottom w:val="single" w:sz="4" w:space="0" w:color="auto"/>
              <w:right w:val="nil"/>
            </w:tcBorders>
            <w:shd w:val="clear" w:color="auto" w:fill="FABF8F" w:themeFill="accent6" w:themeFillTint="99"/>
            <w:vAlign w:val="center"/>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Grade</w:t>
            </w:r>
          </w:p>
        </w:tc>
        <w:tc>
          <w:tcPr>
            <w:tcW w:w="462" w:type="pct"/>
            <w:tcBorders>
              <w:top w:val="single" w:sz="4" w:space="0" w:color="auto"/>
              <w:left w:val="nil"/>
              <w:bottom w:val="single" w:sz="4" w:space="0" w:color="auto"/>
              <w:right w:val="nil"/>
            </w:tcBorders>
            <w:shd w:val="clear" w:color="auto" w:fill="FABF8F" w:themeFill="accent6" w:themeFillTint="99"/>
            <w:vAlign w:val="center"/>
          </w:tcPr>
          <w:p w:rsidR="00964A29" w:rsidRPr="00C45AA4" w:rsidRDefault="00964A29" w:rsidP="0012715F">
            <w:pPr>
              <w:pStyle w:val="Tabletext"/>
              <w:spacing w:line="276" w:lineRule="auto"/>
              <w:jc w:val="center"/>
              <w:rPr>
                <w:rFonts w:ascii="Times New Roman" w:hAnsi="Times New Roman"/>
              </w:rPr>
            </w:pPr>
          </w:p>
        </w:tc>
        <w:tc>
          <w:tcPr>
            <w:tcW w:w="462" w:type="pct"/>
            <w:tcBorders>
              <w:top w:val="single" w:sz="4" w:space="0" w:color="auto"/>
              <w:left w:val="nil"/>
              <w:bottom w:val="single" w:sz="4" w:space="0" w:color="auto"/>
            </w:tcBorders>
            <w:shd w:val="clear" w:color="auto" w:fill="FABF8F" w:themeFill="accent6" w:themeFillTint="99"/>
          </w:tcPr>
          <w:p w:rsidR="00964A29" w:rsidRPr="00C45AA4" w:rsidRDefault="00964A29" w:rsidP="0012715F">
            <w:pPr>
              <w:pStyle w:val="Tabletext"/>
              <w:spacing w:line="276" w:lineRule="auto"/>
              <w:jc w:val="center"/>
              <w:rPr>
                <w:rFonts w:ascii="Times New Roman" w:hAnsi="Times New Roman"/>
              </w:rPr>
            </w:pPr>
          </w:p>
        </w:tc>
        <w:tc>
          <w:tcPr>
            <w:tcW w:w="462" w:type="pct"/>
            <w:tcBorders>
              <w:top w:val="single" w:sz="4" w:space="0" w:color="auto"/>
              <w:bottom w:val="single" w:sz="4" w:space="0" w:color="auto"/>
              <w:right w:val="nil"/>
            </w:tcBorders>
            <w:shd w:val="clear" w:color="auto" w:fill="FABF8F" w:themeFill="accent6" w:themeFillTint="99"/>
          </w:tcPr>
          <w:p w:rsidR="00964A29" w:rsidRPr="00C45AA4" w:rsidRDefault="00964A29" w:rsidP="0012715F">
            <w:pPr>
              <w:pStyle w:val="Tabletext"/>
              <w:spacing w:line="276" w:lineRule="auto"/>
              <w:jc w:val="center"/>
              <w:rPr>
                <w:rFonts w:ascii="Times New Roman" w:hAnsi="Times New Roman"/>
              </w:rPr>
            </w:pPr>
          </w:p>
        </w:tc>
        <w:tc>
          <w:tcPr>
            <w:tcW w:w="462" w:type="pct"/>
            <w:tcBorders>
              <w:top w:val="single" w:sz="4" w:space="0" w:color="auto"/>
              <w:left w:val="nil"/>
              <w:bottom w:val="single" w:sz="4" w:space="0" w:color="auto"/>
              <w:right w:val="nil"/>
            </w:tcBorders>
            <w:shd w:val="clear" w:color="auto" w:fill="FABF8F" w:themeFill="accent6" w:themeFillTint="99"/>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Sex</w:t>
            </w:r>
          </w:p>
        </w:tc>
        <w:tc>
          <w:tcPr>
            <w:tcW w:w="461" w:type="pct"/>
            <w:tcBorders>
              <w:top w:val="single" w:sz="4" w:space="0" w:color="auto"/>
              <w:left w:val="nil"/>
              <w:bottom w:val="single" w:sz="4" w:space="0" w:color="auto"/>
              <w:right w:val="single" w:sz="4" w:space="0" w:color="auto"/>
            </w:tcBorders>
            <w:shd w:val="clear" w:color="auto" w:fill="FABF8F" w:themeFill="accent6" w:themeFillTint="99"/>
          </w:tcPr>
          <w:p w:rsidR="00964A29" w:rsidRPr="00C45AA4" w:rsidRDefault="00964A29" w:rsidP="0012715F">
            <w:pPr>
              <w:pStyle w:val="Tabletext"/>
              <w:spacing w:line="276" w:lineRule="auto"/>
              <w:jc w:val="center"/>
              <w:rPr>
                <w:rFonts w:ascii="Times New Roman" w:hAnsi="Times New Roman"/>
              </w:rPr>
            </w:pPr>
          </w:p>
        </w:tc>
      </w:tr>
      <w:tr w:rsidR="00964A29" w:rsidRPr="00C45AA4" w:rsidTr="00E712A4">
        <w:trPr>
          <w:trHeight w:val="339"/>
          <w:jc w:val="center"/>
        </w:trPr>
        <w:tc>
          <w:tcPr>
            <w:tcW w:w="1373" w:type="pct"/>
            <w:tcBorders>
              <w:top w:val="nil"/>
              <w:left w:val="single" w:sz="4" w:space="0" w:color="auto"/>
              <w:bottom w:val="single" w:sz="4" w:space="0" w:color="auto"/>
              <w:right w:val="single" w:sz="4" w:space="0" w:color="auto"/>
            </w:tcBorders>
            <w:shd w:val="clear" w:color="auto" w:fill="FBD4B4" w:themeFill="accent6" w:themeFillTint="66"/>
          </w:tcPr>
          <w:p w:rsidR="00964A29" w:rsidRPr="00C45AA4" w:rsidRDefault="00964A29" w:rsidP="0012715F">
            <w:pPr>
              <w:pStyle w:val="Tabletext"/>
              <w:spacing w:line="276" w:lineRule="auto"/>
              <w:rPr>
                <w:rFonts w:ascii="Times New Roman" w:hAnsi="Times New Roman"/>
              </w:rPr>
            </w:pPr>
          </w:p>
        </w:tc>
        <w:tc>
          <w:tcPr>
            <w:tcW w:w="391" w:type="pct"/>
            <w:tcBorders>
              <w:top w:val="single" w:sz="4" w:space="0" w:color="auto"/>
              <w:left w:val="single" w:sz="4" w:space="0" w:color="auto"/>
              <w:bottom w:val="single" w:sz="4" w:space="0" w:color="auto"/>
            </w:tcBorders>
            <w:shd w:val="clear" w:color="auto" w:fill="FBD4B4" w:themeFill="accent6" w:themeFillTint="66"/>
            <w:vAlign w:val="bottom"/>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1</w:t>
            </w:r>
          </w:p>
        </w:tc>
        <w:tc>
          <w:tcPr>
            <w:tcW w:w="463" w:type="pct"/>
            <w:tcBorders>
              <w:top w:val="single" w:sz="4" w:space="0" w:color="auto"/>
              <w:bottom w:val="single" w:sz="4" w:space="0" w:color="auto"/>
            </w:tcBorders>
            <w:shd w:val="clear" w:color="auto" w:fill="FBD4B4" w:themeFill="accent6" w:themeFillTint="66"/>
            <w:vAlign w:val="bottom"/>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2</w:t>
            </w:r>
          </w:p>
        </w:tc>
        <w:tc>
          <w:tcPr>
            <w:tcW w:w="463" w:type="pct"/>
            <w:tcBorders>
              <w:top w:val="single" w:sz="4" w:space="0" w:color="auto"/>
              <w:bottom w:val="single" w:sz="4" w:space="0" w:color="auto"/>
            </w:tcBorders>
            <w:shd w:val="clear" w:color="auto" w:fill="FBD4B4" w:themeFill="accent6" w:themeFillTint="66"/>
            <w:vAlign w:val="bottom"/>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3</w:t>
            </w:r>
          </w:p>
        </w:tc>
        <w:tc>
          <w:tcPr>
            <w:tcW w:w="462" w:type="pct"/>
            <w:tcBorders>
              <w:top w:val="single" w:sz="4" w:space="0" w:color="auto"/>
              <w:bottom w:val="single" w:sz="4" w:space="0" w:color="auto"/>
            </w:tcBorders>
            <w:shd w:val="clear" w:color="auto" w:fill="FBD4B4" w:themeFill="accent6" w:themeFillTint="66"/>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4</w:t>
            </w:r>
          </w:p>
        </w:tc>
        <w:tc>
          <w:tcPr>
            <w:tcW w:w="462" w:type="pct"/>
            <w:tcBorders>
              <w:top w:val="single" w:sz="4" w:space="0" w:color="auto"/>
              <w:bottom w:val="single" w:sz="4" w:space="0" w:color="auto"/>
            </w:tcBorders>
            <w:shd w:val="clear" w:color="auto" w:fill="FBD4B4" w:themeFill="accent6" w:themeFillTint="66"/>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5</w:t>
            </w:r>
          </w:p>
        </w:tc>
        <w:tc>
          <w:tcPr>
            <w:tcW w:w="462" w:type="pct"/>
            <w:tcBorders>
              <w:top w:val="single" w:sz="4" w:space="0" w:color="auto"/>
              <w:bottom w:val="single" w:sz="4" w:space="0" w:color="auto"/>
              <w:right w:val="nil"/>
            </w:tcBorders>
            <w:shd w:val="clear" w:color="auto" w:fill="FBD4B4" w:themeFill="accent6" w:themeFillTint="66"/>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Boys</w:t>
            </w:r>
          </w:p>
        </w:tc>
        <w:tc>
          <w:tcPr>
            <w:tcW w:w="462" w:type="pct"/>
            <w:tcBorders>
              <w:top w:val="single" w:sz="4" w:space="0" w:color="auto"/>
              <w:bottom w:val="single" w:sz="4" w:space="0" w:color="auto"/>
              <w:right w:val="nil"/>
            </w:tcBorders>
            <w:shd w:val="clear" w:color="auto" w:fill="FBD4B4" w:themeFill="accent6" w:themeFillTint="66"/>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Girls</w:t>
            </w:r>
          </w:p>
        </w:tc>
        <w:tc>
          <w:tcPr>
            <w:tcW w:w="461" w:type="pct"/>
            <w:tcBorders>
              <w:top w:val="single" w:sz="4" w:space="0" w:color="auto"/>
              <w:bottom w:val="single" w:sz="4" w:space="0" w:color="auto"/>
              <w:right w:val="single" w:sz="4" w:space="0" w:color="auto"/>
            </w:tcBorders>
            <w:shd w:val="clear" w:color="auto" w:fill="FBD4B4" w:themeFill="accent6" w:themeFillTint="66"/>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Total</w:t>
            </w:r>
          </w:p>
        </w:tc>
      </w:tr>
      <w:tr w:rsidR="00964A29" w:rsidRPr="00C45AA4" w:rsidTr="00E712A4">
        <w:trPr>
          <w:trHeight w:val="356"/>
          <w:jc w:val="center"/>
        </w:trPr>
        <w:tc>
          <w:tcPr>
            <w:tcW w:w="1373" w:type="pct"/>
            <w:tcBorders>
              <w:left w:val="single" w:sz="4" w:space="0" w:color="auto"/>
              <w:bottom w:val="nil"/>
              <w:right w:val="single" w:sz="4" w:space="0" w:color="auto"/>
            </w:tcBorders>
            <w:shd w:val="clear" w:color="auto" w:fill="auto"/>
          </w:tcPr>
          <w:p w:rsidR="00964A29" w:rsidRPr="00C45AA4" w:rsidRDefault="00964A29" w:rsidP="0012715F">
            <w:pPr>
              <w:pStyle w:val="Tabletext"/>
              <w:spacing w:line="276" w:lineRule="auto"/>
              <w:rPr>
                <w:rFonts w:ascii="Times New Roman" w:hAnsi="Times New Roman"/>
              </w:rPr>
            </w:pPr>
            <w:r w:rsidRPr="00C45AA4">
              <w:rPr>
                <w:rFonts w:ascii="Times New Roman" w:hAnsi="Times New Roman"/>
              </w:rPr>
              <w:t>Repetition rate (%)</w:t>
            </w:r>
          </w:p>
        </w:tc>
        <w:tc>
          <w:tcPr>
            <w:tcW w:w="391" w:type="pct"/>
            <w:tcBorders>
              <w:left w:val="single" w:sz="4" w:space="0" w:color="auto"/>
              <w:bottom w:val="nil"/>
            </w:tcBorders>
            <w:vAlign w:val="bottom"/>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11.4</w:t>
            </w:r>
          </w:p>
        </w:tc>
        <w:tc>
          <w:tcPr>
            <w:tcW w:w="463" w:type="pct"/>
            <w:tcBorders>
              <w:bottom w:val="nil"/>
            </w:tcBorders>
            <w:vAlign w:val="bottom"/>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12.1</w:t>
            </w:r>
          </w:p>
        </w:tc>
        <w:tc>
          <w:tcPr>
            <w:tcW w:w="463" w:type="pct"/>
            <w:tcBorders>
              <w:bottom w:val="nil"/>
            </w:tcBorders>
            <w:vAlign w:val="bottom"/>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14.1</w:t>
            </w:r>
          </w:p>
        </w:tc>
        <w:tc>
          <w:tcPr>
            <w:tcW w:w="462" w:type="pct"/>
            <w:tcBorders>
              <w:bottom w:val="nil"/>
            </w:tcBorders>
            <w:vAlign w:val="bottom"/>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16.5</w:t>
            </w:r>
          </w:p>
        </w:tc>
        <w:tc>
          <w:tcPr>
            <w:tcW w:w="462" w:type="pct"/>
            <w:tcBorders>
              <w:bottom w:val="nil"/>
            </w:tcBorders>
            <w:vAlign w:val="bottom"/>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7.1</w:t>
            </w:r>
          </w:p>
        </w:tc>
        <w:tc>
          <w:tcPr>
            <w:tcW w:w="462" w:type="pct"/>
            <w:tcBorders>
              <w:bottom w:val="single" w:sz="4" w:space="0" w:color="auto"/>
              <w:right w:val="nil"/>
            </w:tcBorders>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12.8</w:t>
            </w:r>
          </w:p>
        </w:tc>
        <w:tc>
          <w:tcPr>
            <w:tcW w:w="462" w:type="pct"/>
            <w:tcBorders>
              <w:bottom w:val="single" w:sz="4" w:space="0" w:color="auto"/>
              <w:right w:val="nil"/>
            </w:tcBorders>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12.4</w:t>
            </w:r>
          </w:p>
        </w:tc>
        <w:tc>
          <w:tcPr>
            <w:tcW w:w="461" w:type="pct"/>
            <w:tcBorders>
              <w:bottom w:val="single" w:sz="4" w:space="0" w:color="auto"/>
              <w:right w:val="single" w:sz="4" w:space="0" w:color="auto"/>
            </w:tcBorders>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12.6</w:t>
            </w:r>
          </w:p>
        </w:tc>
      </w:tr>
      <w:tr w:rsidR="00964A29" w:rsidRPr="00C45AA4" w:rsidTr="003252BC">
        <w:trPr>
          <w:trHeight w:val="356"/>
          <w:jc w:val="center"/>
        </w:trPr>
        <w:tc>
          <w:tcPr>
            <w:tcW w:w="1373" w:type="pct"/>
            <w:tcBorders>
              <w:left w:val="single" w:sz="4" w:space="0" w:color="auto"/>
              <w:bottom w:val="single" w:sz="4" w:space="0" w:color="auto"/>
              <w:right w:val="single" w:sz="4" w:space="0" w:color="auto"/>
            </w:tcBorders>
            <w:shd w:val="clear" w:color="auto" w:fill="FDE9D9" w:themeFill="accent6" w:themeFillTint="33"/>
          </w:tcPr>
          <w:p w:rsidR="00964A29" w:rsidRPr="00C45AA4" w:rsidRDefault="00964A29" w:rsidP="0012715F">
            <w:pPr>
              <w:pStyle w:val="Tabletext"/>
              <w:spacing w:line="276" w:lineRule="auto"/>
              <w:rPr>
                <w:rFonts w:ascii="Times New Roman" w:hAnsi="Times New Roman"/>
              </w:rPr>
            </w:pPr>
            <w:r w:rsidRPr="00C45AA4">
              <w:rPr>
                <w:rFonts w:ascii="Times New Roman" w:hAnsi="Times New Roman"/>
              </w:rPr>
              <w:t>Dropout rate (%)</w:t>
            </w:r>
            <w:r w:rsidRPr="00C45AA4">
              <w:rPr>
                <w:rFonts w:ascii="Times New Roman" w:hAnsi="Times New Roman"/>
                <w:vertAlign w:val="superscript"/>
              </w:rPr>
              <w:t>1</w:t>
            </w:r>
          </w:p>
        </w:tc>
        <w:tc>
          <w:tcPr>
            <w:tcW w:w="391" w:type="pct"/>
            <w:tcBorders>
              <w:left w:val="single" w:sz="4" w:space="0" w:color="auto"/>
              <w:bottom w:val="single" w:sz="4" w:space="0" w:color="auto"/>
            </w:tcBorders>
            <w:shd w:val="clear" w:color="auto" w:fill="FDE9D9" w:themeFill="accent6" w:themeFillTint="33"/>
            <w:vAlign w:val="bottom"/>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8.5</w:t>
            </w:r>
          </w:p>
        </w:tc>
        <w:tc>
          <w:tcPr>
            <w:tcW w:w="463" w:type="pct"/>
            <w:tcBorders>
              <w:bottom w:val="single" w:sz="4" w:space="0" w:color="auto"/>
            </w:tcBorders>
            <w:shd w:val="clear" w:color="auto" w:fill="FDE9D9" w:themeFill="accent6" w:themeFillTint="33"/>
            <w:vAlign w:val="bottom"/>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3.0</w:t>
            </w:r>
          </w:p>
        </w:tc>
        <w:tc>
          <w:tcPr>
            <w:tcW w:w="463" w:type="pct"/>
            <w:tcBorders>
              <w:bottom w:val="single" w:sz="4" w:space="0" w:color="auto"/>
            </w:tcBorders>
            <w:shd w:val="clear" w:color="auto" w:fill="FDE9D9" w:themeFill="accent6" w:themeFillTint="33"/>
            <w:vAlign w:val="bottom"/>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7.7</w:t>
            </w:r>
          </w:p>
        </w:tc>
        <w:tc>
          <w:tcPr>
            <w:tcW w:w="462" w:type="pct"/>
            <w:tcBorders>
              <w:bottom w:val="single" w:sz="4" w:space="0" w:color="auto"/>
            </w:tcBorders>
            <w:shd w:val="clear" w:color="auto" w:fill="FDE9D9" w:themeFill="accent6" w:themeFillTint="33"/>
            <w:vAlign w:val="bottom"/>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12.2</w:t>
            </w:r>
          </w:p>
        </w:tc>
        <w:tc>
          <w:tcPr>
            <w:tcW w:w="462" w:type="pct"/>
            <w:tcBorders>
              <w:bottom w:val="single" w:sz="4" w:space="0" w:color="auto"/>
            </w:tcBorders>
            <w:shd w:val="clear" w:color="auto" w:fill="FDE9D9" w:themeFill="accent6" w:themeFillTint="33"/>
            <w:vAlign w:val="bottom"/>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9.5</w:t>
            </w:r>
          </w:p>
        </w:tc>
        <w:tc>
          <w:tcPr>
            <w:tcW w:w="462" w:type="pct"/>
            <w:tcBorders>
              <w:bottom w:val="single" w:sz="4" w:space="0" w:color="auto"/>
              <w:right w:val="nil"/>
            </w:tcBorders>
            <w:shd w:val="clear" w:color="auto" w:fill="FDE9D9" w:themeFill="accent6" w:themeFillTint="33"/>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40.3</w:t>
            </w:r>
          </w:p>
        </w:tc>
        <w:tc>
          <w:tcPr>
            <w:tcW w:w="462" w:type="pct"/>
            <w:tcBorders>
              <w:bottom w:val="single" w:sz="4" w:space="0" w:color="auto"/>
              <w:right w:val="nil"/>
            </w:tcBorders>
            <w:shd w:val="clear" w:color="auto" w:fill="FDE9D9" w:themeFill="accent6" w:themeFillTint="33"/>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39.3</w:t>
            </w:r>
          </w:p>
        </w:tc>
        <w:tc>
          <w:tcPr>
            <w:tcW w:w="461" w:type="pct"/>
            <w:tcBorders>
              <w:bottom w:val="single" w:sz="4" w:space="0" w:color="auto"/>
              <w:right w:val="single" w:sz="4" w:space="0" w:color="auto"/>
            </w:tcBorders>
            <w:shd w:val="clear" w:color="auto" w:fill="FDE9D9" w:themeFill="accent6" w:themeFillTint="33"/>
          </w:tcPr>
          <w:p w:rsidR="00964A29" w:rsidRPr="00C45AA4" w:rsidRDefault="00964A29" w:rsidP="0012715F">
            <w:pPr>
              <w:pStyle w:val="Tabletext"/>
              <w:spacing w:line="276" w:lineRule="auto"/>
              <w:jc w:val="center"/>
              <w:rPr>
                <w:rFonts w:ascii="Times New Roman" w:hAnsi="Times New Roman"/>
              </w:rPr>
            </w:pPr>
            <w:r w:rsidRPr="00C45AA4">
              <w:rPr>
                <w:rFonts w:ascii="Times New Roman" w:hAnsi="Times New Roman"/>
              </w:rPr>
              <w:t>39.8</w:t>
            </w:r>
          </w:p>
        </w:tc>
      </w:tr>
    </w:tbl>
    <w:p w:rsidR="00964A29" w:rsidRPr="00C45AA4" w:rsidRDefault="00964A29" w:rsidP="00964A29">
      <w:pPr>
        <w:pStyle w:val="Tabletitle"/>
        <w:spacing w:line="276" w:lineRule="auto"/>
        <w:rPr>
          <w:rFonts w:ascii="Times New Roman" w:hAnsi="Times New Roman"/>
        </w:rPr>
      </w:pPr>
    </w:p>
    <w:p w:rsidR="00964A29" w:rsidRPr="00C45AA4" w:rsidRDefault="00964A29" w:rsidP="00964A29">
      <w:pPr>
        <w:pStyle w:val="Tabletitle"/>
        <w:spacing w:line="276" w:lineRule="auto"/>
        <w:rPr>
          <w:rFonts w:ascii="Times New Roman" w:hAnsi="Times New Roman"/>
          <w:i/>
          <w:sz w:val="22"/>
          <w:szCs w:val="22"/>
        </w:rPr>
      </w:pPr>
      <w:r w:rsidRPr="00C45AA4">
        <w:rPr>
          <w:rFonts w:ascii="Times New Roman" w:hAnsi="Times New Roman"/>
          <w:i/>
          <w:sz w:val="22"/>
          <w:szCs w:val="22"/>
        </w:rPr>
        <w:t>By grade and sex, 2011</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0"/>
        <w:gridCol w:w="749"/>
        <w:gridCol w:w="887"/>
        <w:gridCol w:w="887"/>
        <w:gridCol w:w="885"/>
        <w:gridCol w:w="885"/>
        <w:gridCol w:w="885"/>
        <w:gridCol w:w="885"/>
        <w:gridCol w:w="883"/>
      </w:tblGrid>
      <w:tr w:rsidR="00964A29" w:rsidRPr="00C45AA4" w:rsidTr="00E712A4">
        <w:trPr>
          <w:trHeight w:val="339"/>
          <w:jc w:val="center"/>
        </w:trPr>
        <w:tc>
          <w:tcPr>
            <w:tcW w:w="1374" w:type="pct"/>
            <w:tcBorders>
              <w:top w:val="single" w:sz="4" w:space="0" w:color="auto"/>
              <w:left w:val="single" w:sz="4" w:space="0" w:color="auto"/>
              <w:bottom w:val="nil"/>
              <w:right w:val="single" w:sz="4" w:space="0" w:color="auto"/>
            </w:tcBorders>
            <w:shd w:val="clear" w:color="auto" w:fill="FABF8F" w:themeFill="accent6" w:themeFillTint="99"/>
          </w:tcPr>
          <w:p w:rsidR="00964A29" w:rsidRPr="00C45AA4" w:rsidRDefault="00964A29" w:rsidP="00964A29">
            <w:pPr>
              <w:pStyle w:val="Tabletext"/>
              <w:spacing w:line="276" w:lineRule="auto"/>
              <w:rPr>
                <w:rFonts w:ascii="Times New Roman" w:hAnsi="Times New Roman"/>
              </w:rPr>
            </w:pPr>
          </w:p>
        </w:tc>
        <w:tc>
          <w:tcPr>
            <w:tcW w:w="391" w:type="pct"/>
            <w:tcBorders>
              <w:top w:val="single" w:sz="4" w:space="0" w:color="auto"/>
              <w:left w:val="single" w:sz="4" w:space="0" w:color="auto"/>
              <w:bottom w:val="single" w:sz="4" w:space="0" w:color="auto"/>
              <w:right w:val="nil"/>
            </w:tcBorders>
            <w:shd w:val="clear" w:color="auto" w:fill="FABF8F" w:themeFill="accent6" w:themeFillTint="99"/>
            <w:vAlign w:val="center"/>
          </w:tcPr>
          <w:p w:rsidR="00964A29" w:rsidRPr="00C45AA4" w:rsidRDefault="00964A29" w:rsidP="00964A29">
            <w:pPr>
              <w:pStyle w:val="Tabletext"/>
              <w:spacing w:line="276" w:lineRule="auto"/>
              <w:jc w:val="center"/>
              <w:rPr>
                <w:rFonts w:ascii="Times New Roman" w:hAnsi="Times New Roman"/>
                <w:i/>
              </w:rPr>
            </w:pPr>
          </w:p>
        </w:tc>
        <w:tc>
          <w:tcPr>
            <w:tcW w:w="463" w:type="pct"/>
            <w:tcBorders>
              <w:top w:val="single" w:sz="4" w:space="0" w:color="auto"/>
              <w:left w:val="nil"/>
              <w:bottom w:val="single" w:sz="4" w:space="0" w:color="auto"/>
              <w:right w:val="nil"/>
            </w:tcBorders>
            <w:shd w:val="clear" w:color="auto" w:fill="FABF8F" w:themeFill="accent6" w:themeFillTint="99"/>
            <w:vAlign w:val="center"/>
          </w:tcPr>
          <w:p w:rsidR="00964A29" w:rsidRPr="00C45AA4" w:rsidRDefault="00964A29" w:rsidP="00964A29">
            <w:pPr>
              <w:pStyle w:val="Tabletext"/>
              <w:spacing w:line="276" w:lineRule="auto"/>
              <w:jc w:val="center"/>
              <w:rPr>
                <w:rFonts w:ascii="Times New Roman" w:hAnsi="Times New Roman"/>
                <w:i/>
              </w:rPr>
            </w:pPr>
          </w:p>
        </w:tc>
        <w:tc>
          <w:tcPr>
            <w:tcW w:w="463" w:type="pct"/>
            <w:tcBorders>
              <w:top w:val="single" w:sz="4" w:space="0" w:color="auto"/>
              <w:left w:val="nil"/>
              <w:bottom w:val="single" w:sz="4" w:space="0" w:color="auto"/>
              <w:right w:val="nil"/>
            </w:tcBorders>
            <w:shd w:val="clear" w:color="auto" w:fill="FABF8F" w:themeFill="accent6" w:themeFillTint="99"/>
            <w:vAlign w:val="center"/>
          </w:tcPr>
          <w:p w:rsidR="00964A29" w:rsidRPr="00C45AA4" w:rsidRDefault="00964A29" w:rsidP="00964A29">
            <w:pPr>
              <w:pStyle w:val="Tabletext"/>
              <w:spacing w:line="276" w:lineRule="auto"/>
              <w:jc w:val="center"/>
              <w:rPr>
                <w:rFonts w:ascii="Times New Roman" w:hAnsi="Times New Roman"/>
                <w:i/>
              </w:rPr>
            </w:pPr>
            <w:r w:rsidRPr="00C45AA4">
              <w:rPr>
                <w:rFonts w:ascii="Times New Roman" w:hAnsi="Times New Roman"/>
                <w:i/>
              </w:rPr>
              <w:t>Grade</w:t>
            </w:r>
          </w:p>
        </w:tc>
        <w:tc>
          <w:tcPr>
            <w:tcW w:w="462" w:type="pct"/>
            <w:tcBorders>
              <w:top w:val="single" w:sz="4" w:space="0" w:color="auto"/>
              <w:left w:val="nil"/>
              <w:bottom w:val="single" w:sz="4" w:space="0" w:color="auto"/>
              <w:right w:val="nil"/>
            </w:tcBorders>
            <w:shd w:val="clear" w:color="auto" w:fill="FABF8F" w:themeFill="accent6" w:themeFillTint="99"/>
            <w:vAlign w:val="center"/>
          </w:tcPr>
          <w:p w:rsidR="00964A29" w:rsidRPr="00C45AA4" w:rsidRDefault="00964A29" w:rsidP="00964A29">
            <w:pPr>
              <w:pStyle w:val="Tabletext"/>
              <w:spacing w:line="276" w:lineRule="auto"/>
              <w:jc w:val="center"/>
              <w:rPr>
                <w:rFonts w:ascii="Times New Roman" w:hAnsi="Times New Roman"/>
                <w:i/>
              </w:rPr>
            </w:pPr>
          </w:p>
        </w:tc>
        <w:tc>
          <w:tcPr>
            <w:tcW w:w="462" w:type="pct"/>
            <w:tcBorders>
              <w:top w:val="single" w:sz="4" w:space="0" w:color="auto"/>
              <w:left w:val="nil"/>
              <w:bottom w:val="single" w:sz="4" w:space="0" w:color="auto"/>
            </w:tcBorders>
            <w:shd w:val="clear" w:color="auto" w:fill="FABF8F" w:themeFill="accent6" w:themeFillTint="99"/>
          </w:tcPr>
          <w:p w:rsidR="00964A29" w:rsidRPr="00C45AA4" w:rsidRDefault="00964A29" w:rsidP="00964A29">
            <w:pPr>
              <w:pStyle w:val="Tabletext"/>
              <w:spacing w:line="276" w:lineRule="auto"/>
              <w:jc w:val="center"/>
              <w:rPr>
                <w:rFonts w:ascii="Times New Roman" w:hAnsi="Times New Roman"/>
                <w:i/>
              </w:rPr>
            </w:pPr>
          </w:p>
        </w:tc>
        <w:tc>
          <w:tcPr>
            <w:tcW w:w="462" w:type="pct"/>
            <w:tcBorders>
              <w:top w:val="single" w:sz="4" w:space="0" w:color="auto"/>
              <w:bottom w:val="single" w:sz="4" w:space="0" w:color="auto"/>
              <w:right w:val="nil"/>
            </w:tcBorders>
            <w:shd w:val="clear" w:color="auto" w:fill="FABF8F" w:themeFill="accent6" w:themeFillTint="99"/>
          </w:tcPr>
          <w:p w:rsidR="00964A29" w:rsidRPr="00C45AA4" w:rsidRDefault="00964A29" w:rsidP="00964A29">
            <w:pPr>
              <w:pStyle w:val="Tabletext"/>
              <w:spacing w:line="276" w:lineRule="auto"/>
              <w:jc w:val="center"/>
              <w:rPr>
                <w:rFonts w:ascii="Times New Roman" w:hAnsi="Times New Roman"/>
                <w:i/>
              </w:rPr>
            </w:pPr>
          </w:p>
        </w:tc>
        <w:tc>
          <w:tcPr>
            <w:tcW w:w="462" w:type="pct"/>
            <w:tcBorders>
              <w:top w:val="single" w:sz="4" w:space="0" w:color="auto"/>
              <w:left w:val="nil"/>
              <w:bottom w:val="single" w:sz="4" w:space="0" w:color="auto"/>
              <w:right w:val="nil"/>
            </w:tcBorders>
            <w:shd w:val="clear" w:color="auto" w:fill="FABF8F" w:themeFill="accent6" w:themeFillTint="99"/>
          </w:tcPr>
          <w:p w:rsidR="00964A29" w:rsidRPr="00C45AA4" w:rsidRDefault="00964A29" w:rsidP="00964A29">
            <w:pPr>
              <w:pStyle w:val="Tabletext"/>
              <w:spacing w:line="276" w:lineRule="auto"/>
              <w:jc w:val="center"/>
              <w:rPr>
                <w:rFonts w:ascii="Times New Roman" w:hAnsi="Times New Roman"/>
                <w:i/>
              </w:rPr>
            </w:pPr>
            <w:r w:rsidRPr="00C45AA4">
              <w:rPr>
                <w:rFonts w:ascii="Times New Roman" w:hAnsi="Times New Roman"/>
                <w:i/>
              </w:rPr>
              <w:t>Sex</w:t>
            </w:r>
          </w:p>
        </w:tc>
        <w:tc>
          <w:tcPr>
            <w:tcW w:w="462" w:type="pct"/>
            <w:tcBorders>
              <w:top w:val="single" w:sz="4" w:space="0" w:color="auto"/>
              <w:left w:val="nil"/>
              <w:bottom w:val="single" w:sz="4" w:space="0" w:color="auto"/>
              <w:right w:val="single" w:sz="4" w:space="0" w:color="auto"/>
            </w:tcBorders>
            <w:shd w:val="clear" w:color="auto" w:fill="FABF8F" w:themeFill="accent6" w:themeFillTint="99"/>
          </w:tcPr>
          <w:p w:rsidR="00964A29" w:rsidRPr="00C45AA4" w:rsidRDefault="00964A29" w:rsidP="00964A29">
            <w:pPr>
              <w:pStyle w:val="Tabletext"/>
              <w:spacing w:line="276" w:lineRule="auto"/>
              <w:jc w:val="center"/>
              <w:rPr>
                <w:rFonts w:ascii="Times New Roman" w:hAnsi="Times New Roman"/>
                <w:i/>
              </w:rPr>
            </w:pPr>
          </w:p>
        </w:tc>
      </w:tr>
      <w:tr w:rsidR="00964A29" w:rsidRPr="00C45AA4" w:rsidTr="00E712A4">
        <w:trPr>
          <w:trHeight w:val="339"/>
          <w:jc w:val="center"/>
        </w:trPr>
        <w:tc>
          <w:tcPr>
            <w:tcW w:w="1374" w:type="pct"/>
            <w:tcBorders>
              <w:top w:val="nil"/>
              <w:left w:val="single" w:sz="4" w:space="0" w:color="auto"/>
              <w:bottom w:val="single" w:sz="4" w:space="0" w:color="auto"/>
              <w:right w:val="single" w:sz="4" w:space="0" w:color="auto"/>
            </w:tcBorders>
            <w:shd w:val="clear" w:color="auto" w:fill="FBD4B4" w:themeFill="accent6" w:themeFillTint="66"/>
          </w:tcPr>
          <w:p w:rsidR="00964A29" w:rsidRPr="00C45AA4" w:rsidRDefault="00964A29" w:rsidP="00964A29">
            <w:pPr>
              <w:pStyle w:val="Tabletext"/>
              <w:spacing w:line="276" w:lineRule="auto"/>
              <w:rPr>
                <w:rFonts w:ascii="Times New Roman" w:hAnsi="Times New Roman"/>
              </w:rPr>
            </w:pPr>
          </w:p>
        </w:tc>
        <w:tc>
          <w:tcPr>
            <w:tcW w:w="391" w:type="pct"/>
            <w:tcBorders>
              <w:top w:val="single" w:sz="4" w:space="0" w:color="auto"/>
              <w:left w:val="single" w:sz="4" w:space="0" w:color="auto"/>
              <w:bottom w:val="single" w:sz="4" w:space="0" w:color="auto"/>
            </w:tcBorders>
            <w:shd w:val="clear" w:color="auto" w:fill="FBD4B4" w:themeFill="accent6" w:themeFillTint="66"/>
            <w:vAlign w:val="bottom"/>
          </w:tcPr>
          <w:p w:rsidR="00964A29" w:rsidRPr="00C45AA4" w:rsidRDefault="00964A29" w:rsidP="00964A29">
            <w:pPr>
              <w:pStyle w:val="Tabletext"/>
              <w:spacing w:line="276" w:lineRule="auto"/>
              <w:jc w:val="center"/>
              <w:rPr>
                <w:rFonts w:ascii="Times New Roman" w:hAnsi="Times New Roman"/>
                <w:i/>
              </w:rPr>
            </w:pPr>
            <w:r w:rsidRPr="00C45AA4">
              <w:rPr>
                <w:rFonts w:ascii="Times New Roman" w:hAnsi="Times New Roman"/>
                <w:i/>
              </w:rPr>
              <w:t>1</w:t>
            </w:r>
          </w:p>
        </w:tc>
        <w:tc>
          <w:tcPr>
            <w:tcW w:w="463" w:type="pct"/>
            <w:tcBorders>
              <w:top w:val="single" w:sz="4" w:space="0" w:color="auto"/>
              <w:bottom w:val="single" w:sz="4" w:space="0" w:color="auto"/>
            </w:tcBorders>
            <w:shd w:val="clear" w:color="auto" w:fill="FBD4B4" w:themeFill="accent6" w:themeFillTint="66"/>
            <w:vAlign w:val="bottom"/>
          </w:tcPr>
          <w:p w:rsidR="00964A29" w:rsidRPr="00C45AA4" w:rsidRDefault="00964A29" w:rsidP="00964A29">
            <w:pPr>
              <w:pStyle w:val="Tabletext"/>
              <w:spacing w:line="276" w:lineRule="auto"/>
              <w:jc w:val="center"/>
              <w:rPr>
                <w:rFonts w:ascii="Times New Roman" w:hAnsi="Times New Roman"/>
                <w:i/>
              </w:rPr>
            </w:pPr>
            <w:r w:rsidRPr="00C45AA4">
              <w:rPr>
                <w:rFonts w:ascii="Times New Roman" w:hAnsi="Times New Roman"/>
                <w:i/>
              </w:rPr>
              <w:t>2</w:t>
            </w:r>
          </w:p>
        </w:tc>
        <w:tc>
          <w:tcPr>
            <w:tcW w:w="463" w:type="pct"/>
            <w:tcBorders>
              <w:top w:val="single" w:sz="4" w:space="0" w:color="auto"/>
              <w:bottom w:val="single" w:sz="4" w:space="0" w:color="auto"/>
            </w:tcBorders>
            <w:shd w:val="clear" w:color="auto" w:fill="FBD4B4" w:themeFill="accent6" w:themeFillTint="66"/>
            <w:vAlign w:val="bottom"/>
          </w:tcPr>
          <w:p w:rsidR="00964A29" w:rsidRPr="00C45AA4" w:rsidRDefault="00964A29" w:rsidP="00964A29">
            <w:pPr>
              <w:pStyle w:val="Tabletext"/>
              <w:spacing w:line="276" w:lineRule="auto"/>
              <w:jc w:val="center"/>
              <w:rPr>
                <w:rFonts w:ascii="Times New Roman" w:hAnsi="Times New Roman"/>
                <w:i/>
              </w:rPr>
            </w:pPr>
            <w:r w:rsidRPr="00C45AA4">
              <w:rPr>
                <w:rFonts w:ascii="Times New Roman" w:hAnsi="Times New Roman"/>
                <w:i/>
              </w:rPr>
              <w:t>3</w:t>
            </w:r>
          </w:p>
        </w:tc>
        <w:tc>
          <w:tcPr>
            <w:tcW w:w="462" w:type="pct"/>
            <w:tcBorders>
              <w:top w:val="single" w:sz="4" w:space="0" w:color="auto"/>
              <w:bottom w:val="single" w:sz="4" w:space="0" w:color="auto"/>
            </w:tcBorders>
            <w:shd w:val="clear" w:color="auto" w:fill="FBD4B4" w:themeFill="accent6" w:themeFillTint="66"/>
          </w:tcPr>
          <w:p w:rsidR="00964A29" w:rsidRPr="00C45AA4" w:rsidRDefault="00964A29" w:rsidP="00964A29">
            <w:pPr>
              <w:pStyle w:val="Tabletext"/>
              <w:spacing w:line="276" w:lineRule="auto"/>
              <w:jc w:val="center"/>
              <w:rPr>
                <w:rFonts w:ascii="Times New Roman" w:hAnsi="Times New Roman"/>
                <w:i/>
              </w:rPr>
            </w:pPr>
            <w:r w:rsidRPr="00C45AA4">
              <w:rPr>
                <w:rFonts w:ascii="Times New Roman" w:hAnsi="Times New Roman"/>
                <w:i/>
              </w:rPr>
              <w:t>4</w:t>
            </w:r>
          </w:p>
        </w:tc>
        <w:tc>
          <w:tcPr>
            <w:tcW w:w="462" w:type="pct"/>
            <w:tcBorders>
              <w:top w:val="single" w:sz="4" w:space="0" w:color="auto"/>
              <w:bottom w:val="single" w:sz="4" w:space="0" w:color="auto"/>
            </w:tcBorders>
            <w:shd w:val="clear" w:color="auto" w:fill="FBD4B4" w:themeFill="accent6" w:themeFillTint="66"/>
          </w:tcPr>
          <w:p w:rsidR="00964A29" w:rsidRPr="00C45AA4" w:rsidRDefault="00964A29" w:rsidP="00964A29">
            <w:pPr>
              <w:pStyle w:val="Tabletext"/>
              <w:spacing w:line="276" w:lineRule="auto"/>
              <w:jc w:val="center"/>
              <w:rPr>
                <w:rFonts w:ascii="Times New Roman" w:hAnsi="Times New Roman"/>
                <w:i/>
              </w:rPr>
            </w:pPr>
            <w:r w:rsidRPr="00C45AA4">
              <w:rPr>
                <w:rFonts w:ascii="Times New Roman" w:hAnsi="Times New Roman"/>
                <w:i/>
              </w:rPr>
              <w:t>5</w:t>
            </w:r>
          </w:p>
        </w:tc>
        <w:tc>
          <w:tcPr>
            <w:tcW w:w="462" w:type="pct"/>
            <w:tcBorders>
              <w:top w:val="single" w:sz="4" w:space="0" w:color="auto"/>
              <w:bottom w:val="single" w:sz="4" w:space="0" w:color="auto"/>
              <w:right w:val="nil"/>
            </w:tcBorders>
            <w:shd w:val="clear" w:color="auto" w:fill="FBD4B4" w:themeFill="accent6" w:themeFillTint="66"/>
          </w:tcPr>
          <w:p w:rsidR="00964A29" w:rsidRPr="00C45AA4" w:rsidRDefault="00964A29" w:rsidP="00964A29">
            <w:pPr>
              <w:pStyle w:val="Tabletext"/>
              <w:spacing w:line="276" w:lineRule="auto"/>
              <w:jc w:val="center"/>
              <w:rPr>
                <w:rFonts w:ascii="Times New Roman" w:hAnsi="Times New Roman"/>
                <w:i/>
              </w:rPr>
            </w:pPr>
            <w:r w:rsidRPr="00C45AA4">
              <w:rPr>
                <w:rFonts w:ascii="Times New Roman" w:hAnsi="Times New Roman"/>
                <w:i/>
              </w:rPr>
              <w:t>Boys</w:t>
            </w:r>
          </w:p>
        </w:tc>
        <w:tc>
          <w:tcPr>
            <w:tcW w:w="462" w:type="pct"/>
            <w:tcBorders>
              <w:top w:val="single" w:sz="4" w:space="0" w:color="auto"/>
              <w:bottom w:val="single" w:sz="4" w:space="0" w:color="auto"/>
              <w:right w:val="nil"/>
            </w:tcBorders>
            <w:shd w:val="clear" w:color="auto" w:fill="FBD4B4" w:themeFill="accent6" w:themeFillTint="66"/>
          </w:tcPr>
          <w:p w:rsidR="00964A29" w:rsidRPr="00C45AA4" w:rsidRDefault="00964A29" w:rsidP="00964A29">
            <w:pPr>
              <w:pStyle w:val="Tabletext"/>
              <w:spacing w:line="276" w:lineRule="auto"/>
              <w:jc w:val="center"/>
              <w:rPr>
                <w:rFonts w:ascii="Times New Roman" w:hAnsi="Times New Roman"/>
                <w:i/>
              </w:rPr>
            </w:pPr>
            <w:r w:rsidRPr="00C45AA4">
              <w:rPr>
                <w:rFonts w:ascii="Times New Roman" w:hAnsi="Times New Roman"/>
                <w:i/>
              </w:rPr>
              <w:t>Girls</w:t>
            </w:r>
          </w:p>
        </w:tc>
        <w:tc>
          <w:tcPr>
            <w:tcW w:w="462" w:type="pct"/>
            <w:tcBorders>
              <w:top w:val="single" w:sz="4" w:space="0" w:color="auto"/>
              <w:bottom w:val="single" w:sz="4" w:space="0" w:color="auto"/>
              <w:right w:val="single" w:sz="4" w:space="0" w:color="auto"/>
            </w:tcBorders>
            <w:shd w:val="clear" w:color="auto" w:fill="FBD4B4" w:themeFill="accent6" w:themeFillTint="66"/>
          </w:tcPr>
          <w:p w:rsidR="00964A29" w:rsidRPr="00C45AA4" w:rsidRDefault="00964A29" w:rsidP="00964A29">
            <w:pPr>
              <w:pStyle w:val="Tabletext"/>
              <w:spacing w:line="276" w:lineRule="auto"/>
              <w:jc w:val="center"/>
              <w:rPr>
                <w:rFonts w:ascii="Times New Roman" w:hAnsi="Times New Roman"/>
                <w:i/>
              </w:rPr>
            </w:pPr>
            <w:r w:rsidRPr="00C45AA4">
              <w:rPr>
                <w:rFonts w:ascii="Times New Roman" w:hAnsi="Times New Roman"/>
                <w:i/>
              </w:rPr>
              <w:t>Total</w:t>
            </w:r>
          </w:p>
        </w:tc>
      </w:tr>
      <w:tr w:rsidR="00964A29" w:rsidRPr="00C45AA4" w:rsidTr="00E712A4">
        <w:trPr>
          <w:trHeight w:val="356"/>
          <w:jc w:val="center"/>
        </w:trPr>
        <w:tc>
          <w:tcPr>
            <w:tcW w:w="1374" w:type="pct"/>
            <w:tcBorders>
              <w:left w:val="single" w:sz="4" w:space="0" w:color="auto"/>
              <w:bottom w:val="nil"/>
              <w:right w:val="single" w:sz="4" w:space="0" w:color="auto"/>
            </w:tcBorders>
            <w:shd w:val="clear" w:color="auto" w:fill="auto"/>
          </w:tcPr>
          <w:p w:rsidR="00964A29" w:rsidRPr="00C45AA4" w:rsidRDefault="00964A29" w:rsidP="00964A29">
            <w:pPr>
              <w:pStyle w:val="Tabletext"/>
              <w:spacing w:line="276" w:lineRule="auto"/>
              <w:rPr>
                <w:rFonts w:ascii="Times New Roman" w:hAnsi="Times New Roman"/>
              </w:rPr>
            </w:pPr>
            <w:r w:rsidRPr="00C45AA4">
              <w:rPr>
                <w:rFonts w:ascii="Times New Roman" w:hAnsi="Times New Roman"/>
              </w:rPr>
              <w:t>Repetition rate (%)</w:t>
            </w:r>
          </w:p>
        </w:tc>
        <w:tc>
          <w:tcPr>
            <w:tcW w:w="391" w:type="pct"/>
            <w:tcBorders>
              <w:left w:val="single" w:sz="4" w:space="0" w:color="auto"/>
              <w:bottom w:val="nil"/>
            </w:tcBorders>
            <w:vAlign w:val="center"/>
          </w:tcPr>
          <w:p w:rsidR="00964A29" w:rsidRPr="00C45AA4" w:rsidRDefault="00964A29" w:rsidP="00964A29">
            <w:pPr>
              <w:jc w:val="center"/>
              <w:rPr>
                <w:rFonts w:ascii="Times New Roman" w:hAnsi="Times New Roman" w:cs="Times New Roman"/>
                <w:i/>
                <w:sz w:val="20"/>
                <w:szCs w:val="20"/>
              </w:rPr>
            </w:pPr>
            <w:r w:rsidRPr="00C45AA4">
              <w:rPr>
                <w:rFonts w:ascii="Times New Roman" w:hAnsi="Times New Roman" w:cs="Times New Roman"/>
                <w:i/>
                <w:sz w:val="20"/>
                <w:szCs w:val="20"/>
              </w:rPr>
              <w:t>10.7</w:t>
            </w:r>
          </w:p>
        </w:tc>
        <w:tc>
          <w:tcPr>
            <w:tcW w:w="463" w:type="pct"/>
            <w:tcBorders>
              <w:bottom w:val="nil"/>
            </w:tcBorders>
            <w:vAlign w:val="center"/>
          </w:tcPr>
          <w:p w:rsidR="00964A29" w:rsidRPr="00C45AA4" w:rsidRDefault="00964A29" w:rsidP="00964A29">
            <w:pPr>
              <w:jc w:val="center"/>
              <w:rPr>
                <w:rFonts w:ascii="Times New Roman" w:hAnsi="Times New Roman" w:cs="Times New Roman"/>
                <w:i/>
                <w:sz w:val="20"/>
                <w:szCs w:val="20"/>
              </w:rPr>
            </w:pPr>
            <w:r w:rsidRPr="00C45AA4">
              <w:rPr>
                <w:rFonts w:ascii="Times New Roman" w:hAnsi="Times New Roman" w:cs="Times New Roman"/>
                <w:i/>
                <w:sz w:val="20"/>
                <w:szCs w:val="20"/>
              </w:rPr>
              <w:t>10.3</w:t>
            </w:r>
          </w:p>
        </w:tc>
        <w:tc>
          <w:tcPr>
            <w:tcW w:w="463" w:type="pct"/>
            <w:tcBorders>
              <w:bottom w:val="nil"/>
            </w:tcBorders>
            <w:vAlign w:val="center"/>
          </w:tcPr>
          <w:p w:rsidR="00964A29" w:rsidRPr="00C45AA4" w:rsidRDefault="00964A29" w:rsidP="00964A29">
            <w:pPr>
              <w:jc w:val="center"/>
              <w:rPr>
                <w:rFonts w:ascii="Times New Roman" w:hAnsi="Times New Roman" w:cs="Times New Roman"/>
                <w:i/>
                <w:sz w:val="20"/>
                <w:szCs w:val="20"/>
              </w:rPr>
            </w:pPr>
            <w:r w:rsidRPr="00C45AA4">
              <w:rPr>
                <w:rFonts w:ascii="Times New Roman" w:hAnsi="Times New Roman" w:cs="Times New Roman"/>
                <w:i/>
                <w:sz w:val="20"/>
                <w:szCs w:val="20"/>
              </w:rPr>
              <w:t>14.2</w:t>
            </w:r>
          </w:p>
        </w:tc>
        <w:tc>
          <w:tcPr>
            <w:tcW w:w="462" w:type="pct"/>
            <w:tcBorders>
              <w:bottom w:val="nil"/>
            </w:tcBorders>
            <w:vAlign w:val="center"/>
          </w:tcPr>
          <w:p w:rsidR="00964A29" w:rsidRPr="00C45AA4" w:rsidRDefault="00964A29" w:rsidP="00964A29">
            <w:pPr>
              <w:jc w:val="center"/>
              <w:rPr>
                <w:rFonts w:ascii="Times New Roman" w:hAnsi="Times New Roman" w:cs="Times New Roman"/>
                <w:i/>
                <w:sz w:val="20"/>
                <w:szCs w:val="20"/>
              </w:rPr>
            </w:pPr>
            <w:r w:rsidRPr="00C45AA4">
              <w:rPr>
                <w:rFonts w:ascii="Times New Roman" w:hAnsi="Times New Roman" w:cs="Times New Roman"/>
                <w:i/>
                <w:sz w:val="20"/>
                <w:szCs w:val="20"/>
              </w:rPr>
              <w:t>13.52</w:t>
            </w:r>
          </w:p>
        </w:tc>
        <w:tc>
          <w:tcPr>
            <w:tcW w:w="462" w:type="pct"/>
            <w:tcBorders>
              <w:bottom w:val="nil"/>
            </w:tcBorders>
            <w:vAlign w:val="center"/>
          </w:tcPr>
          <w:p w:rsidR="00964A29" w:rsidRPr="00C45AA4" w:rsidRDefault="00964A29" w:rsidP="00964A29">
            <w:pPr>
              <w:jc w:val="center"/>
              <w:rPr>
                <w:rFonts w:ascii="Times New Roman" w:hAnsi="Times New Roman" w:cs="Times New Roman"/>
                <w:i/>
                <w:sz w:val="20"/>
                <w:szCs w:val="20"/>
              </w:rPr>
            </w:pPr>
            <w:r w:rsidRPr="00C45AA4">
              <w:rPr>
                <w:rFonts w:ascii="Times New Roman" w:hAnsi="Times New Roman" w:cs="Times New Roman"/>
                <w:i/>
                <w:sz w:val="20"/>
                <w:szCs w:val="20"/>
              </w:rPr>
              <w:t>3.54</w:t>
            </w:r>
          </w:p>
        </w:tc>
        <w:tc>
          <w:tcPr>
            <w:tcW w:w="462" w:type="pct"/>
            <w:tcBorders>
              <w:bottom w:val="single" w:sz="4" w:space="0" w:color="auto"/>
              <w:right w:val="nil"/>
            </w:tcBorders>
            <w:vAlign w:val="center"/>
          </w:tcPr>
          <w:p w:rsidR="00964A29" w:rsidRPr="00C45AA4" w:rsidRDefault="00964A29" w:rsidP="00964A29">
            <w:pPr>
              <w:jc w:val="center"/>
              <w:rPr>
                <w:rFonts w:ascii="Times New Roman" w:hAnsi="Times New Roman" w:cs="Times New Roman"/>
                <w:i/>
                <w:sz w:val="20"/>
                <w:szCs w:val="20"/>
              </w:rPr>
            </w:pPr>
            <w:r w:rsidRPr="00C45AA4">
              <w:rPr>
                <w:rFonts w:ascii="Times New Roman" w:hAnsi="Times New Roman" w:cs="Times New Roman"/>
                <w:i/>
                <w:sz w:val="20"/>
                <w:szCs w:val="20"/>
              </w:rPr>
              <w:t>11.6 </w:t>
            </w:r>
          </w:p>
        </w:tc>
        <w:tc>
          <w:tcPr>
            <w:tcW w:w="462" w:type="pct"/>
            <w:tcBorders>
              <w:bottom w:val="single" w:sz="4" w:space="0" w:color="auto"/>
              <w:right w:val="nil"/>
            </w:tcBorders>
            <w:vAlign w:val="center"/>
          </w:tcPr>
          <w:p w:rsidR="00964A29" w:rsidRPr="00C45AA4" w:rsidRDefault="00964A29" w:rsidP="00964A29">
            <w:pPr>
              <w:jc w:val="center"/>
              <w:rPr>
                <w:rFonts w:ascii="Times New Roman" w:hAnsi="Times New Roman" w:cs="Times New Roman"/>
                <w:i/>
                <w:sz w:val="20"/>
                <w:szCs w:val="20"/>
              </w:rPr>
            </w:pPr>
            <w:r w:rsidRPr="00C45AA4">
              <w:rPr>
                <w:rFonts w:ascii="Times New Roman" w:hAnsi="Times New Roman" w:cs="Times New Roman"/>
                <w:i/>
                <w:sz w:val="20"/>
                <w:szCs w:val="20"/>
              </w:rPr>
              <w:t> 10.6</w:t>
            </w:r>
          </w:p>
        </w:tc>
        <w:tc>
          <w:tcPr>
            <w:tcW w:w="462" w:type="pct"/>
            <w:tcBorders>
              <w:bottom w:val="single" w:sz="4" w:space="0" w:color="auto"/>
              <w:right w:val="single" w:sz="4" w:space="0" w:color="auto"/>
            </w:tcBorders>
            <w:vAlign w:val="center"/>
          </w:tcPr>
          <w:p w:rsidR="00964A29" w:rsidRPr="00C45AA4" w:rsidRDefault="00964A29" w:rsidP="00964A29">
            <w:pPr>
              <w:jc w:val="center"/>
              <w:rPr>
                <w:rFonts w:ascii="Times New Roman" w:hAnsi="Times New Roman" w:cs="Times New Roman"/>
                <w:i/>
                <w:sz w:val="20"/>
                <w:szCs w:val="20"/>
              </w:rPr>
            </w:pPr>
            <w:r w:rsidRPr="00C45AA4">
              <w:rPr>
                <w:rFonts w:ascii="Times New Roman" w:hAnsi="Times New Roman" w:cs="Times New Roman"/>
                <w:i/>
                <w:sz w:val="20"/>
                <w:szCs w:val="20"/>
              </w:rPr>
              <w:t> 11.1</w:t>
            </w:r>
          </w:p>
        </w:tc>
      </w:tr>
      <w:tr w:rsidR="00964A29" w:rsidRPr="00C45AA4" w:rsidTr="003252BC">
        <w:trPr>
          <w:trHeight w:val="356"/>
          <w:jc w:val="center"/>
        </w:trPr>
        <w:tc>
          <w:tcPr>
            <w:tcW w:w="1374" w:type="pct"/>
            <w:tcBorders>
              <w:left w:val="single" w:sz="4" w:space="0" w:color="auto"/>
              <w:bottom w:val="single" w:sz="4" w:space="0" w:color="auto"/>
              <w:right w:val="single" w:sz="4" w:space="0" w:color="auto"/>
            </w:tcBorders>
            <w:shd w:val="clear" w:color="auto" w:fill="FDE9D9" w:themeFill="accent6" w:themeFillTint="33"/>
          </w:tcPr>
          <w:p w:rsidR="00964A29" w:rsidRPr="00C45AA4" w:rsidRDefault="00964A29" w:rsidP="00964A29">
            <w:pPr>
              <w:pStyle w:val="Tabletext"/>
              <w:spacing w:line="276" w:lineRule="auto"/>
              <w:rPr>
                <w:rFonts w:ascii="Times New Roman" w:hAnsi="Times New Roman"/>
              </w:rPr>
            </w:pPr>
            <w:r w:rsidRPr="00C45AA4">
              <w:rPr>
                <w:rFonts w:ascii="Times New Roman" w:hAnsi="Times New Roman"/>
              </w:rPr>
              <w:t>Dropout rate (%)</w:t>
            </w:r>
            <w:r w:rsidRPr="00C45AA4">
              <w:rPr>
                <w:rFonts w:ascii="Times New Roman" w:hAnsi="Times New Roman"/>
                <w:vertAlign w:val="superscript"/>
              </w:rPr>
              <w:t>1</w:t>
            </w:r>
          </w:p>
        </w:tc>
        <w:tc>
          <w:tcPr>
            <w:tcW w:w="391" w:type="pct"/>
            <w:tcBorders>
              <w:left w:val="single" w:sz="4" w:space="0" w:color="auto"/>
              <w:bottom w:val="single" w:sz="4" w:space="0" w:color="auto"/>
            </w:tcBorders>
            <w:shd w:val="clear" w:color="auto" w:fill="FDE9D9" w:themeFill="accent6" w:themeFillTint="33"/>
            <w:vAlign w:val="center"/>
          </w:tcPr>
          <w:p w:rsidR="00964A29" w:rsidRPr="00C45AA4" w:rsidRDefault="00964A29" w:rsidP="00964A29">
            <w:pPr>
              <w:jc w:val="center"/>
              <w:rPr>
                <w:rFonts w:ascii="Times New Roman" w:hAnsi="Times New Roman" w:cs="Times New Roman"/>
                <w:i/>
                <w:sz w:val="20"/>
                <w:szCs w:val="20"/>
              </w:rPr>
            </w:pPr>
            <w:r w:rsidRPr="00C45AA4">
              <w:rPr>
                <w:rFonts w:ascii="Times New Roman" w:hAnsi="Times New Roman" w:cs="Times New Roman"/>
                <w:i/>
                <w:sz w:val="20"/>
                <w:szCs w:val="20"/>
              </w:rPr>
              <w:t>4.1 </w:t>
            </w:r>
          </w:p>
        </w:tc>
        <w:tc>
          <w:tcPr>
            <w:tcW w:w="463" w:type="pct"/>
            <w:tcBorders>
              <w:bottom w:val="single" w:sz="4" w:space="0" w:color="auto"/>
            </w:tcBorders>
            <w:shd w:val="clear" w:color="auto" w:fill="FDE9D9" w:themeFill="accent6" w:themeFillTint="33"/>
            <w:vAlign w:val="center"/>
          </w:tcPr>
          <w:p w:rsidR="00964A29" w:rsidRPr="00C45AA4" w:rsidRDefault="00964A29" w:rsidP="00964A29">
            <w:pPr>
              <w:jc w:val="center"/>
              <w:rPr>
                <w:rFonts w:ascii="Times New Roman" w:hAnsi="Times New Roman" w:cs="Times New Roman"/>
                <w:i/>
                <w:sz w:val="20"/>
                <w:szCs w:val="20"/>
              </w:rPr>
            </w:pPr>
            <w:r w:rsidRPr="00C45AA4">
              <w:rPr>
                <w:rFonts w:ascii="Times New Roman" w:hAnsi="Times New Roman" w:cs="Times New Roman"/>
                <w:i/>
                <w:sz w:val="20"/>
                <w:szCs w:val="20"/>
              </w:rPr>
              <w:t>3.0 </w:t>
            </w:r>
          </w:p>
        </w:tc>
        <w:tc>
          <w:tcPr>
            <w:tcW w:w="463" w:type="pct"/>
            <w:tcBorders>
              <w:bottom w:val="single" w:sz="4" w:space="0" w:color="auto"/>
            </w:tcBorders>
            <w:shd w:val="clear" w:color="auto" w:fill="FDE9D9" w:themeFill="accent6" w:themeFillTint="33"/>
            <w:vAlign w:val="center"/>
          </w:tcPr>
          <w:p w:rsidR="00964A29" w:rsidRPr="00C45AA4" w:rsidRDefault="00964A29" w:rsidP="00964A29">
            <w:pPr>
              <w:rPr>
                <w:rFonts w:ascii="Times New Roman" w:hAnsi="Times New Roman" w:cs="Times New Roman"/>
                <w:i/>
                <w:sz w:val="20"/>
                <w:szCs w:val="20"/>
              </w:rPr>
            </w:pPr>
            <w:r w:rsidRPr="00C45AA4">
              <w:rPr>
                <w:rFonts w:ascii="Times New Roman" w:hAnsi="Times New Roman" w:cs="Times New Roman"/>
                <w:i/>
                <w:sz w:val="20"/>
                <w:szCs w:val="20"/>
              </w:rPr>
              <w:t>4.4 </w:t>
            </w:r>
          </w:p>
        </w:tc>
        <w:tc>
          <w:tcPr>
            <w:tcW w:w="462" w:type="pct"/>
            <w:tcBorders>
              <w:bottom w:val="single" w:sz="4" w:space="0" w:color="auto"/>
            </w:tcBorders>
            <w:shd w:val="clear" w:color="auto" w:fill="FDE9D9" w:themeFill="accent6" w:themeFillTint="33"/>
            <w:vAlign w:val="center"/>
          </w:tcPr>
          <w:p w:rsidR="00964A29" w:rsidRPr="00C45AA4" w:rsidRDefault="00964A29" w:rsidP="00964A29">
            <w:pPr>
              <w:jc w:val="center"/>
              <w:rPr>
                <w:rFonts w:ascii="Times New Roman" w:hAnsi="Times New Roman" w:cs="Times New Roman"/>
                <w:i/>
                <w:sz w:val="20"/>
                <w:szCs w:val="20"/>
              </w:rPr>
            </w:pPr>
            <w:r w:rsidRPr="00C45AA4">
              <w:rPr>
                <w:rFonts w:ascii="Times New Roman" w:hAnsi="Times New Roman" w:cs="Times New Roman"/>
                <w:i/>
                <w:sz w:val="20"/>
                <w:szCs w:val="20"/>
              </w:rPr>
              <w:t> 7.4</w:t>
            </w:r>
          </w:p>
        </w:tc>
        <w:tc>
          <w:tcPr>
            <w:tcW w:w="462" w:type="pct"/>
            <w:tcBorders>
              <w:bottom w:val="single" w:sz="4" w:space="0" w:color="auto"/>
            </w:tcBorders>
            <w:shd w:val="clear" w:color="auto" w:fill="FDE9D9" w:themeFill="accent6" w:themeFillTint="33"/>
            <w:vAlign w:val="center"/>
          </w:tcPr>
          <w:p w:rsidR="00964A29" w:rsidRPr="00C45AA4" w:rsidRDefault="00964A29" w:rsidP="00964A29">
            <w:pPr>
              <w:jc w:val="center"/>
              <w:rPr>
                <w:rFonts w:ascii="Times New Roman" w:hAnsi="Times New Roman" w:cs="Times New Roman"/>
                <w:i/>
                <w:sz w:val="20"/>
                <w:szCs w:val="20"/>
              </w:rPr>
            </w:pPr>
            <w:r w:rsidRPr="00C45AA4">
              <w:rPr>
                <w:rFonts w:ascii="Times New Roman" w:hAnsi="Times New Roman" w:cs="Times New Roman"/>
                <w:i/>
                <w:sz w:val="20"/>
                <w:szCs w:val="20"/>
              </w:rPr>
              <w:t>11.1 </w:t>
            </w:r>
          </w:p>
        </w:tc>
        <w:tc>
          <w:tcPr>
            <w:tcW w:w="462" w:type="pct"/>
            <w:tcBorders>
              <w:bottom w:val="single" w:sz="4" w:space="0" w:color="auto"/>
              <w:right w:val="nil"/>
            </w:tcBorders>
            <w:shd w:val="clear" w:color="auto" w:fill="FDE9D9" w:themeFill="accent6" w:themeFillTint="33"/>
            <w:vAlign w:val="center"/>
          </w:tcPr>
          <w:p w:rsidR="00964A29" w:rsidRPr="00C45AA4" w:rsidRDefault="00964A29" w:rsidP="00964A29">
            <w:pPr>
              <w:jc w:val="center"/>
              <w:rPr>
                <w:rFonts w:ascii="Times New Roman" w:hAnsi="Times New Roman" w:cs="Times New Roman"/>
                <w:i/>
                <w:sz w:val="20"/>
                <w:szCs w:val="20"/>
              </w:rPr>
            </w:pPr>
            <w:r w:rsidRPr="00C45AA4">
              <w:rPr>
                <w:rFonts w:ascii="Times New Roman" w:hAnsi="Times New Roman" w:cs="Times New Roman"/>
                <w:i/>
                <w:sz w:val="20"/>
                <w:szCs w:val="20"/>
              </w:rPr>
              <w:t>32.4</w:t>
            </w:r>
          </w:p>
        </w:tc>
        <w:tc>
          <w:tcPr>
            <w:tcW w:w="462" w:type="pct"/>
            <w:tcBorders>
              <w:bottom w:val="single" w:sz="4" w:space="0" w:color="auto"/>
              <w:right w:val="nil"/>
            </w:tcBorders>
            <w:shd w:val="clear" w:color="auto" w:fill="FDE9D9" w:themeFill="accent6" w:themeFillTint="33"/>
            <w:vAlign w:val="center"/>
          </w:tcPr>
          <w:p w:rsidR="00964A29" w:rsidRPr="00C45AA4" w:rsidRDefault="00964A29" w:rsidP="00964A29">
            <w:pPr>
              <w:jc w:val="center"/>
              <w:rPr>
                <w:rFonts w:ascii="Times New Roman" w:hAnsi="Times New Roman" w:cs="Times New Roman"/>
                <w:i/>
                <w:sz w:val="20"/>
                <w:szCs w:val="20"/>
              </w:rPr>
            </w:pPr>
            <w:r w:rsidRPr="00C45AA4">
              <w:rPr>
                <w:rFonts w:ascii="Times New Roman" w:hAnsi="Times New Roman" w:cs="Times New Roman"/>
                <w:i/>
                <w:sz w:val="20"/>
                <w:szCs w:val="20"/>
              </w:rPr>
              <w:t> 27</w:t>
            </w:r>
          </w:p>
        </w:tc>
        <w:tc>
          <w:tcPr>
            <w:tcW w:w="462" w:type="pct"/>
            <w:tcBorders>
              <w:bottom w:val="single" w:sz="4" w:space="0" w:color="auto"/>
              <w:right w:val="single" w:sz="4" w:space="0" w:color="auto"/>
            </w:tcBorders>
            <w:shd w:val="clear" w:color="auto" w:fill="FDE9D9" w:themeFill="accent6" w:themeFillTint="33"/>
            <w:vAlign w:val="center"/>
          </w:tcPr>
          <w:p w:rsidR="00964A29" w:rsidRPr="00C45AA4" w:rsidRDefault="00964A29" w:rsidP="00964A29">
            <w:pPr>
              <w:jc w:val="center"/>
              <w:rPr>
                <w:rFonts w:ascii="Times New Roman" w:hAnsi="Times New Roman" w:cs="Times New Roman"/>
                <w:i/>
                <w:sz w:val="20"/>
                <w:szCs w:val="20"/>
              </w:rPr>
            </w:pPr>
            <w:r w:rsidRPr="00C45AA4">
              <w:rPr>
                <w:rFonts w:ascii="Times New Roman" w:hAnsi="Times New Roman" w:cs="Times New Roman"/>
                <w:i/>
                <w:sz w:val="20"/>
                <w:szCs w:val="20"/>
              </w:rPr>
              <w:t> 29.7</w:t>
            </w:r>
          </w:p>
        </w:tc>
      </w:tr>
    </w:tbl>
    <w:p w:rsidR="00964A29" w:rsidRPr="00C45AA4" w:rsidRDefault="00964A29" w:rsidP="00964A29">
      <w:pPr>
        <w:pStyle w:val="Tabletitle"/>
        <w:spacing w:line="276" w:lineRule="auto"/>
        <w:rPr>
          <w:rFonts w:ascii="Times New Roman" w:hAnsi="Times New Roman"/>
        </w:rPr>
      </w:pPr>
    </w:p>
    <w:p w:rsidR="00964A29" w:rsidRPr="00C45AA4" w:rsidRDefault="00964A29" w:rsidP="00964A29">
      <w:pPr>
        <w:pStyle w:val="Tabletitle"/>
        <w:spacing w:line="276" w:lineRule="auto"/>
        <w:rPr>
          <w:rFonts w:ascii="Times New Roman" w:hAnsi="Times New Roman"/>
          <w:i/>
          <w:sz w:val="22"/>
          <w:szCs w:val="22"/>
        </w:rPr>
      </w:pPr>
      <w:r w:rsidRPr="00C45AA4">
        <w:rPr>
          <w:rFonts w:ascii="Times New Roman" w:hAnsi="Times New Roman"/>
        </w:rPr>
        <w:br w:type="textWrapping" w:clear="all"/>
      </w:r>
      <w:r w:rsidRPr="00C45AA4">
        <w:rPr>
          <w:rFonts w:ascii="Times New Roman" w:hAnsi="Times New Roman"/>
          <w:i/>
          <w:sz w:val="22"/>
          <w:szCs w:val="22"/>
        </w:rPr>
        <w:t>By grade and sex, 2012</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629"/>
        <w:gridCol w:w="748"/>
        <w:gridCol w:w="885"/>
        <w:gridCol w:w="885"/>
        <w:gridCol w:w="885"/>
        <w:gridCol w:w="887"/>
        <w:gridCol w:w="885"/>
        <w:gridCol w:w="885"/>
        <w:gridCol w:w="887"/>
      </w:tblGrid>
      <w:tr w:rsidR="00CA0903" w:rsidRPr="00C45AA4" w:rsidTr="00E712A4">
        <w:trPr>
          <w:trHeight w:val="348"/>
          <w:jc w:val="center"/>
        </w:trPr>
        <w:tc>
          <w:tcPr>
            <w:tcW w:w="1373" w:type="pct"/>
            <w:tcBorders>
              <w:top w:val="single" w:sz="4" w:space="0" w:color="auto"/>
              <w:left w:val="single" w:sz="4" w:space="0" w:color="auto"/>
              <w:bottom w:val="nil"/>
              <w:right w:val="single" w:sz="4" w:space="0" w:color="auto"/>
            </w:tcBorders>
            <w:shd w:val="clear" w:color="auto" w:fill="FABF8F" w:themeFill="accent6" w:themeFillTint="99"/>
          </w:tcPr>
          <w:p w:rsidR="00CA0903" w:rsidRPr="00C45AA4" w:rsidRDefault="00CA0903" w:rsidP="002C157E">
            <w:pPr>
              <w:pStyle w:val="Tabletext"/>
              <w:spacing w:line="276" w:lineRule="auto"/>
              <w:rPr>
                <w:rFonts w:ascii="Times New Roman" w:hAnsi="Times New Roman"/>
                <w:i/>
              </w:rPr>
            </w:pPr>
          </w:p>
        </w:tc>
        <w:tc>
          <w:tcPr>
            <w:tcW w:w="2240" w:type="pct"/>
            <w:gridSpan w:val="5"/>
            <w:tcBorders>
              <w:top w:val="single" w:sz="4" w:space="0" w:color="auto"/>
              <w:left w:val="single" w:sz="4" w:space="0" w:color="auto"/>
            </w:tcBorders>
            <w:shd w:val="clear" w:color="auto" w:fill="FABF8F" w:themeFill="accent6" w:themeFillTint="99"/>
            <w:vAlign w:val="center"/>
          </w:tcPr>
          <w:p w:rsidR="00CA0903" w:rsidRPr="00C45AA4" w:rsidRDefault="00CA0903" w:rsidP="002C157E">
            <w:pPr>
              <w:pStyle w:val="Tabletext"/>
              <w:spacing w:line="276" w:lineRule="auto"/>
              <w:jc w:val="center"/>
              <w:rPr>
                <w:rFonts w:ascii="Times New Roman" w:hAnsi="Times New Roman"/>
                <w:i/>
              </w:rPr>
            </w:pPr>
            <w:r w:rsidRPr="00C45AA4">
              <w:rPr>
                <w:rFonts w:ascii="Times New Roman" w:hAnsi="Times New Roman"/>
                <w:i/>
              </w:rPr>
              <w:t>Grade</w:t>
            </w:r>
          </w:p>
        </w:tc>
        <w:tc>
          <w:tcPr>
            <w:tcW w:w="1387" w:type="pct"/>
            <w:gridSpan w:val="3"/>
            <w:tcBorders>
              <w:top w:val="single" w:sz="4" w:space="0" w:color="auto"/>
            </w:tcBorders>
            <w:shd w:val="clear" w:color="auto" w:fill="FABF8F" w:themeFill="accent6" w:themeFillTint="99"/>
          </w:tcPr>
          <w:p w:rsidR="00CA0903" w:rsidRPr="00C45AA4" w:rsidRDefault="00CA0903" w:rsidP="002C157E">
            <w:pPr>
              <w:pStyle w:val="Tabletext"/>
              <w:spacing w:line="276" w:lineRule="auto"/>
              <w:jc w:val="center"/>
              <w:rPr>
                <w:rFonts w:ascii="Times New Roman" w:hAnsi="Times New Roman"/>
                <w:i/>
              </w:rPr>
            </w:pPr>
            <w:r w:rsidRPr="00C45AA4">
              <w:rPr>
                <w:rFonts w:ascii="Times New Roman" w:hAnsi="Times New Roman"/>
                <w:i/>
              </w:rPr>
              <w:t>Sex</w:t>
            </w:r>
          </w:p>
        </w:tc>
      </w:tr>
      <w:tr w:rsidR="002C157E" w:rsidRPr="00C45AA4" w:rsidTr="00E712A4">
        <w:trPr>
          <w:trHeight w:val="348"/>
          <w:jc w:val="center"/>
        </w:trPr>
        <w:tc>
          <w:tcPr>
            <w:tcW w:w="1373" w:type="pct"/>
            <w:tcBorders>
              <w:top w:val="nil"/>
              <w:left w:val="single" w:sz="4" w:space="0" w:color="auto"/>
              <w:bottom w:val="single" w:sz="4" w:space="0" w:color="auto"/>
              <w:right w:val="single" w:sz="4" w:space="0" w:color="auto"/>
            </w:tcBorders>
            <w:shd w:val="clear" w:color="auto" w:fill="FBD4B4" w:themeFill="accent6" w:themeFillTint="66"/>
          </w:tcPr>
          <w:p w:rsidR="002C157E" w:rsidRPr="00C45AA4" w:rsidRDefault="002C157E" w:rsidP="002C157E">
            <w:pPr>
              <w:pStyle w:val="Tabletext"/>
              <w:spacing w:line="276" w:lineRule="auto"/>
              <w:rPr>
                <w:rFonts w:ascii="Times New Roman" w:hAnsi="Times New Roman"/>
                <w:i/>
              </w:rPr>
            </w:pPr>
          </w:p>
        </w:tc>
        <w:tc>
          <w:tcPr>
            <w:tcW w:w="391" w:type="pct"/>
            <w:tcBorders>
              <w:left w:val="single" w:sz="4" w:space="0" w:color="auto"/>
            </w:tcBorders>
            <w:shd w:val="clear" w:color="auto" w:fill="FBD4B4" w:themeFill="accent6" w:themeFillTint="66"/>
            <w:vAlign w:val="bottom"/>
          </w:tcPr>
          <w:p w:rsidR="002C157E" w:rsidRPr="00C45AA4" w:rsidRDefault="002C157E" w:rsidP="002C157E">
            <w:pPr>
              <w:pStyle w:val="Tabletext"/>
              <w:spacing w:line="276" w:lineRule="auto"/>
              <w:jc w:val="center"/>
              <w:rPr>
                <w:rFonts w:ascii="Times New Roman" w:hAnsi="Times New Roman"/>
                <w:i/>
              </w:rPr>
            </w:pPr>
            <w:r w:rsidRPr="00C45AA4">
              <w:rPr>
                <w:rFonts w:ascii="Times New Roman" w:hAnsi="Times New Roman"/>
                <w:i/>
              </w:rPr>
              <w:t>1</w:t>
            </w:r>
          </w:p>
        </w:tc>
        <w:tc>
          <w:tcPr>
            <w:tcW w:w="462" w:type="pct"/>
            <w:shd w:val="clear" w:color="auto" w:fill="FBD4B4" w:themeFill="accent6" w:themeFillTint="66"/>
            <w:vAlign w:val="bottom"/>
          </w:tcPr>
          <w:p w:rsidR="002C157E" w:rsidRPr="00C45AA4" w:rsidRDefault="002C157E" w:rsidP="002C157E">
            <w:pPr>
              <w:pStyle w:val="Tabletext"/>
              <w:spacing w:line="276" w:lineRule="auto"/>
              <w:jc w:val="center"/>
              <w:rPr>
                <w:rFonts w:ascii="Times New Roman" w:hAnsi="Times New Roman"/>
                <w:i/>
              </w:rPr>
            </w:pPr>
            <w:r w:rsidRPr="00C45AA4">
              <w:rPr>
                <w:rFonts w:ascii="Times New Roman" w:hAnsi="Times New Roman"/>
                <w:i/>
              </w:rPr>
              <w:t>2</w:t>
            </w:r>
          </w:p>
        </w:tc>
        <w:tc>
          <w:tcPr>
            <w:tcW w:w="462" w:type="pct"/>
            <w:shd w:val="clear" w:color="auto" w:fill="FBD4B4" w:themeFill="accent6" w:themeFillTint="66"/>
            <w:vAlign w:val="bottom"/>
          </w:tcPr>
          <w:p w:rsidR="002C157E" w:rsidRPr="00C45AA4" w:rsidRDefault="002C157E" w:rsidP="002C157E">
            <w:pPr>
              <w:pStyle w:val="Tabletext"/>
              <w:spacing w:line="276" w:lineRule="auto"/>
              <w:jc w:val="center"/>
              <w:rPr>
                <w:rFonts w:ascii="Times New Roman" w:hAnsi="Times New Roman"/>
                <w:i/>
              </w:rPr>
            </w:pPr>
            <w:r w:rsidRPr="00C45AA4">
              <w:rPr>
                <w:rFonts w:ascii="Times New Roman" w:hAnsi="Times New Roman"/>
                <w:i/>
              </w:rPr>
              <w:t>3</w:t>
            </w:r>
          </w:p>
        </w:tc>
        <w:tc>
          <w:tcPr>
            <w:tcW w:w="462" w:type="pct"/>
            <w:shd w:val="clear" w:color="auto" w:fill="FBD4B4" w:themeFill="accent6" w:themeFillTint="66"/>
          </w:tcPr>
          <w:p w:rsidR="002C157E" w:rsidRPr="00C45AA4" w:rsidRDefault="002C157E" w:rsidP="002C157E">
            <w:pPr>
              <w:pStyle w:val="Tabletext"/>
              <w:spacing w:line="276" w:lineRule="auto"/>
              <w:jc w:val="center"/>
              <w:rPr>
                <w:rFonts w:ascii="Times New Roman" w:hAnsi="Times New Roman"/>
                <w:i/>
              </w:rPr>
            </w:pPr>
            <w:r w:rsidRPr="00C45AA4">
              <w:rPr>
                <w:rFonts w:ascii="Times New Roman" w:hAnsi="Times New Roman"/>
                <w:i/>
              </w:rPr>
              <w:t>4</w:t>
            </w:r>
          </w:p>
        </w:tc>
        <w:tc>
          <w:tcPr>
            <w:tcW w:w="463" w:type="pct"/>
            <w:shd w:val="clear" w:color="auto" w:fill="FBD4B4" w:themeFill="accent6" w:themeFillTint="66"/>
          </w:tcPr>
          <w:p w:rsidR="002C157E" w:rsidRPr="00C45AA4" w:rsidRDefault="002C157E" w:rsidP="002C157E">
            <w:pPr>
              <w:pStyle w:val="Tabletext"/>
              <w:spacing w:line="276" w:lineRule="auto"/>
              <w:jc w:val="center"/>
              <w:rPr>
                <w:rFonts w:ascii="Times New Roman" w:hAnsi="Times New Roman"/>
                <w:i/>
              </w:rPr>
            </w:pPr>
            <w:r w:rsidRPr="00C45AA4">
              <w:rPr>
                <w:rFonts w:ascii="Times New Roman" w:hAnsi="Times New Roman"/>
                <w:i/>
              </w:rPr>
              <w:t>5</w:t>
            </w:r>
          </w:p>
        </w:tc>
        <w:tc>
          <w:tcPr>
            <w:tcW w:w="462" w:type="pct"/>
            <w:shd w:val="clear" w:color="auto" w:fill="FBD4B4" w:themeFill="accent6" w:themeFillTint="66"/>
          </w:tcPr>
          <w:p w:rsidR="002C157E" w:rsidRPr="00C45AA4" w:rsidRDefault="002C157E" w:rsidP="002C157E">
            <w:pPr>
              <w:pStyle w:val="Tabletext"/>
              <w:spacing w:line="276" w:lineRule="auto"/>
              <w:jc w:val="center"/>
              <w:rPr>
                <w:rFonts w:ascii="Times New Roman" w:hAnsi="Times New Roman"/>
                <w:i/>
              </w:rPr>
            </w:pPr>
            <w:r w:rsidRPr="00C45AA4">
              <w:rPr>
                <w:rFonts w:ascii="Times New Roman" w:hAnsi="Times New Roman"/>
                <w:i/>
              </w:rPr>
              <w:t>Boys</w:t>
            </w:r>
          </w:p>
        </w:tc>
        <w:tc>
          <w:tcPr>
            <w:tcW w:w="462" w:type="pct"/>
            <w:shd w:val="clear" w:color="auto" w:fill="FBD4B4" w:themeFill="accent6" w:themeFillTint="66"/>
          </w:tcPr>
          <w:p w:rsidR="002C157E" w:rsidRPr="00C45AA4" w:rsidRDefault="002C157E" w:rsidP="002C157E">
            <w:pPr>
              <w:pStyle w:val="Tabletext"/>
              <w:spacing w:line="276" w:lineRule="auto"/>
              <w:jc w:val="center"/>
              <w:rPr>
                <w:rFonts w:ascii="Times New Roman" w:hAnsi="Times New Roman"/>
                <w:i/>
              </w:rPr>
            </w:pPr>
            <w:r w:rsidRPr="00C45AA4">
              <w:rPr>
                <w:rFonts w:ascii="Times New Roman" w:hAnsi="Times New Roman"/>
                <w:i/>
              </w:rPr>
              <w:t>Girls</w:t>
            </w:r>
          </w:p>
        </w:tc>
        <w:tc>
          <w:tcPr>
            <w:tcW w:w="463" w:type="pct"/>
            <w:shd w:val="clear" w:color="auto" w:fill="FBD4B4" w:themeFill="accent6" w:themeFillTint="66"/>
          </w:tcPr>
          <w:p w:rsidR="002C157E" w:rsidRPr="00C45AA4" w:rsidRDefault="002C157E" w:rsidP="002C157E">
            <w:pPr>
              <w:pStyle w:val="Tabletext"/>
              <w:spacing w:line="276" w:lineRule="auto"/>
              <w:jc w:val="center"/>
              <w:rPr>
                <w:rFonts w:ascii="Times New Roman" w:hAnsi="Times New Roman"/>
                <w:i/>
              </w:rPr>
            </w:pPr>
            <w:r w:rsidRPr="00C45AA4">
              <w:rPr>
                <w:rFonts w:ascii="Times New Roman" w:hAnsi="Times New Roman"/>
                <w:i/>
              </w:rPr>
              <w:t>Total</w:t>
            </w:r>
          </w:p>
        </w:tc>
      </w:tr>
      <w:tr w:rsidR="002C157E" w:rsidRPr="00C45AA4" w:rsidTr="003252BC">
        <w:trPr>
          <w:trHeight w:hRule="exact" w:val="355"/>
          <w:jc w:val="center"/>
        </w:trPr>
        <w:tc>
          <w:tcPr>
            <w:tcW w:w="1373" w:type="pct"/>
            <w:tcBorders>
              <w:top w:val="single" w:sz="4" w:space="0" w:color="auto"/>
              <w:bottom w:val="single" w:sz="6" w:space="0" w:color="auto"/>
            </w:tcBorders>
            <w:shd w:val="clear" w:color="auto" w:fill="auto"/>
          </w:tcPr>
          <w:p w:rsidR="002C157E" w:rsidRPr="00C45AA4" w:rsidRDefault="002C157E" w:rsidP="002C157E">
            <w:pPr>
              <w:pStyle w:val="Tabletext"/>
              <w:spacing w:line="276" w:lineRule="auto"/>
              <w:rPr>
                <w:rFonts w:ascii="Times New Roman" w:hAnsi="Times New Roman"/>
                <w:i/>
              </w:rPr>
            </w:pPr>
            <w:r w:rsidRPr="00C45AA4">
              <w:rPr>
                <w:rFonts w:ascii="Times New Roman" w:hAnsi="Times New Roman"/>
                <w:i/>
              </w:rPr>
              <w:t>Repetition rate (%)</w:t>
            </w:r>
          </w:p>
        </w:tc>
        <w:tc>
          <w:tcPr>
            <w:tcW w:w="391" w:type="pct"/>
            <w:tcBorders>
              <w:bottom w:val="single" w:sz="6" w:space="0" w:color="auto"/>
            </w:tcBorders>
            <w:vAlign w:val="center"/>
          </w:tcPr>
          <w:p w:rsidR="002C157E" w:rsidRPr="00C45AA4" w:rsidRDefault="002C157E" w:rsidP="002C157E">
            <w:pPr>
              <w:jc w:val="center"/>
              <w:rPr>
                <w:rFonts w:ascii="Times New Roman" w:hAnsi="Times New Roman" w:cs="Times New Roman"/>
                <w:i/>
                <w:sz w:val="20"/>
                <w:szCs w:val="20"/>
              </w:rPr>
            </w:pPr>
            <w:r w:rsidRPr="00C45AA4">
              <w:rPr>
                <w:rFonts w:ascii="Times New Roman" w:hAnsi="Times New Roman" w:cs="Times New Roman"/>
                <w:i/>
                <w:sz w:val="20"/>
                <w:szCs w:val="20"/>
              </w:rPr>
              <w:t>7.6</w:t>
            </w:r>
          </w:p>
        </w:tc>
        <w:tc>
          <w:tcPr>
            <w:tcW w:w="462" w:type="pct"/>
            <w:tcBorders>
              <w:bottom w:val="single" w:sz="6" w:space="0" w:color="auto"/>
            </w:tcBorders>
            <w:vAlign w:val="center"/>
          </w:tcPr>
          <w:p w:rsidR="002C157E" w:rsidRPr="00C45AA4" w:rsidRDefault="002C157E" w:rsidP="002C157E">
            <w:pPr>
              <w:jc w:val="center"/>
              <w:rPr>
                <w:rFonts w:ascii="Times New Roman" w:hAnsi="Times New Roman" w:cs="Times New Roman"/>
                <w:i/>
                <w:sz w:val="20"/>
                <w:szCs w:val="20"/>
              </w:rPr>
            </w:pPr>
            <w:r w:rsidRPr="00C45AA4">
              <w:rPr>
                <w:rFonts w:ascii="Times New Roman" w:hAnsi="Times New Roman" w:cs="Times New Roman"/>
                <w:i/>
                <w:sz w:val="20"/>
                <w:szCs w:val="20"/>
              </w:rPr>
              <w:t>7.3</w:t>
            </w:r>
          </w:p>
        </w:tc>
        <w:tc>
          <w:tcPr>
            <w:tcW w:w="462" w:type="pct"/>
            <w:tcBorders>
              <w:bottom w:val="single" w:sz="6" w:space="0" w:color="auto"/>
            </w:tcBorders>
            <w:vAlign w:val="center"/>
          </w:tcPr>
          <w:p w:rsidR="002C157E" w:rsidRPr="00C45AA4" w:rsidRDefault="002C157E" w:rsidP="002C157E">
            <w:pPr>
              <w:jc w:val="center"/>
              <w:rPr>
                <w:rFonts w:ascii="Times New Roman" w:hAnsi="Times New Roman" w:cs="Times New Roman"/>
                <w:i/>
                <w:sz w:val="20"/>
                <w:szCs w:val="20"/>
              </w:rPr>
            </w:pPr>
            <w:r w:rsidRPr="00C45AA4">
              <w:rPr>
                <w:rFonts w:ascii="Times New Roman" w:hAnsi="Times New Roman" w:cs="Times New Roman"/>
                <w:i/>
                <w:sz w:val="20"/>
                <w:szCs w:val="20"/>
              </w:rPr>
              <w:t>9.4</w:t>
            </w:r>
          </w:p>
        </w:tc>
        <w:tc>
          <w:tcPr>
            <w:tcW w:w="462" w:type="pct"/>
            <w:tcBorders>
              <w:bottom w:val="single" w:sz="6" w:space="0" w:color="auto"/>
            </w:tcBorders>
            <w:vAlign w:val="center"/>
          </w:tcPr>
          <w:p w:rsidR="002C157E" w:rsidRPr="00C45AA4" w:rsidRDefault="002C157E" w:rsidP="002C157E">
            <w:pPr>
              <w:jc w:val="center"/>
              <w:rPr>
                <w:rFonts w:ascii="Times New Roman" w:hAnsi="Times New Roman" w:cs="Times New Roman"/>
                <w:i/>
                <w:sz w:val="20"/>
                <w:szCs w:val="20"/>
              </w:rPr>
            </w:pPr>
            <w:r w:rsidRPr="00C45AA4">
              <w:rPr>
                <w:rFonts w:ascii="Times New Roman" w:hAnsi="Times New Roman" w:cs="Times New Roman"/>
                <w:i/>
                <w:sz w:val="20"/>
                <w:szCs w:val="20"/>
              </w:rPr>
              <w:t>8.4</w:t>
            </w:r>
          </w:p>
        </w:tc>
        <w:tc>
          <w:tcPr>
            <w:tcW w:w="463" w:type="pct"/>
            <w:tcBorders>
              <w:bottom w:val="single" w:sz="6" w:space="0" w:color="auto"/>
            </w:tcBorders>
            <w:vAlign w:val="center"/>
          </w:tcPr>
          <w:p w:rsidR="002C157E" w:rsidRPr="00C45AA4" w:rsidRDefault="002C157E" w:rsidP="002C157E">
            <w:pPr>
              <w:jc w:val="center"/>
              <w:rPr>
                <w:rFonts w:ascii="Times New Roman" w:hAnsi="Times New Roman" w:cs="Times New Roman"/>
                <w:i/>
                <w:sz w:val="20"/>
                <w:szCs w:val="20"/>
              </w:rPr>
            </w:pPr>
            <w:r w:rsidRPr="00C45AA4">
              <w:rPr>
                <w:rFonts w:ascii="Times New Roman" w:hAnsi="Times New Roman" w:cs="Times New Roman"/>
                <w:i/>
                <w:sz w:val="20"/>
                <w:szCs w:val="20"/>
              </w:rPr>
              <w:t>2.1</w:t>
            </w:r>
          </w:p>
        </w:tc>
        <w:tc>
          <w:tcPr>
            <w:tcW w:w="462" w:type="pct"/>
            <w:tcBorders>
              <w:bottom w:val="single" w:sz="6" w:space="0" w:color="auto"/>
            </w:tcBorders>
            <w:vAlign w:val="center"/>
          </w:tcPr>
          <w:p w:rsidR="002C157E" w:rsidRPr="00C45AA4" w:rsidRDefault="002C157E" w:rsidP="002C157E">
            <w:pPr>
              <w:jc w:val="center"/>
              <w:rPr>
                <w:rFonts w:ascii="Times New Roman" w:hAnsi="Times New Roman" w:cs="Times New Roman"/>
                <w:i/>
                <w:sz w:val="20"/>
                <w:szCs w:val="20"/>
              </w:rPr>
            </w:pPr>
            <w:r w:rsidRPr="00C45AA4">
              <w:rPr>
                <w:rFonts w:ascii="Times New Roman" w:hAnsi="Times New Roman" w:cs="Times New Roman"/>
                <w:i/>
                <w:sz w:val="20"/>
                <w:szCs w:val="20"/>
              </w:rPr>
              <w:t>7.3</w:t>
            </w:r>
          </w:p>
        </w:tc>
        <w:tc>
          <w:tcPr>
            <w:tcW w:w="462" w:type="pct"/>
            <w:tcBorders>
              <w:bottom w:val="single" w:sz="6" w:space="0" w:color="auto"/>
            </w:tcBorders>
            <w:vAlign w:val="center"/>
          </w:tcPr>
          <w:p w:rsidR="002C157E" w:rsidRPr="00C45AA4" w:rsidRDefault="002C157E" w:rsidP="002C157E">
            <w:pPr>
              <w:jc w:val="center"/>
              <w:rPr>
                <w:rFonts w:ascii="Times New Roman" w:hAnsi="Times New Roman" w:cs="Times New Roman"/>
                <w:i/>
                <w:sz w:val="20"/>
                <w:szCs w:val="20"/>
              </w:rPr>
            </w:pPr>
            <w:r w:rsidRPr="00C45AA4">
              <w:rPr>
                <w:rFonts w:ascii="Times New Roman" w:hAnsi="Times New Roman" w:cs="Times New Roman"/>
                <w:i/>
                <w:sz w:val="20"/>
                <w:szCs w:val="20"/>
              </w:rPr>
              <w:t>6.7</w:t>
            </w:r>
          </w:p>
        </w:tc>
        <w:tc>
          <w:tcPr>
            <w:tcW w:w="463" w:type="pct"/>
            <w:tcBorders>
              <w:bottom w:val="single" w:sz="6" w:space="0" w:color="auto"/>
            </w:tcBorders>
            <w:vAlign w:val="center"/>
          </w:tcPr>
          <w:p w:rsidR="002C157E" w:rsidRPr="00C45AA4" w:rsidRDefault="002C157E" w:rsidP="002C157E">
            <w:pPr>
              <w:jc w:val="center"/>
              <w:rPr>
                <w:rFonts w:ascii="Times New Roman" w:hAnsi="Times New Roman" w:cs="Times New Roman"/>
                <w:i/>
                <w:sz w:val="20"/>
                <w:szCs w:val="20"/>
              </w:rPr>
            </w:pPr>
            <w:r w:rsidRPr="00C45AA4">
              <w:rPr>
                <w:rFonts w:ascii="Times New Roman" w:hAnsi="Times New Roman" w:cs="Times New Roman"/>
                <w:i/>
                <w:sz w:val="20"/>
                <w:szCs w:val="20"/>
              </w:rPr>
              <w:t>7</w:t>
            </w:r>
            <w:r w:rsidR="00E621BD" w:rsidRPr="00C45AA4">
              <w:rPr>
                <w:rFonts w:ascii="Times New Roman" w:hAnsi="Times New Roman" w:cs="Times New Roman"/>
                <w:i/>
                <w:sz w:val="20"/>
                <w:szCs w:val="20"/>
              </w:rPr>
              <w:t>.3</w:t>
            </w:r>
          </w:p>
        </w:tc>
      </w:tr>
      <w:tr w:rsidR="002C157E" w:rsidRPr="00C45AA4" w:rsidTr="003252BC">
        <w:trPr>
          <w:trHeight w:hRule="exact" w:val="382"/>
          <w:jc w:val="center"/>
        </w:trPr>
        <w:tc>
          <w:tcPr>
            <w:tcW w:w="1373" w:type="pct"/>
            <w:tcBorders>
              <w:top w:val="single" w:sz="6" w:space="0" w:color="auto"/>
              <w:bottom w:val="single" w:sz="4" w:space="0" w:color="auto"/>
            </w:tcBorders>
            <w:shd w:val="clear" w:color="auto" w:fill="FDE9D9" w:themeFill="accent6" w:themeFillTint="33"/>
          </w:tcPr>
          <w:p w:rsidR="002C157E" w:rsidRPr="00C45AA4" w:rsidRDefault="002C157E" w:rsidP="002C157E">
            <w:pPr>
              <w:pStyle w:val="Tabletext"/>
              <w:spacing w:line="276" w:lineRule="auto"/>
              <w:rPr>
                <w:rFonts w:ascii="Times New Roman" w:hAnsi="Times New Roman"/>
                <w:i/>
              </w:rPr>
            </w:pPr>
            <w:r w:rsidRPr="00C45AA4">
              <w:rPr>
                <w:rFonts w:ascii="Times New Roman" w:hAnsi="Times New Roman"/>
                <w:i/>
              </w:rPr>
              <w:t>Dropout rate (%)</w:t>
            </w:r>
            <w:r w:rsidRPr="00C45AA4">
              <w:rPr>
                <w:rFonts w:ascii="Times New Roman" w:hAnsi="Times New Roman"/>
                <w:i/>
                <w:vertAlign w:val="superscript"/>
              </w:rPr>
              <w:t>1</w:t>
            </w:r>
          </w:p>
        </w:tc>
        <w:tc>
          <w:tcPr>
            <w:tcW w:w="391" w:type="pct"/>
            <w:tcBorders>
              <w:top w:val="single" w:sz="6" w:space="0" w:color="auto"/>
              <w:bottom w:val="single" w:sz="4" w:space="0" w:color="auto"/>
            </w:tcBorders>
            <w:shd w:val="clear" w:color="auto" w:fill="FDE9D9" w:themeFill="accent6" w:themeFillTint="33"/>
            <w:vAlign w:val="center"/>
          </w:tcPr>
          <w:p w:rsidR="002C157E" w:rsidRPr="00C45AA4" w:rsidRDefault="002C157E" w:rsidP="002C157E">
            <w:pPr>
              <w:jc w:val="center"/>
              <w:rPr>
                <w:rFonts w:ascii="Times New Roman" w:hAnsi="Times New Roman" w:cs="Times New Roman"/>
                <w:i/>
                <w:sz w:val="20"/>
                <w:szCs w:val="20"/>
              </w:rPr>
            </w:pPr>
            <w:r w:rsidRPr="00C45AA4">
              <w:rPr>
                <w:rFonts w:ascii="Times New Roman" w:hAnsi="Times New Roman" w:cs="Times New Roman"/>
                <w:i/>
                <w:sz w:val="20"/>
                <w:szCs w:val="20"/>
              </w:rPr>
              <w:t>6.3</w:t>
            </w:r>
          </w:p>
        </w:tc>
        <w:tc>
          <w:tcPr>
            <w:tcW w:w="462" w:type="pct"/>
            <w:tcBorders>
              <w:top w:val="single" w:sz="6" w:space="0" w:color="auto"/>
              <w:bottom w:val="single" w:sz="4" w:space="0" w:color="auto"/>
            </w:tcBorders>
            <w:shd w:val="clear" w:color="auto" w:fill="FDE9D9" w:themeFill="accent6" w:themeFillTint="33"/>
            <w:vAlign w:val="center"/>
          </w:tcPr>
          <w:p w:rsidR="002C157E" w:rsidRPr="00C45AA4" w:rsidRDefault="002C157E" w:rsidP="002C157E">
            <w:pPr>
              <w:jc w:val="center"/>
              <w:rPr>
                <w:rFonts w:ascii="Times New Roman" w:hAnsi="Times New Roman" w:cs="Times New Roman"/>
                <w:i/>
                <w:sz w:val="20"/>
                <w:szCs w:val="20"/>
              </w:rPr>
            </w:pPr>
            <w:r w:rsidRPr="00C45AA4">
              <w:rPr>
                <w:rFonts w:ascii="Times New Roman" w:hAnsi="Times New Roman" w:cs="Times New Roman"/>
                <w:i/>
                <w:sz w:val="20"/>
                <w:szCs w:val="20"/>
              </w:rPr>
              <w:t>3.5</w:t>
            </w:r>
          </w:p>
        </w:tc>
        <w:tc>
          <w:tcPr>
            <w:tcW w:w="462" w:type="pct"/>
            <w:tcBorders>
              <w:top w:val="single" w:sz="6" w:space="0" w:color="auto"/>
              <w:bottom w:val="single" w:sz="4" w:space="0" w:color="auto"/>
            </w:tcBorders>
            <w:shd w:val="clear" w:color="auto" w:fill="FDE9D9" w:themeFill="accent6" w:themeFillTint="33"/>
            <w:vAlign w:val="center"/>
          </w:tcPr>
          <w:p w:rsidR="002C157E" w:rsidRPr="00C45AA4" w:rsidRDefault="002C157E" w:rsidP="002C157E">
            <w:pPr>
              <w:rPr>
                <w:rFonts w:ascii="Times New Roman" w:hAnsi="Times New Roman" w:cs="Times New Roman"/>
                <w:i/>
                <w:sz w:val="20"/>
                <w:szCs w:val="20"/>
              </w:rPr>
            </w:pPr>
            <w:r w:rsidRPr="00C45AA4">
              <w:rPr>
                <w:rFonts w:ascii="Times New Roman" w:hAnsi="Times New Roman" w:cs="Times New Roman"/>
                <w:i/>
                <w:sz w:val="20"/>
                <w:szCs w:val="20"/>
              </w:rPr>
              <w:t>5.1</w:t>
            </w:r>
          </w:p>
        </w:tc>
        <w:tc>
          <w:tcPr>
            <w:tcW w:w="462" w:type="pct"/>
            <w:tcBorders>
              <w:top w:val="single" w:sz="6" w:space="0" w:color="auto"/>
              <w:bottom w:val="single" w:sz="4" w:space="0" w:color="auto"/>
            </w:tcBorders>
            <w:shd w:val="clear" w:color="auto" w:fill="FDE9D9" w:themeFill="accent6" w:themeFillTint="33"/>
            <w:vAlign w:val="center"/>
          </w:tcPr>
          <w:p w:rsidR="002C157E" w:rsidRPr="00C45AA4" w:rsidRDefault="002C157E" w:rsidP="002C157E">
            <w:pPr>
              <w:jc w:val="center"/>
              <w:rPr>
                <w:rFonts w:ascii="Times New Roman" w:hAnsi="Times New Roman" w:cs="Times New Roman"/>
                <w:i/>
                <w:sz w:val="20"/>
                <w:szCs w:val="20"/>
              </w:rPr>
            </w:pPr>
            <w:r w:rsidRPr="00C45AA4">
              <w:rPr>
                <w:rFonts w:ascii="Times New Roman" w:hAnsi="Times New Roman" w:cs="Times New Roman"/>
                <w:i/>
                <w:sz w:val="20"/>
                <w:szCs w:val="20"/>
              </w:rPr>
              <w:t>10</w:t>
            </w:r>
          </w:p>
        </w:tc>
        <w:tc>
          <w:tcPr>
            <w:tcW w:w="463" w:type="pct"/>
            <w:tcBorders>
              <w:top w:val="single" w:sz="6" w:space="0" w:color="auto"/>
              <w:bottom w:val="single" w:sz="4" w:space="0" w:color="auto"/>
            </w:tcBorders>
            <w:shd w:val="clear" w:color="auto" w:fill="FDE9D9" w:themeFill="accent6" w:themeFillTint="33"/>
            <w:vAlign w:val="center"/>
          </w:tcPr>
          <w:p w:rsidR="002C157E" w:rsidRPr="00C45AA4" w:rsidRDefault="002C157E" w:rsidP="002C157E">
            <w:pPr>
              <w:jc w:val="center"/>
              <w:rPr>
                <w:rFonts w:ascii="Times New Roman" w:hAnsi="Times New Roman" w:cs="Times New Roman"/>
                <w:i/>
                <w:sz w:val="20"/>
                <w:szCs w:val="20"/>
              </w:rPr>
            </w:pPr>
            <w:r w:rsidRPr="00C45AA4">
              <w:rPr>
                <w:rFonts w:ascii="Times New Roman" w:hAnsi="Times New Roman" w:cs="Times New Roman"/>
                <w:i/>
                <w:sz w:val="20"/>
                <w:szCs w:val="20"/>
              </w:rPr>
              <w:t>1.9</w:t>
            </w:r>
          </w:p>
        </w:tc>
        <w:tc>
          <w:tcPr>
            <w:tcW w:w="462" w:type="pct"/>
            <w:tcBorders>
              <w:top w:val="single" w:sz="6" w:space="0" w:color="auto"/>
              <w:bottom w:val="single" w:sz="4" w:space="0" w:color="auto"/>
            </w:tcBorders>
            <w:shd w:val="clear" w:color="auto" w:fill="FDE9D9" w:themeFill="accent6" w:themeFillTint="33"/>
            <w:vAlign w:val="center"/>
          </w:tcPr>
          <w:p w:rsidR="002C157E" w:rsidRPr="00C45AA4" w:rsidRDefault="002C157E" w:rsidP="002C157E">
            <w:pPr>
              <w:jc w:val="center"/>
              <w:rPr>
                <w:rFonts w:ascii="Times New Roman" w:hAnsi="Times New Roman" w:cs="Times New Roman"/>
                <w:i/>
                <w:sz w:val="20"/>
                <w:szCs w:val="20"/>
              </w:rPr>
            </w:pPr>
            <w:r w:rsidRPr="00C45AA4">
              <w:rPr>
                <w:rFonts w:ascii="Times New Roman" w:hAnsi="Times New Roman" w:cs="Times New Roman"/>
                <w:i/>
                <w:sz w:val="20"/>
                <w:szCs w:val="20"/>
              </w:rPr>
              <w:t>28.3</w:t>
            </w:r>
          </w:p>
        </w:tc>
        <w:tc>
          <w:tcPr>
            <w:tcW w:w="462" w:type="pct"/>
            <w:tcBorders>
              <w:top w:val="single" w:sz="6" w:space="0" w:color="auto"/>
              <w:bottom w:val="single" w:sz="4" w:space="0" w:color="auto"/>
            </w:tcBorders>
            <w:shd w:val="clear" w:color="auto" w:fill="FDE9D9" w:themeFill="accent6" w:themeFillTint="33"/>
            <w:vAlign w:val="center"/>
          </w:tcPr>
          <w:p w:rsidR="002C157E" w:rsidRPr="00C45AA4" w:rsidRDefault="002C157E" w:rsidP="002C157E">
            <w:pPr>
              <w:jc w:val="center"/>
              <w:rPr>
                <w:rFonts w:ascii="Times New Roman" w:hAnsi="Times New Roman" w:cs="Times New Roman"/>
                <w:i/>
                <w:sz w:val="20"/>
                <w:szCs w:val="20"/>
              </w:rPr>
            </w:pPr>
            <w:r w:rsidRPr="00C45AA4">
              <w:rPr>
                <w:rFonts w:ascii="Times New Roman" w:hAnsi="Times New Roman" w:cs="Times New Roman"/>
                <w:i/>
                <w:sz w:val="20"/>
                <w:szCs w:val="20"/>
              </w:rPr>
              <w:t>24.2</w:t>
            </w:r>
          </w:p>
        </w:tc>
        <w:tc>
          <w:tcPr>
            <w:tcW w:w="463" w:type="pct"/>
            <w:tcBorders>
              <w:top w:val="single" w:sz="6" w:space="0" w:color="auto"/>
              <w:bottom w:val="single" w:sz="4" w:space="0" w:color="auto"/>
            </w:tcBorders>
            <w:shd w:val="clear" w:color="auto" w:fill="FDE9D9" w:themeFill="accent6" w:themeFillTint="33"/>
            <w:vAlign w:val="center"/>
          </w:tcPr>
          <w:p w:rsidR="002C157E" w:rsidRPr="00C45AA4" w:rsidRDefault="002C157E" w:rsidP="002C157E">
            <w:pPr>
              <w:jc w:val="center"/>
              <w:rPr>
                <w:rFonts w:ascii="Times New Roman" w:hAnsi="Times New Roman" w:cs="Times New Roman"/>
                <w:i/>
                <w:sz w:val="20"/>
                <w:szCs w:val="20"/>
              </w:rPr>
            </w:pPr>
            <w:r w:rsidRPr="00C45AA4">
              <w:rPr>
                <w:rFonts w:ascii="Times New Roman" w:hAnsi="Times New Roman" w:cs="Times New Roman"/>
                <w:i/>
                <w:sz w:val="20"/>
                <w:szCs w:val="20"/>
              </w:rPr>
              <w:t>26.2</w:t>
            </w:r>
          </w:p>
        </w:tc>
      </w:tr>
    </w:tbl>
    <w:p w:rsidR="00964A29" w:rsidRPr="00C45AA4" w:rsidRDefault="00FB46D2" w:rsidP="008011B9">
      <w:pPr>
        <w:pStyle w:val="Tablenotes"/>
        <w:rPr>
          <w:rFonts w:ascii="Times New Roman" w:hAnsi="Times New Roman" w:cs="Times New Roman"/>
        </w:rPr>
      </w:pPr>
      <w:r w:rsidRPr="00C45AA4">
        <w:rPr>
          <w:rFonts w:ascii="Times New Roman" w:hAnsi="Times New Roman" w:cs="Times New Roman"/>
        </w:rPr>
        <w:t xml:space="preserve">Source: </w:t>
      </w:r>
      <w:r w:rsidR="000918AE" w:rsidRPr="00C45AA4">
        <w:rPr>
          <w:rFonts w:ascii="Times New Roman" w:hAnsi="Times New Roman" w:cs="Times New Roman"/>
        </w:rPr>
        <w:t>APSC</w:t>
      </w:r>
      <w:r w:rsidRPr="00C45AA4">
        <w:rPr>
          <w:rFonts w:ascii="Times New Roman" w:hAnsi="Times New Roman" w:cs="Times New Roman"/>
        </w:rPr>
        <w:t xml:space="preserve"> 2010, 2011 and 2012</w:t>
      </w:r>
      <w:r w:rsidR="00964A29" w:rsidRPr="00C45AA4">
        <w:rPr>
          <w:rFonts w:ascii="Times New Roman" w:hAnsi="Times New Roman" w:cs="Times New Roman"/>
        </w:rPr>
        <w:t>. Note (1) The dropout rates by sex are cycle dropout rates, i.e. the cumulative dropout rate over all primary grades.</w:t>
      </w:r>
    </w:p>
    <w:p w:rsidR="004E7845" w:rsidRPr="00C45AA4" w:rsidRDefault="004E7845" w:rsidP="004E7845">
      <w:pPr>
        <w:pStyle w:val="BodyText1"/>
        <w:rPr>
          <w:rFonts w:ascii="Times New Roman" w:hAnsi="Times New Roman"/>
        </w:rPr>
      </w:pPr>
    </w:p>
    <w:p w:rsidR="004E7845" w:rsidRPr="00C45AA4" w:rsidRDefault="007F7048" w:rsidP="004E7845">
      <w:pPr>
        <w:pStyle w:val="Figure"/>
        <w:numPr>
          <w:ilvl w:val="0"/>
          <w:numId w:val="0"/>
        </w:numPr>
        <w:ind w:left="1440" w:hanging="1440"/>
        <w:rPr>
          <w:rFonts w:ascii="Times New Roman" w:hAnsi="Times New Roman"/>
          <w:sz w:val="24"/>
          <w:szCs w:val="24"/>
        </w:rPr>
      </w:pPr>
      <w:bookmarkStart w:id="77" w:name="_Toc338839632"/>
      <w:r w:rsidRPr="00C45AA4">
        <w:rPr>
          <w:rFonts w:ascii="Times New Roman" w:hAnsi="Times New Roman"/>
          <w:i w:val="0"/>
        </w:rPr>
        <w:lastRenderedPageBreak/>
        <w:t xml:space="preserve">      </w:t>
      </w:r>
      <w:r w:rsidR="008650A3" w:rsidRPr="00C45AA4">
        <w:rPr>
          <w:rFonts w:ascii="Times New Roman" w:hAnsi="Times New Roman"/>
          <w:sz w:val="24"/>
          <w:szCs w:val="24"/>
        </w:rPr>
        <w:t>Figure 3.8</w:t>
      </w:r>
      <w:r w:rsidR="004E7845" w:rsidRPr="00C45AA4">
        <w:rPr>
          <w:rFonts w:ascii="Times New Roman" w:hAnsi="Times New Roman"/>
          <w:sz w:val="24"/>
          <w:szCs w:val="24"/>
        </w:rPr>
        <w:t xml:space="preserve"> Repetition rate in GPS and RNGPS by district, 201</w:t>
      </w:r>
      <w:bookmarkEnd w:id="77"/>
      <w:r w:rsidR="008650A3" w:rsidRPr="00C45AA4">
        <w:rPr>
          <w:rFonts w:ascii="Times New Roman" w:hAnsi="Times New Roman"/>
          <w:sz w:val="24"/>
          <w:szCs w:val="24"/>
        </w:rPr>
        <w:t>2</w:t>
      </w:r>
    </w:p>
    <w:p w:rsidR="004E7845" w:rsidRPr="00C45AA4" w:rsidRDefault="004814C9" w:rsidP="004E7845">
      <w:pPr>
        <w:pStyle w:val="BodyText1"/>
        <w:rPr>
          <w:rFonts w:ascii="Times New Roman" w:hAnsi="Times New Roman"/>
        </w:rPr>
      </w:pPr>
      <w:r w:rsidRPr="00C45AA4">
        <w:rPr>
          <w:rFonts w:ascii="Times New Roman" w:hAnsi="Times New Roman"/>
          <w:noProof/>
          <w:lang w:val="en-US" w:eastAsia="en-US"/>
        </w:rPr>
        <w:t xml:space="preserve">   </w:t>
      </w:r>
      <w:r w:rsidR="007F7048" w:rsidRPr="00C45AA4">
        <w:rPr>
          <w:rFonts w:ascii="Times New Roman" w:hAnsi="Times New Roman"/>
          <w:noProof/>
          <w:lang w:val="en-US" w:eastAsia="en-US"/>
        </w:rPr>
        <w:t xml:space="preserve">  </w:t>
      </w:r>
      <w:r w:rsidR="00B3191D" w:rsidRPr="00C45AA4">
        <w:rPr>
          <w:rFonts w:ascii="Times New Roman" w:hAnsi="Times New Roman"/>
          <w:noProof/>
          <w:lang w:val="en-US" w:eastAsia="en-US"/>
        </w:rPr>
        <w:drawing>
          <wp:inline distT="0" distB="0" distL="0" distR="0">
            <wp:extent cx="5683011" cy="7769393"/>
            <wp:effectExtent l="19050" t="0" r="0" b="0"/>
            <wp:docPr id="46" name="Picture 15" descr="E:\WB Contract\ASPR\ASPR 13 related\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WB Contract\ASPR\ASPR 13 related\m-3.jpg"/>
                    <pic:cNvPicPr>
                      <a:picLocks noChangeAspect="1" noChangeArrowheads="1"/>
                    </pic:cNvPicPr>
                  </pic:nvPicPr>
                  <pic:blipFill>
                    <a:blip r:embed="rId23" cstate="print"/>
                    <a:srcRect/>
                    <a:stretch>
                      <a:fillRect/>
                    </a:stretch>
                  </pic:blipFill>
                  <pic:spPr bwMode="auto">
                    <a:xfrm>
                      <a:off x="0" y="0"/>
                      <a:ext cx="5685211" cy="7772400"/>
                    </a:xfrm>
                    <a:prstGeom prst="rect">
                      <a:avLst/>
                    </a:prstGeom>
                    <a:solidFill>
                      <a:schemeClr val="accent2">
                        <a:lumMod val="75000"/>
                      </a:schemeClr>
                    </a:solidFill>
                    <a:ln w="9525">
                      <a:noFill/>
                      <a:miter lim="800000"/>
                      <a:headEnd/>
                      <a:tailEnd/>
                    </a:ln>
                  </pic:spPr>
                </pic:pic>
              </a:graphicData>
            </a:graphic>
          </wp:inline>
        </w:drawing>
      </w:r>
    </w:p>
    <w:p w:rsidR="004E7845" w:rsidRPr="00C45AA4" w:rsidRDefault="009D3DDB" w:rsidP="004E7845">
      <w:pPr>
        <w:pStyle w:val="BodyText1"/>
        <w:rPr>
          <w:rFonts w:ascii="Times New Roman" w:hAnsi="Times New Roman"/>
          <w:sz w:val="16"/>
          <w:szCs w:val="16"/>
        </w:rPr>
      </w:pPr>
      <w:r w:rsidRPr="00C45AA4">
        <w:rPr>
          <w:rFonts w:ascii="Times New Roman" w:hAnsi="Times New Roman"/>
          <w:sz w:val="16"/>
          <w:szCs w:val="16"/>
        </w:rPr>
        <w:t xml:space="preserve">       </w:t>
      </w:r>
      <w:r w:rsidR="004E7845" w:rsidRPr="00C45AA4">
        <w:rPr>
          <w:rFonts w:ascii="Times New Roman" w:hAnsi="Times New Roman"/>
          <w:sz w:val="16"/>
          <w:szCs w:val="16"/>
        </w:rPr>
        <w:t xml:space="preserve">Source 2012 </w:t>
      </w:r>
      <w:r w:rsidR="000918AE" w:rsidRPr="00C45AA4">
        <w:rPr>
          <w:rFonts w:ascii="Times New Roman" w:hAnsi="Times New Roman"/>
          <w:sz w:val="16"/>
          <w:szCs w:val="16"/>
        </w:rPr>
        <w:t>APSC</w:t>
      </w:r>
    </w:p>
    <w:p w:rsidR="008650A3" w:rsidRPr="00C45AA4" w:rsidRDefault="008650A3" w:rsidP="008650A3">
      <w:pPr>
        <w:pStyle w:val="Heading2NONUM"/>
        <w:rPr>
          <w:rFonts w:ascii="Times New Roman" w:hAnsi="Times New Roman"/>
        </w:rPr>
      </w:pPr>
      <w:bookmarkStart w:id="78" w:name="_Toc338839506"/>
      <w:bookmarkStart w:id="79" w:name="_Toc338856155"/>
      <w:r w:rsidRPr="00C45AA4">
        <w:rPr>
          <w:rFonts w:ascii="Times New Roman" w:hAnsi="Times New Roman"/>
        </w:rPr>
        <w:lastRenderedPageBreak/>
        <w:t xml:space="preserve">Comparison of repetition and dropout rates based on </w:t>
      </w:r>
      <w:r w:rsidR="000918AE" w:rsidRPr="00C45AA4">
        <w:rPr>
          <w:rFonts w:ascii="Times New Roman" w:hAnsi="Times New Roman"/>
        </w:rPr>
        <w:t>APSC</w:t>
      </w:r>
      <w:r w:rsidRPr="00C45AA4">
        <w:rPr>
          <w:rFonts w:ascii="Times New Roman" w:hAnsi="Times New Roman"/>
        </w:rPr>
        <w:t xml:space="preserve"> with the MICS</w:t>
      </w:r>
      <w:bookmarkEnd w:id="78"/>
      <w:bookmarkEnd w:id="79"/>
    </w:p>
    <w:p w:rsidR="008650A3" w:rsidRPr="00C45AA4" w:rsidRDefault="008650A3" w:rsidP="008650A3">
      <w:pPr>
        <w:pStyle w:val="BodyText1"/>
        <w:rPr>
          <w:rFonts w:ascii="Times New Roman" w:hAnsi="Times New Roman"/>
          <w:b w:val="0"/>
        </w:rPr>
      </w:pPr>
      <w:r w:rsidRPr="00C45AA4">
        <w:rPr>
          <w:rFonts w:ascii="Times New Roman" w:hAnsi="Times New Roman"/>
          <w:b w:val="0"/>
        </w:rPr>
        <w:t xml:space="preserve">As discussed in </w:t>
      </w:r>
      <w:r w:rsidR="00D209A9" w:rsidRPr="00C45AA4">
        <w:rPr>
          <w:rFonts w:ascii="Times New Roman" w:hAnsi="Times New Roman"/>
          <w:b w:val="0"/>
        </w:rPr>
        <w:t>2011</w:t>
      </w:r>
      <w:r w:rsidRPr="00C45AA4">
        <w:rPr>
          <w:rFonts w:ascii="Times New Roman" w:hAnsi="Times New Roman"/>
          <w:b w:val="0"/>
        </w:rPr>
        <w:t xml:space="preserve"> ASPR, the repetition and dropout rates estimated by the 2009 MICS were very different to those based on </w:t>
      </w:r>
      <w:r w:rsidR="000918AE" w:rsidRPr="00C45AA4">
        <w:rPr>
          <w:rFonts w:ascii="Times New Roman" w:hAnsi="Times New Roman"/>
          <w:b w:val="0"/>
        </w:rPr>
        <w:t>APSC</w:t>
      </w:r>
      <w:r w:rsidRPr="00C45AA4">
        <w:rPr>
          <w:rFonts w:ascii="Times New Roman" w:hAnsi="Times New Roman"/>
          <w:b w:val="0"/>
        </w:rPr>
        <w:t xml:space="preserve"> data: </w:t>
      </w:r>
    </w:p>
    <w:p w:rsidR="008650A3" w:rsidRPr="00C45AA4" w:rsidRDefault="008650A3" w:rsidP="008650A3">
      <w:pPr>
        <w:pStyle w:val="BodyText1"/>
        <w:rPr>
          <w:rFonts w:ascii="Times New Roman" w:hAnsi="Times New Roman"/>
        </w:rPr>
      </w:pPr>
    </w:p>
    <w:p w:rsidR="008650A3" w:rsidRPr="00C45AA4" w:rsidRDefault="008650A3" w:rsidP="008650A3">
      <w:pPr>
        <w:pStyle w:val="ListBullet1"/>
        <w:spacing w:line="276" w:lineRule="auto"/>
        <w:rPr>
          <w:rFonts w:ascii="Times New Roman" w:hAnsi="Times New Roman"/>
        </w:rPr>
      </w:pPr>
      <w:r w:rsidRPr="00C45AA4">
        <w:rPr>
          <w:rFonts w:ascii="Times New Roman" w:hAnsi="Times New Roman"/>
        </w:rPr>
        <w:t xml:space="preserve">Repetition rates were 10.7% in </w:t>
      </w:r>
      <w:r w:rsidR="00D209A9" w:rsidRPr="00C45AA4">
        <w:rPr>
          <w:rFonts w:ascii="Times New Roman" w:hAnsi="Times New Roman"/>
        </w:rPr>
        <w:t xml:space="preserve">Grade 1, about 2–3% in </w:t>
      </w:r>
      <w:r w:rsidR="004B079C" w:rsidRPr="00C45AA4">
        <w:rPr>
          <w:rFonts w:ascii="Times New Roman" w:hAnsi="Times New Roman"/>
        </w:rPr>
        <w:t>G</w:t>
      </w:r>
      <w:r w:rsidR="00D209A9" w:rsidRPr="00C45AA4">
        <w:rPr>
          <w:rFonts w:ascii="Times New Roman" w:hAnsi="Times New Roman"/>
        </w:rPr>
        <w:t>rades 2-</w:t>
      </w:r>
      <w:r w:rsidRPr="00C45AA4">
        <w:rPr>
          <w:rFonts w:ascii="Times New Roman" w:hAnsi="Times New Roman"/>
        </w:rPr>
        <w:t>4 and 7.4% in Grade 5.</w:t>
      </w:r>
    </w:p>
    <w:p w:rsidR="008650A3" w:rsidRPr="00C45AA4" w:rsidRDefault="008650A3" w:rsidP="008650A3">
      <w:pPr>
        <w:pStyle w:val="Listbulletfinal"/>
        <w:numPr>
          <w:ilvl w:val="0"/>
          <w:numId w:val="2"/>
        </w:numPr>
        <w:spacing w:line="276" w:lineRule="auto"/>
        <w:rPr>
          <w:rFonts w:ascii="Times New Roman" w:hAnsi="Times New Roman"/>
        </w:rPr>
      </w:pPr>
      <w:r w:rsidRPr="00C45AA4">
        <w:rPr>
          <w:rFonts w:ascii="Times New Roman" w:hAnsi="Times New Roman"/>
        </w:rPr>
        <w:t>Dropout</w:t>
      </w:r>
      <w:r w:rsidR="00D209A9" w:rsidRPr="00C45AA4">
        <w:rPr>
          <w:rFonts w:ascii="Times New Roman" w:hAnsi="Times New Roman"/>
        </w:rPr>
        <w:t xml:space="preserve"> rates were only 1% in grades 1-</w:t>
      </w:r>
      <w:r w:rsidRPr="00C45AA4">
        <w:rPr>
          <w:rFonts w:ascii="Times New Roman" w:hAnsi="Times New Roman"/>
        </w:rPr>
        <w:t xml:space="preserve">4 and 2.8% in Grade 5. This is consistent with another finding from the 2009 MICS that no more than 6% of children had dropped out of school by the age of 10. </w:t>
      </w:r>
    </w:p>
    <w:p w:rsidR="008650A3" w:rsidRPr="00C45AA4" w:rsidRDefault="004B079C" w:rsidP="008650A3">
      <w:pPr>
        <w:pStyle w:val="BodyText1"/>
        <w:rPr>
          <w:rFonts w:ascii="Times New Roman" w:hAnsi="Times New Roman"/>
          <w:b w:val="0"/>
        </w:rPr>
      </w:pPr>
      <w:r w:rsidRPr="00C45AA4">
        <w:rPr>
          <w:rFonts w:ascii="Times New Roman" w:hAnsi="Times New Roman"/>
          <w:b w:val="0"/>
        </w:rPr>
        <w:t xml:space="preserve">The </w:t>
      </w:r>
      <w:r w:rsidR="00D209A9" w:rsidRPr="00C45AA4">
        <w:rPr>
          <w:rFonts w:ascii="Times New Roman" w:hAnsi="Times New Roman"/>
          <w:b w:val="0"/>
        </w:rPr>
        <w:t xml:space="preserve">2011 </w:t>
      </w:r>
      <w:r w:rsidR="008650A3" w:rsidRPr="00C45AA4">
        <w:rPr>
          <w:rFonts w:ascii="Times New Roman" w:hAnsi="Times New Roman"/>
          <w:b w:val="0"/>
        </w:rPr>
        <w:t xml:space="preserve">ASPR pointed out that this discrepancy between the </w:t>
      </w:r>
      <w:r w:rsidR="000918AE" w:rsidRPr="00C45AA4">
        <w:rPr>
          <w:rFonts w:ascii="Times New Roman" w:hAnsi="Times New Roman"/>
          <w:b w:val="0"/>
        </w:rPr>
        <w:t>APSC</w:t>
      </w:r>
      <w:r w:rsidR="008650A3" w:rsidRPr="00C45AA4">
        <w:rPr>
          <w:rFonts w:ascii="Times New Roman" w:hAnsi="Times New Roman"/>
          <w:b w:val="0"/>
        </w:rPr>
        <w:t xml:space="preserve"> and the MICS is large and that research is needed to reconcile the two sets of estimates. To date there </w:t>
      </w:r>
      <w:r w:rsidR="00D170C9" w:rsidRPr="00C45AA4">
        <w:rPr>
          <w:rFonts w:ascii="Times New Roman" w:hAnsi="Times New Roman"/>
          <w:b w:val="0"/>
        </w:rPr>
        <w:t>is</w:t>
      </w:r>
      <w:r w:rsidR="008650A3" w:rsidRPr="00C45AA4">
        <w:rPr>
          <w:rFonts w:ascii="Times New Roman" w:hAnsi="Times New Roman"/>
          <w:b w:val="0"/>
        </w:rPr>
        <w:t xml:space="preserve"> no plan to conduct such research. The following two points can be a basis for broader discussion:</w:t>
      </w:r>
    </w:p>
    <w:p w:rsidR="008650A3" w:rsidRPr="00C45AA4" w:rsidRDefault="008650A3" w:rsidP="008650A3">
      <w:pPr>
        <w:pStyle w:val="BodyText1"/>
        <w:rPr>
          <w:rFonts w:ascii="Times New Roman" w:hAnsi="Times New Roman"/>
          <w:b w:val="0"/>
        </w:rPr>
      </w:pPr>
    </w:p>
    <w:p w:rsidR="008650A3" w:rsidRPr="00C45AA4" w:rsidRDefault="008650A3" w:rsidP="008650A3">
      <w:pPr>
        <w:pStyle w:val="ListBullet1"/>
        <w:spacing w:line="276" w:lineRule="auto"/>
        <w:rPr>
          <w:rFonts w:ascii="Times New Roman" w:hAnsi="Times New Roman"/>
        </w:rPr>
      </w:pPr>
      <w:r w:rsidRPr="00C45AA4">
        <w:rPr>
          <w:rFonts w:ascii="Times New Roman" w:hAnsi="Times New Roman"/>
        </w:rPr>
        <w:t xml:space="preserve">The 2009 MICS may be under-estimating repetition. In the MICS, parents were asked to report for the current year whether their child was in school and at what level and what grade – and also answer the same questions for the previous year. In general, the number of children attending a particular grade in one year should not be very different to the number of children who were attending the same grade the previous year. However, the number of students who were reported attending a particular grade the previous year is consistently lower for all grades by at least 10% and the discrepancy is higher in grades 1–2. This suggests some form of </w:t>
      </w:r>
      <w:r w:rsidRPr="00C45AA4">
        <w:rPr>
          <w:rFonts w:ascii="Times New Roman" w:hAnsi="Times New Roman"/>
          <w:iCs/>
        </w:rPr>
        <w:t>recall</w:t>
      </w:r>
      <w:r w:rsidRPr="00C45AA4">
        <w:rPr>
          <w:rFonts w:ascii="Times New Roman" w:hAnsi="Times New Roman"/>
        </w:rPr>
        <w:t xml:space="preserve"> error: some parents may not consider that their children were in school in the same grade the previous year if their attachment to school was weak (for example, they went for a few weeks early in the year).</w:t>
      </w:r>
    </w:p>
    <w:p w:rsidR="008650A3" w:rsidRPr="00C45AA4" w:rsidRDefault="008650A3" w:rsidP="008650A3">
      <w:pPr>
        <w:pStyle w:val="Listbulletfinal"/>
        <w:numPr>
          <w:ilvl w:val="0"/>
          <w:numId w:val="2"/>
        </w:numPr>
        <w:spacing w:line="276" w:lineRule="auto"/>
        <w:rPr>
          <w:rFonts w:ascii="Times New Roman" w:hAnsi="Times New Roman"/>
        </w:rPr>
      </w:pPr>
      <w:r w:rsidRPr="00C45AA4">
        <w:rPr>
          <w:rFonts w:ascii="Times New Roman" w:hAnsi="Times New Roman"/>
        </w:rPr>
        <w:t xml:space="preserve">On the other hand, the </w:t>
      </w:r>
      <w:r w:rsidR="000918AE" w:rsidRPr="00C45AA4">
        <w:rPr>
          <w:rFonts w:ascii="Times New Roman" w:hAnsi="Times New Roman"/>
        </w:rPr>
        <w:t>APSC</w:t>
      </w:r>
      <w:r w:rsidRPr="00C45AA4">
        <w:rPr>
          <w:rFonts w:ascii="Times New Roman" w:hAnsi="Times New Roman"/>
        </w:rPr>
        <w:t xml:space="preserve"> may have been over-estimating the dropout rates. If, as discussed in section 3.3.1 enrolment in Grade 1 was over-reported, then some of the children who appeared to be dropping out between Grade 1 and Grade 5 may not, in fact, have been real dropouts. </w:t>
      </w:r>
    </w:p>
    <w:p w:rsidR="008650A3" w:rsidRPr="00C45AA4" w:rsidRDefault="008650A3" w:rsidP="00CC241A">
      <w:pPr>
        <w:pStyle w:val="ListBullet1"/>
        <w:numPr>
          <w:ilvl w:val="0"/>
          <w:numId w:val="0"/>
        </w:numPr>
        <w:spacing w:line="276" w:lineRule="auto"/>
        <w:rPr>
          <w:rFonts w:ascii="Times New Roman" w:hAnsi="Times New Roman"/>
        </w:rPr>
      </w:pPr>
      <w:r w:rsidRPr="00C45AA4">
        <w:rPr>
          <w:rFonts w:ascii="Times New Roman" w:hAnsi="Times New Roman"/>
        </w:rPr>
        <w:t>It will be useful to again compare the results of the next MICS,</w:t>
      </w:r>
      <w:r w:rsidR="00FB1CCB" w:rsidRPr="00C45AA4">
        <w:rPr>
          <w:rFonts w:ascii="Times New Roman" w:hAnsi="Times New Roman"/>
        </w:rPr>
        <w:t xml:space="preserve"> due to be conducted in 2013</w:t>
      </w:r>
      <w:r w:rsidRPr="00C45AA4">
        <w:rPr>
          <w:rFonts w:ascii="Times New Roman" w:hAnsi="Times New Roman"/>
        </w:rPr>
        <w:t xml:space="preserve">, with the equivalent </w:t>
      </w:r>
      <w:r w:rsidR="000918AE" w:rsidRPr="00C45AA4">
        <w:rPr>
          <w:rFonts w:ascii="Times New Roman" w:hAnsi="Times New Roman"/>
        </w:rPr>
        <w:t>APSC</w:t>
      </w:r>
      <w:r w:rsidRPr="00C45AA4">
        <w:rPr>
          <w:rFonts w:ascii="Times New Roman" w:hAnsi="Times New Roman"/>
        </w:rPr>
        <w:t xml:space="preserve"> data. </w:t>
      </w:r>
    </w:p>
    <w:p w:rsidR="00FB46D2" w:rsidRPr="00C45AA4" w:rsidRDefault="00FB46D2" w:rsidP="00E94185">
      <w:pPr>
        <w:pStyle w:val="Heading2"/>
        <w:numPr>
          <w:ilvl w:val="2"/>
          <w:numId w:val="23"/>
        </w:numPr>
        <w:spacing w:before="0" w:after="0"/>
        <w:rPr>
          <w:rFonts w:ascii="Times New Roman" w:hAnsi="Times New Roman" w:cs="Times New Roman"/>
          <w:sz w:val="28"/>
          <w:szCs w:val="28"/>
        </w:rPr>
      </w:pPr>
      <w:bookmarkStart w:id="80" w:name="_Ref211351858"/>
      <w:bookmarkStart w:id="81" w:name="_Toc302835147"/>
      <w:bookmarkStart w:id="82" w:name="_Toc338839507"/>
      <w:bookmarkStart w:id="83" w:name="_Toc338856156"/>
      <w:r w:rsidRPr="00C45AA4">
        <w:rPr>
          <w:rFonts w:ascii="Times New Roman" w:hAnsi="Times New Roman" w:cs="Times New Roman"/>
          <w:sz w:val="28"/>
          <w:szCs w:val="28"/>
        </w:rPr>
        <w:lastRenderedPageBreak/>
        <w:t>Survival, completion and transition</w:t>
      </w:r>
      <w:bookmarkEnd w:id="80"/>
      <w:bookmarkEnd w:id="81"/>
      <w:bookmarkEnd w:id="82"/>
      <w:bookmarkEnd w:id="83"/>
    </w:p>
    <w:p w:rsidR="004B079C" w:rsidRPr="00C45AA4" w:rsidRDefault="004B079C" w:rsidP="00E94185">
      <w:pPr>
        <w:pStyle w:val="Heading2NONUM"/>
        <w:spacing w:before="0" w:after="0"/>
        <w:rPr>
          <w:rFonts w:ascii="Times New Roman" w:hAnsi="Times New Roman"/>
        </w:rPr>
      </w:pPr>
      <w:bookmarkStart w:id="84" w:name="_Toc338839508"/>
      <w:bookmarkStart w:id="85" w:name="_Toc338856157"/>
    </w:p>
    <w:p w:rsidR="00FB46D2" w:rsidRPr="00C45AA4" w:rsidRDefault="00FB46D2" w:rsidP="00E94185">
      <w:pPr>
        <w:pStyle w:val="Heading2NONUM"/>
        <w:spacing w:before="0" w:after="0"/>
        <w:rPr>
          <w:rFonts w:ascii="Times New Roman" w:hAnsi="Times New Roman"/>
        </w:rPr>
      </w:pPr>
      <w:r w:rsidRPr="00C45AA4">
        <w:rPr>
          <w:rFonts w:ascii="Times New Roman" w:hAnsi="Times New Roman"/>
        </w:rPr>
        <w:t>Survival rate to Grade 5</w:t>
      </w:r>
      <w:bookmarkEnd w:id="84"/>
      <w:bookmarkEnd w:id="85"/>
    </w:p>
    <w:p w:rsidR="00E94185" w:rsidRPr="00C45AA4" w:rsidRDefault="00E94185" w:rsidP="00E94185">
      <w:pPr>
        <w:pStyle w:val="BodyText1"/>
        <w:keepNext/>
        <w:keepLines/>
        <w:rPr>
          <w:rFonts w:ascii="Times New Roman" w:hAnsi="Times New Roman"/>
          <w:b w:val="0"/>
        </w:rPr>
      </w:pPr>
    </w:p>
    <w:p w:rsidR="00A96260" w:rsidRPr="00C45AA4" w:rsidRDefault="008650A3" w:rsidP="00E94185">
      <w:pPr>
        <w:pStyle w:val="BodyText1"/>
        <w:keepNext/>
        <w:keepLines/>
        <w:rPr>
          <w:rFonts w:ascii="Times New Roman" w:hAnsi="Times New Roman"/>
          <w:b w:val="0"/>
        </w:rPr>
      </w:pPr>
      <w:r w:rsidRPr="00C45AA4">
        <w:rPr>
          <w:rFonts w:ascii="Times New Roman" w:hAnsi="Times New Roman"/>
          <w:b w:val="0"/>
        </w:rPr>
        <w:t xml:space="preserve">The survival rate is the percentage of a cohort of students enrolled in Grade 1 who </w:t>
      </w:r>
      <w:r w:rsidRPr="00C45AA4">
        <w:rPr>
          <w:rFonts w:ascii="Times New Roman" w:hAnsi="Times New Roman"/>
          <w:b w:val="0"/>
          <w:iCs/>
        </w:rPr>
        <w:t>reach</w:t>
      </w:r>
      <w:r w:rsidRPr="00C45AA4">
        <w:rPr>
          <w:rFonts w:ascii="Times New Roman" w:hAnsi="Times New Roman"/>
          <w:b w:val="0"/>
        </w:rPr>
        <w:t xml:space="preserve"> Grade 5 regardless of repetition. It is calculated using the </w:t>
      </w:r>
      <w:r w:rsidR="00BA206E" w:rsidRPr="00C45AA4">
        <w:rPr>
          <w:rFonts w:ascii="Times New Roman" w:hAnsi="Times New Roman"/>
          <w:b w:val="0"/>
        </w:rPr>
        <w:t xml:space="preserve">UNESCO </w:t>
      </w:r>
      <w:r w:rsidRPr="00C45AA4">
        <w:rPr>
          <w:rFonts w:ascii="Times New Roman" w:hAnsi="Times New Roman"/>
          <w:b w:val="0"/>
        </w:rPr>
        <w:t>reconstructed cohort approach and thus the accuracy of the survival rate estimates rest on the assumptions set out in section 3.3.1. Table</w:t>
      </w:r>
      <w:r w:rsidR="00A96260" w:rsidRPr="00C45AA4">
        <w:rPr>
          <w:rFonts w:ascii="Times New Roman" w:hAnsi="Times New Roman"/>
          <w:b w:val="0"/>
        </w:rPr>
        <w:t xml:space="preserve"> </w:t>
      </w:r>
      <w:r w:rsidRPr="00C45AA4">
        <w:rPr>
          <w:rFonts w:ascii="Times New Roman" w:hAnsi="Times New Roman"/>
          <w:b w:val="0"/>
        </w:rPr>
        <w:t>3.9 shows that the survival rate to Grade 5 increased rapidly from 52</w:t>
      </w:r>
      <w:r w:rsidR="00A96260" w:rsidRPr="00C45AA4">
        <w:rPr>
          <w:rFonts w:ascii="Times New Roman" w:hAnsi="Times New Roman"/>
          <w:b w:val="0"/>
        </w:rPr>
        <w:t>.9% in 2005 to 79.5% in 2011</w:t>
      </w:r>
      <w:r w:rsidRPr="00C45AA4">
        <w:rPr>
          <w:rFonts w:ascii="Times New Roman" w:hAnsi="Times New Roman"/>
          <w:b w:val="0"/>
        </w:rPr>
        <w:t xml:space="preserve"> and </w:t>
      </w:r>
      <w:r w:rsidR="00A96260" w:rsidRPr="00C45AA4">
        <w:rPr>
          <w:rFonts w:ascii="Times New Roman" w:hAnsi="Times New Roman"/>
          <w:b w:val="0"/>
        </w:rPr>
        <w:t>slightly dropped in 2012 (75.3%)</w:t>
      </w:r>
      <w:r w:rsidRPr="00C45AA4">
        <w:rPr>
          <w:rFonts w:ascii="Times New Roman" w:hAnsi="Times New Roman"/>
          <w:b w:val="0"/>
        </w:rPr>
        <w:t>.</w:t>
      </w:r>
      <w:r w:rsidR="00D170C9" w:rsidRPr="00C45AA4">
        <w:rPr>
          <w:rFonts w:ascii="Times New Roman" w:hAnsi="Times New Roman"/>
          <w:b w:val="0"/>
        </w:rPr>
        <w:t xml:space="preserve"> </w:t>
      </w:r>
      <w:r w:rsidRPr="00C45AA4">
        <w:rPr>
          <w:rFonts w:ascii="Times New Roman" w:hAnsi="Times New Roman"/>
          <w:b w:val="0"/>
        </w:rPr>
        <w:t xml:space="preserve">This increase in survival rate to Grade 5 is important as it signals a considerable increase in commitment to keeping children in school right up to Grade 5. It is not known why this has occurred but one factor which could be contributing is the introduction of the new </w:t>
      </w:r>
      <w:r w:rsidR="003C4A18" w:rsidRPr="00C45AA4">
        <w:rPr>
          <w:rFonts w:ascii="Times New Roman" w:hAnsi="Times New Roman"/>
          <w:b w:val="0"/>
        </w:rPr>
        <w:t>Primary Education Completion Examination (Terminal Exam)</w:t>
      </w:r>
      <w:r w:rsidRPr="00C45AA4">
        <w:rPr>
          <w:rFonts w:ascii="Times New Roman" w:hAnsi="Times New Roman"/>
          <w:b w:val="0"/>
        </w:rPr>
        <w:t>. This perhaps provides an additional incentive for parents to retain th</w:t>
      </w:r>
      <w:r w:rsidR="00A96260" w:rsidRPr="00C45AA4">
        <w:rPr>
          <w:rFonts w:ascii="Times New Roman" w:hAnsi="Times New Roman"/>
          <w:b w:val="0"/>
        </w:rPr>
        <w:t>eir children in school in Grade</w:t>
      </w:r>
      <w:r w:rsidR="004B079C" w:rsidRPr="00C45AA4">
        <w:rPr>
          <w:rFonts w:ascii="Times New Roman" w:hAnsi="Times New Roman"/>
          <w:b w:val="0"/>
        </w:rPr>
        <w:t xml:space="preserve"> </w:t>
      </w:r>
      <w:r w:rsidRPr="00C45AA4">
        <w:rPr>
          <w:rFonts w:ascii="Times New Roman" w:hAnsi="Times New Roman"/>
          <w:b w:val="0"/>
        </w:rPr>
        <w:t>5 so they have a chance of taking and passing this examination. More research is needed to establish whether the apparent increase in survival rates is an accurate reflection of the situation and, if so, what are the main factors driving this change.</w:t>
      </w:r>
      <w:bookmarkStart w:id="86" w:name="_Ref291399405"/>
      <w:bookmarkStart w:id="87" w:name="_Ref331080761"/>
      <w:bookmarkStart w:id="88" w:name="_Ref331082961"/>
      <w:bookmarkStart w:id="89" w:name="_Toc338839605"/>
    </w:p>
    <w:p w:rsidR="00E94185" w:rsidRPr="00C45AA4" w:rsidRDefault="00E94185" w:rsidP="00FB46D2">
      <w:pPr>
        <w:pStyle w:val="Table"/>
        <w:numPr>
          <w:ilvl w:val="0"/>
          <w:numId w:val="0"/>
        </w:numPr>
        <w:ind w:left="1440" w:hanging="1440"/>
        <w:rPr>
          <w:rFonts w:ascii="Times New Roman" w:hAnsi="Times New Roman"/>
          <w:sz w:val="12"/>
          <w:szCs w:val="24"/>
        </w:rPr>
      </w:pPr>
    </w:p>
    <w:p w:rsidR="00FB46D2" w:rsidRPr="00C45AA4" w:rsidRDefault="008650A3" w:rsidP="00FB46D2">
      <w:pPr>
        <w:pStyle w:val="Table"/>
        <w:numPr>
          <w:ilvl w:val="0"/>
          <w:numId w:val="0"/>
        </w:numPr>
        <w:ind w:left="1440" w:hanging="1440"/>
        <w:rPr>
          <w:rFonts w:ascii="Times New Roman" w:hAnsi="Times New Roman"/>
          <w:sz w:val="24"/>
          <w:szCs w:val="24"/>
        </w:rPr>
      </w:pPr>
      <w:r w:rsidRPr="00C45AA4">
        <w:rPr>
          <w:rFonts w:ascii="Times New Roman" w:hAnsi="Times New Roman"/>
          <w:sz w:val="24"/>
          <w:szCs w:val="24"/>
        </w:rPr>
        <w:t>Table 3.9</w:t>
      </w:r>
      <w:r w:rsidR="00FB46D2" w:rsidRPr="00C45AA4">
        <w:rPr>
          <w:rFonts w:ascii="Times New Roman" w:hAnsi="Times New Roman"/>
          <w:sz w:val="24"/>
          <w:szCs w:val="24"/>
        </w:rPr>
        <w:t xml:space="preserve"> Survival and cycle completion rate, 2005–201</w:t>
      </w:r>
      <w:bookmarkEnd w:id="86"/>
      <w:bookmarkEnd w:id="87"/>
      <w:bookmarkEnd w:id="88"/>
      <w:bookmarkEnd w:id="89"/>
      <w:r w:rsidR="00FB46D2" w:rsidRPr="00C45AA4">
        <w:rPr>
          <w:rFonts w:ascii="Times New Roman" w:hAnsi="Times New Roman"/>
          <w:sz w:val="24"/>
          <w:szCs w:val="24"/>
        </w:rPr>
        <w:t>2</w:t>
      </w:r>
    </w:p>
    <w:p w:rsidR="007F7048" w:rsidRPr="00C45AA4" w:rsidRDefault="007F7048" w:rsidP="007F7048">
      <w:pPr>
        <w:pStyle w:val="BodyText1"/>
        <w:rPr>
          <w:rFonts w:ascii="Times New Roman" w:hAnsi="Times New Roman"/>
        </w:rPr>
      </w:pPr>
    </w:p>
    <w:tbl>
      <w:tblPr>
        <w:tblpPr w:leftFromText="180" w:rightFromText="180" w:vertAnchor="text" w:tblpX="108" w:tblpY="1"/>
        <w:tblOverlap w:val="never"/>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1"/>
        <w:gridCol w:w="773"/>
        <w:gridCol w:w="773"/>
        <w:gridCol w:w="773"/>
        <w:gridCol w:w="773"/>
        <w:gridCol w:w="773"/>
        <w:gridCol w:w="771"/>
        <w:gridCol w:w="771"/>
        <w:gridCol w:w="771"/>
      </w:tblGrid>
      <w:tr w:rsidR="008650A3" w:rsidRPr="00C45AA4" w:rsidTr="00F71102">
        <w:tc>
          <w:tcPr>
            <w:tcW w:w="1706" w:type="pct"/>
            <w:tcBorders>
              <w:top w:val="nil"/>
              <w:left w:val="nil"/>
              <w:bottom w:val="single" w:sz="4" w:space="0" w:color="auto"/>
              <w:right w:val="single" w:sz="4" w:space="0" w:color="auto"/>
            </w:tcBorders>
            <w:shd w:val="clear" w:color="auto" w:fill="auto"/>
          </w:tcPr>
          <w:p w:rsidR="00FB46D2" w:rsidRPr="00C45AA4" w:rsidRDefault="00FB46D2" w:rsidP="008650A3">
            <w:pPr>
              <w:pStyle w:val="Tabletext"/>
              <w:spacing w:line="276" w:lineRule="auto"/>
              <w:rPr>
                <w:rFonts w:ascii="Times New Roman" w:hAnsi="Times New Roman"/>
              </w:rPr>
            </w:pPr>
          </w:p>
        </w:tc>
        <w:tc>
          <w:tcPr>
            <w:tcW w:w="412" w:type="pct"/>
            <w:tcBorders>
              <w:top w:val="single" w:sz="4" w:space="0" w:color="auto"/>
              <w:left w:val="single" w:sz="4" w:space="0" w:color="auto"/>
              <w:bottom w:val="single" w:sz="4" w:space="0" w:color="auto"/>
            </w:tcBorders>
            <w:shd w:val="clear" w:color="auto" w:fill="FABF8F" w:themeFill="accent6" w:themeFillTint="99"/>
            <w:vAlign w:val="center"/>
          </w:tcPr>
          <w:p w:rsidR="00FB46D2" w:rsidRPr="00C45AA4" w:rsidRDefault="00FB46D2" w:rsidP="008650A3">
            <w:pPr>
              <w:pStyle w:val="Tabletext"/>
              <w:spacing w:line="276" w:lineRule="auto"/>
              <w:jc w:val="center"/>
              <w:rPr>
                <w:rFonts w:ascii="Times New Roman" w:hAnsi="Times New Roman"/>
              </w:rPr>
            </w:pPr>
            <w:r w:rsidRPr="00C45AA4">
              <w:rPr>
                <w:rFonts w:ascii="Times New Roman" w:hAnsi="Times New Roman"/>
              </w:rPr>
              <w:t>2005</w:t>
            </w:r>
          </w:p>
        </w:tc>
        <w:tc>
          <w:tcPr>
            <w:tcW w:w="412" w:type="pct"/>
            <w:tcBorders>
              <w:top w:val="single" w:sz="4" w:space="0" w:color="auto"/>
              <w:bottom w:val="single" w:sz="4" w:space="0" w:color="auto"/>
            </w:tcBorders>
            <w:shd w:val="clear" w:color="auto" w:fill="FABF8F" w:themeFill="accent6" w:themeFillTint="99"/>
            <w:vAlign w:val="center"/>
          </w:tcPr>
          <w:p w:rsidR="00FB46D2" w:rsidRPr="00C45AA4" w:rsidRDefault="00FB46D2" w:rsidP="008650A3">
            <w:pPr>
              <w:pStyle w:val="Tabletext"/>
              <w:spacing w:line="276" w:lineRule="auto"/>
              <w:jc w:val="center"/>
              <w:rPr>
                <w:rFonts w:ascii="Times New Roman" w:hAnsi="Times New Roman"/>
              </w:rPr>
            </w:pPr>
            <w:r w:rsidRPr="00C45AA4">
              <w:rPr>
                <w:rFonts w:ascii="Times New Roman" w:hAnsi="Times New Roman"/>
              </w:rPr>
              <w:t>2006</w:t>
            </w:r>
          </w:p>
        </w:tc>
        <w:tc>
          <w:tcPr>
            <w:tcW w:w="412" w:type="pct"/>
            <w:tcBorders>
              <w:top w:val="single" w:sz="4" w:space="0" w:color="auto"/>
              <w:bottom w:val="nil"/>
            </w:tcBorders>
            <w:shd w:val="clear" w:color="auto" w:fill="FABF8F" w:themeFill="accent6" w:themeFillTint="99"/>
            <w:vAlign w:val="center"/>
          </w:tcPr>
          <w:p w:rsidR="00FB46D2" w:rsidRPr="00C45AA4" w:rsidRDefault="00FB46D2" w:rsidP="008650A3">
            <w:pPr>
              <w:pStyle w:val="Tabletext"/>
              <w:spacing w:line="276" w:lineRule="auto"/>
              <w:jc w:val="center"/>
              <w:rPr>
                <w:rFonts w:ascii="Times New Roman" w:hAnsi="Times New Roman"/>
              </w:rPr>
            </w:pPr>
            <w:r w:rsidRPr="00C45AA4">
              <w:rPr>
                <w:rFonts w:ascii="Times New Roman" w:hAnsi="Times New Roman"/>
              </w:rPr>
              <w:t>2007</w:t>
            </w:r>
          </w:p>
        </w:tc>
        <w:tc>
          <w:tcPr>
            <w:tcW w:w="412" w:type="pct"/>
            <w:tcBorders>
              <w:top w:val="single" w:sz="4" w:space="0" w:color="auto"/>
              <w:bottom w:val="nil"/>
            </w:tcBorders>
            <w:shd w:val="clear" w:color="auto" w:fill="FABF8F" w:themeFill="accent6" w:themeFillTint="99"/>
            <w:vAlign w:val="center"/>
          </w:tcPr>
          <w:p w:rsidR="00FB46D2" w:rsidRPr="00C45AA4" w:rsidRDefault="00FB46D2" w:rsidP="008650A3">
            <w:pPr>
              <w:pStyle w:val="Tabletext"/>
              <w:spacing w:line="276" w:lineRule="auto"/>
              <w:jc w:val="center"/>
              <w:rPr>
                <w:rFonts w:ascii="Times New Roman" w:hAnsi="Times New Roman"/>
              </w:rPr>
            </w:pPr>
            <w:r w:rsidRPr="00C45AA4">
              <w:rPr>
                <w:rFonts w:ascii="Times New Roman" w:hAnsi="Times New Roman"/>
              </w:rPr>
              <w:t>2008</w:t>
            </w:r>
          </w:p>
        </w:tc>
        <w:tc>
          <w:tcPr>
            <w:tcW w:w="412" w:type="pct"/>
            <w:tcBorders>
              <w:top w:val="single" w:sz="4" w:space="0" w:color="auto"/>
              <w:bottom w:val="nil"/>
            </w:tcBorders>
            <w:shd w:val="clear" w:color="auto" w:fill="FABF8F" w:themeFill="accent6" w:themeFillTint="99"/>
          </w:tcPr>
          <w:p w:rsidR="00FB46D2" w:rsidRPr="00C45AA4" w:rsidRDefault="00FB46D2" w:rsidP="008650A3">
            <w:pPr>
              <w:pStyle w:val="Tabletext"/>
              <w:spacing w:line="276" w:lineRule="auto"/>
              <w:jc w:val="center"/>
              <w:rPr>
                <w:rFonts w:ascii="Times New Roman" w:hAnsi="Times New Roman"/>
              </w:rPr>
            </w:pPr>
            <w:r w:rsidRPr="00C45AA4">
              <w:rPr>
                <w:rFonts w:ascii="Times New Roman" w:hAnsi="Times New Roman"/>
              </w:rPr>
              <w:t>2009</w:t>
            </w:r>
          </w:p>
        </w:tc>
        <w:tc>
          <w:tcPr>
            <w:tcW w:w="411" w:type="pct"/>
            <w:tcBorders>
              <w:top w:val="single" w:sz="4" w:space="0" w:color="auto"/>
              <w:bottom w:val="single" w:sz="4" w:space="0" w:color="auto"/>
              <w:right w:val="single" w:sz="4" w:space="0" w:color="auto"/>
            </w:tcBorders>
            <w:shd w:val="clear" w:color="auto" w:fill="FABF8F" w:themeFill="accent6" w:themeFillTint="99"/>
          </w:tcPr>
          <w:p w:rsidR="00FB46D2" w:rsidRPr="00C45AA4" w:rsidRDefault="00FB46D2" w:rsidP="008650A3">
            <w:pPr>
              <w:pStyle w:val="Tabletext"/>
              <w:spacing w:line="276" w:lineRule="auto"/>
              <w:jc w:val="center"/>
              <w:rPr>
                <w:rFonts w:ascii="Times New Roman" w:hAnsi="Times New Roman"/>
              </w:rPr>
            </w:pPr>
            <w:r w:rsidRPr="00C45AA4">
              <w:rPr>
                <w:rFonts w:ascii="Times New Roman" w:hAnsi="Times New Roman"/>
              </w:rPr>
              <w:t>2010</w:t>
            </w:r>
          </w:p>
        </w:tc>
        <w:tc>
          <w:tcPr>
            <w:tcW w:w="411" w:type="pct"/>
            <w:tcBorders>
              <w:top w:val="single" w:sz="4" w:space="0" w:color="auto"/>
              <w:bottom w:val="single" w:sz="4" w:space="0" w:color="auto"/>
              <w:right w:val="single" w:sz="4" w:space="0" w:color="auto"/>
            </w:tcBorders>
            <w:shd w:val="clear" w:color="auto" w:fill="FABF8F" w:themeFill="accent6" w:themeFillTint="99"/>
          </w:tcPr>
          <w:p w:rsidR="00FB46D2" w:rsidRPr="00C45AA4" w:rsidRDefault="00FB46D2" w:rsidP="008650A3">
            <w:pPr>
              <w:pStyle w:val="Tabletext"/>
              <w:spacing w:line="276" w:lineRule="auto"/>
              <w:jc w:val="center"/>
              <w:rPr>
                <w:rFonts w:ascii="Times New Roman" w:hAnsi="Times New Roman"/>
              </w:rPr>
            </w:pPr>
            <w:r w:rsidRPr="00C45AA4">
              <w:rPr>
                <w:rFonts w:ascii="Times New Roman" w:hAnsi="Times New Roman"/>
              </w:rPr>
              <w:t>2011</w:t>
            </w:r>
          </w:p>
        </w:tc>
        <w:tc>
          <w:tcPr>
            <w:tcW w:w="411" w:type="pct"/>
            <w:tcBorders>
              <w:top w:val="single" w:sz="4" w:space="0" w:color="auto"/>
              <w:bottom w:val="single" w:sz="4" w:space="0" w:color="auto"/>
              <w:right w:val="single" w:sz="4" w:space="0" w:color="auto"/>
            </w:tcBorders>
            <w:shd w:val="clear" w:color="auto" w:fill="FABF8F" w:themeFill="accent6" w:themeFillTint="99"/>
          </w:tcPr>
          <w:p w:rsidR="00FB46D2" w:rsidRPr="00C45AA4" w:rsidRDefault="00FB46D2" w:rsidP="008650A3">
            <w:pPr>
              <w:pStyle w:val="Tabletext"/>
              <w:spacing w:line="276" w:lineRule="auto"/>
              <w:jc w:val="center"/>
              <w:rPr>
                <w:rFonts w:ascii="Times New Roman" w:hAnsi="Times New Roman"/>
              </w:rPr>
            </w:pPr>
            <w:r w:rsidRPr="00C45AA4">
              <w:rPr>
                <w:rFonts w:ascii="Times New Roman" w:hAnsi="Times New Roman"/>
              </w:rPr>
              <w:t>2012</w:t>
            </w:r>
          </w:p>
        </w:tc>
      </w:tr>
      <w:tr w:rsidR="008650A3" w:rsidRPr="00C45AA4" w:rsidTr="003252BC">
        <w:tc>
          <w:tcPr>
            <w:tcW w:w="1706" w:type="pct"/>
            <w:tcBorders>
              <w:top w:val="single" w:sz="4" w:space="0" w:color="auto"/>
              <w:left w:val="single" w:sz="4" w:space="0" w:color="auto"/>
              <w:bottom w:val="single" w:sz="4" w:space="0" w:color="auto"/>
              <w:right w:val="single" w:sz="4" w:space="0" w:color="auto"/>
            </w:tcBorders>
            <w:shd w:val="clear" w:color="auto" w:fill="auto"/>
          </w:tcPr>
          <w:p w:rsidR="002C157E" w:rsidRPr="00C45AA4" w:rsidRDefault="002C157E" w:rsidP="008650A3">
            <w:pPr>
              <w:pStyle w:val="Tabletext"/>
              <w:spacing w:line="276" w:lineRule="auto"/>
              <w:rPr>
                <w:rFonts w:ascii="Times New Roman" w:hAnsi="Times New Roman"/>
                <w:b/>
              </w:rPr>
            </w:pPr>
            <w:r w:rsidRPr="00C45AA4">
              <w:rPr>
                <w:rFonts w:ascii="Times New Roman" w:hAnsi="Times New Roman"/>
                <w:b/>
              </w:rPr>
              <w:t>(1) Survival rate (%)</w:t>
            </w:r>
          </w:p>
        </w:tc>
        <w:tc>
          <w:tcPr>
            <w:tcW w:w="412" w:type="pct"/>
            <w:tcBorders>
              <w:top w:val="single" w:sz="4" w:space="0" w:color="auto"/>
              <w:left w:val="single" w:sz="4" w:space="0" w:color="auto"/>
              <w:bottom w:val="single" w:sz="4" w:space="0" w:color="auto"/>
            </w:tcBorders>
            <w:shd w:val="clear" w:color="auto" w:fill="auto"/>
          </w:tcPr>
          <w:p w:rsidR="002C157E" w:rsidRPr="00C45AA4" w:rsidRDefault="002C157E" w:rsidP="008650A3">
            <w:pPr>
              <w:pStyle w:val="Tabletext"/>
              <w:spacing w:line="276" w:lineRule="auto"/>
              <w:jc w:val="center"/>
              <w:rPr>
                <w:rFonts w:ascii="Times New Roman" w:hAnsi="Times New Roman"/>
              </w:rPr>
            </w:pPr>
            <w:r w:rsidRPr="00C45AA4">
              <w:rPr>
                <w:rFonts w:ascii="Times New Roman" w:hAnsi="Times New Roman"/>
              </w:rPr>
              <w:t>52.9</w:t>
            </w:r>
          </w:p>
        </w:tc>
        <w:tc>
          <w:tcPr>
            <w:tcW w:w="412" w:type="pct"/>
            <w:tcBorders>
              <w:top w:val="single" w:sz="4" w:space="0" w:color="auto"/>
              <w:bottom w:val="nil"/>
            </w:tcBorders>
            <w:shd w:val="clear" w:color="auto" w:fill="auto"/>
          </w:tcPr>
          <w:p w:rsidR="002C157E" w:rsidRPr="00C45AA4" w:rsidRDefault="002C157E" w:rsidP="008650A3">
            <w:pPr>
              <w:pStyle w:val="Tabletext"/>
              <w:spacing w:line="276" w:lineRule="auto"/>
              <w:jc w:val="center"/>
              <w:rPr>
                <w:rFonts w:ascii="Times New Roman" w:hAnsi="Times New Roman"/>
              </w:rPr>
            </w:pPr>
            <w:r w:rsidRPr="00C45AA4">
              <w:rPr>
                <w:rFonts w:ascii="Times New Roman" w:hAnsi="Times New Roman"/>
              </w:rPr>
              <w:t>50.2</w:t>
            </w:r>
          </w:p>
        </w:tc>
        <w:tc>
          <w:tcPr>
            <w:tcW w:w="412" w:type="pct"/>
            <w:tcBorders>
              <w:bottom w:val="nil"/>
            </w:tcBorders>
            <w:shd w:val="clear" w:color="auto" w:fill="auto"/>
          </w:tcPr>
          <w:p w:rsidR="002C157E" w:rsidRPr="00C45AA4" w:rsidRDefault="002C157E" w:rsidP="008650A3">
            <w:pPr>
              <w:pStyle w:val="Tabletext"/>
              <w:spacing w:line="276" w:lineRule="auto"/>
              <w:jc w:val="center"/>
              <w:rPr>
                <w:rFonts w:ascii="Times New Roman" w:hAnsi="Times New Roman"/>
              </w:rPr>
            </w:pPr>
            <w:r w:rsidRPr="00C45AA4">
              <w:rPr>
                <w:rFonts w:ascii="Times New Roman" w:hAnsi="Times New Roman"/>
              </w:rPr>
              <w:t>51.9</w:t>
            </w:r>
          </w:p>
        </w:tc>
        <w:tc>
          <w:tcPr>
            <w:tcW w:w="412" w:type="pct"/>
            <w:tcBorders>
              <w:bottom w:val="nil"/>
            </w:tcBorders>
            <w:shd w:val="clear" w:color="auto" w:fill="auto"/>
          </w:tcPr>
          <w:p w:rsidR="002C157E" w:rsidRPr="00C45AA4" w:rsidRDefault="002C157E" w:rsidP="008650A3">
            <w:pPr>
              <w:pStyle w:val="Tabletext"/>
              <w:spacing w:line="276" w:lineRule="auto"/>
              <w:jc w:val="center"/>
              <w:rPr>
                <w:rFonts w:ascii="Times New Roman" w:hAnsi="Times New Roman"/>
              </w:rPr>
            </w:pPr>
            <w:r w:rsidRPr="00C45AA4">
              <w:rPr>
                <w:rFonts w:ascii="Times New Roman" w:hAnsi="Times New Roman"/>
              </w:rPr>
              <w:t>54.8</w:t>
            </w:r>
          </w:p>
        </w:tc>
        <w:tc>
          <w:tcPr>
            <w:tcW w:w="412" w:type="pct"/>
            <w:tcBorders>
              <w:bottom w:val="nil"/>
            </w:tcBorders>
            <w:shd w:val="clear" w:color="auto" w:fill="auto"/>
          </w:tcPr>
          <w:p w:rsidR="002C157E" w:rsidRPr="00C45AA4" w:rsidRDefault="002C157E" w:rsidP="008650A3">
            <w:pPr>
              <w:pStyle w:val="Tabletext"/>
              <w:spacing w:line="276" w:lineRule="auto"/>
              <w:jc w:val="center"/>
              <w:rPr>
                <w:rFonts w:ascii="Times New Roman" w:hAnsi="Times New Roman"/>
              </w:rPr>
            </w:pPr>
            <w:r w:rsidRPr="00C45AA4">
              <w:rPr>
                <w:rFonts w:ascii="Times New Roman" w:hAnsi="Times New Roman"/>
              </w:rPr>
              <w:t>59.7</w:t>
            </w:r>
          </w:p>
        </w:tc>
        <w:tc>
          <w:tcPr>
            <w:tcW w:w="411" w:type="pct"/>
            <w:tcBorders>
              <w:bottom w:val="single" w:sz="4" w:space="0" w:color="auto"/>
              <w:right w:val="single" w:sz="4" w:space="0" w:color="auto"/>
            </w:tcBorders>
            <w:shd w:val="clear" w:color="auto" w:fill="auto"/>
          </w:tcPr>
          <w:p w:rsidR="002C157E" w:rsidRPr="00C45AA4" w:rsidRDefault="002C157E" w:rsidP="008650A3">
            <w:pPr>
              <w:pStyle w:val="Tabletext"/>
              <w:spacing w:line="276" w:lineRule="auto"/>
              <w:jc w:val="center"/>
              <w:rPr>
                <w:rFonts w:ascii="Times New Roman" w:hAnsi="Times New Roman"/>
              </w:rPr>
            </w:pPr>
            <w:r w:rsidRPr="00C45AA4">
              <w:rPr>
                <w:rFonts w:ascii="Times New Roman" w:hAnsi="Times New Roman"/>
              </w:rPr>
              <w:t>67.2</w:t>
            </w:r>
          </w:p>
        </w:tc>
        <w:tc>
          <w:tcPr>
            <w:tcW w:w="411" w:type="pct"/>
            <w:tcBorders>
              <w:bottom w:val="single" w:sz="4" w:space="0" w:color="auto"/>
              <w:right w:val="single" w:sz="4" w:space="0" w:color="auto"/>
            </w:tcBorders>
            <w:shd w:val="clear" w:color="auto" w:fill="auto"/>
          </w:tcPr>
          <w:p w:rsidR="002C157E" w:rsidRPr="00C45AA4" w:rsidRDefault="002C157E" w:rsidP="008650A3">
            <w:pPr>
              <w:pStyle w:val="Tabletext"/>
              <w:spacing w:line="276" w:lineRule="auto"/>
              <w:jc w:val="center"/>
              <w:rPr>
                <w:rFonts w:ascii="Times New Roman" w:hAnsi="Times New Roman"/>
              </w:rPr>
            </w:pPr>
            <w:r w:rsidRPr="00C45AA4">
              <w:rPr>
                <w:rFonts w:ascii="Times New Roman" w:hAnsi="Times New Roman"/>
              </w:rPr>
              <w:t>79.5</w:t>
            </w:r>
          </w:p>
        </w:tc>
        <w:tc>
          <w:tcPr>
            <w:tcW w:w="411" w:type="pct"/>
            <w:tcBorders>
              <w:bottom w:val="single" w:sz="4" w:space="0" w:color="auto"/>
              <w:right w:val="single" w:sz="4" w:space="0" w:color="auto"/>
            </w:tcBorders>
            <w:shd w:val="clear" w:color="auto" w:fill="auto"/>
          </w:tcPr>
          <w:p w:rsidR="002C157E" w:rsidRPr="00C45AA4" w:rsidRDefault="00FD72B1" w:rsidP="008650A3">
            <w:pPr>
              <w:pStyle w:val="Tabletext"/>
              <w:spacing w:line="276" w:lineRule="auto"/>
              <w:jc w:val="center"/>
              <w:rPr>
                <w:rFonts w:ascii="Times New Roman" w:hAnsi="Times New Roman"/>
              </w:rPr>
            </w:pPr>
            <w:r w:rsidRPr="00C45AA4">
              <w:rPr>
                <w:rFonts w:ascii="Times New Roman" w:hAnsi="Times New Roman"/>
              </w:rPr>
              <w:t>75.3</w:t>
            </w:r>
          </w:p>
        </w:tc>
      </w:tr>
      <w:tr w:rsidR="008650A3" w:rsidRPr="00C45AA4" w:rsidTr="00F71102">
        <w:tc>
          <w:tcPr>
            <w:tcW w:w="1706"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C157E" w:rsidRPr="00C45AA4" w:rsidRDefault="002C157E" w:rsidP="008650A3">
            <w:pPr>
              <w:pStyle w:val="Tabletext"/>
              <w:spacing w:line="276" w:lineRule="auto"/>
              <w:rPr>
                <w:rFonts w:ascii="Times New Roman" w:hAnsi="Times New Roman"/>
                <w:b/>
              </w:rPr>
            </w:pPr>
            <w:r w:rsidRPr="00C45AA4">
              <w:rPr>
                <w:rFonts w:ascii="Times New Roman" w:hAnsi="Times New Roman"/>
                <w:b/>
              </w:rPr>
              <w:t>(2) Cycle completion rate (%)</w:t>
            </w:r>
          </w:p>
        </w:tc>
        <w:tc>
          <w:tcPr>
            <w:tcW w:w="412" w:type="pct"/>
            <w:tcBorders>
              <w:top w:val="single" w:sz="4" w:space="0" w:color="auto"/>
              <w:left w:val="single" w:sz="4" w:space="0" w:color="auto"/>
              <w:bottom w:val="single" w:sz="4" w:space="0" w:color="auto"/>
            </w:tcBorders>
            <w:shd w:val="clear" w:color="auto" w:fill="FDE9D9" w:themeFill="accent6" w:themeFillTint="33"/>
          </w:tcPr>
          <w:p w:rsidR="002C157E" w:rsidRPr="00C45AA4" w:rsidRDefault="002C157E" w:rsidP="008650A3">
            <w:pPr>
              <w:pStyle w:val="Tabletext"/>
              <w:spacing w:line="276" w:lineRule="auto"/>
              <w:jc w:val="center"/>
              <w:rPr>
                <w:rFonts w:ascii="Times New Roman" w:hAnsi="Times New Roman"/>
              </w:rPr>
            </w:pPr>
            <w:r w:rsidRPr="00C45AA4">
              <w:rPr>
                <w:rFonts w:ascii="Times New Roman" w:hAnsi="Times New Roman"/>
              </w:rPr>
              <w:t>52.8</w:t>
            </w:r>
          </w:p>
        </w:tc>
        <w:tc>
          <w:tcPr>
            <w:tcW w:w="412" w:type="pct"/>
            <w:tcBorders>
              <w:bottom w:val="single" w:sz="4" w:space="0" w:color="auto"/>
            </w:tcBorders>
            <w:shd w:val="clear" w:color="auto" w:fill="FDE9D9" w:themeFill="accent6" w:themeFillTint="33"/>
          </w:tcPr>
          <w:p w:rsidR="002C157E" w:rsidRPr="00C45AA4" w:rsidRDefault="002C157E" w:rsidP="008650A3">
            <w:pPr>
              <w:pStyle w:val="Tabletext"/>
              <w:spacing w:line="276" w:lineRule="auto"/>
              <w:jc w:val="center"/>
              <w:rPr>
                <w:rFonts w:ascii="Times New Roman" w:hAnsi="Times New Roman"/>
              </w:rPr>
            </w:pPr>
            <w:r w:rsidRPr="00C45AA4">
              <w:rPr>
                <w:rFonts w:ascii="Times New Roman" w:hAnsi="Times New Roman"/>
              </w:rPr>
              <w:t>49.5</w:t>
            </w:r>
          </w:p>
        </w:tc>
        <w:tc>
          <w:tcPr>
            <w:tcW w:w="412" w:type="pct"/>
            <w:tcBorders>
              <w:bottom w:val="single" w:sz="4" w:space="0" w:color="auto"/>
            </w:tcBorders>
            <w:shd w:val="clear" w:color="auto" w:fill="FDE9D9" w:themeFill="accent6" w:themeFillTint="33"/>
          </w:tcPr>
          <w:p w:rsidR="002C157E" w:rsidRPr="00C45AA4" w:rsidRDefault="002C157E" w:rsidP="008650A3">
            <w:pPr>
              <w:pStyle w:val="Tabletext"/>
              <w:spacing w:line="276" w:lineRule="auto"/>
              <w:jc w:val="center"/>
              <w:rPr>
                <w:rFonts w:ascii="Times New Roman" w:hAnsi="Times New Roman"/>
              </w:rPr>
            </w:pPr>
            <w:r w:rsidRPr="00C45AA4">
              <w:rPr>
                <w:rFonts w:ascii="Times New Roman" w:hAnsi="Times New Roman"/>
              </w:rPr>
              <w:t>49.5</w:t>
            </w:r>
          </w:p>
        </w:tc>
        <w:tc>
          <w:tcPr>
            <w:tcW w:w="412" w:type="pct"/>
            <w:tcBorders>
              <w:bottom w:val="single" w:sz="4" w:space="0" w:color="auto"/>
            </w:tcBorders>
            <w:shd w:val="clear" w:color="auto" w:fill="FDE9D9" w:themeFill="accent6" w:themeFillTint="33"/>
          </w:tcPr>
          <w:p w:rsidR="002C157E" w:rsidRPr="00C45AA4" w:rsidRDefault="002C157E" w:rsidP="008650A3">
            <w:pPr>
              <w:pStyle w:val="Tabletext"/>
              <w:spacing w:line="276" w:lineRule="auto"/>
              <w:jc w:val="center"/>
              <w:rPr>
                <w:rFonts w:ascii="Times New Roman" w:hAnsi="Times New Roman"/>
              </w:rPr>
            </w:pPr>
            <w:r w:rsidRPr="00C45AA4">
              <w:rPr>
                <w:rFonts w:ascii="Times New Roman" w:hAnsi="Times New Roman"/>
              </w:rPr>
              <w:t>50.7</w:t>
            </w:r>
          </w:p>
        </w:tc>
        <w:tc>
          <w:tcPr>
            <w:tcW w:w="412" w:type="pct"/>
            <w:tcBorders>
              <w:bottom w:val="single" w:sz="4" w:space="0" w:color="auto"/>
            </w:tcBorders>
            <w:shd w:val="clear" w:color="auto" w:fill="FDE9D9" w:themeFill="accent6" w:themeFillTint="33"/>
          </w:tcPr>
          <w:p w:rsidR="002C157E" w:rsidRPr="00C45AA4" w:rsidRDefault="002C157E" w:rsidP="008650A3">
            <w:pPr>
              <w:pStyle w:val="Tabletext"/>
              <w:spacing w:line="276" w:lineRule="auto"/>
              <w:jc w:val="center"/>
              <w:rPr>
                <w:rFonts w:ascii="Times New Roman" w:hAnsi="Times New Roman"/>
              </w:rPr>
            </w:pPr>
            <w:r w:rsidRPr="00C45AA4">
              <w:rPr>
                <w:rFonts w:ascii="Times New Roman" w:hAnsi="Times New Roman"/>
              </w:rPr>
              <w:t>54.9</w:t>
            </w:r>
          </w:p>
        </w:tc>
        <w:tc>
          <w:tcPr>
            <w:tcW w:w="411" w:type="pct"/>
            <w:tcBorders>
              <w:bottom w:val="single" w:sz="4" w:space="0" w:color="auto"/>
              <w:right w:val="single" w:sz="4" w:space="0" w:color="auto"/>
            </w:tcBorders>
            <w:shd w:val="clear" w:color="auto" w:fill="FDE9D9" w:themeFill="accent6" w:themeFillTint="33"/>
          </w:tcPr>
          <w:p w:rsidR="002C157E" w:rsidRPr="00C45AA4" w:rsidRDefault="002C157E" w:rsidP="008650A3">
            <w:pPr>
              <w:pStyle w:val="Tabletext"/>
              <w:spacing w:line="276" w:lineRule="auto"/>
              <w:jc w:val="center"/>
              <w:rPr>
                <w:rFonts w:ascii="Times New Roman" w:hAnsi="Times New Roman"/>
              </w:rPr>
            </w:pPr>
            <w:r w:rsidRPr="00C45AA4">
              <w:rPr>
                <w:rFonts w:ascii="Times New Roman" w:hAnsi="Times New Roman"/>
              </w:rPr>
              <w:t>60.2</w:t>
            </w:r>
          </w:p>
        </w:tc>
        <w:tc>
          <w:tcPr>
            <w:tcW w:w="411" w:type="pct"/>
            <w:tcBorders>
              <w:bottom w:val="single" w:sz="4" w:space="0" w:color="auto"/>
              <w:right w:val="single" w:sz="4" w:space="0" w:color="auto"/>
            </w:tcBorders>
            <w:shd w:val="clear" w:color="auto" w:fill="FDE9D9" w:themeFill="accent6" w:themeFillTint="33"/>
          </w:tcPr>
          <w:p w:rsidR="002C157E" w:rsidRPr="00C45AA4" w:rsidRDefault="002C157E" w:rsidP="008650A3">
            <w:pPr>
              <w:pStyle w:val="Tabletext"/>
              <w:spacing w:line="276" w:lineRule="auto"/>
              <w:jc w:val="center"/>
              <w:rPr>
                <w:rFonts w:ascii="Times New Roman" w:hAnsi="Times New Roman"/>
              </w:rPr>
            </w:pPr>
            <w:r w:rsidRPr="00C45AA4">
              <w:rPr>
                <w:rFonts w:ascii="Times New Roman" w:hAnsi="Times New Roman"/>
              </w:rPr>
              <w:t>70.3</w:t>
            </w:r>
          </w:p>
        </w:tc>
        <w:tc>
          <w:tcPr>
            <w:tcW w:w="411" w:type="pct"/>
            <w:tcBorders>
              <w:bottom w:val="single" w:sz="4" w:space="0" w:color="auto"/>
              <w:right w:val="single" w:sz="4" w:space="0" w:color="auto"/>
            </w:tcBorders>
            <w:shd w:val="clear" w:color="auto" w:fill="FDE9D9" w:themeFill="accent6" w:themeFillTint="33"/>
          </w:tcPr>
          <w:p w:rsidR="002C157E" w:rsidRPr="00C45AA4" w:rsidRDefault="00FD72B1" w:rsidP="008650A3">
            <w:pPr>
              <w:pStyle w:val="Tabletext"/>
              <w:spacing w:line="276" w:lineRule="auto"/>
              <w:jc w:val="center"/>
              <w:rPr>
                <w:rFonts w:ascii="Times New Roman" w:hAnsi="Times New Roman"/>
              </w:rPr>
            </w:pPr>
            <w:r w:rsidRPr="00C45AA4">
              <w:rPr>
                <w:rFonts w:ascii="Times New Roman" w:hAnsi="Times New Roman"/>
              </w:rPr>
              <w:t>73.8</w:t>
            </w:r>
          </w:p>
        </w:tc>
      </w:tr>
    </w:tbl>
    <w:p w:rsidR="00C425AF" w:rsidRPr="00C45AA4" w:rsidRDefault="00E94185" w:rsidP="008011B9">
      <w:pPr>
        <w:pStyle w:val="Tablenotes"/>
        <w:rPr>
          <w:rFonts w:ascii="Times New Roman" w:hAnsi="Times New Roman" w:cs="Times New Roman"/>
        </w:rPr>
      </w:pPr>
      <w:r w:rsidRPr="00C45AA4">
        <w:rPr>
          <w:rFonts w:ascii="Times New Roman" w:hAnsi="Times New Roman" w:cs="Times New Roman"/>
        </w:rPr>
        <w:t xml:space="preserve">Source: </w:t>
      </w:r>
      <w:r w:rsidR="000918AE" w:rsidRPr="00C45AA4">
        <w:rPr>
          <w:rFonts w:ascii="Times New Roman" w:hAnsi="Times New Roman" w:cs="Times New Roman"/>
        </w:rPr>
        <w:t>APSC</w:t>
      </w:r>
      <w:r w:rsidRPr="00C45AA4">
        <w:rPr>
          <w:rFonts w:ascii="Times New Roman" w:hAnsi="Times New Roman" w:cs="Times New Roman"/>
        </w:rPr>
        <w:t xml:space="preserve"> 2005–201</w:t>
      </w:r>
    </w:p>
    <w:p w:rsidR="00E94185" w:rsidRPr="00C45AA4" w:rsidRDefault="00E94185" w:rsidP="00E94185">
      <w:pPr>
        <w:pStyle w:val="BodyText1"/>
        <w:rPr>
          <w:rFonts w:ascii="Times New Roman" w:hAnsi="Times New Roman"/>
        </w:rPr>
      </w:pPr>
    </w:p>
    <w:p w:rsidR="00E94185" w:rsidRPr="00C45AA4" w:rsidRDefault="00E94185" w:rsidP="00E94185">
      <w:pPr>
        <w:pStyle w:val="Heading3NONUM"/>
        <w:spacing w:line="276" w:lineRule="auto"/>
        <w:rPr>
          <w:rFonts w:ascii="Times New Roman" w:hAnsi="Times New Roman"/>
          <w:sz w:val="24"/>
          <w:szCs w:val="24"/>
        </w:rPr>
      </w:pPr>
      <w:r w:rsidRPr="00C45AA4">
        <w:rPr>
          <w:rFonts w:ascii="Times New Roman" w:hAnsi="Times New Roman"/>
          <w:sz w:val="24"/>
          <w:szCs w:val="24"/>
        </w:rPr>
        <w:t>Primary cycle completion rate</w:t>
      </w:r>
    </w:p>
    <w:p w:rsidR="00E94185" w:rsidRPr="00C45AA4" w:rsidRDefault="00E94185" w:rsidP="00E94185">
      <w:pPr>
        <w:pStyle w:val="BodyText1"/>
        <w:rPr>
          <w:rFonts w:ascii="Times New Roman" w:hAnsi="Times New Roman"/>
        </w:rPr>
      </w:pPr>
    </w:p>
    <w:p w:rsidR="00E94185" w:rsidRPr="00C45AA4" w:rsidRDefault="00E94185" w:rsidP="00E94185">
      <w:pPr>
        <w:pStyle w:val="Heading3NONUM"/>
        <w:spacing w:line="276" w:lineRule="auto"/>
        <w:rPr>
          <w:rFonts w:ascii="Times New Roman" w:hAnsi="Times New Roman"/>
          <w:b w:val="0"/>
        </w:rPr>
      </w:pPr>
      <w:r w:rsidRPr="00C45AA4">
        <w:rPr>
          <w:rFonts w:ascii="Times New Roman" w:hAnsi="Times New Roman"/>
          <w:b w:val="0"/>
        </w:rPr>
        <w:t>One of the KPIs of PEDP3 is the completion rate. This indicator is a simple extension of the survival rate. It is the percentage of a cohort of students enrolled in Grade</w:t>
      </w:r>
      <w:r w:rsidR="00D170C9" w:rsidRPr="00C45AA4">
        <w:rPr>
          <w:rFonts w:ascii="Times New Roman" w:hAnsi="Times New Roman"/>
          <w:b w:val="0"/>
        </w:rPr>
        <w:t xml:space="preserve"> </w:t>
      </w:r>
      <w:r w:rsidRPr="00C45AA4">
        <w:rPr>
          <w:rFonts w:ascii="Times New Roman" w:hAnsi="Times New Roman"/>
          <w:b w:val="0"/>
        </w:rPr>
        <w:t xml:space="preserve">1 who </w:t>
      </w:r>
      <w:r w:rsidRPr="00C45AA4">
        <w:rPr>
          <w:rFonts w:ascii="Times New Roman" w:hAnsi="Times New Roman"/>
          <w:b w:val="0"/>
          <w:iCs/>
        </w:rPr>
        <w:t>complete</w:t>
      </w:r>
      <w:r w:rsidRPr="00C45AA4">
        <w:rPr>
          <w:rFonts w:ascii="Times New Roman" w:hAnsi="Times New Roman"/>
          <w:b w:val="0"/>
        </w:rPr>
        <w:t xml:space="preserve"> Grade 5 (and is the inverse of the cycle dropout rate as shown in (Table 3.7 and 3.9). It is calculated from </w:t>
      </w:r>
      <w:r w:rsidR="000918AE" w:rsidRPr="00C45AA4">
        <w:rPr>
          <w:rFonts w:ascii="Times New Roman" w:hAnsi="Times New Roman"/>
          <w:b w:val="0"/>
        </w:rPr>
        <w:t>APSC</w:t>
      </w:r>
      <w:r w:rsidRPr="00C45AA4">
        <w:rPr>
          <w:rFonts w:ascii="Times New Roman" w:hAnsi="Times New Roman"/>
          <w:b w:val="0"/>
        </w:rPr>
        <w:t xml:space="preserve"> data using the UNESCO reconstructed cohort approach. This is known as </w:t>
      </w:r>
      <w:r w:rsidRPr="00C45AA4">
        <w:rPr>
          <w:rFonts w:ascii="Times New Roman" w:hAnsi="Times New Roman"/>
          <w:b w:val="0"/>
          <w:bCs/>
        </w:rPr>
        <w:t>cycle completion rate</w:t>
      </w:r>
      <w:r w:rsidRPr="00C45AA4">
        <w:rPr>
          <w:rFonts w:ascii="Times New Roman" w:hAnsi="Times New Roman"/>
          <w:b w:val="0"/>
        </w:rPr>
        <w:t xml:space="preserve"> or </w:t>
      </w:r>
      <w:r w:rsidRPr="00C45AA4">
        <w:rPr>
          <w:rFonts w:ascii="Times New Roman" w:hAnsi="Times New Roman"/>
          <w:b w:val="0"/>
          <w:bCs/>
        </w:rPr>
        <w:t>primary cohort completion rate</w:t>
      </w:r>
      <w:r w:rsidRPr="00C45AA4">
        <w:rPr>
          <w:rFonts w:ascii="Times New Roman" w:hAnsi="Times New Roman"/>
          <w:b w:val="0"/>
        </w:rPr>
        <w:t xml:space="preserve"> (as used the EFA Global Monitoring Report). As explained earlier (section 3.3.1), the measure of ‘graduation’ or ‘completion’ from primary school is participation in the national Grade</w:t>
      </w:r>
      <w:r w:rsidR="004B079C" w:rsidRPr="00C45AA4">
        <w:rPr>
          <w:rFonts w:ascii="Times New Roman" w:hAnsi="Times New Roman"/>
          <w:b w:val="0"/>
        </w:rPr>
        <w:t xml:space="preserve"> </w:t>
      </w:r>
      <w:r w:rsidRPr="00C45AA4">
        <w:rPr>
          <w:rFonts w:ascii="Times New Roman" w:hAnsi="Times New Roman"/>
          <w:b w:val="0"/>
        </w:rPr>
        <w:t xml:space="preserve">5 </w:t>
      </w:r>
      <w:r w:rsidR="003C4A18" w:rsidRPr="00C45AA4">
        <w:rPr>
          <w:rFonts w:ascii="Times New Roman" w:hAnsi="Times New Roman"/>
          <w:b w:val="0"/>
        </w:rPr>
        <w:t>Primary Education Completion Examination (Terminal Exam)</w:t>
      </w:r>
      <w:r w:rsidRPr="00C45AA4">
        <w:rPr>
          <w:rFonts w:ascii="Times New Roman" w:hAnsi="Times New Roman"/>
          <w:b w:val="0"/>
        </w:rPr>
        <w:t xml:space="preserve"> (prior to 2009 it was passing a school-based examination) see table 3.12a. Also Table 3.9</w:t>
      </w:r>
      <w:r w:rsidRPr="00C45AA4">
        <w:rPr>
          <w:rFonts w:ascii="Times New Roman" w:hAnsi="Times New Roman"/>
        </w:rPr>
        <w:t xml:space="preserve"> </w:t>
      </w:r>
      <w:r w:rsidRPr="00C45AA4">
        <w:rPr>
          <w:rFonts w:ascii="Times New Roman" w:hAnsi="Times New Roman"/>
          <w:b w:val="0"/>
        </w:rPr>
        <w:t xml:space="preserve">above shows the trend in cycle completion rates between 2005 and 2012. Since 2009, when the new definition was applied, cycle completion rates have risen from 55% in 2009 to 73.8% in 2012, </w:t>
      </w:r>
      <w:r w:rsidR="004B079C" w:rsidRPr="00C45AA4">
        <w:rPr>
          <w:rFonts w:ascii="Times New Roman" w:hAnsi="Times New Roman"/>
          <w:b w:val="0"/>
        </w:rPr>
        <w:t xml:space="preserve">including a gain of </w:t>
      </w:r>
      <w:r w:rsidRPr="00C45AA4">
        <w:rPr>
          <w:rFonts w:ascii="Times New Roman" w:hAnsi="Times New Roman"/>
          <w:b w:val="0"/>
        </w:rPr>
        <w:t xml:space="preserve">10.1% between 2010 and 2011 </w:t>
      </w:r>
      <w:r w:rsidR="004B079C" w:rsidRPr="00C45AA4">
        <w:rPr>
          <w:rFonts w:ascii="Times New Roman" w:hAnsi="Times New Roman"/>
          <w:b w:val="0"/>
        </w:rPr>
        <w:t>and 3.5% between</w:t>
      </w:r>
      <w:r w:rsidRPr="00C45AA4">
        <w:rPr>
          <w:rFonts w:ascii="Times New Roman" w:hAnsi="Times New Roman"/>
          <w:b w:val="0"/>
        </w:rPr>
        <w:t xml:space="preserve"> 2011 and 2012. Th</w:t>
      </w:r>
      <w:r w:rsidR="004B079C" w:rsidRPr="00C45AA4">
        <w:rPr>
          <w:rFonts w:ascii="Times New Roman" w:hAnsi="Times New Roman"/>
          <w:b w:val="0"/>
        </w:rPr>
        <w:t xml:space="preserve">e survival rate </w:t>
      </w:r>
      <w:r w:rsidR="000C4281" w:rsidRPr="00C45AA4">
        <w:rPr>
          <w:rFonts w:ascii="Times New Roman" w:hAnsi="Times New Roman"/>
          <w:b w:val="0"/>
        </w:rPr>
        <w:t>had a similar growth of 12.3% betw</w:t>
      </w:r>
      <w:r w:rsidR="004B079C" w:rsidRPr="00C45AA4">
        <w:rPr>
          <w:rFonts w:ascii="Times New Roman" w:hAnsi="Times New Roman"/>
          <w:b w:val="0"/>
        </w:rPr>
        <w:t>een</w:t>
      </w:r>
      <w:r w:rsidRPr="00C45AA4">
        <w:rPr>
          <w:rFonts w:ascii="Times New Roman" w:hAnsi="Times New Roman"/>
          <w:b w:val="0"/>
        </w:rPr>
        <w:t xml:space="preserve"> 2010 and 2011 but decreased by 4.2% between 2011 and 2012. </w:t>
      </w:r>
    </w:p>
    <w:p w:rsidR="00E94185" w:rsidRPr="00C45AA4" w:rsidRDefault="00E94185" w:rsidP="00E94185">
      <w:pPr>
        <w:pStyle w:val="BodyText1"/>
        <w:rPr>
          <w:rFonts w:ascii="Times New Roman" w:hAnsi="Times New Roman"/>
        </w:rPr>
      </w:pPr>
    </w:p>
    <w:p w:rsidR="000C4281" w:rsidRPr="00C45AA4" w:rsidRDefault="00E94185" w:rsidP="00E94185">
      <w:pPr>
        <w:pStyle w:val="Heading3NONUM"/>
        <w:spacing w:line="276" w:lineRule="auto"/>
        <w:rPr>
          <w:rFonts w:ascii="Times New Roman" w:hAnsi="Times New Roman"/>
          <w:b w:val="0"/>
        </w:rPr>
      </w:pPr>
      <w:r w:rsidRPr="00C45AA4">
        <w:rPr>
          <w:rFonts w:ascii="Times New Roman" w:hAnsi="Times New Roman"/>
          <w:b w:val="0"/>
        </w:rPr>
        <w:lastRenderedPageBreak/>
        <w:t xml:space="preserve">With the introduction of the national level </w:t>
      </w:r>
      <w:r w:rsidR="009D7812" w:rsidRPr="00C45AA4">
        <w:rPr>
          <w:rFonts w:ascii="Times New Roman" w:hAnsi="Times New Roman"/>
          <w:b w:val="0"/>
        </w:rPr>
        <w:t>primary education completion exam</w:t>
      </w:r>
      <w:r w:rsidRPr="00C45AA4">
        <w:rPr>
          <w:rFonts w:ascii="Times New Roman" w:hAnsi="Times New Roman"/>
          <w:b w:val="0"/>
        </w:rPr>
        <w:t xml:space="preserve">, more and more children are encouraged to appear in the exam which </w:t>
      </w:r>
      <w:r w:rsidR="000C4281" w:rsidRPr="00C45AA4">
        <w:rPr>
          <w:rFonts w:ascii="Times New Roman" w:hAnsi="Times New Roman"/>
          <w:b w:val="0"/>
        </w:rPr>
        <w:t xml:space="preserve">could </w:t>
      </w:r>
      <w:r w:rsidRPr="00C45AA4">
        <w:rPr>
          <w:rFonts w:ascii="Times New Roman" w:hAnsi="Times New Roman"/>
          <w:b w:val="0"/>
        </w:rPr>
        <w:t xml:space="preserve">be one of the factors </w:t>
      </w:r>
      <w:r w:rsidR="000C4281" w:rsidRPr="00C45AA4">
        <w:rPr>
          <w:rFonts w:ascii="Times New Roman" w:hAnsi="Times New Roman"/>
          <w:b w:val="0"/>
        </w:rPr>
        <w:t>for</w:t>
      </w:r>
      <w:r w:rsidRPr="00C45AA4">
        <w:rPr>
          <w:rFonts w:ascii="Times New Roman" w:hAnsi="Times New Roman"/>
          <w:b w:val="0"/>
        </w:rPr>
        <w:t xml:space="preserve"> increase</w:t>
      </w:r>
      <w:r w:rsidR="000C4281" w:rsidRPr="00C45AA4">
        <w:rPr>
          <w:rFonts w:ascii="Times New Roman" w:hAnsi="Times New Roman"/>
          <w:b w:val="0"/>
        </w:rPr>
        <w:t xml:space="preserve"> in</w:t>
      </w:r>
      <w:r w:rsidRPr="00C45AA4">
        <w:rPr>
          <w:rFonts w:ascii="Times New Roman" w:hAnsi="Times New Roman"/>
          <w:b w:val="0"/>
        </w:rPr>
        <w:t xml:space="preserve"> the completion rate. </w:t>
      </w:r>
      <w:r w:rsidR="000C4281" w:rsidRPr="00C45AA4">
        <w:rPr>
          <w:rFonts w:ascii="Times New Roman" w:hAnsi="Times New Roman"/>
          <w:b w:val="0"/>
        </w:rPr>
        <w:t xml:space="preserve"> Other possible factors could include</w:t>
      </w:r>
      <w:r w:rsidRPr="00C45AA4">
        <w:rPr>
          <w:rFonts w:ascii="Times New Roman" w:hAnsi="Times New Roman"/>
          <w:b w:val="0"/>
        </w:rPr>
        <w:t xml:space="preserve"> free secondary education</w:t>
      </w:r>
      <w:r w:rsidR="000C4281" w:rsidRPr="00C45AA4">
        <w:rPr>
          <w:rFonts w:ascii="Times New Roman" w:hAnsi="Times New Roman"/>
          <w:b w:val="0"/>
        </w:rPr>
        <w:t xml:space="preserve"> for girls</w:t>
      </w:r>
      <w:r w:rsidRPr="00C45AA4">
        <w:rPr>
          <w:rFonts w:ascii="Times New Roman" w:hAnsi="Times New Roman"/>
          <w:b w:val="0"/>
        </w:rPr>
        <w:t xml:space="preserve"> and </w:t>
      </w:r>
      <w:r w:rsidR="000C4281" w:rsidRPr="00C45AA4">
        <w:rPr>
          <w:rFonts w:ascii="Times New Roman" w:hAnsi="Times New Roman"/>
          <w:b w:val="0"/>
        </w:rPr>
        <w:t xml:space="preserve">the </w:t>
      </w:r>
      <w:r w:rsidRPr="00C45AA4">
        <w:rPr>
          <w:rFonts w:ascii="Times New Roman" w:hAnsi="Times New Roman"/>
          <w:b w:val="0"/>
        </w:rPr>
        <w:t xml:space="preserve">stipend </w:t>
      </w:r>
      <w:r w:rsidR="00C43BAB" w:rsidRPr="00C45AA4">
        <w:rPr>
          <w:rFonts w:ascii="Times New Roman" w:hAnsi="Times New Roman"/>
          <w:b w:val="0"/>
        </w:rPr>
        <w:t>Programme</w:t>
      </w:r>
      <w:r w:rsidR="000C4281" w:rsidRPr="00C45AA4">
        <w:rPr>
          <w:rFonts w:ascii="Times New Roman" w:hAnsi="Times New Roman"/>
          <w:b w:val="0"/>
        </w:rPr>
        <w:t xml:space="preserve"> that provide incentives for more students completing primary education.</w:t>
      </w:r>
    </w:p>
    <w:p w:rsidR="000C4281" w:rsidRPr="00C45AA4" w:rsidRDefault="000C4281" w:rsidP="00E94185">
      <w:pPr>
        <w:pStyle w:val="Heading3NONUM"/>
        <w:spacing w:line="276" w:lineRule="auto"/>
        <w:rPr>
          <w:rFonts w:ascii="Times New Roman" w:hAnsi="Times New Roman"/>
          <w:b w:val="0"/>
        </w:rPr>
      </w:pPr>
    </w:p>
    <w:p w:rsidR="007F7048" w:rsidRPr="00C45AA4" w:rsidRDefault="008650A3" w:rsidP="008650A3">
      <w:pPr>
        <w:pStyle w:val="BodyText1"/>
        <w:rPr>
          <w:rFonts w:ascii="Times New Roman" w:hAnsi="Times New Roman"/>
          <w:b w:val="0"/>
          <w:sz w:val="24"/>
          <w:szCs w:val="24"/>
        </w:rPr>
      </w:pPr>
      <w:bookmarkStart w:id="90" w:name="_Toc338839509"/>
      <w:bookmarkStart w:id="91" w:name="_Toc338856158"/>
      <w:r w:rsidRPr="00C45AA4">
        <w:rPr>
          <w:rFonts w:ascii="Times New Roman" w:hAnsi="Times New Roman"/>
          <w:sz w:val="24"/>
          <w:szCs w:val="24"/>
        </w:rPr>
        <w:t>Transition rate</w:t>
      </w:r>
      <w:bookmarkEnd w:id="90"/>
      <w:bookmarkEnd w:id="91"/>
    </w:p>
    <w:p w:rsidR="008650A3" w:rsidRPr="00C45AA4" w:rsidRDefault="008650A3" w:rsidP="008650A3">
      <w:pPr>
        <w:pStyle w:val="BodyText1"/>
        <w:rPr>
          <w:rFonts w:ascii="Times New Roman" w:hAnsi="Times New Roman"/>
          <w:b w:val="0"/>
          <w:sz w:val="24"/>
          <w:szCs w:val="24"/>
        </w:rPr>
      </w:pPr>
      <w:r w:rsidRPr="00C45AA4">
        <w:rPr>
          <w:rFonts w:ascii="Times New Roman" w:hAnsi="Times New Roman"/>
          <w:b w:val="0"/>
        </w:rPr>
        <w:t>The transition rate to secondary education is the proportion of primary school graduates who continue to Grade 6:</w:t>
      </w:r>
    </w:p>
    <w:tbl>
      <w:tblPr>
        <w:tblW w:w="5000" w:type="pct"/>
        <w:tblLook w:val="01E0"/>
      </w:tblPr>
      <w:tblGrid>
        <w:gridCol w:w="2898"/>
        <w:gridCol w:w="6094"/>
        <w:gridCol w:w="584"/>
      </w:tblGrid>
      <w:tr w:rsidR="008650A3" w:rsidRPr="00C45AA4" w:rsidTr="004164D0">
        <w:tc>
          <w:tcPr>
            <w:tcW w:w="1513" w:type="pct"/>
            <w:vMerge w:val="restart"/>
            <w:vAlign w:val="center"/>
          </w:tcPr>
          <w:p w:rsidR="008650A3" w:rsidRPr="00C45AA4" w:rsidRDefault="00FD72B1" w:rsidP="004164D0">
            <w:pPr>
              <w:pStyle w:val="Tabletext"/>
              <w:spacing w:line="276" w:lineRule="auto"/>
              <w:jc w:val="right"/>
              <w:rPr>
                <w:rFonts w:ascii="Times New Roman" w:hAnsi="Times New Roman"/>
              </w:rPr>
            </w:pPr>
            <w:r w:rsidRPr="00C45AA4">
              <w:rPr>
                <w:rFonts w:ascii="Times New Roman" w:hAnsi="Times New Roman"/>
              </w:rPr>
              <w:t>Transition rate =</w:t>
            </w:r>
          </w:p>
        </w:tc>
        <w:tc>
          <w:tcPr>
            <w:tcW w:w="3182" w:type="pct"/>
            <w:tcBorders>
              <w:bottom w:val="single" w:sz="4" w:space="0" w:color="auto"/>
            </w:tcBorders>
          </w:tcPr>
          <w:p w:rsidR="008650A3" w:rsidRPr="00C45AA4" w:rsidRDefault="00FD72B1" w:rsidP="0079688C">
            <w:pPr>
              <w:pStyle w:val="Tabletext"/>
              <w:spacing w:line="276" w:lineRule="auto"/>
              <w:rPr>
                <w:rFonts w:ascii="Times New Roman" w:hAnsi="Times New Roman"/>
              </w:rPr>
            </w:pPr>
            <w:r w:rsidRPr="00C45AA4">
              <w:rPr>
                <w:rFonts w:ascii="Times New Roman" w:hAnsi="Times New Roman"/>
              </w:rPr>
              <w:t>Number of new entrants to Grade 6, 2013</w:t>
            </w:r>
          </w:p>
        </w:tc>
        <w:tc>
          <w:tcPr>
            <w:tcW w:w="305" w:type="pct"/>
            <w:vMerge w:val="restart"/>
            <w:vAlign w:val="center"/>
          </w:tcPr>
          <w:p w:rsidR="008650A3" w:rsidRPr="00C45AA4" w:rsidRDefault="008650A3" w:rsidP="0079688C">
            <w:pPr>
              <w:pStyle w:val="Tabletext"/>
              <w:spacing w:line="276" w:lineRule="auto"/>
              <w:rPr>
                <w:rFonts w:ascii="Times New Roman" w:hAnsi="Times New Roman"/>
              </w:rPr>
            </w:pPr>
          </w:p>
        </w:tc>
      </w:tr>
      <w:tr w:rsidR="008650A3" w:rsidRPr="00C45AA4" w:rsidTr="004164D0">
        <w:tc>
          <w:tcPr>
            <w:tcW w:w="1513" w:type="pct"/>
            <w:vMerge/>
          </w:tcPr>
          <w:p w:rsidR="008650A3" w:rsidRPr="00C45AA4" w:rsidRDefault="008650A3" w:rsidP="0079688C">
            <w:pPr>
              <w:pStyle w:val="Tabletext"/>
              <w:spacing w:line="276" w:lineRule="auto"/>
              <w:rPr>
                <w:rFonts w:ascii="Times New Roman" w:hAnsi="Times New Roman"/>
              </w:rPr>
            </w:pPr>
          </w:p>
        </w:tc>
        <w:tc>
          <w:tcPr>
            <w:tcW w:w="3182" w:type="pct"/>
            <w:tcBorders>
              <w:top w:val="single" w:sz="4" w:space="0" w:color="auto"/>
            </w:tcBorders>
          </w:tcPr>
          <w:p w:rsidR="008650A3" w:rsidRPr="00C45AA4" w:rsidRDefault="00FD72B1" w:rsidP="009D7812">
            <w:pPr>
              <w:pStyle w:val="Tabletext"/>
              <w:spacing w:line="276" w:lineRule="auto"/>
              <w:rPr>
                <w:rFonts w:ascii="Times New Roman" w:hAnsi="Times New Roman"/>
              </w:rPr>
            </w:pPr>
            <w:r w:rsidRPr="00C45AA4">
              <w:rPr>
                <w:rFonts w:ascii="Times New Roman" w:hAnsi="Times New Roman"/>
              </w:rPr>
              <w:t>Nu</w:t>
            </w:r>
            <w:r w:rsidR="009D7812" w:rsidRPr="00C45AA4">
              <w:rPr>
                <w:rFonts w:ascii="Times New Roman" w:hAnsi="Times New Roman"/>
              </w:rPr>
              <w:t xml:space="preserve">mber of children </w:t>
            </w:r>
            <w:r w:rsidRPr="00C45AA4">
              <w:rPr>
                <w:rFonts w:ascii="Times New Roman" w:hAnsi="Times New Roman"/>
              </w:rPr>
              <w:t xml:space="preserve">passed </w:t>
            </w:r>
            <w:r w:rsidR="009D7812" w:rsidRPr="00C45AA4">
              <w:rPr>
                <w:rFonts w:ascii="Times New Roman" w:hAnsi="Times New Roman"/>
              </w:rPr>
              <w:t xml:space="preserve">primary education completion exam </w:t>
            </w:r>
            <w:r w:rsidRPr="00C45AA4">
              <w:rPr>
                <w:rFonts w:ascii="Times New Roman" w:hAnsi="Times New Roman"/>
              </w:rPr>
              <w:t>2012</w:t>
            </w:r>
          </w:p>
        </w:tc>
        <w:tc>
          <w:tcPr>
            <w:tcW w:w="305" w:type="pct"/>
            <w:vMerge/>
          </w:tcPr>
          <w:p w:rsidR="008650A3" w:rsidRPr="00C45AA4" w:rsidRDefault="008650A3" w:rsidP="0079688C">
            <w:pPr>
              <w:pStyle w:val="Tabletext"/>
              <w:spacing w:line="276" w:lineRule="auto"/>
              <w:rPr>
                <w:rFonts w:ascii="Times New Roman" w:hAnsi="Times New Roman"/>
              </w:rPr>
            </w:pPr>
          </w:p>
        </w:tc>
      </w:tr>
    </w:tbl>
    <w:p w:rsidR="000C4281" w:rsidRPr="00C45AA4" w:rsidRDefault="000C4281" w:rsidP="008650A3">
      <w:pPr>
        <w:pStyle w:val="BodyText1"/>
        <w:rPr>
          <w:rFonts w:ascii="Times New Roman" w:hAnsi="Times New Roman"/>
          <w:b w:val="0"/>
        </w:rPr>
      </w:pPr>
    </w:p>
    <w:p w:rsidR="007F7048" w:rsidRPr="00C45AA4" w:rsidRDefault="008650A3" w:rsidP="008650A3">
      <w:pPr>
        <w:pStyle w:val="BodyText1"/>
        <w:rPr>
          <w:rFonts w:ascii="Times New Roman" w:hAnsi="Times New Roman"/>
          <w:b w:val="0"/>
        </w:rPr>
      </w:pPr>
      <w:r w:rsidRPr="00C45AA4">
        <w:rPr>
          <w:rFonts w:ascii="Times New Roman" w:hAnsi="Times New Roman"/>
          <w:b w:val="0"/>
        </w:rPr>
        <w:t xml:space="preserve">As explained in last year’s ASPR, the calculation of the transition rate is hindered by the fragmentation of the education statistical system. One problem identified </w:t>
      </w:r>
      <w:r w:rsidR="00D22DC9" w:rsidRPr="00C45AA4">
        <w:rPr>
          <w:rFonts w:ascii="Times New Roman" w:hAnsi="Times New Roman"/>
          <w:b w:val="0"/>
        </w:rPr>
        <w:t>that</w:t>
      </w:r>
      <w:r w:rsidRPr="00C45AA4">
        <w:rPr>
          <w:rFonts w:ascii="Times New Roman" w:hAnsi="Times New Roman"/>
          <w:b w:val="0"/>
        </w:rPr>
        <w:t xml:space="preserve"> the lack of comprehensive information on the number of children who passed the Grade 5 </w:t>
      </w:r>
      <w:r w:rsidR="003C4A18" w:rsidRPr="00C45AA4">
        <w:rPr>
          <w:rFonts w:ascii="Times New Roman" w:hAnsi="Times New Roman"/>
          <w:b w:val="0"/>
        </w:rPr>
        <w:t>Primary Education Completion Examination (Terminal Exam)</w:t>
      </w:r>
      <w:r w:rsidRPr="00C45AA4">
        <w:rPr>
          <w:rFonts w:ascii="Times New Roman" w:hAnsi="Times New Roman"/>
          <w:b w:val="0"/>
        </w:rPr>
        <w:t xml:space="preserve">. This information is available </w:t>
      </w:r>
      <w:r w:rsidR="00D22DC9" w:rsidRPr="00C45AA4">
        <w:rPr>
          <w:rFonts w:ascii="Times New Roman" w:hAnsi="Times New Roman"/>
          <w:b w:val="0"/>
        </w:rPr>
        <w:t xml:space="preserve">after introduction of </w:t>
      </w:r>
      <w:r w:rsidR="003C4A18" w:rsidRPr="00C45AA4">
        <w:rPr>
          <w:rFonts w:ascii="Times New Roman" w:hAnsi="Times New Roman"/>
          <w:b w:val="0"/>
        </w:rPr>
        <w:t>Primary Education Completion Examination (Terminal Exam)</w:t>
      </w:r>
      <w:r w:rsidRPr="00C45AA4">
        <w:rPr>
          <w:rFonts w:ascii="Times New Roman" w:hAnsi="Times New Roman"/>
          <w:b w:val="0"/>
        </w:rPr>
        <w:t xml:space="preserve"> but the calculation also relies on information on </w:t>
      </w:r>
      <w:r w:rsidR="007F112B" w:rsidRPr="00C45AA4">
        <w:rPr>
          <w:rFonts w:ascii="Times New Roman" w:hAnsi="Times New Roman"/>
          <w:b w:val="0"/>
        </w:rPr>
        <w:t>repeater and new entrants to Grade</w:t>
      </w:r>
      <w:r w:rsidR="000C4281" w:rsidRPr="00C45AA4">
        <w:rPr>
          <w:rFonts w:ascii="Times New Roman" w:hAnsi="Times New Roman"/>
          <w:b w:val="0"/>
        </w:rPr>
        <w:t xml:space="preserve"> </w:t>
      </w:r>
      <w:r w:rsidRPr="00C45AA4">
        <w:rPr>
          <w:rFonts w:ascii="Times New Roman" w:hAnsi="Times New Roman"/>
          <w:b w:val="0"/>
        </w:rPr>
        <w:t>6. Data on secondary schools and madrasahs is the responsibility of BANBEIS and, at the time of writing this report, BANBEIS were unable to provide the relevant information.</w:t>
      </w:r>
      <w:r w:rsidR="007F112B" w:rsidRPr="00C45AA4">
        <w:rPr>
          <w:rFonts w:ascii="Times New Roman" w:hAnsi="Times New Roman"/>
          <w:b w:val="0"/>
        </w:rPr>
        <w:t xml:space="preserve"> </w:t>
      </w:r>
      <w:r w:rsidR="00E712A4" w:rsidRPr="00C45AA4">
        <w:rPr>
          <w:rFonts w:ascii="Times New Roman" w:hAnsi="Times New Roman"/>
          <w:b w:val="0"/>
        </w:rPr>
        <w:t>Based on the</w:t>
      </w:r>
      <w:r w:rsidR="007F112B" w:rsidRPr="00C45AA4">
        <w:rPr>
          <w:rFonts w:ascii="Times New Roman" w:hAnsi="Times New Roman"/>
          <w:b w:val="0"/>
        </w:rPr>
        <w:t xml:space="preserve"> latest figure of </w:t>
      </w:r>
      <w:r w:rsidR="00E712A4" w:rsidRPr="00C45AA4">
        <w:rPr>
          <w:rFonts w:ascii="Times New Roman" w:hAnsi="Times New Roman"/>
          <w:b w:val="0"/>
        </w:rPr>
        <w:t>BANBEIS published in 2008</w:t>
      </w:r>
      <w:r w:rsidR="000C4281" w:rsidRPr="00C45AA4">
        <w:rPr>
          <w:rFonts w:ascii="Times New Roman" w:hAnsi="Times New Roman"/>
          <w:b w:val="0"/>
        </w:rPr>
        <w:t>,</w:t>
      </w:r>
      <w:r w:rsidR="00E712A4" w:rsidRPr="00C45AA4">
        <w:rPr>
          <w:rFonts w:ascii="Times New Roman" w:hAnsi="Times New Roman"/>
          <w:b w:val="0"/>
        </w:rPr>
        <w:t xml:space="preserve"> the transition rate</w:t>
      </w:r>
      <w:r w:rsidR="00F35C1D" w:rsidRPr="00C45AA4">
        <w:rPr>
          <w:rFonts w:ascii="Times New Roman" w:hAnsi="Times New Roman"/>
          <w:b w:val="0"/>
        </w:rPr>
        <w:t xml:space="preserve"> </w:t>
      </w:r>
      <w:r w:rsidR="000C4281" w:rsidRPr="00C45AA4">
        <w:rPr>
          <w:rFonts w:ascii="Times New Roman" w:hAnsi="Times New Roman"/>
          <w:b w:val="0"/>
        </w:rPr>
        <w:t>wa</w:t>
      </w:r>
      <w:r w:rsidR="00F35C1D" w:rsidRPr="00C45AA4">
        <w:rPr>
          <w:rFonts w:ascii="Times New Roman" w:hAnsi="Times New Roman"/>
          <w:b w:val="0"/>
        </w:rPr>
        <w:t xml:space="preserve">s 97.5%, </w:t>
      </w:r>
      <w:r w:rsidR="000C4281" w:rsidRPr="00C45AA4">
        <w:rPr>
          <w:rFonts w:ascii="Times New Roman" w:hAnsi="Times New Roman"/>
          <w:b w:val="0"/>
        </w:rPr>
        <w:t>representing a steady increase from 92.4% in</w:t>
      </w:r>
      <w:r w:rsidR="00F35C1D" w:rsidRPr="00C45AA4">
        <w:rPr>
          <w:rFonts w:ascii="Times New Roman" w:hAnsi="Times New Roman"/>
          <w:b w:val="0"/>
        </w:rPr>
        <w:t xml:space="preserve"> 2005</w:t>
      </w:r>
      <w:r w:rsidR="000C4281" w:rsidRPr="00C45AA4">
        <w:rPr>
          <w:rFonts w:ascii="Times New Roman" w:hAnsi="Times New Roman"/>
          <w:b w:val="0"/>
        </w:rPr>
        <w:t>.</w:t>
      </w:r>
    </w:p>
    <w:p w:rsidR="000C4281" w:rsidRPr="00C45AA4" w:rsidRDefault="000C4281" w:rsidP="008650A3">
      <w:pPr>
        <w:pStyle w:val="BodyText1"/>
        <w:rPr>
          <w:rFonts w:ascii="Times New Roman" w:hAnsi="Times New Roman"/>
          <w:b w:val="0"/>
        </w:rPr>
      </w:pPr>
    </w:p>
    <w:p w:rsidR="00FB46D2" w:rsidRPr="00C45AA4" w:rsidRDefault="00FB46D2" w:rsidP="00CE5B5B">
      <w:pPr>
        <w:pStyle w:val="Heading2"/>
        <w:numPr>
          <w:ilvl w:val="2"/>
          <w:numId w:val="23"/>
        </w:numPr>
        <w:rPr>
          <w:rFonts w:ascii="Times New Roman" w:hAnsi="Times New Roman" w:cs="Times New Roman"/>
        </w:rPr>
      </w:pPr>
      <w:bookmarkStart w:id="92" w:name="_Toc338839510"/>
      <w:bookmarkStart w:id="93" w:name="_Toc338856159"/>
      <w:r w:rsidRPr="00C45AA4">
        <w:rPr>
          <w:rFonts w:ascii="Times New Roman" w:hAnsi="Times New Roman" w:cs="Times New Roman"/>
        </w:rPr>
        <w:t>Coefficient of efficiency and years input per graduate</w:t>
      </w:r>
      <w:bookmarkEnd w:id="92"/>
      <w:bookmarkEnd w:id="93"/>
    </w:p>
    <w:p w:rsidR="008650A3" w:rsidRPr="00C45AA4" w:rsidRDefault="00F722F2" w:rsidP="008650A3">
      <w:pPr>
        <w:pStyle w:val="BodyText1"/>
        <w:spacing w:line="240" w:lineRule="auto"/>
        <w:rPr>
          <w:rFonts w:ascii="Times New Roman" w:hAnsi="Times New Roman"/>
          <w:b w:val="0"/>
        </w:rPr>
      </w:pPr>
      <w:r w:rsidRPr="00C45AA4">
        <w:rPr>
          <w:rFonts w:ascii="Times New Roman" w:hAnsi="Times New Roman"/>
          <w:b w:val="0"/>
        </w:rPr>
        <w:t>There are two</w:t>
      </w:r>
      <w:r w:rsidR="008650A3" w:rsidRPr="00C45AA4">
        <w:rPr>
          <w:rFonts w:ascii="Times New Roman" w:hAnsi="Times New Roman"/>
          <w:b w:val="0"/>
        </w:rPr>
        <w:t xml:space="preserve"> KPIs used in PEDPII and continued into PEDP3 which </w:t>
      </w:r>
      <w:r w:rsidR="00F9546A" w:rsidRPr="00C45AA4">
        <w:rPr>
          <w:rFonts w:ascii="Times New Roman" w:hAnsi="Times New Roman"/>
          <w:b w:val="0"/>
        </w:rPr>
        <w:t xml:space="preserve">composite </w:t>
      </w:r>
      <w:r w:rsidR="008650A3" w:rsidRPr="00C45AA4">
        <w:rPr>
          <w:rFonts w:ascii="Times New Roman" w:hAnsi="Times New Roman"/>
          <w:b w:val="0"/>
        </w:rPr>
        <w:t xml:space="preserve">measure </w:t>
      </w:r>
      <w:r w:rsidR="00F9546A" w:rsidRPr="00C45AA4">
        <w:rPr>
          <w:rFonts w:ascii="Times New Roman" w:hAnsi="Times New Roman"/>
          <w:b w:val="0"/>
        </w:rPr>
        <w:t xml:space="preserve">of </w:t>
      </w:r>
      <w:r w:rsidR="008650A3" w:rsidRPr="00C45AA4">
        <w:rPr>
          <w:rFonts w:ascii="Times New Roman" w:hAnsi="Times New Roman"/>
          <w:b w:val="0"/>
        </w:rPr>
        <w:t>internal efficiency</w:t>
      </w:r>
      <w:r w:rsidR="00F9546A" w:rsidRPr="00C45AA4">
        <w:rPr>
          <w:rFonts w:ascii="Times New Roman" w:hAnsi="Times New Roman"/>
          <w:b w:val="0"/>
        </w:rPr>
        <w:t xml:space="preserve"> of primary education provision</w:t>
      </w:r>
      <w:r w:rsidR="008650A3" w:rsidRPr="00C45AA4">
        <w:rPr>
          <w:rFonts w:ascii="Times New Roman" w:hAnsi="Times New Roman"/>
          <w:b w:val="0"/>
        </w:rPr>
        <w:t xml:space="preserve">: </w:t>
      </w:r>
    </w:p>
    <w:p w:rsidR="00BC1EEB" w:rsidRPr="00C45AA4" w:rsidRDefault="00BC1EEB" w:rsidP="008650A3">
      <w:pPr>
        <w:pStyle w:val="BodyText1"/>
        <w:spacing w:line="240" w:lineRule="auto"/>
        <w:rPr>
          <w:rFonts w:ascii="Times New Roman" w:hAnsi="Times New Roman"/>
          <w:b w:val="0"/>
        </w:rPr>
      </w:pPr>
    </w:p>
    <w:p w:rsidR="008650A3" w:rsidRPr="00C45AA4" w:rsidRDefault="008650A3" w:rsidP="00CE5B5B">
      <w:pPr>
        <w:pStyle w:val="BodyText1"/>
        <w:numPr>
          <w:ilvl w:val="0"/>
          <w:numId w:val="31"/>
        </w:numPr>
        <w:spacing w:line="240" w:lineRule="auto"/>
        <w:rPr>
          <w:rFonts w:ascii="Times New Roman" w:hAnsi="Times New Roman"/>
          <w:b w:val="0"/>
        </w:rPr>
      </w:pPr>
      <w:r w:rsidRPr="00C45AA4">
        <w:rPr>
          <w:rFonts w:ascii="Times New Roman" w:hAnsi="Times New Roman"/>
          <w:b w:val="0"/>
        </w:rPr>
        <w:t xml:space="preserve">the coefficient of efficiency; and </w:t>
      </w:r>
    </w:p>
    <w:p w:rsidR="008650A3" w:rsidRPr="00C45AA4" w:rsidRDefault="00F9546A" w:rsidP="008650A3">
      <w:pPr>
        <w:pStyle w:val="BodyText1"/>
        <w:numPr>
          <w:ilvl w:val="0"/>
          <w:numId w:val="31"/>
        </w:numPr>
        <w:spacing w:line="240" w:lineRule="auto"/>
        <w:rPr>
          <w:rFonts w:ascii="Times New Roman" w:hAnsi="Times New Roman"/>
          <w:b w:val="0"/>
        </w:rPr>
      </w:pPr>
      <w:r w:rsidRPr="00C45AA4">
        <w:rPr>
          <w:rFonts w:ascii="Times New Roman" w:hAnsi="Times New Roman"/>
          <w:b w:val="0"/>
        </w:rPr>
        <w:t>The</w:t>
      </w:r>
      <w:r w:rsidR="008650A3" w:rsidRPr="00C45AA4">
        <w:rPr>
          <w:rFonts w:ascii="Times New Roman" w:hAnsi="Times New Roman"/>
          <w:b w:val="0"/>
        </w:rPr>
        <w:t xml:space="preserve"> number of years per graduate. </w:t>
      </w:r>
    </w:p>
    <w:p w:rsidR="00E94185" w:rsidRPr="00C45AA4" w:rsidRDefault="00E94185" w:rsidP="008650A3">
      <w:pPr>
        <w:pStyle w:val="BodyText1"/>
        <w:spacing w:line="240" w:lineRule="auto"/>
        <w:rPr>
          <w:rFonts w:ascii="Times New Roman" w:hAnsi="Times New Roman"/>
          <w:b w:val="0"/>
        </w:rPr>
      </w:pPr>
    </w:p>
    <w:p w:rsidR="008650A3" w:rsidRPr="00C45AA4" w:rsidRDefault="008650A3" w:rsidP="008650A3">
      <w:pPr>
        <w:pStyle w:val="BodyText1"/>
        <w:spacing w:line="240" w:lineRule="auto"/>
        <w:rPr>
          <w:rFonts w:ascii="Times New Roman" w:hAnsi="Times New Roman"/>
          <w:b w:val="0"/>
        </w:rPr>
      </w:pPr>
      <w:r w:rsidRPr="00C45AA4">
        <w:rPr>
          <w:rFonts w:ascii="Times New Roman" w:hAnsi="Times New Roman"/>
          <w:b w:val="0"/>
        </w:rPr>
        <w:t xml:space="preserve">The calculation of these indicators again relies on the </w:t>
      </w:r>
      <w:r w:rsidR="00F9546A" w:rsidRPr="00C45AA4">
        <w:rPr>
          <w:rFonts w:ascii="Times New Roman" w:hAnsi="Times New Roman"/>
          <w:b w:val="0"/>
        </w:rPr>
        <w:t xml:space="preserve">UNESCO </w:t>
      </w:r>
      <w:r w:rsidRPr="00C45AA4">
        <w:rPr>
          <w:rFonts w:ascii="Times New Roman" w:hAnsi="Times New Roman"/>
          <w:b w:val="0"/>
        </w:rPr>
        <w:t>reconstructed cohort method, so the assumptions in section 3.3.1 should be borne in mind. The meaning of the indicators is explained below and trends from 2005 to 2011 are in Table 3.10</w:t>
      </w:r>
      <w:r w:rsidRPr="00C45AA4">
        <w:rPr>
          <w:rFonts w:ascii="Times New Roman" w:hAnsi="Times New Roman"/>
        </w:rPr>
        <w:t xml:space="preserve"> </w:t>
      </w:r>
      <w:r w:rsidRPr="00C45AA4">
        <w:rPr>
          <w:rFonts w:ascii="Times New Roman" w:hAnsi="Times New Roman"/>
          <w:b w:val="0"/>
        </w:rPr>
        <w:t>below.</w:t>
      </w:r>
    </w:p>
    <w:p w:rsidR="00E94185" w:rsidRPr="00C45AA4" w:rsidRDefault="00E94185" w:rsidP="008650A3">
      <w:pPr>
        <w:pStyle w:val="BodyText1"/>
        <w:spacing w:line="240" w:lineRule="auto"/>
        <w:rPr>
          <w:rFonts w:ascii="Times New Roman" w:hAnsi="Times New Roman"/>
          <w:b w:val="0"/>
        </w:rPr>
      </w:pPr>
    </w:p>
    <w:p w:rsidR="005F106B" w:rsidRPr="00C45AA4" w:rsidRDefault="008650A3" w:rsidP="008650A3">
      <w:pPr>
        <w:pStyle w:val="ListBullet1"/>
        <w:rPr>
          <w:rFonts w:ascii="Times New Roman" w:hAnsi="Times New Roman"/>
        </w:rPr>
      </w:pPr>
      <w:r w:rsidRPr="00C45AA4">
        <w:rPr>
          <w:rFonts w:ascii="Times New Roman" w:hAnsi="Times New Roman"/>
        </w:rPr>
        <w:t xml:space="preserve">The ideal number of student years necessary to produce primary graduates equals the number of graduates multiplied by the number of grades (five). The ratio between the actual number of pupil years taken, as estimated by the reconstructed cohort approach (which counts years of repetition and the years dropouts spend in school) and the ideal number of student years gives the </w:t>
      </w:r>
      <w:r w:rsidRPr="00C45AA4">
        <w:rPr>
          <w:rFonts w:ascii="Times New Roman" w:hAnsi="Times New Roman"/>
          <w:i/>
        </w:rPr>
        <w:t>coefficient of efficiency</w:t>
      </w:r>
      <w:r w:rsidRPr="00C45AA4">
        <w:rPr>
          <w:rFonts w:ascii="Times New Roman" w:hAnsi="Times New Roman"/>
        </w:rPr>
        <w:t>. If there was no dropout or repetition, this indicator would measure 100%. The coefficient of efficiency has improved considerably between 2010 and</w:t>
      </w:r>
      <w:r w:rsidR="00F9546A" w:rsidRPr="00C45AA4">
        <w:rPr>
          <w:rFonts w:ascii="Times New Roman" w:hAnsi="Times New Roman"/>
        </w:rPr>
        <w:t xml:space="preserve"> 2012</w:t>
      </w:r>
      <w:r w:rsidRPr="00C45AA4">
        <w:rPr>
          <w:rFonts w:ascii="Times New Roman" w:hAnsi="Times New Roman"/>
        </w:rPr>
        <w:t>, from 62</w:t>
      </w:r>
      <w:r w:rsidR="004D34E9" w:rsidRPr="00C45AA4">
        <w:rPr>
          <w:rFonts w:ascii="Times New Roman" w:hAnsi="Times New Roman"/>
        </w:rPr>
        <w:t>.2</w:t>
      </w:r>
      <w:r w:rsidRPr="00C45AA4">
        <w:rPr>
          <w:rFonts w:ascii="Times New Roman" w:hAnsi="Times New Roman"/>
        </w:rPr>
        <w:t xml:space="preserve">% </w:t>
      </w:r>
      <w:r w:rsidR="004D34E9" w:rsidRPr="00C45AA4">
        <w:rPr>
          <w:rFonts w:ascii="Times New Roman" w:hAnsi="Times New Roman"/>
        </w:rPr>
        <w:t xml:space="preserve">in 2010 </w:t>
      </w:r>
      <w:r w:rsidRPr="00C45AA4">
        <w:rPr>
          <w:rFonts w:ascii="Times New Roman" w:hAnsi="Times New Roman"/>
        </w:rPr>
        <w:t>to 69</w:t>
      </w:r>
      <w:r w:rsidR="004D34E9" w:rsidRPr="00C45AA4">
        <w:rPr>
          <w:rFonts w:ascii="Times New Roman" w:hAnsi="Times New Roman"/>
        </w:rPr>
        <w:t>.1</w:t>
      </w:r>
      <w:r w:rsidRPr="00C45AA4">
        <w:rPr>
          <w:rFonts w:ascii="Times New Roman" w:hAnsi="Times New Roman"/>
        </w:rPr>
        <w:t>%</w:t>
      </w:r>
      <w:r w:rsidR="004D34E9" w:rsidRPr="00C45AA4">
        <w:rPr>
          <w:rFonts w:ascii="Times New Roman" w:hAnsi="Times New Roman"/>
        </w:rPr>
        <w:t xml:space="preserve"> in 2011 and 77.4% in 2012</w:t>
      </w:r>
      <w:r w:rsidRPr="00C45AA4">
        <w:rPr>
          <w:rFonts w:ascii="Times New Roman" w:hAnsi="Times New Roman"/>
        </w:rPr>
        <w:t xml:space="preserve">. In the years prior to this it was in the range 58–62%. </w:t>
      </w:r>
    </w:p>
    <w:p w:rsidR="00AF79AD" w:rsidRPr="00C45AA4" w:rsidRDefault="00AF79AD">
      <w:pPr>
        <w:pStyle w:val="ListBullet1"/>
        <w:numPr>
          <w:ilvl w:val="0"/>
          <w:numId w:val="0"/>
        </w:numPr>
        <w:rPr>
          <w:rFonts w:ascii="Times New Roman" w:hAnsi="Times New Roman"/>
        </w:rPr>
      </w:pPr>
    </w:p>
    <w:p w:rsidR="00C425AF" w:rsidRPr="00C45AA4" w:rsidRDefault="00BF2A9C" w:rsidP="00C425AF">
      <w:pPr>
        <w:pStyle w:val="Listbulletfinal"/>
        <w:numPr>
          <w:ilvl w:val="0"/>
          <w:numId w:val="2"/>
        </w:numPr>
        <w:rPr>
          <w:rFonts w:ascii="Times New Roman" w:hAnsi="Times New Roman"/>
        </w:rPr>
      </w:pPr>
      <w:bookmarkStart w:id="94" w:name="_Ref331086021"/>
      <w:bookmarkStart w:id="95" w:name="_Toc338839606"/>
      <w:r w:rsidRPr="00C45AA4">
        <w:rPr>
          <w:rFonts w:ascii="Times New Roman" w:hAnsi="Times New Roman"/>
        </w:rPr>
        <w:t xml:space="preserve">The total number of student years divided by the total number of graduates gives the </w:t>
      </w:r>
      <w:r w:rsidRPr="00C45AA4">
        <w:rPr>
          <w:rFonts w:ascii="Times New Roman" w:hAnsi="Times New Roman"/>
          <w:i/>
        </w:rPr>
        <w:t>years of input per graduate</w:t>
      </w:r>
      <w:r w:rsidRPr="00C45AA4">
        <w:rPr>
          <w:rFonts w:ascii="Times New Roman" w:hAnsi="Times New Roman"/>
        </w:rPr>
        <w:t xml:space="preserve">. If there was no repetition or dropout, then this figure would be five years. The target of PEDPII was for this indicator to fall to 7.5 years from 8.1 years in 2005. This was not achieved </w:t>
      </w:r>
      <w:r w:rsidRPr="00C45AA4">
        <w:rPr>
          <w:rFonts w:ascii="Times New Roman" w:hAnsi="Times New Roman"/>
        </w:rPr>
        <w:lastRenderedPageBreak/>
        <w:t xml:space="preserve">during the 2006–2010 period but in 2012 this indicator </w:t>
      </w:r>
      <w:r w:rsidR="00FA7A48" w:rsidRPr="00C45AA4">
        <w:rPr>
          <w:rFonts w:ascii="Times New Roman" w:hAnsi="Times New Roman"/>
        </w:rPr>
        <w:t>was</w:t>
      </w:r>
      <w:r w:rsidRPr="00C45AA4">
        <w:rPr>
          <w:rFonts w:ascii="Times New Roman" w:hAnsi="Times New Roman"/>
        </w:rPr>
        <w:t xml:space="preserve"> at 6.5 years </w:t>
      </w:r>
      <w:r w:rsidR="00FA7A48" w:rsidRPr="00C45AA4">
        <w:rPr>
          <w:rFonts w:ascii="Times New Roman" w:hAnsi="Times New Roman"/>
        </w:rPr>
        <w:t>representing a tremendous achievement</w:t>
      </w:r>
      <w:r w:rsidRPr="00C45AA4">
        <w:rPr>
          <w:rFonts w:ascii="Times New Roman" w:hAnsi="Times New Roman"/>
        </w:rPr>
        <w:t>.</w:t>
      </w:r>
    </w:p>
    <w:p w:rsidR="00FA7A48" w:rsidRPr="00C45AA4" w:rsidRDefault="00FA7A48" w:rsidP="00C65172">
      <w:pPr>
        <w:pStyle w:val="ListBullet1"/>
        <w:numPr>
          <w:ilvl w:val="0"/>
          <w:numId w:val="0"/>
        </w:numPr>
        <w:rPr>
          <w:rFonts w:ascii="Times New Roman" w:hAnsi="Times New Roman"/>
          <w:b/>
          <w:i/>
          <w:sz w:val="24"/>
          <w:szCs w:val="24"/>
        </w:rPr>
      </w:pPr>
    </w:p>
    <w:p w:rsidR="008650A3" w:rsidRPr="00C45AA4" w:rsidRDefault="008650A3" w:rsidP="00C65172">
      <w:pPr>
        <w:pStyle w:val="ListBullet1"/>
        <w:numPr>
          <w:ilvl w:val="0"/>
          <w:numId w:val="0"/>
        </w:numPr>
        <w:rPr>
          <w:rFonts w:ascii="Times New Roman" w:hAnsi="Times New Roman"/>
          <w:b/>
          <w:i/>
          <w:sz w:val="24"/>
          <w:szCs w:val="24"/>
        </w:rPr>
      </w:pPr>
      <w:r w:rsidRPr="00C45AA4">
        <w:rPr>
          <w:rFonts w:ascii="Times New Roman" w:hAnsi="Times New Roman"/>
          <w:b/>
          <w:i/>
          <w:sz w:val="24"/>
          <w:szCs w:val="24"/>
        </w:rPr>
        <w:t>Table 3.10 Internal effic</w:t>
      </w:r>
      <w:r w:rsidR="00293ED2" w:rsidRPr="00C45AA4">
        <w:rPr>
          <w:rFonts w:ascii="Times New Roman" w:hAnsi="Times New Roman"/>
          <w:b/>
          <w:i/>
          <w:sz w:val="24"/>
          <w:szCs w:val="24"/>
        </w:rPr>
        <w:t>iency indicators</w:t>
      </w:r>
      <w:r w:rsidRPr="00C45AA4">
        <w:rPr>
          <w:rFonts w:ascii="Times New Roman" w:hAnsi="Times New Roman"/>
          <w:b/>
          <w:i/>
          <w:sz w:val="24"/>
          <w:szCs w:val="24"/>
        </w:rPr>
        <w:t>, 2005–201</w:t>
      </w:r>
      <w:bookmarkEnd w:id="94"/>
      <w:bookmarkEnd w:id="95"/>
      <w:r w:rsidRPr="00C45AA4">
        <w:rPr>
          <w:rFonts w:ascii="Times New Roman" w:hAnsi="Times New Roman"/>
          <w:b/>
          <w:i/>
          <w:sz w:val="24"/>
          <w:szCs w:val="24"/>
        </w:rPr>
        <w:t>2</w:t>
      </w:r>
    </w:p>
    <w:p w:rsidR="00C65172" w:rsidRPr="00C45AA4" w:rsidRDefault="00C65172" w:rsidP="00C65172">
      <w:pPr>
        <w:pStyle w:val="ListBullet1"/>
        <w:numPr>
          <w:ilvl w:val="0"/>
          <w:numId w:val="0"/>
        </w:numPr>
        <w:rPr>
          <w:rFonts w:ascii="Times New Roman" w:hAnsi="Times New Roman"/>
        </w:rPr>
      </w:pPr>
    </w:p>
    <w:tbl>
      <w:tblPr>
        <w:tblW w:w="5000" w:type="pct"/>
        <w:tblLook w:val="04A0"/>
      </w:tblPr>
      <w:tblGrid>
        <w:gridCol w:w="1583"/>
        <w:gridCol w:w="999"/>
        <w:gridCol w:w="1002"/>
        <w:gridCol w:w="1000"/>
        <w:gridCol w:w="1000"/>
        <w:gridCol w:w="998"/>
        <w:gridCol w:w="1000"/>
        <w:gridCol w:w="998"/>
        <w:gridCol w:w="996"/>
      </w:tblGrid>
      <w:tr w:rsidR="008650A3" w:rsidRPr="00C45AA4" w:rsidTr="00E712A4">
        <w:trPr>
          <w:trHeight w:val="315"/>
        </w:trPr>
        <w:tc>
          <w:tcPr>
            <w:tcW w:w="827" w:type="pct"/>
            <w:tcBorders>
              <w:top w:val="single" w:sz="8" w:space="0" w:color="auto"/>
              <w:left w:val="nil"/>
              <w:bottom w:val="single" w:sz="8" w:space="0" w:color="auto"/>
              <w:right w:val="single" w:sz="8" w:space="0" w:color="auto"/>
            </w:tcBorders>
            <w:shd w:val="clear" w:color="auto" w:fill="FABF8F" w:themeFill="accent6" w:themeFillTint="99"/>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p>
        </w:tc>
        <w:tc>
          <w:tcPr>
            <w:tcW w:w="522" w:type="pct"/>
            <w:tcBorders>
              <w:top w:val="single" w:sz="8" w:space="0" w:color="auto"/>
              <w:left w:val="nil"/>
              <w:bottom w:val="single" w:sz="8" w:space="0" w:color="auto"/>
              <w:right w:val="single" w:sz="8" w:space="0" w:color="auto"/>
            </w:tcBorders>
            <w:shd w:val="clear" w:color="auto" w:fill="FABF8F" w:themeFill="accent6" w:themeFillTint="99"/>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2005</w:t>
            </w:r>
          </w:p>
        </w:tc>
        <w:tc>
          <w:tcPr>
            <w:tcW w:w="523" w:type="pct"/>
            <w:tcBorders>
              <w:top w:val="single" w:sz="8" w:space="0" w:color="auto"/>
              <w:left w:val="nil"/>
              <w:bottom w:val="single" w:sz="8" w:space="0" w:color="auto"/>
              <w:right w:val="single" w:sz="8" w:space="0" w:color="auto"/>
            </w:tcBorders>
            <w:shd w:val="clear" w:color="auto" w:fill="FABF8F" w:themeFill="accent6" w:themeFillTint="99"/>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2006</w:t>
            </w:r>
          </w:p>
        </w:tc>
        <w:tc>
          <w:tcPr>
            <w:tcW w:w="522" w:type="pct"/>
            <w:tcBorders>
              <w:top w:val="single" w:sz="8" w:space="0" w:color="auto"/>
              <w:left w:val="nil"/>
              <w:bottom w:val="single" w:sz="8" w:space="0" w:color="auto"/>
              <w:right w:val="single" w:sz="8" w:space="0" w:color="auto"/>
            </w:tcBorders>
            <w:shd w:val="clear" w:color="auto" w:fill="FABF8F" w:themeFill="accent6" w:themeFillTint="99"/>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2007</w:t>
            </w:r>
          </w:p>
        </w:tc>
        <w:tc>
          <w:tcPr>
            <w:tcW w:w="522" w:type="pct"/>
            <w:tcBorders>
              <w:top w:val="single" w:sz="8" w:space="0" w:color="auto"/>
              <w:left w:val="nil"/>
              <w:bottom w:val="single" w:sz="8" w:space="0" w:color="auto"/>
              <w:right w:val="single" w:sz="8" w:space="0" w:color="auto"/>
            </w:tcBorders>
            <w:shd w:val="clear" w:color="auto" w:fill="FABF8F" w:themeFill="accent6" w:themeFillTint="99"/>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2008</w:t>
            </w:r>
          </w:p>
        </w:tc>
        <w:tc>
          <w:tcPr>
            <w:tcW w:w="521" w:type="pct"/>
            <w:tcBorders>
              <w:top w:val="single" w:sz="8" w:space="0" w:color="auto"/>
              <w:left w:val="nil"/>
              <w:bottom w:val="single" w:sz="8" w:space="0" w:color="auto"/>
              <w:right w:val="single" w:sz="8" w:space="0" w:color="auto"/>
            </w:tcBorders>
            <w:shd w:val="clear" w:color="auto" w:fill="FABF8F" w:themeFill="accent6" w:themeFillTint="99"/>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2009</w:t>
            </w:r>
          </w:p>
        </w:tc>
        <w:tc>
          <w:tcPr>
            <w:tcW w:w="522" w:type="pct"/>
            <w:tcBorders>
              <w:top w:val="single" w:sz="8" w:space="0" w:color="auto"/>
              <w:left w:val="nil"/>
              <w:bottom w:val="single" w:sz="8" w:space="0" w:color="auto"/>
              <w:right w:val="nil"/>
            </w:tcBorders>
            <w:shd w:val="clear" w:color="auto" w:fill="FABF8F" w:themeFill="accent6" w:themeFillTint="99"/>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2010</w:t>
            </w:r>
          </w:p>
        </w:tc>
        <w:tc>
          <w:tcPr>
            <w:tcW w:w="521" w:type="pct"/>
            <w:tcBorders>
              <w:top w:val="single" w:sz="8" w:space="0" w:color="auto"/>
              <w:left w:val="single" w:sz="8" w:space="0" w:color="auto"/>
              <w:bottom w:val="single" w:sz="8" w:space="0" w:color="auto"/>
              <w:right w:val="nil"/>
            </w:tcBorders>
            <w:shd w:val="clear" w:color="auto" w:fill="FABF8F" w:themeFill="accent6" w:themeFillTint="99"/>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2011</w:t>
            </w:r>
          </w:p>
        </w:tc>
        <w:tc>
          <w:tcPr>
            <w:tcW w:w="520" w:type="pct"/>
            <w:tcBorders>
              <w:top w:val="single" w:sz="8" w:space="0" w:color="auto"/>
              <w:left w:val="single" w:sz="8" w:space="0" w:color="auto"/>
              <w:bottom w:val="single" w:sz="8" w:space="0" w:color="auto"/>
              <w:right w:val="nil"/>
            </w:tcBorders>
            <w:shd w:val="clear" w:color="auto" w:fill="FABF8F" w:themeFill="accent6" w:themeFillTint="99"/>
            <w:vAlign w:val="center"/>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2012</w:t>
            </w:r>
          </w:p>
        </w:tc>
      </w:tr>
      <w:tr w:rsidR="008650A3" w:rsidRPr="00C45AA4" w:rsidTr="00E94185">
        <w:trPr>
          <w:trHeight w:val="628"/>
        </w:trPr>
        <w:tc>
          <w:tcPr>
            <w:tcW w:w="827" w:type="pct"/>
            <w:tcBorders>
              <w:top w:val="nil"/>
              <w:left w:val="nil"/>
              <w:bottom w:val="single" w:sz="8" w:space="0" w:color="auto"/>
              <w:right w:val="single" w:sz="8" w:space="0" w:color="auto"/>
            </w:tcBorders>
            <w:shd w:val="clear" w:color="auto" w:fill="auto"/>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Coefficient of efficiency (%)</w:t>
            </w:r>
          </w:p>
        </w:tc>
        <w:tc>
          <w:tcPr>
            <w:tcW w:w="522" w:type="pct"/>
            <w:tcBorders>
              <w:top w:val="nil"/>
              <w:left w:val="nil"/>
              <w:bottom w:val="single" w:sz="8" w:space="0" w:color="auto"/>
              <w:right w:val="single" w:sz="8" w:space="0" w:color="auto"/>
            </w:tcBorders>
            <w:shd w:val="clear" w:color="auto" w:fill="auto"/>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61.8</w:t>
            </w:r>
          </w:p>
        </w:tc>
        <w:tc>
          <w:tcPr>
            <w:tcW w:w="523" w:type="pct"/>
            <w:tcBorders>
              <w:top w:val="nil"/>
              <w:left w:val="nil"/>
              <w:bottom w:val="single" w:sz="8" w:space="0" w:color="auto"/>
              <w:right w:val="single" w:sz="8" w:space="0" w:color="auto"/>
            </w:tcBorders>
            <w:shd w:val="clear" w:color="auto" w:fill="auto"/>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59</w:t>
            </w:r>
          </w:p>
        </w:tc>
        <w:tc>
          <w:tcPr>
            <w:tcW w:w="522" w:type="pct"/>
            <w:tcBorders>
              <w:top w:val="nil"/>
              <w:left w:val="nil"/>
              <w:bottom w:val="single" w:sz="8" w:space="0" w:color="auto"/>
              <w:right w:val="single" w:sz="8" w:space="0" w:color="auto"/>
            </w:tcBorders>
            <w:shd w:val="clear" w:color="auto" w:fill="auto"/>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58.8</w:t>
            </w:r>
          </w:p>
        </w:tc>
        <w:tc>
          <w:tcPr>
            <w:tcW w:w="522" w:type="pct"/>
            <w:tcBorders>
              <w:top w:val="nil"/>
              <w:left w:val="nil"/>
              <w:bottom w:val="single" w:sz="8" w:space="0" w:color="auto"/>
              <w:right w:val="single" w:sz="8" w:space="0" w:color="auto"/>
            </w:tcBorders>
            <w:shd w:val="clear" w:color="auto" w:fill="auto"/>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58.3</w:t>
            </w:r>
          </w:p>
        </w:tc>
        <w:tc>
          <w:tcPr>
            <w:tcW w:w="521" w:type="pct"/>
            <w:tcBorders>
              <w:top w:val="nil"/>
              <w:left w:val="nil"/>
              <w:bottom w:val="single" w:sz="8" w:space="0" w:color="auto"/>
              <w:right w:val="single" w:sz="8" w:space="0" w:color="auto"/>
            </w:tcBorders>
            <w:shd w:val="clear" w:color="auto" w:fill="auto"/>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61</w:t>
            </w:r>
          </w:p>
        </w:tc>
        <w:tc>
          <w:tcPr>
            <w:tcW w:w="522" w:type="pct"/>
            <w:tcBorders>
              <w:top w:val="nil"/>
              <w:left w:val="nil"/>
              <w:bottom w:val="single" w:sz="8" w:space="0" w:color="auto"/>
              <w:right w:val="nil"/>
            </w:tcBorders>
            <w:shd w:val="clear" w:color="auto" w:fill="auto"/>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62.2</w:t>
            </w:r>
          </w:p>
        </w:tc>
        <w:tc>
          <w:tcPr>
            <w:tcW w:w="521" w:type="pct"/>
            <w:tcBorders>
              <w:top w:val="nil"/>
              <w:left w:val="single" w:sz="8" w:space="0" w:color="auto"/>
              <w:bottom w:val="single" w:sz="8" w:space="0" w:color="auto"/>
              <w:right w:val="nil"/>
            </w:tcBorders>
            <w:shd w:val="clear" w:color="auto" w:fill="auto"/>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69.1</w:t>
            </w:r>
          </w:p>
        </w:tc>
        <w:tc>
          <w:tcPr>
            <w:tcW w:w="520" w:type="pct"/>
            <w:tcBorders>
              <w:top w:val="nil"/>
              <w:left w:val="single" w:sz="8" w:space="0" w:color="auto"/>
              <w:bottom w:val="single" w:sz="8" w:space="0" w:color="auto"/>
              <w:right w:val="nil"/>
            </w:tcBorders>
            <w:vAlign w:val="center"/>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77.4</w:t>
            </w:r>
          </w:p>
        </w:tc>
      </w:tr>
      <w:tr w:rsidR="008650A3" w:rsidRPr="00C45AA4" w:rsidTr="003252BC">
        <w:trPr>
          <w:trHeight w:val="765"/>
        </w:trPr>
        <w:tc>
          <w:tcPr>
            <w:tcW w:w="827" w:type="pct"/>
            <w:tcBorders>
              <w:top w:val="single" w:sz="8" w:space="0" w:color="auto"/>
              <w:left w:val="nil"/>
              <w:bottom w:val="nil"/>
              <w:right w:val="single" w:sz="8" w:space="0" w:color="auto"/>
            </w:tcBorders>
            <w:shd w:val="clear" w:color="auto" w:fill="FDE9D9" w:themeFill="accent6" w:themeFillTint="33"/>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Years of input per graduate</w:t>
            </w:r>
          </w:p>
        </w:tc>
        <w:tc>
          <w:tcPr>
            <w:tcW w:w="522" w:type="pct"/>
            <w:tcBorders>
              <w:top w:val="single" w:sz="8" w:space="0" w:color="auto"/>
              <w:left w:val="nil"/>
              <w:bottom w:val="nil"/>
              <w:right w:val="single" w:sz="8" w:space="0" w:color="auto"/>
            </w:tcBorders>
            <w:shd w:val="clear" w:color="auto" w:fill="FDE9D9" w:themeFill="accent6" w:themeFillTint="33"/>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8.1</w:t>
            </w:r>
          </w:p>
        </w:tc>
        <w:tc>
          <w:tcPr>
            <w:tcW w:w="523" w:type="pct"/>
            <w:tcBorders>
              <w:top w:val="single" w:sz="8" w:space="0" w:color="auto"/>
              <w:left w:val="nil"/>
              <w:bottom w:val="nil"/>
              <w:right w:val="single" w:sz="8" w:space="0" w:color="auto"/>
            </w:tcBorders>
            <w:shd w:val="clear" w:color="auto" w:fill="FDE9D9" w:themeFill="accent6" w:themeFillTint="33"/>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8.5</w:t>
            </w:r>
          </w:p>
        </w:tc>
        <w:tc>
          <w:tcPr>
            <w:tcW w:w="522" w:type="pct"/>
            <w:tcBorders>
              <w:top w:val="single" w:sz="8" w:space="0" w:color="auto"/>
              <w:left w:val="nil"/>
              <w:bottom w:val="nil"/>
              <w:right w:val="single" w:sz="8" w:space="0" w:color="auto"/>
            </w:tcBorders>
            <w:shd w:val="clear" w:color="auto" w:fill="FDE9D9" w:themeFill="accent6" w:themeFillTint="33"/>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8.5</w:t>
            </w:r>
          </w:p>
        </w:tc>
        <w:tc>
          <w:tcPr>
            <w:tcW w:w="522" w:type="pct"/>
            <w:tcBorders>
              <w:top w:val="single" w:sz="8" w:space="0" w:color="auto"/>
              <w:left w:val="nil"/>
              <w:bottom w:val="nil"/>
              <w:right w:val="single" w:sz="8" w:space="0" w:color="auto"/>
            </w:tcBorders>
            <w:shd w:val="clear" w:color="auto" w:fill="FDE9D9" w:themeFill="accent6" w:themeFillTint="33"/>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8.6</w:t>
            </w:r>
          </w:p>
        </w:tc>
        <w:tc>
          <w:tcPr>
            <w:tcW w:w="521" w:type="pct"/>
            <w:tcBorders>
              <w:top w:val="single" w:sz="8" w:space="0" w:color="auto"/>
              <w:left w:val="nil"/>
              <w:bottom w:val="nil"/>
              <w:right w:val="single" w:sz="8" w:space="0" w:color="auto"/>
            </w:tcBorders>
            <w:shd w:val="clear" w:color="auto" w:fill="FDE9D9" w:themeFill="accent6" w:themeFillTint="33"/>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8.2</w:t>
            </w:r>
          </w:p>
        </w:tc>
        <w:tc>
          <w:tcPr>
            <w:tcW w:w="522" w:type="pct"/>
            <w:tcBorders>
              <w:top w:val="single" w:sz="8" w:space="0" w:color="auto"/>
              <w:left w:val="nil"/>
              <w:bottom w:val="nil"/>
              <w:right w:val="nil"/>
            </w:tcBorders>
            <w:shd w:val="clear" w:color="auto" w:fill="FDE9D9" w:themeFill="accent6" w:themeFillTint="33"/>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8</w:t>
            </w:r>
          </w:p>
        </w:tc>
        <w:tc>
          <w:tcPr>
            <w:tcW w:w="521" w:type="pct"/>
            <w:tcBorders>
              <w:top w:val="single" w:sz="8" w:space="0" w:color="auto"/>
              <w:left w:val="single" w:sz="8" w:space="0" w:color="auto"/>
              <w:bottom w:val="nil"/>
              <w:right w:val="nil"/>
            </w:tcBorders>
            <w:shd w:val="clear" w:color="auto" w:fill="FDE9D9" w:themeFill="accent6" w:themeFillTint="33"/>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7.2</w:t>
            </w:r>
          </w:p>
        </w:tc>
        <w:tc>
          <w:tcPr>
            <w:tcW w:w="520" w:type="pct"/>
            <w:tcBorders>
              <w:top w:val="single" w:sz="8" w:space="0" w:color="auto"/>
              <w:left w:val="single" w:sz="8" w:space="0" w:color="auto"/>
              <w:bottom w:val="nil"/>
              <w:right w:val="nil"/>
            </w:tcBorders>
            <w:shd w:val="clear" w:color="auto" w:fill="FDE9D9" w:themeFill="accent6" w:themeFillTint="33"/>
            <w:vAlign w:val="center"/>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6.5</w:t>
            </w:r>
          </w:p>
        </w:tc>
      </w:tr>
      <w:tr w:rsidR="008650A3" w:rsidRPr="00C45AA4" w:rsidTr="003252BC">
        <w:trPr>
          <w:trHeight w:val="300"/>
        </w:trPr>
        <w:tc>
          <w:tcPr>
            <w:tcW w:w="827" w:type="pct"/>
            <w:tcBorders>
              <w:top w:val="nil"/>
              <w:left w:val="nil"/>
              <w:bottom w:val="nil"/>
              <w:right w:val="single" w:sz="8" w:space="0" w:color="auto"/>
            </w:tcBorders>
            <w:shd w:val="clear" w:color="auto" w:fill="FDE9D9" w:themeFill="accent6" w:themeFillTint="33"/>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Boys</w:t>
            </w:r>
          </w:p>
        </w:tc>
        <w:tc>
          <w:tcPr>
            <w:tcW w:w="522" w:type="pct"/>
            <w:tcBorders>
              <w:top w:val="nil"/>
              <w:left w:val="nil"/>
              <w:bottom w:val="nil"/>
              <w:right w:val="single" w:sz="8" w:space="0" w:color="auto"/>
            </w:tcBorders>
            <w:shd w:val="clear" w:color="auto" w:fill="FDE9D9" w:themeFill="accent6" w:themeFillTint="33"/>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8.6</w:t>
            </w:r>
          </w:p>
        </w:tc>
        <w:tc>
          <w:tcPr>
            <w:tcW w:w="523" w:type="pct"/>
            <w:tcBorders>
              <w:top w:val="nil"/>
              <w:left w:val="nil"/>
              <w:bottom w:val="nil"/>
              <w:right w:val="single" w:sz="8" w:space="0" w:color="auto"/>
            </w:tcBorders>
            <w:shd w:val="clear" w:color="auto" w:fill="FDE9D9" w:themeFill="accent6" w:themeFillTint="33"/>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8.8</w:t>
            </w:r>
          </w:p>
        </w:tc>
        <w:tc>
          <w:tcPr>
            <w:tcW w:w="522" w:type="pct"/>
            <w:tcBorders>
              <w:top w:val="nil"/>
              <w:left w:val="nil"/>
              <w:bottom w:val="nil"/>
              <w:right w:val="single" w:sz="8" w:space="0" w:color="auto"/>
            </w:tcBorders>
            <w:shd w:val="clear" w:color="auto" w:fill="FDE9D9" w:themeFill="accent6" w:themeFillTint="33"/>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8.9</w:t>
            </w:r>
          </w:p>
        </w:tc>
        <w:tc>
          <w:tcPr>
            <w:tcW w:w="522" w:type="pct"/>
            <w:tcBorders>
              <w:top w:val="nil"/>
              <w:left w:val="nil"/>
              <w:bottom w:val="nil"/>
              <w:right w:val="single" w:sz="8" w:space="0" w:color="auto"/>
            </w:tcBorders>
            <w:shd w:val="clear" w:color="auto" w:fill="FDE9D9" w:themeFill="accent6" w:themeFillTint="33"/>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8.7</w:t>
            </w:r>
          </w:p>
        </w:tc>
        <w:tc>
          <w:tcPr>
            <w:tcW w:w="521" w:type="pct"/>
            <w:tcBorders>
              <w:top w:val="nil"/>
              <w:left w:val="nil"/>
              <w:bottom w:val="nil"/>
              <w:right w:val="single" w:sz="8" w:space="0" w:color="auto"/>
            </w:tcBorders>
            <w:shd w:val="clear" w:color="auto" w:fill="FDE9D9" w:themeFill="accent6" w:themeFillTint="33"/>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8.5</w:t>
            </w:r>
          </w:p>
        </w:tc>
        <w:tc>
          <w:tcPr>
            <w:tcW w:w="522" w:type="pct"/>
            <w:tcBorders>
              <w:top w:val="nil"/>
              <w:left w:val="nil"/>
              <w:bottom w:val="nil"/>
              <w:right w:val="nil"/>
            </w:tcBorders>
            <w:shd w:val="clear" w:color="auto" w:fill="FDE9D9" w:themeFill="accent6" w:themeFillTint="33"/>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8</w:t>
            </w:r>
          </w:p>
        </w:tc>
        <w:tc>
          <w:tcPr>
            <w:tcW w:w="521" w:type="pct"/>
            <w:tcBorders>
              <w:top w:val="nil"/>
              <w:left w:val="single" w:sz="8" w:space="0" w:color="auto"/>
              <w:bottom w:val="nil"/>
              <w:right w:val="nil"/>
            </w:tcBorders>
            <w:shd w:val="clear" w:color="auto" w:fill="FDE9D9" w:themeFill="accent6" w:themeFillTint="33"/>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7.4</w:t>
            </w:r>
          </w:p>
        </w:tc>
        <w:tc>
          <w:tcPr>
            <w:tcW w:w="520" w:type="pct"/>
            <w:tcBorders>
              <w:top w:val="nil"/>
              <w:left w:val="single" w:sz="8" w:space="0" w:color="auto"/>
              <w:bottom w:val="nil"/>
              <w:right w:val="nil"/>
            </w:tcBorders>
            <w:shd w:val="clear" w:color="auto" w:fill="FDE9D9" w:themeFill="accent6" w:themeFillTint="33"/>
            <w:vAlign w:val="center"/>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6.6</w:t>
            </w:r>
          </w:p>
        </w:tc>
      </w:tr>
      <w:tr w:rsidR="008650A3" w:rsidRPr="00C45AA4" w:rsidTr="003252BC">
        <w:trPr>
          <w:trHeight w:val="315"/>
        </w:trPr>
        <w:tc>
          <w:tcPr>
            <w:tcW w:w="827" w:type="pct"/>
            <w:tcBorders>
              <w:top w:val="nil"/>
              <w:left w:val="nil"/>
              <w:bottom w:val="single" w:sz="8" w:space="0" w:color="auto"/>
              <w:right w:val="single" w:sz="8" w:space="0" w:color="auto"/>
            </w:tcBorders>
            <w:shd w:val="clear" w:color="auto" w:fill="FDE9D9" w:themeFill="accent6" w:themeFillTint="33"/>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Girls</w:t>
            </w:r>
          </w:p>
        </w:tc>
        <w:tc>
          <w:tcPr>
            <w:tcW w:w="522" w:type="pct"/>
            <w:tcBorders>
              <w:top w:val="nil"/>
              <w:left w:val="nil"/>
              <w:bottom w:val="single" w:sz="8" w:space="0" w:color="auto"/>
              <w:right w:val="single" w:sz="8" w:space="0" w:color="auto"/>
            </w:tcBorders>
            <w:shd w:val="clear" w:color="auto" w:fill="FDE9D9" w:themeFill="accent6" w:themeFillTint="33"/>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7.9</w:t>
            </w:r>
          </w:p>
        </w:tc>
        <w:tc>
          <w:tcPr>
            <w:tcW w:w="523" w:type="pct"/>
            <w:tcBorders>
              <w:top w:val="nil"/>
              <w:left w:val="nil"/>
              <w:bottom w:val="single" w:sz="8" w:space="0" w:color="auto"/>
              <w:right w:val="single" w:sz="8" w:space="0" w:color="auto"/>
            </w:tcBorders>
            <w:shd w:val="clear" w:color="auto" w:fill="FDE9D9" w:themeFill="accent6" w:themeFillTint="33"/>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8.2</w:t>
            </w:r>
          </w:p>
        </w:tc>
        <w:tc>
          <w:tcPr>
            <w:tcW w:w="522" w:type="pct"/>
            <w:tcBorders>
              <w:top w:val="nil"/>
              <w:left w:val="nil"/>
              <w:bottom w:val="single" w:sz="8" w:space="0" w:color="auto"/>
              <w:right w:val="single" w:sz="8" w:space="0" w:color="auto"/>
            </w:tcBorders>
            <w:shd w:val="clear" w:color="auto" w:fill="FDE9D9" w:themeFill="accent6" w:themeFillTint="33"/>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8.2</w:t>
            </w:r>
          </w:p>
        </w:tc>
        <w:tc>
          <w:tcPr>
            <w:tcW w:w="522" w:type="pct"/>
            <w:tcBorders>
              <w:top w:val="nil"/>
              <w:left w:val="nil"/>
              <w:bottom w:val="single" w:sz="8" w:space="0" w:color="auto"/>
              <w:right w:val="single" w:sz="8" w:space="0" w:color="auto"/>
            </w:tcBorders>
            <w:shd w:val="clear" w:color="auto" w:fill="FDE9D9" w:themeFill="accent6" w:themeFillTint="33"/>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8.5</w:t>
            </w:r>
          </w:p>
        </w:tc>
        <w:tc>
          <w:tcPr>
            <w:tcW w:w="521" w:type="pct"/>
            <w:tcBorders>
              <w:top w:val="nil"/>
              <w:left w:val="nil"/>
              <w:bottom w:val="single" w:sz="8" w:space="0" w:color="auto"/>
              <w:right w:val="single" w:sz="8" w:space="0" w:color="auto"/>
            </w:tcBorders>
            <w:shd w:val="clear" w:color="auto" w:fill="FDE9D9" w:themeFill="accent6" w:themeFillTint="33"/>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8</w:t>
            </w:r>
          </w:p>
        </w:tc>
        <w:tc>
          <w:tcPr>
            <w:tcW w:w="522" w:type="pct"/>
            <w:tcBorders>
              <w:top w:val="nil"/>
              <w:left w:val="nil"/>
              <w:bottom w:val="single" w:sz="8" w:space="0" w:color="auto"/>
              <w:right w:val="nil"/>
            </w:tcBorders>
            <w:shd w:val="clear" w:color="auto" w:fill="FDE9D9" w:themeFill="accent6" w:themeFillTint="33"/>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8.1</w:t>
            </w:r>
          </w:p>
        </w:tc>
        <w:tc>
          <w:tcPr>
            <w:tcW w:w="521" w:type="pct"/>
            <w:tcBorders>
              <w:top w:val="nil"/>
              <w:left w:val="single" w:sz="8" w:space="0" w:color="auto"/>
              <w:bottom w:val="single" w:sz="8" w:space="0" w:color="auto"/>
              <w:right w:val="nil"/>
            </w:tcBorders>
            <w:shd w:val="clear" w:color="auto" w:fill="FDE9D9" w:themeFill="accent6" w:themeFillTint="33"/>
            <w:vAlign w:val="center"/>
            <w:hideMark/>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7.1</w:t>
            </w:r>
          </w:p>
        </w:tc>
        <w:tc>
          <w:tcPr>
            <w:tcW w:w="520" w:type="pct"/>
            <w:tcBorders>
              <w:top w:val="nil"/>
              <w:left w:val="single" w:sz="8" w:space="0" w:color="auto"/>
              <w:bottom w:val="single" w:sz="8" w:space="0" w:color="auto"/>
              <w:right w:val="nil"/>
            </w:tcBorders>
            <w:shd w:val="clear" w:color="auto" w:fill="FDE9D9" w:themeFill="accent6" w:themeFillTint="33"/>
            <w:vAlign w:val="center"/>
          </w:tcPr>
          <w:p w:rsidR="008650A3" w:rsidRPr="00C45AA4" w:rsidRDefault="008650A3" w:rsidP="00F9546A">
            <w:pPr>
              <w:spacing w:after="0" w:line="240" w:lineRule="auto"/>
              <w:jc w:val="center"/>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6.3</w:t>
            </w:r>
          </w:p>
        </w:tc>
      </w:tr>
    </w:tbl>
    <w:p w:rsidR="000047E6" w:rsidRPr="00C45AA4" w:rsidRDefault="008650A3" w:rsidP="000047E6">
      <w:pPr>
        <w:pStyle w:val="ListBullet1"/>
        <w:numPr>
          <w:ilvl w:val="0"/>
          <w:numId w:val="0"/>
        </w:numPr>
        <w:ind w:left="357" w:hanging="357"/>
        <w:rPr>
          <w:rFonts w:ascii="Times New Roman" w:hAnsi="Times New Roman"/>
          <w:b/>
          <w:sz w:val="16"/>
          <w:szCs w:val="16"/>
        </w:rPr>
      </w:pPr>
      <w:r w:rsidRPr="00C45AA4">
        <w:rPr>
          <w:rFonts w:ascii="Times New Roman" w:hAnsi="Times New Roman"/>
          <w:b/>
          <w:sz w:val="16"/>
          <w:szCs w:val="16"/>
        </w:rPr>
        <w:t xml:space="preserve">Source: </w:t>
      </w:r>
      <w:r w:rsidR="000918AE" w:rsidRPr="00C45AA4">
        <w:rPr>
          <w:rFonts w:ascii="Times New Roman" w:hAnsi="Times New Roman"/>
          <w:b/>
          <w:sz w:val="16"/>
          <w:szCs w:val="16"/>
        </w:rPr>
        <w:t>APSC</w:t>
      </w:r>
      <w:r w:rsidRPr="00C45AA4">
        <w:rPr>
          <w:rFonts w:ascii="Times New Roman" w:hAnsi="Times New Roman"/>
          <w:b/>
          <w:sz w:val="16"/>
          <w:szCs w:val="16"/>
        </w:rPr>
        <w:t xml:space="preserve"> 2005–2012</w:t>
      </w:r>
    </w:p>
    <w:p w:rsidR="000047E6" w:rsidRPr="00C45AA4" w:rsidRDefault="000047E6" w:rsidP="000047E6">
      <w:pPr>
        <w:pStyle w:val="ListBullet1"/>
        <w:numPr>
          <w:ilvl w:val="0"/>
          <w:numId w:val="0"/>
        </w:numPr>
        <w:rPr>
          <w:rFonts w:ascii="Times New Roman" w:hAnsi="Times New Roman"/>
          <w:b/>
          <w:sz w:val="10"/>
          <w:szCs w:val="16"/>
        </w:rPr>
      </w:pPr>
    </w:p>
    <w:p w:rsidR="000047E6" w:rsidRPr="00C45AA4" w:rsidRDefault="00F01ADF" w:rsidP="000047E6">
      <w:pPr>
        <w:pStyle w:val="ListBullet1"/>
        <w:numPr>
          <w:ilvl w:val="0"/>
          <w:numId w:val="0"/>
        </w:numPr>
        <w:rPr>
          <w:rFonts w:ascii="Times New Roman" w:hAnsi="Times New Roman"/>
          <w:b/>
          <w:i/>
          <w:sz w:val="24"/>
          <w:szCs w:val="24"/>
        </w:rPr>
      </w:pPr>
      <w:r w:rsidRPr="00C45AA4">
        <w:rPr>
          <w:rFonts w:ascii="Times New Roman" w:hAnsi="Times New Roman"/>
          <w:b/>
          <w:i/>
          <w:sz w:val="24"/>
          <w:szCs w:val="24"/>
        </w:rPr>
        <w:t>Figure 3.8a</w:t>
      </w:r>
      <w:r w:rsidR="009D16E0" w:rsidRPr="00C45AA4">
        <w:rPr>
          <w:rFonts w:ascii="Times New Roman" w:hAnsi="Times New Roman"/>
          <w:b/>
          <w:i/>
          <w:sz w:val="24"/>
          <w:szCs w:val="24"/>
        </w:rPr>
        <w:t xml:space="preserve"> internal</w:t>
      </w:r>
      <w:r w:rsidR="000047E6" w:rsidRPr="00C45AA4">
        <w:rPr>
          <w:rFonts w:ascii="Times New Roman" w:hAnsi="Times New Roman"/>
          <w:b/>
          <w:i/>
          <w:sz w:val="24"/>
          <w:szCs w:val="24"/>
        </w:rPr>
        <w:t xml:space="preserve"> efficiency i</w:t>
      </w:r>
      <w:r w:rsidR="007967F6" w:rsidRPr="00C45AA4">
        <w:rPr>
          <w:rFonts w:ascii="Times New Roman" w:hAnsi="Times New Roman"/>
          <w:b/>
          <w:i/>
          <w:sz w:val="24"/>
          <w:szCs w:val="24"/>
        </w:rPr>
        <w:t>ndicators (%</w:t>
      </w:r>
      <w:r w:rsidR="00B64D45" w:rsidRPr="00C45AA4">
        <w:rPr>
          <w:rFonts w:ascii="Times New Roman" w:hAnsi="Times New Roman"/>
          <w:b/>
          <w:i/>
          <w:sz w:val="24"/>
          <w:szCs w:val="24"/>
        </w:rPr>
        <w:t xml:space="preserve">), </w:t>
      </w:r>
      <w:r w:rsidR="000047E6" w:rsidRPr="00C45AA4">
        <w:rPr>
          <w:rFonts w:ascii="Times New Roman" w:hAnsi="Times New Roman"/>
          <w:b/>
          <w:i/>
          <w:sz w:val="24"/>
          <w:szCs w:val="24"/>
        </w:rPr>
        <w:t>2012</w:t>
      </w:r>
    </w:p>
    <w:p w:rsidR="00876FBE" w:rsidRPr="00C45AA4" w:rsidRDefault="00876FBE" w:rsidP="000047E6">
      <w:pPr>
        <w:pStyle w:val="ListBullet1"/>
        <w:numPr>
          <w:ilvl w:val="0"/>
          <w:numId w:val="0"/>
        </w:numPr>
        <w:rPr>
          <w:rFonts w:ascii="Times New Roman" w:hAnsi="Times New Roman"/>
          <w:b/>
          <w:i/>
          <w:sz w:val="14"/>
          <w:szCs w:val="24"/>
        </w:rPr>
      </w:pPr>
    </w:p>
    <w:p w:rsidR="009D16E0" w:rsidRPr="00C45AA4" w:rsidRDefault="009D16E0" w:rsidP="000047E6">
      <w:pPr>
        <w:pStyle w:val="ListBullet1"/>
        <w:numPr>
          <w:ilvl w:val="0"/>
          <w:numId w:val="0"/>
        </w:numPr>
        <w:rPr>
          <w:rFonts w:ascii="Times New Roman" w:hAnsi="Times New Roman"/>
          <w:b/>
          <w:i/>
          <w:sz w:val="24"/>
          <w:szCs w:val="24"/>
        </w:rPr>
      </w:pPr>
      <w:r w:rsidRPr="00C45AA4">
        <w:rPr>
          <w:rFonts w:ascii="Times New Roman" w:hAnsi="Times New Roman"/>
          <w:b/>
          <w:i/>
          <w:noProof/>
          <w:sz w:val="24"/>
          <w:szCs w:val="24"/>
          <w:lang w:val="en-US" w:eastAsia="en-US"/>
        </w:rPr>
        <w:drawing>
          <wp:inline distT="0" distB="0" distL="0" distR="0">
            <wp:extent cx="6074218" cy="3502325"/>
            <wp:effectExtent l="19050" t="0" r="21782" b="2875"/>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93ED2" w:rsidRPr="00C45AA4" w:rsidRDefault="009D16E0" w:rsidP="00E94185">
      <w:pPr>
        <w:pStyle w:val="ListBullet1"/>
        <w:numPr>
          <w:ilvl w:val="0"/>
          <w:numId w:val="0"/>
        </w:numPr>
        <w:ind w:left="357" w:hanging="357"/>
        <w:rPr>
          <w:rFonts w:ascii="Times New Roman" w:hAnsi="Times New Roman"/>
          <w:b/>
          <w:sz w:val="16"/>
          <w:szCs w:val="16"/>
        </w:rPr>
      </w:pPr>
      <w:r w:rsidRPr="00C45AA4">
        <w:rPr>
          <w:rFonts w:ascii="Times New Roman" w:hAnsi="Times New Roman"/>
          <w:b/>
          <w:sz w:val="16"/>
          <w:szCs w:val="16"/>
        </w:rPr>
        <w:t xml:space="preserve">Source: </w:t>
      </w:r>
      <w:r w:rsidR="000918AE" w:rsidRPr="00C45AA4">
        <w:rPr>
          <w:rFonts w:ascii="Times New Roman" w:hAnsi="Times New Roman"/>
          <w:b/>
          <w:sz w:val="16"/>
          <w:szCs w:val="16"/>
        </w:rPr>
        <w:t>APSC</w:t>
      </w:r>
      <w:r w:rsidRPr="00C45AA4">
        <w:rPr>
          <w:rFonts w:ascii="Times New Roman" w:hAnsi="Times New Roman"/>
          <w:b/>
          <w:sz w:val="16"/>
          <w:szCs w:val="16"/>
        </w:rPr>
        <w:t xml:space="preserve"> 2012</w:t>
      </w:r>
    </w:p>
    <w:p w:rsidR="003771FD" w:rsidRPr="00C45AA4" w:rsidRDefault="003771FD" w:rsidP="00E94185">
      <w:pPr>
        <w:pStyle w:val="ListBullet1"/>
        <w:numPr>
          <w:ilvl w:val="0"/>
          <w:numId w:val="0"/>
        </w:numPr>
        <w:ind w:left="357" w:hanging="357"/>
        <w:rPr>
          <w:rFonts w:ascii="Times New Roman" w:hAnsi="Times New Roman"/>
          <w:b/>
          <w:sz w:val="16"/>
          <w:szCs w:val="16"/>
        </w:rPr>
      </w:pPr>
    </w:p>
    <w:p w:rsidR="003771FD" w:rsidRPr="00C45AA4" w:rsidRDefault="003771FD" w:rsidP="00E94185">
      <w:pPr>
        <w:pStyle w:val="ListBullet1"/>
        <w:numPr>
          <w:ilvl w:val="0"/>
          <w:numId w:val="0"/>
        </w:numPr>
        <w:ind w:left="357" w:hanging="357"/>
        <w:rPr>
          <w:rFonts w:ascii="Times New Roman" w:hAnsi="Times New Roman"/>
          <w:b/>
          <w:sz w:val="16"/>
          <w:szCs w:val="16"/>
        </w:rPr>
      </w:pPr>
    </w:p>
    <w:p w:rsidR="003771FD" w:rsidRPr="00C45AA4" w:rsidRDefault="003771FD" w:rsidP="00E94185">
      <w:pPr>
        <w:pStyle w:val="ListBullet1"/>
        <w:numPr>
          <w:ilvl w:val="0"/>
          <w:numId w:val="0"/>
        </w:numPr>
        <w:ind w:left="357" w:hanging="357"/>
        <w:rPr>
          <w:rFonts w:ascii="Times New Roman" w:hAnsi="Times New Roman"/>
          <w:b/>
          <w:sz w:val="16"/>
          <w:szCs w:val="16"/>
        </w:rPr>
      </w:pPr>
    </w:p>
    <w:p w:rsidR="003771FD" w:rsidRPr="00C45AA4" w:rsidRDefault="003771FD" w:rsidP="00E94185">
      <w:pPr>
        <w:pStyle w:val="ListBullet1"/>
        <w:numPr>
          <w:ilvl w:val="0"/>
          <w:numId w:val="0"/>
        </w:numPr>
        <w:ind w:left="357" w:hanging="357"/>
        <w:rPr>
          <w:rFonts w:ascii="Times New Roman" w:hAnsi="Times New Roman"/>
          <w:b/>
          <w:sz w:val="16"/>
          <w:szCs w:val="16"/>
        </w:rPr>
      </w:pPr>
    </w:p>
    <w:p w:rsidR="003771FD" w:rsidRPr="00C45AA4" w:rsidRDefault="003771FD" w:rsidP="00E94185">
      <w:pPr>
        <w:pStyle w:val="ListBullet1"/>
        <w:numPr>
          <w:ilvl w:val="0"/>
          <w:numId w:val="0"/>
        </w:numPr>
        <w:ind w:left="357" w:hanging="357"/>
        <w:rPr>
          <w:rFonts w:ascii="Times New Roman" w:hAnsi="Times New Roman"/>
          <w:b/>
          <w:sz w:val="16"/>
          <w:szCs w:val="16"/>
        </w:rPr>
      </w:pPr>
    </w:p>
    <w:p w:rsidR="00964A29" w:rsidRPr="00C45AA4" w:rsidRDefault="0015101D" w:rsidP="00CE5B5B">
      <w:pPr>
        <w:pStyle w:val="Heading1"/>
        <w:numPr>
          <w:ilvl w:val="1"/>
          <w:numId w:val="23"/>
        </w:numPr>
        <w:rPr>
          <w:rFonts w:ascii="Times New Roman" w:hAnsi="Times New Roman" w:cs="Times New Roman"/>
        </w:rPr>
      </w:pPr>
      <w:bookmarkStart w:id="96" w:name="_Ref211351871"/>
      <w:bookmarkStart w:id="97" w:name="_Toc302835149"/>
      <w:bookmarkStart w:id="98" w:name="_Toc338856160"/>
      <w:r w:rsidRPr="00C45AA4">
        <w:rPr>
          <w:rFonts w:ascii="Times New Roman" w:hAnsi="Times New Roman" w:cs="Times New Roman"/>
        </w:rPr>
        <w:lastRenderedPageBreak/>
        <w:t>Learning</w:t>
      </w:r>
      <w:bookmarkEnd w:id="96"/>
      <w:bookmarkEnd w:id="97"/>
      <w:bookmarkEnd w:id="98"/>
    </w:p>
    <w:p w:rsidR="00F722F2" w:rsidRPr="00C45AA4" w:rsidRDefault="00F722F2" w:rsidP="004E7260">
      <w:pPr>
        <w:pStyle w:val="BodyText1"/>
        <w:rPr>
          <w:rFonts w:ascii="Times New Roman" w:hAnsi="Times New Roman"/>
          <w:b w:val="0"/>
        </w:rPr>
      </w:pPr>
      <w:r w:rsidRPr="00C45AA4">
        <w:rPr>
          <w:rFonts w:ascii="Times New Roman" w:hAnsi="Times New Roman"/>
          <w:b w:val="0"/>
        </w:rPr>
        <w:t>Learning achievement of children is the ultimate outcome in the primary education sector</w:t>
      </w:r>
      <w:r w:rsidR="00FF6CBB" w:rsidRPr="00C45AA4">
        <w:rPr>
          <w:rFonts w:ascii="Times New Roman" w:hAnsi="Times New Roman"/>
          <w:b w:val="0"/>
        </w:rPr>
        <w:t xml:space="preserve"> and is an important indicator </w:t>
      </w:r>
      <w:r w:rsidRPr="00C45AA4">
        <w:rPr>
          <w:rFonts w:ascii="Times New Roman" w:hAnsi="Times New Roman"/>
          <w:b w:val="0"/>
        </w:rPr>
        <w:t>of PEDP3.</w:t>
      </w:r>
      <w:r w:rsidR="00FA7A48" w:rsidRPr="00C45AA4">
        <w:rPr>
          <w:rFonts w:ascii="Times New Roman" w:hAnsi="Times New Roman"/>
          <w:b w:val="0"/>
        </w:rPr>
        <w:t xml:space="preserve"> </w:t>
      </w:r>
      <w:r w:rsidRPr="00C45AA4">
        <w:rPr>
          <w:rFonts w:ascii="Times New Roman" w:hAnsi="Times New Roman"/>
          <w:b w:val="0"/>
        </w:rPr>
        <w:t xml:space="preserve">The first two KPIs for PEDP3 measure learning achievement in Bangla and mathematics of grades 3 and 5. There are three national data sources on learning assessment: </w:t>
      </w:r>
    </w:p>
    <w:p w:rsidR="00BC1EEB" w:rsidRPr="00C45AA4" w:rsidRDefault="00BC1EEB" w:rsidP="004E7260">
      <w:pPr>
        <w:pStyle w:val="BodyText1"/>
        <w:rPr>
          <w:rFonts w:ascii="Times New Roman" w:hAnsi="Times New Roman"/>
          <w:b w:val="0"/>
        </w:rPr>
      </w:pPr>
    </w:p>
    <w:p w:rsidR="00F722F2" w:rsidRPr="00C45AA4" w:rsidRDefault="00F722F2" w:rsidP="00CE5B5B">
      <w:pPr>
        <w:pStyle w:val="BodyText1"/>
        <w:numPr>
          <w:ilvl w:val="0"/>
          <w:numId w:val="30"/>
        </w:numPr>
        <w:rPr>
          <w:rFonts w:ascii="Times New Roman" w:hAnsi="Times New Roman"/>
          <w:b w:val="0"/>
        </w:rPr>
      </w:pPr>
      <w:r w:rsidRPr="00C45AA4">
        <w:rPr>
          <w:rFonts w:ascii="Times New Roman" w:hAnsi="Times New Roman"/>
          <w:b w:val="0"/>
        </w:rPr>
        <w:t xml:space="preserve">NSA surveys (conduct in </w:t>
      </w:r>
      <w:r w:rsidR="00AC3C7C" w:rsidRPr="00C45AA4">
        <w:rPr>
          <w:rFonts w:ascii="Times New Roman" w:hAnsi="Times New Roman"/>
          <w:b w:val="0"/>
        </w:rPr>
        <w:t>every</w:t>
      </w:r>
      <w:r w:rsidRPr="00C45AA4">
        <w:rPr>
          <w:rFonts w:ascii="Times New Roman" w:hAnsi="Times New Roman"/>
          <w:b w:val="0"/>
        </w:rPr>
        <w:t xml:space="preserve"> two year);</w:t>
      </w:r>
    </w:p>
    <w:p w:rsidR="00F722F2" w:rsidRPr="00C45AA4" w:rsidRDefault="00F722F2" w:rsidP="00CE5B5B">
      <w:pPr>
        <w:pStyle w:val="BodyText1"/>
        <w:numPr>
          <w:ilvl w:val="0"/>
          <w:numId w:val="30"/>
        </w:numPr>
        <w:rPr>
          <w:rFonts w:ascii="Times New Roman" w:hAnsi="Times New Roman"/>
          <w:b w:val="0"/>
        </w:rPr>
      </w:pPr>
      <w:r w:rsidRPr="00C45AA4">
        <w:rPr>
          <w:rFonts w:ascii="Times New Roman" w:hAnsi="Times New Roman"/>
          <w:b w:val="0"/>
        </w:rPr>
        <w:t>The Education Watch CAMPE survey (</w:t>
      </w:r>
      <w:r w:rsidR="00AC3C7C" w:rsidRPr="00C45AA4">
        <w:rPr>
          <w:rFonts w:ascii="Times New Roman" w:hAnsi="Times New Roman"/>
          <w:b w:val="0"/>
        </w:rPr>
        <w:t xml:space="preserve">conduct annually, </w:t>
      </w:r>
      <w:r w:rsidRPr="00C45AA4">
        <w:rPr>
          <w:rFonts w:ascii="Times New Roman" w:hAnsi="Times New Roman"/>
          <w:b w:val="0"/>
        </w:rPr>
        <w:t xml:space="preserve">but not regular after 2010); and </w:t>
      </w:r>
    </w:p>
    <w:p w:rsidR="00AF79AD" w:rsidRPr="00C45AA4" w:rsidRDefault="00F722F2">
      <w:pPr>
        <w:pStyle w:val="BodyText1"/>
        <w:numPr>
          <w:ilvl w:val="0"/>
          <w:numId w:val="30"/>
        </w:numPr>
        <w:tabs>
          <w:tab w:val="clear" w:pos="720"/>
        </w:tabs>
        <w:ind w:left="720" w:hanging="360"/>
        <w:rPr>
          <w:rFonts w:ascii="Times New Roman" w:hAnsi="Times New Roman"/>
          <w:b w:val="0"/>
        </w:rPr>
      </w:pPr>
      <w:r w:rsidRPr="00C45AA4">
        <w:rPr>
          <w:rFonts w:ascii="Times New Roman" w:hAnsi="Times New Roman"/>
          <w:b w:val="0"/>
        </w:rPr>
        <w:t xml:space="preserve">The Grade 5 </w:t>
      </w:r>
      <w:r w:rsidR="003C4A18" w:rsidRPr="00C45AA4">
        <w:rPr>
          <w:rFonts w:ascii="Times New Roman" w:hAnsi="Times New Roman"/>
          <w:b w:val="0"/>
        </w:rPr>
        <w:t>Primary Education Completion Examination (Terminal Exam)</w:t>
      </w:r>
      <w:r w:rsidRPr="00C45AA4">
        <w:rPr>
          <w:rFonts w:ascii="Times New Roman" w:hAnsi="Times New Roman"/>
          <w:b w:val="0"/>
        </w:rPr>
        <w:t xml:space="preserve"> (administrative source, since 2009 but test item not</w:t>
      </w:r>
      <w:r w:rsidR="00AC3C7C" w:rsidRPr="00C45AA4">
        <w:rPr>
          <w:rFonts w:ascii="Times New Roman" w:hAnsi="Times New Roman"/>
          <w:b w:val="0"/>
        </w:rPr>
        <w:t xml:space="preserve"> fully</w:t>
      </w:r>
      <w:r w:rsidRPr="00C45AA4">
        <w:rPr>
          <w:rFonts w:ascii="Times New Roman" w:hAnsi="Times New Roman"/>
          <w:b w:val="0"/>
        </w:rPr>
        <w:t xml:space="preserve"> competency based yet). </w:t>
      </w:r>
    </w:p>
    <w:p w:rsidR="00BC1EEB" w:rsidRPr="00C45AA4" w:rsidRDefault="00BC1EEB" w:rsidP="004E7260">
      <w:pPr>
        <w:pStyle w:val="BodyText1"/>
        <w:rPr>
          <w:rFonts w:ascii="Times New Roman" w:hAnsi="Times New Roman"/>
          <w:b w:val="0"/>
        </w:rPr>
      </w:pPr>
    </w:p>
    <w:p w:rsidR="00F722F2" w:rsidRPr="00C45AA4" w:rsidRDefault="00F722F2" w:rsidP="004E7260">
      <w:pPr>
        <w:pStyle w:val="BodyText1"/>
        <w:rPr>
          <w:rFonts w:ascii="Times New Roman" w:hAnsi="Times New Roman"/>
          <w:b w:val="0"/>
        </w:rPr>
      </w:pPr>
      <w:r w:rsidRPr="00C45AA4">
        <w:rPr>
          <w:rFonts w:ascii="Times New Roman" w:hAnsi="Times New Roman"/>
          <w:b w:val="0"/>
        </w:rPr>
        <w:t>This section presents the results from each of these sources in turn.</w:t>
      </w:r>
    </w:p>
    <w:p w:rsidR="0015101D" w:rsidRPr="00C45AA4" w:rsidRDefault="0015101D" w:rsidP="00CE5B5B">
      <w:pPr>
        <w:pStyle w:val="Heading2"/>
        <w:numPr>
          <w:ilvl w:val="2"/>
          <w:numId w:val="23"/>
        </w:numPr>
        <w:spacing w:line="276" w:lineRule="auto"/>
        <w:rPr>
          <w:rFonts w:ascii="Times New Roman" w:hAnsi="Times New Roman" w:cs="Times New Roman"/>
        </w:rPr>
      </w:pPr>
      <w:bookmarkStart w:id="99" w:name="_Toc338839512"/>
      <w:bookmarkStart w:id="100" w:name="_Toc338856161"/>
      <w:r w:rsidRPr="00C45AA4">
        <w:rPr>
          <w:rFonts w:ascii="Times New Roman" w:hAnsi="Times New Roman" w:cs="Times New Roman"/>
        </w:rPr>
        <w:t>NSA 2008 and 2011</w:t>
      </w:r>
      <w:bookmarkEnd w:id="99"/>
      <w:bookmarkEnd w:id="100"/>
    </w:p>
    <w:p w:rsidR="00666BD7" w:rsidRPr="00C45AA4" w:rsidRDefault="00FD72B1" w:rsidP="004E7260">
      <w:pPr>
        <w:pStyle w:val="BodyText1"/>
        <w:rPr>
          <w:rFonts w:ascii="Times New Roman" w:hAnsi="Times New Roman"/>
          <w:b w:val="0"/>
          <w:i/>
        </w:rPr>
      </w:pPr>
      <w:r w:rsidRPr="00C45AA4">
        <w:rPr>
          <w:rFonts w:ascii="Times New Roman" w:hAnsi="Times New Roman"/>
          <w:b w:val="0"/>
          <w:i/>
        </w:rPr>
        <w:t>(The NSA</w:t>
      </w:r>
      <w:r w:rsidR="00BC1EEB" w:rsidRPr="00C45AA4">
        <w:rPr>
          <w:rFonts w:ascii="Times New Roman" w:hAnsi="Times New Roman"/>
          <w:b w:val="0"/>
          <w:i/>
        </w:rPr>
        <w:t xml:space="preserve"> 2013 report will be completed in 2014.  A</w:t>
      </w:r>
      <w:r w:rsidRPr="00C45AA4">
        <w:rPr>
          <w:rFonts w:ascii="Times New Roman" w:hAnsi="Times New Roman"/>
          <w:b w:val="0"/>
          <w:i/>
        </w:rPr>
        <w:t xml:space="preserve">s a result, the following section was </w:t>
      </w:r>
      <w:r w:rsidR="00BC1EEB" w:rsidRPr="00C45AA4">
        <w:rPr>
          <w:rFonts w:ascii="Times New Roman" w:hAnsi="Times New Roman"/>
          <w:b w:val="0"/>
          <w:i/>
        </w:rPr>
        <w:t>based on the NSA 2008 and 2011 findings</w:t>
      </w:r>
      <w:r w:rsidRPr="00C45AA4">
        <w:rPr>
          <w:rFonts w:ascii="Times New Roman" w:hAnsi="Times New Roman"/>
          <w:b w:val="0"/>
          <w:i/>
        </w:rPr>
        <w:t>).</w:t>
      </w:r>
    </w:p>
    <w:p w:rsidR="00666BD7" w:rsidRPr="00C45AA4" w:rsidRDefault="00666BD7" w:rsidP="004E7260">
      <w:pPr>
        <w:pStyle w:val="BodyText1"/>
        <w:rPr>
          <w:rFonts w:ascii="Times New Roman" w:hAnsi="Times New Roman"/>
          <w:b w:val="0"/>
        </w:rPr>
      </w:pPr>
    </w:p>
    <w:p w:rsidR="0015101D" w:rsidRPr="00C45AA4" w:rsidRDefault="00AC3C7C" w:rsidP="004E7260">
      <w:pPr>
        <w:pStyle w:val="BodyText1"/>
        <w:rPr>
          <w:rFonts w:ascii="Times New Roman" w:hAnsi="Times New Roman"/>
          <w:b w:val="0"/>
        </w:rPr>
      </w:pPr>
      <w:r w:rsidRPr="00C45AA4">
        <w:rPr>
          <w:rFonts w:ascii="Times New Roman" w:hAnsi="Times New Roman"/>
          <w:b w:val="0"/>
        </w:rPr>
        <w:t xml:space="preserve">The National Student Assessment (NSA) tests Grade 3 and Grade 5 students in Bangla and mathematics. </w:t>
      </w:r>
      <w:r w:rsidR="00827018" w:rsidRPr="00C45AA4">
        <w:rPr>
          <w:rFonts w:ascii="Times New Roman" w:hAnsi="Times New Roman"/>
          <w:b w:val="0"/>
        </w:rPr>
        <w:t>The</w:t>
      </w:r>
      <w:r w:rsidRPr="00C45AA4">
        <w:rPr>
          <w:rFonts w:ascii="Times New Roman" w:hAnsi="Times New Roman"/>
          <w:b w:val="0"/>
        </w:rPr>
        <w:t>re have been</w:t>
      </w:r>
      <w:r w:rsidR="00827018" w:rsidRPr="00C45AA4">
        <w:rPr>
          <w:rFonts w:ascii="Times New Roman" w:hAnsi="Times New Roman"/>
          <w:b w:val="0"/>
        </w:rPr>
        <w:t xml:space="preserve"> </w:t>
      </w:r>
      <w:r w:rsidRPr="00C45AA4">
        <w:rPr>
          <w:rFonts w:ascii="Times New Roman" w:hAnsi="Times New Roman"/>
          <w:b w:val="0"/>
        </w:rPr>
        <w:t xml:space="preserve">three rounds of NSA </w:t>
      </w:r>
      <w:r w:rsidR="0015101D" w:rsidRPr="00C45AA4">
        <w:rPr>
          <w:rFonts w:ascii="Times New Roman" w:hAnsi="Times New Roman"/>
          <w:b w:val="0"/>
        </w:rPr>
        <w:t xml:space="preserve">carried out in 2006, 2008 and 2011. </w:t>
      </w:r>
      <w:r w:rsidR="00666BD7" w:rsidRPr="00C45AA4">
        <w:rPr>
          <w:rFonts w:ascii="Times New Roman" w:hAnsi="Times New Roman"/>
          <w:b w:val="0"/>
        </w:rPr>
        <w:t xml:space="preserve">The last round of </w:t>
      </w:r>
      <w:r w:rsidR="00666BD7" w:rsidRPr="00C45AA4">
        <w:rPr>
          <w:rFonts w:ascii="Times New Roman" w:hAnsi="Times New Roman"/>
          <w:b w:val="0"/>
          <w:szCs w:val="24"/>
        </w:rPr>
        <w:t xml:space="preserve">NSA was originally planned for 2010.  But due to the need to establish PEDP3 baseline on student achievement, it was jointly agreed between the government and DPs to shift the 2010 NSA to 2011. </w:t>
      </w:r>
      <w:r w:rsidR="0015101D" w:rsidRPr="00C45AA4">
        <w:rPr>
          <w:rFonts w:ascii="Times New Roman" w:hAnsi="Times New Roman"/>
          <w:b w:val="0"/>
        </w:rPr>
        <w:t>While each survey provides important insights into learning and factors which are correlated with learning, the results from these surveys cannot be compared because of there being insufficient standardisation of test</w:t>
      </w:r>
      <w:r w:rsidRPr="00C45AA4">
        <w:rPr>
          <w:rFonts w:ascii="Times New Roman" w:hAnsi="Times New Roman"/>
          <w:b w:val="0"/>
        </w:rPr>
        <w:t>s</w:t>
      </w:r>
      <w:r w:rsidR="0015101D" w:rsidRPr="00C45AA4">
        <w:rPr>
          <w:rFonts w:ascii="Times New Roman" w:hAnsi="Times New Roman"/>
          <w:b w:val="0"/>
        </w:rPr>
        <w:t xml:space="preserve"> items and so no trend analysis is possible. However, this will be possible in future; the design of the 2011 NSA marks an improvement on the previous surveys in two key respects:</w:t>
      </w:r>
    </w:p>
    <w:p w:rsidR="0015101D" w:rsidRPr="00C45AA4" w:rsidRDefault="0015101D" w:rsidP="004E7260">
      <w:pPr>
        <w:pStyle w:val="BodyText1"/>
        <w:rPr>
          <w:rFonts w:ascii="Times New Roman" w:hAnsi="Times New Roman"/>
          <w:b w:val="0"/>
        </w:rPr>
      </w:pPr>
    </w:p>
    <w:p w:rsidR="0015101D" w:rsidRPr="00C45AA4" w:rsidRDefault="0015101D" w:rsidP="004E7260">
      <w:pPr>
        <w:pStyle w:val="ListBullet1"/>
        <w:spacing w:line="276" w:lineRule="auto"/>
        <w:rPr>
          <w:rFonts w:ascii="Times New Roman" w:hAnsi="Times New Roman"/>
        </w:rPr>
      </w:pPr>
      <w:r w:rsidRPr="00C45AA4">
        <w:rPr>
          <w:rFonts w:ascii="Times New Roman" w:hAnsi="Times New Roman"/>
        </w:rPr>
        <w:t>Results from the 2013 NSA will be validly comparable with 2011 NSA, and so the 2011 results provide a credible baseline for PEDP3; and</w:t>
      </w:r>
    </w:p>
    <w:p w:rsidR="0015101D" w:rsidRPr="00C45AA4" w:rsidRDefault="0015101D" w:rsidP="004E7260">
      <w:pPr>
        <w:pStyle w:val="ListBullet1"/>
        <w:spacing w:line="276" w:lineRule="auto"/>
        <w:rPr>
          <w:rFonts w:ascii="Times New Roman" w:hAnsi="Times New Roman"/>
        </w:rPr>
      </w:pPr>
      <w:r w:rsidRPr="00C45AA4">
        <w:rPr>
          <w:rFonts w:ascii="Times New Roman" w:hAnsi="Times New Roman"/>
        </w:rPr>
        <w:t>Learning growth between grades 3 and 5 has been validly measured.</w:t>
      </w:r>
    </w:p>
    <w:p w:rsidR="0015101D" w:rsidRPr="00C45AA4" w:rsidRDefault="0015101D" w:rsidP="004E7260">
      <w:pPr>
        <w:pStyle w:val="BodyText1"/>
        <w:rPr>
          <w:rFonts w:ascii="Times New Roman" w:hAnsi="Times New Roman"/>
          <w:b w:val="0"/>
        </w:rPr>
      </w:pPr>
      <w:bookmarkStart w:id="101" w:name="_Toc302835150"/>
    </w:p>
    <w:p w:rsidR="002045D9" w:rsidRPr="00C45AA4" w:rsidRDefault="0015101D" w:rsidP="004E7260">
      <w:pPr>
        <w:pStyle w:val="BodyText1"/>
        <w:rPr>
          <w:rFonts w:ascii="Times New Roman" w:hAnsi="Times New Roman"/>
          <w:b w:val="0"/>
        </w:rPr>
      </w:pPr>
      <w:r w:rsidRPr="00C45AA4">
        <w:rPr>
          <w:rFonts w:ascii="Times New Roman" w:hAnsi="Times New Roman"/>
          <w:b w:val="0"/>
        </w:rPr>
        <w:t>The results of the 2006 and 2008 surveys have been reported in previous ASPRs. A summary of key findings from the 2008 NSA is presented below, but the main discussion focuses on the 2011 NSA.</w:t>
      </w:r>
      <w:bookmarkStart w:id="102" w:name="_Toc338839513"/>
      <w:bookmarkStart w:id="103" w:name="_Toc338856162"/>
      <w:bookmarkEnd w:id="101"/>
    </w:p>
    <w:p w:rsidR="002045D9" w:rsidRPr="00C45AA4" w:rsidRDefault="002045D9" w:rsidP="004E7260">
      <w:pPr>
        <w:pStyle w:val="BodyText1"/>
        <w:rPr>
          <w:rFonts w:ascii="Times New Roman" w:hAnsi="Times New Roman"/>
          <w:sz w:val="24"/>
          <w:szCs w:val="24"/>
        </w:rPr>
      </w:pPr>
    </w:p>
    <w:p w:rsidR="0015101D" w:rsidRPr="00C45AA4" w:rsidRDefault="002045D9" w:rsidP="004E7260">
      <w:pPr>
        <w:pStyle w:val="BodyText1"/>
        <w:rPr>
          <w:rFonts w:ascii="Times New Roman" w:hAnsi="Times New Roman"/>
          <w:sz w:val="24"/>
          <w:szCs w:val="24"/>
        </w:rPr>
      </w:pPr>
      <w:r w:rsidRPr="00C45AA4">
        <w:rPr>
          <w:rFonts w:ascii="Times New Roman" w:hAnsi="Times New Roman"/>
          <w:sz w:val="24"/>
          <w:szCs w:val="24"/>
        </w:rPr>
        <w:t xml:space="preserve">3.4.1.1 </w:t>
      </w:r>
      <w:r w:rsidR="0015101D" w:rsidRPr="00C45AA4">
        <w:rPr>
          <w:rFonts w:ascii="Times New Roman" w:hAnsi="Times New Roman"/>
          <w:sz w:val="24"/>
          <w:szCs w:val="24"/>
        </w:rPr>
        <w:t>Summary of sample and results from NSA 2008</w:t>
      </w:r>
      <w:bookmarkEnd w:id="102"/>
      <w:bookmarkEnd w:id="103"/>
    </w:p>
    <w:p w:rsidR="0030158C" w:rsidRPr="00C45AA4" w:rsidRDefault="0030158C" w:rsidP="004E7260">
      <w:pPr>
        <w:pStyle w:val="BodyText1"/>
        <w:rPr>
          <w:rFonts w:ascii="Times New Roman" w:hAnsi="Times New Roman"/>
          <w:b w:val="0"/>
        </w:rPr>
      </w:pPr>
    </w:p>
    <w:p w:rsidR="0015101D" w:rsidRPr="00C45AA4" w:rsidRDefault="0015101D" w:rsidP="004E7260">
      <w:pPr>
        <w:pStyle w:val="BodyText1"/>
        <w:rPr>
          <w:rFonts w:ascii="Times New Roman" w:hAnsi="Times New Roman"/>
          <w:b w:val="0"/>
        </w:rPr>
      </w:pPr>
      <w:r w:rsidRPr="00C45AA4">
        <w:rPr>
          <w:rFonts w:ascii="Times New Roman" w:hAnsi="Times New Roman"/>
          <w:b w:val="0"/>
        </w:rPr>
        <w:t>Up to 25 Grade 3 and 20 Grade 5 pupils from 720 schools were assessed, giving a total sample of almost 30,000 pupils. All test items were based on selected lists of learning outcomes prescribed for each grade by subject (Bangla and mathematics in Grade 3; Bangla, mathematics, English, science and social studies in Grade 5). Related learning outcomes of each subject were grouped together into learning outcome categories (LOCs).</w:t>
      </w:r>
    </w:p>
    <w:p w:rsidR="0046521F" w:rsidRPr="00C45AA4" w:rsidRDefault="0046521F" w:rsidP="004E7260">
      <w:pPr>
        <w:pStyle w:val="BodyText1"/>
        <w:rPr>
          <w:rFonts w:ascii="Times New Roman" w:hAnsi="Times New Roman"/>
        </w:rPr>
      </w:pPr>
    </w:p>
    <w:p w:rsidR="0015101D" w:rsidRPr="00C45AA4" w:rsidRDefault="0015101D" w:rsidP="004E7260">
      <w:pPr>
        <w:pStyle w:val="BodyText1"/>
        <w:rPr>
          <w:rFonts w:ascii="Times New Roman" w:hAnsi="Times New Roman"/>
          <w:b w:val="0"/>
        </w:rPr>
      </w:pPr>
      <w:r w:rsidRPr="00C45AA4">
        <w:rPr>
          <w:rFonts w:ascii="Times New Roman" w:hAnsi="Times New Roman"/>
          <w:b w:val="0"/>
        </w:rPr>
        <w:t>The main results for Grade 3 and Grade 5 learning achievement in Bangla and mathematics in 2008 were:</w:t>
      </w:r>
    </w:p>
    <w:p w:rsidR="0015101D" w:rsidRPr="00C45AA4" w:rsidRDefault="0015101D" w:rsidP="004E7260">
      <w:pPr>
        <w:pStyle w:val="BodyText1"/>
        <w:rPr>
          <w:rFonts w:ascii="Times New Roman" w:hAnsi="Times New Roman"/>
          <w:b w:val="0"/>
        </w:rPr>
      </w:pPr>
    </w:p>
    <w:p w:rsidR="0015101D" w:rsidRPr="00C45AA4" w:rsidRDefault="0015101D" w:rsidP="004E7260">
      <w:pPr>
        <w:pStyle w:val="ListBullet2"/>
        <w:numPr>
          <w:ilvl w:val="0"/>
          <w:numId w:val="2"/>
        </w:numPr>
        <w:spacing w:line="276" w:lineRule="auto"/>
        <w:rPr>
          <w:rFonts w:ascii="Times New Roman" w:hAnsi="Times New Roman"/>
        </w:rPr>
      </w:pPr>
      <w:r w:rsidRPr="00C45AA4">
        <w:rPr>
          <w:rFonts w:ascii="Times New Roman" w:hAnsi="Times New Roman"/>
        </w:rPr>
        <w:lastRenderedPageBreak/>
        <w:t>Achievement was satisfactory (in the sense that the correct responses were 50% or more for more than half of the learning outcomes of the respective subjects) in terms of ‘mean scores’ of learning outcomes and in terms of ‘mean scores’ for all subjects in both grades. The mean score in Bangla was 67% in Grade 3 and 69% in Grade 5. The mean score in mathematics was 59% in Grade 3 and 63% in Grade 5.</w:t>
      </w:r>
    </w:p>
    <w:p w:rsidR="0015101D" w:rsidRPr="00C45AA4" w:rsidRDefault="0015101D" w:rsidP="004E7260">
      <w:pPr>
        <w:pStyle w:val="ListBullet2"/>
        <w:numPr>
          <w:ilvl w:val="0"/>
          <w:numId w:val="2"/>
        </w:numPr>
        <w:spacing w:line="276" w:lineRule="auto"/>
        <w:rPr>
          <w:rFonts w:ascii="Times New Roman" w:hAnsi="Times New Roman"/>
        </w:rPr>
      </w:pPr>
      <w:r w:rsidRPr="00C45AA4">
        <w:rPr>
          <w:rFonts w:ascii="Times New Roman" w:hAnsi="Times New Roman"/>
        </w:rPr>
        <w:t xml:space="preserve">Achievement in all subjects was weak when judged by attainment of ‘mastery’ in subject LOCs (which requires student to score 80% or more of the marks allocated). Moreover, achievement was extremely weak if judged by attainment of ‘mastery’ in </w:t>
      </w:r>
      <w:r w:rsidRPr="00C45AA4">
        <w:rPr>
          <w:rFonts w:ascii="Times New Roman" w:hAnsi="Times New Roman"/>
          <w:i/>
        </w:rPr>
        <w:t>all</w:t>
      </w:r>
      <w:r w:rsidRPr="00C45AA4">
        <w:rPr>
          <w:rFonts w:ascii="Times New Roman" w:hAnsi="Times New Roman"/>
        </w:rPr>
        <w:t xml:space="preserve"> LOCs of a subject. The percentages of students who mastered all LOCs by subject were 1.7%.for Grade 3 Bangla, 13.7% for Grade 5 Bangla, 1.0% for Grade 3 mathematics and 3.1% for Grade 5 mathematics. </w:t>
      </w:r>
    </w:p>
    <w:p w:rsidR="0015101D" w:rsidRPr="00C45AA4" w:rsidRDefault="0015101D" w:rsidP="004E7260">
      <w:pPr>
        <w:pStyle w:val="ListBullet2"/>
        <w:numPr>
          <w:ilvl w:val="0"/>
          <w:numId w:val="2"/>
        </w:numPr>
        <w:spacing w:line="276" w:lineRule="auto"/>
        <w:rPr>
          <w:rFonts w:ascii="Times New Roman" w:hAnsi="Times New Roman"/>
        </w:rPr>
      </w:pPr>
      <w:r w:rsidRPr="00C45AA4">
        <w:rPr>
          <w:rFonts w:ascii="Times New Roman" w:hAnsi="Times New Roman"/>
        </w:rPr>
        <w:t>In terms of variation in achievement results:</w:t>
      </w:r>
    </w:p>
    <w:p w:rsidR="00764A2E" w:rsidRPr="00C45AA4" w:rsidRDefault="00764A2E" w:rsidP="004E7260">
      <w:pPr>
        <w:pStyle w:val="Listsub-bullet"/>
        <w:rPr>
          <w:rFonts w:ascii="Times New Roman" w:hAnsi="Times New Roman" w:cs="Times New Roman"/>
          <w:color w:val="auto"/>
        </w:rPr>
      </w:pPr>
      <w:r w:rsidRPr="00C45AA4">
        <w:rPr>
          <w:rFonts w:ascii="Times New Roman" w:hAnsi="Times New Roman" w:cs="Times New Roman"/>
          <w:color w:val="auto"/>
        </w:rPr>
        <w:t>Mean scores differed significantly for all subjects across geographical divisions. There was a difference of about 10 percentage points in mean scores between the best (Khulna or Barisal) and worst ( Sylhet) performing divisions in most subjects</w:t>
      </w:r>
    </w:p>
    <w:p w:rsidR="0015101D" w:rsidRPr="00C45AA4" w:rsidRDefault="0015101D" w:rsidP="004E7260">
      <w:pPr>
        <w:pStyle w:val="Listsub-bullet"/>
        <w:rPr>
          <w:rFonts w:ascii="Times New Roman" w:hAnsi="Times New Roman" w:cs="Times New Roman"/>
          <w:color w:val="auto"/>
        </w:rPr>
      </w:pPr>
      <w:r w:rsidRPr="00C45AA4">
        <w:rPr>
          <w:rFonts w:ascii="Times New Roman" w:hAnsi="Times New Roman" w:cs="Times New Roman"/>
          <w:color w:val="auto"/>
        </w:rPr>
        <w:t>Achievement of boys was marginally better than that of girls for all subjects by mean scores but it is unclear whether any of these differences was statistically significant.</w:t>
      </w:r>
    </w:p>
    <w:p w:rsidR="0015101D" w:rsidRPr="00C45AA4" w:rsidRDefault="0015101D" w:rsidP="004E7260">
      <w:pPr>
        <w:pStyle w:val="Listsub-bullet"/>
        <w:rPr>
          <w:rFonts w:ascii="Times New Roman" w:hAnsi="Times New Roman" w:cs="Times New Roman"/>
          <w:color w:val="auto"/>
        </w:rPr>
      </w:pPr>
      <w:r w:rsidRPr="00C45AA4">
        <w:rPr>
          <w:rFonts w:ascii="Times New Roman" w:hAnsi="Times New Roman" w:cs="Times New Roman"/>
          <w:color w:val="auto"/>
        </w:rPr>
        <w:t>Achievement of urban students was moderately better than that of rural students.</w:t>
      </w:r>
    </w:p>
    <w:p w:rsidR="0015101D" w:rsidRPr="00C45AA4" w:rsidRDefault="0015101D" w:rsidP="004E7260">
      <w:pPr>
        <w:pStyle w:val="Listsub-bullet"/>
        <w:rPr>
          <w:rFonts w:ascii="Times New Roman" w:hAnsi="Times New Roman" w:cs="Times New Roman"/>
          <w:color w:val="auto"/>
        </w:rPr>
      </w:pPr>
      <w:r w:rsidRPr="00C45AA4">
        <w:rPr>
          <w:rFonts w:ascii="Times New Roman" w:hAnsi="Times New Roman" w:cs="Times New Roman"/>
          <w:color w:val="auto"/>
        </w:rPr>
        <w:t>Achievement of GPS students was substantially better than that of RNGPS students for all subjects by mean scores.</w:t>
      </w:r>
    </w:p>
    <w:p w:rsidR="0015101D" w:rsidRPr="00C45AA4" w:rsidRDefault="0015101D" w:rsidP="004E7260">
      <w:pPr>
        <w:pStyle w:val="ListBullet2"/>
        <w:tabs>
          <w:tab w:val="clear" w:pos="357"/>
        </w:tabs>
        <w:spacing w:after="0" w:line="276" w:lineRule="auto"/>
        <w:ind w:left="0" w:firstLine="0"/>
        <w:rPr>
          <w:rFonts w:ascii="Times New Roman" w:hAnsi="Times New Roman"/>
        </w:rPr>
      </w:pPr>
    </w:p>
    <w:p w:rsidR="0015101D" w:rsidRPr="00C45AA4" w:rsidRDefault="0015101D" w:rsidP="004E7260">
      <w:pPr>
        <w:pStyle w:val="BodyText1"/>
        <w:rPr>
          <w:rFonts w:ascii="Times New Roman" w:hAnsi="Times New Roman"/>
          <w:b w:val="0"/>
        </w:rPr>
      </w:pPr>
      <w:r w:rsidRPr="00C45AA4">
        <w:rPr>
          <w:rFonts w:ascii="Times New Roman" w:hAnsi="Times New Roman"/>
          <w:b w:val="0"/>
        </w:rPr>
        <w:t>An analysis of the determinants of achievement in the 2008 NSA report (Chapter 11) showed that:</w:t>
      </w:r>
    </w:p>
    <w:p w:rsidR="0015101D" w:rsidRPr="00C45AA4" w:rsidRDefault="0015101D" w:rsidP="004E7260">
      <w:pPr>
        <w:pStyle w:val="ListBullet2"/>
        <w:numPr>
          <w:ilvl w:val="1"/>
          <w:numId w:val="2"/>
        </w:numPr>
        <w:spacing w:line="276" w:lineRule="auto"/>
        <w:rPr>
          <w:rFonts w:ascii="Times New Roman" w:hAnsi="Times New Roman"/>
        </w:rPr>
      </w:pPr>
      <w:r w:rsidRPr="00C45AA4">
        <w:rPr>
          <w:rFonts w:ascii="Times New Roman" w:hAnsi="Times New Roman"/>
        </w:rPr>
        <w:t>The regression model does not explain much of the variation; and</w:t>
      </w:r>
    </w:p>
    <w:p w:rsidR="0015101D" w:rsidRPr="00C45AA4" w:rsidRDefault="0015101D" w:rsidP="004E7260">
      <w:pPr>
        <w:pStyle w:val="Listbulletfinal"/>
        <w:numPr>
          <w:ilvl w:val="1"/>
          <w:numId w:val="2"/>
        </w:numPr>
        <w:spacing w:line="276" w:lineRule="auto"/>
        <w:rPr>
          <w:rFonts w:ascii="Times New Roman" w:hAnsi="Times New Roman"/>
        </w:rPr>
      </w:pPr>
      <w:r w:rsidRPr="00C45AA4">
        <w:rPr>
          <w:rFonts w:ascii="Times New Roman" w:hAnsi="Times New Roman"/>
        </w:rPr>
        <w:t>Teacher qualifications, head teacher training, number of school active days and class size had a statistically significant positive effect on the achievement score.</w:t>
      </w:r>
    </w:p>
    <w:p w:rsidR="0015101D" w:rsidRPr="00C45AA4" w:rsidRDefault="0015101D" w:rsidP="00CE5B5B">
      <w:pPr>
        <w:pStyle w:val="Heading3"/>
        <w:numPr>
          <w:ilvl w:val="3"/>
          <w:numId w:val="36"/>
        </w:numPr>
        <w:spacing w:line="276" w:lineRule="auto"/>
        <w:rPr>
          <w:rFonts w:ascii="Times New Roman" w:hAnsi="Times New Roman" w:cs="Times New Roman"/>
          <w:sz w:val="24"/>
          <w:szCs w:val="24"/>
        </w:rPr>
      </w:pPr>
      <w:bookmarkStart w:id="104" w:name="_Toc338839514"/>
      <w:bookmarkStart w:id="105" w:name="_Toc338856163"/>
      <w:r w:rsidRPr="00C45AA4">
        <w:rPr>
          <w:rFonts w:ascii="Times New Roman" w:hAnsi="Times New Roman" w:cs="Times New Roman"/>
          <w:sz w:val="24"/>
          <w:szCs w:val="24"/>
        </w:rPr>
        <w:t xml:space="preserve">NSA </w:t>
      </w:r>
      <w:bookmarkEnd w:id="104"/>
      <w:bookmarkEnd w:id="105"/>
      <w:r w:rsidR="002045D9" w:rsidRPr="00C45AA4">
        <w:rPr>
          <w:rFonts w:ascii="Times New Roman" w:hAnsi="Times New Roman" w:cs="Times New Roman"/>
          <w:sz w:val="24"/>
          <w:szCs w:val="24"/>
        </w:rPr>
        <w:t>2011</w:t>
      </w:r>
    </w:p>
    <w:p w:rsidR="004D75C4" w:rsidRPr="00C45AA4" w:rsidRDefault="004D75C4" w:rsidP="004E7260">
      <w:pPr>
        <w:pStyle w:val="BodyText1"/>
        <w:rPr>
          <w:rFonts w:ascii="Times New Roman" w:hAnsi="Times New Roman"/>
          <w:b w:val="0"/>
          <w:szCs w:val="24"/>
        </w:rPr>
      </w:pPr>
    </w:p>
    <w:p w:rsidR="0015101D" w:rsidRPr="00C45AA4" w:rsidRDefault="0015101D" w:rsidP="004E7260">
      <w:pPr>
        <w:pStyle w:val="BodyText1"/>
        <w:rPr>
          <w:rFonts w:ascii="Times New Roman" w:hAnsi="Times New Roman"/>
          <w:b w:val="0"/>
          <w:szCs w:val="24"/>
        </w:rPr>
      </w:pPr>
      <w:r w:rsidRPr="00C45AA4">
        <w:rPr>
          <w:rFonts w:ascii="Times New Roman" w:hAnsi="Times New Roman"/>
          <w:b w:val="0"/>
          <w:szCs w:val="24"/>
        </w:rPr>
        <w:t xml:space="preserve">As with previous rounds, NSA 2011 </w:t>
      </w:r>
      <w:r w:rsidRPr="00C45AA4">
        <w:rPr>
          <w:rFonts w:ascii="Times New Roman" w:hAnsi="Times New Roman"/>
          <w:b w:val="0"/>
        </w:rPr>
        <w:t xml:space="preserve">provides information on the learning outcomes of pupils in grades 3 and 5 in Bangla and Mathematics. The NSA also collects information on factors such as gender, geographical location, and socioeconomic status –factors that are known to have an impact on student learning outcomes – and investigates the correlations between these factors and learning outcomes. </w:t>
      </w:r>
      <w:r w:rsidRPr="00C45AA4">
        <w:rPr>
          <w:rFonts w:ascii="Times New Roman" w:hAnsi="Times New Roman"/>
          <w:b w:val="0"/>
          <w:szCs w:val="24"/>
        </w:rPr>
        <w:t>The assessment sample remains comparable to previous rounds, comprising up to 25 Grade 3 and 20 Grade 5 students from 726 schools (GPS and RNGPSs), giving a total sample of more than 30,000 students. The full results are available in ACER (June 2012) and a selection of the key results is presented here.</w:t>
      </w:r>
    </w:p>
    <w:p w:rsidR="0015101D" w:rsidRPr="00C45AA4" w:rsidRDefault="0015101D" w:rsidP="004E7260">
      <w:pPr>
        <w:pStyle w:val="BodyText1"/>
        <w:rPr>
          <w:rFonts w:ascii="Times New Roman" w:hAnsi="Times New Roman"/>
        </w:rPr>
      </w:pPr>
    </w:p>
    <w:p w:rsidR="0015101D" w:rsidRPr="00C45AA4" w:rsidRDefault="004D75C4" w:rsidP="004E7260">
      <w:pPr>
        <w:pStyle w:val="BodyText1"/>
        <w:rPr>
          <w:rFonts w:ascii="Times New Roman" w:hAnsi="Times New Roman"/>
          <w:b w:val="0"/>
        </w:rPr>
      </w:pPr>
      <w:r w:rsidRPr="00C45AA4">
        <w:rPr>
          <w:rFonts w:ascii="Times New Roman" w:hAnsi="Times New Roman"/>
          <w:b w:val="0"/>
          <w:lang w:val="en-AU" w:eastAsia="zh-CN"/>
        </w:rPr>
        <w:t>Table 3.</w:t>
      </w:r>
      <w:r w:rsidR="002045D9" w:rsidRPr="00C45AA4">
        <w:rPr>
          <w:rFonts w:ascii="Times New Roman" w:hAnsi="Times New Roman"/>
          <w:b w:val="0"/>
          <w:lang w:val="en-AU" w:eastAsia="zh-CN"/>
        </w:rPr>
        <w:t>11</w:t>
      </w:r>
      <w:r w:rsidRPr="00C45AA4">
        <w:rPr>
          <w:rFonts w:ascii="Times New Roman" w:hAnsi="Times New Roman"/>
          <w:b w:val="0"/>
          <w:lang w:val="en-AU" w:eastAsia="zh-CN"/>
        </w:rPr>
        <w:t xml:space="preserve"> </w:t>
      </w:r>
      <w:r w:rsidR="0015101D" w:rsidRPr="00C45AA4">
        <w:rPr>
          <w:rFonts w:ascii="Times New Roman" w:hAnsi="Times New Roman"/>
          <w:b w:val="0"/>
          <w:lang w:val="en-AU" w:eastAsia="zh-CN"/>
        </w:rPr>
        <w:t xml:space="preserve">below presents </w:t>
      </w:r>
      <w:r w:rsidR="0015101D" w:rsidRPr="00C45AA4">
        <w:rPr>
          <w:rFonts w:ascii="Times New Roman" w:eastAsiaTheme="minorEastAsia" w:hAnsi="Times New Roman"/>
          <w:b w:val="0"/>
          <w:lang w:val="en-AU" w:eastAsia="zh-CN"/>
        </w:rPr>
        <w:t>mean test scores in Bangla and mathematics for girls and boys in grades 3 and 5,</w:t>
      </w:r>
      <w:r w:rsidR="002244F0" w:rsidRPr="00C45AA4">
        <w:rPr>
          <w:rFonts w:ascii="Times New Roman" w:eastAsiaTheme="minorEastAsia" w:hAnsi="Times New Roman"/>
          <w:b w:val="0"/>
          <w:lang w:val="en-AU" w:eastAsia="zh-CN"/>
        </w:rPr>
        <w:t xml:space="preserve"> </w:t>
      </w:r>
      <w:r w:rsidR="0015101D" w:rsidRPr="00C45AA4">
        <w:rPr>
          <w:rFonts w:ascii="Times New Roman" w:hAnsi="Times New Roman"/>
          <w:b w:val="0"/>
          <w:lang w:val="en-AU" w:eastAsia="zh-CN"/>
        </w:rPr>
        <w:t xml:space="preserve">as well as a breakdown by school type, based on the sample of students for whom all background variables are available (about 3,500 grade 3 students and 3,500 grade 5 students). </w:t>
      </w:r>
      <w:r w:rsidR="0015101D" w:rsidRPr="00C45AA4">
        <w:rPr>
          <w:rFonts w:ascii="Times New Roman" w:hAnsi="Times New Roman"/>
          <w:b w:val="0"/>
        </w:rPr>
        <w:t xml:space="preserve">The mean scores for each subject and grade are fairly similar and range from 59% to 66%. Note that the mean score estimates presented in the full report on the NSA 2011 (ACER, 2012) are given in parenthesis (with a range from 61% to 67%); these are based on the full sample of students (i.e. including those without background </w:t>
      </w:r>
      <w:r w:rsidR="0015101D" w:rsidRPr="00C45AA4">
        <w:rPr>
          <w:rFonts w:ascii="Times New Roman" w:hAnsi="Times New Roman"/>
          <w:b w:val="0"/>
        </w:rPr>
        <w:lastRenderedPageBreak/>
        <w:t>data). There is little gender difference in mean scores.</w:t>
      </w:r>
      <w:r w:rsidR="0015101D" w:rsidRPr="00C45AA4">
        <w:rPr>
          <w:rStyle w:val="FootnoteReference"/>
          <w:rFonts w:ascii="Times New Roman" w:hAnsi="Times New Roman"/>
          <w:b w:val="0"/>
        </w:rPr>
        <w:footnoteReference w:id="7"/>
      </w:r>
      <w:r w:rsidR="0015101D" w:rsidRPr="00C45AA4">
        <w:rPr>
          <w:rFonts w:ascii="Times New Roman" w:hAnsi="Times New Roman"/>
          <w:b w:val="0"/>
        </w:rPr>
        <w:t xml:space="preserve"> Children in GPS have a higher mean score in both subjects and grade than their peers in RNGPS.</w:t>
      </w:r>
    </w:p>
    <w:p w:rsidR="0030158C" w:rsidRPr="00C45AA4" w:rsidRDefault="0030158C" w:rsidP="004E7260">
      <w:pPr>
        <w:pStyle w:val="Table"/>
        <w:numPr>
          <w:ilvl w:val="0"/>
          <w:numId w:val="0"/>
        </w:numPr>
        <w:spacing w:line="276" w:lineRule="auto"/>
        <w:ind w:left="1440" w:hanging="1440"/>
        <w:rPr>
          <w:rFonts w:ascii="Times New Roman" w:hAnsi="Times New Roman"/>
          <w:i w:val="0"/>
        </w:rPr>
      </w:pPr>
      <w:bookmarkStart w:id="106" w:name="_Ref259259438"/>
      <w:bookmarkStart w:id="107" w:name="_Ref330550945"/>
      <w:bookmarkStart w:id="108" w:name="_Toc338839607"/>
    </w:p>
    <w:p w:rsidR="0015101D" w:rsidRPr="00C45AA4" w:rsidRDefault="008650A3" w:rsidP="004E7260">
      <w:pPr>
        <w:pStyle w:val="Table"/>
        <w:numPr>
          <w:ilvl w:val="0"/>
          <w:numId w:val="0"/>
        </w:numPr>
        <w:spacing w:line="276" w:lineRule="auto"/>
        <w:ind w:left="1440" w:hanging="1440"/>
        <w:rPr>
          <w:rFonts w:ascii="Times New Roman" w:hAnsi="Times New Roman"/>
          <w:sz w:val="24"/>
          <w:szCs w:val="24"/>
        </w:rPr>
      </w:pPr>
      <w:r w:rsidRPr="00C45AA4">
        <w:rPr>
          <w:rFonts w:ascii="Times New Roman" w:hAnsi="Times New Roman"/>
          <w:sz w:val="24"/>
          <w:szCs w:val="24"/>
        </w:rPr>
        <w:t xml:space="preserve">Table 3.11 </w:t>
      </w:r>
      <w:r w:rsidR="0015101D" w:rsidRPr="00C45AA4">
        <w:rPr>
          <w:rFonts w:ascii="Times New Roman" w:hAnsi="Times New Roman"/>
          <w:sz w:val="24"/>
          <w:szCs w:val="24"/>
        </w:rPr>
        <w:t>NSA 2011:</w:t>
      </w:r>
      <w:r w:rsidR="002045D9" w:rsidRPr="00C45AA4">
        <w:rPr>
          <w:rFonts w:ascii="Times New Roman" w:hAnsi="Times New Roman"/>
          <w:sz w:val="24"/>
          <w:szCs w:val="24"/>
        </w:rPr>
        <w:t xml:space="preserve"> </w:t>
      </w:r>
      <w:r w:rsidR="0015101D" w:rsidRPr="00C45AA4">
        <w:rPr>
          <w:rFonts w:ascii="Times New Roman" w:hAnsi="Times New Roman"/>
          <w:sz w:val="24"/>
          <w:szCs w:val="24"/>
        </w:rPr>
        <w:t xml:space="preserve">Mean raw test </w:t>
      </w:r>
      <w:bookmarkEnd w:id="106"/>
      <w:r w:rsidR="0015101D" w:rsidRPr="00C45AA4">
        <w:rPr>
          <w:rFonts w:ascii="Times New Roman" w:hAnsi="Times New Roman"/>
          <w:sz w:val="24"/>
          <w:szCs w:val="24"/>
        </w:rPr>
        <w:t>scores, Bangla and mathematics</w:t>
      </w:r>
      <w:bookmarkEnd w:id="107"/>
      <w:bookmarkEnd w:id="108"/>
    </w:p>
    <w:p w:rsidR="0015101D" w:rsidRPr="00C45AA4" w:rsidRDefault="0015101D" w:rsidP="004E7260">
      <w:pPr>
        <w:pStyle w:val="Caption"/>
        <w:spacing w:line="276" w:lineRule="auto"/>
        <w:rPr>
          <w:sz w:val="22"/>
          <w:szCs w:val="22"/>
        </w:rPr>
      </w:pP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3"/>
        <w:gridCol w:w="2648"/>
        <w:gridCol w:w="1138"/>
        <w:gridCol w:w="1317"/>
        <w:gridCol w:w="1222"/>
        <w:gridCol w:w="950"/>
      </w:tblGrid>
      <w:tr w:rsidR="0015101D" w:rsidRPr="00C45AA4" w:rsidTr="004814C9">
        <w:trPr>
          <w:trHeight w:val="290"/>
          <w:jc w:val="center"/>
        </w:trPr>
        <w:tc>
          <w:tcPr>
            <w:tcW w:w="1088" w:type="pct"/>
            <w:tcBorders>
              <w:top w:val="single" w:sz="4" w:space="0" w:color="auto"/>
              <w:left w:val="single" w:sz="4" w:space="0" w:color="auto"/>
              <w:bottom w:val="nil"/>
              <w:right w:val="nil"/>
            </w:tcBorders>
            <w:shd w:val="clear" w:color="auto" w:fill="FABF8F" w:themeFill="accent6" w:themeFillTint="99"/>
          </w:tcPr>
          <w:p w:rsidR="0015101D" w:rsidRPr="00C45AA4" w:rsidRDefault="0015101D" w:rsidP="004E7260">
            <w:pPr>
              <w:pStyle w:val="Tabletext"/>
              <w:spacing w:line="276" w:lineRule="auto"/>
              <w:rPr>
                <w:rFonts w:ascii="Times New Roman" w:hAnsi="Times New Roman"/>
                <w:b/>
                <w:sz w:val="18"/>
                <w:szCs w:val="18"/>
              </w:rPr>
            </w:pPr>
          </w:p>
        </w:tc>
        <w:tc>
          <w:tcPr>
            <w:tcW w:w="1424" w:type="pct"/>
            <w:tcBorders>
              <w:top w:val="single" w:sz="4" w:space="0" w:color="auto"/>
              <w:left w:val="nil"/>
              <w:bottom w:val="nil"/>
              <w:right w:val="single" w:sz="4" w:space="0" w:color="auto"/>
            </w:tcBorders>
            <w:shd w:val="clear" w:color="auto" w:fill="FABF8F" w:themeFill="accent6" w:themeFillTint="99"/>
            <w:vAlign w:val="bottom"/>
          </w:tcPr>
          <w:p w:rsidR="0015101D" w:rsidRPr="00C45AA4" w:rsidRDefault="0015101D" w:rsidP="004E7260">
            <w:pPr>
              <w:pStyle w:val="Tabletext"/>
              <w:spacing w:line="276" w:lineRule="auto"/>
              <w:rPr>
                <w:rFonts w:ascii="Times New Roman" w:hAnsi="Times New Roman"/>
                <w:sz w:val="18"/>
                <w:szCs w:val="18"/>
              </w:rPr>
            </w:pPr>
          </w:p>
        </w:tc>
        <w:tc>
          <w:tcPr>
            <w:tcW w:w="2488" w:type="pct"/>
            <w:gridSpan w:val="4"/>
            <w:tcBorders>
              <w:top w:val="single" w:sz="4" w:space="0" w:color="auto"/>
              <w:bottom w:val="single" w:sz="4" w:space="0" w:color="auto"/>
              <w:right w:val="single" w:sz="4" w:space="0" w:color="auto"/>
            </w:tcBorders>
            <w:shd w:val="clear" w:color="auto" w:fill="FABF8F" w:themeFill="accent6" w:themeFillTint="99"/>
            <w:vAlign w:val="bottom"/>
          </w:tcPr>
          <w:p w:rsidR="0015101D" w:rsidRPr="00C45AA4" w:rsidRDefault="0015101D" w:rsidP="004E7260">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2011</w:t>
            </w:r>
          </w:p>
        </w:tc>
      </w:tr>
      <w:tr w:rsidR="0015101D" w:rsidRPr="00C45AA4" w:rsidTr="004814C9">
        <w:trPr>
          <w:trHeight w:val="290"/>
          <w:jc w:val="center"/>
        </w:trPr>
        <w:tc>
          <w:tcPr>
            <w:tcW w:w="1088" w:type="pct"/>
            <w:tcBorders>
              <w:top w:val="nil"/>
              <w:left w:val="single" w:sz="4" w:space="0" w:color="auto"/>
              <w:bottom w:val="nil"/>
              <w:right w:val="nil"/>
            </w:tcBorders>
            <w:shd w:val="clear" w:color="auto" w:fill="FABF8F" w:themeFill="accent6" w:themeFillTint="99"/>
          </w:tcPr>
          <w:p w:rsidR="0015101D" w:rsidRPr="00C45AA4" w:rsidRDefault="0015101D" w:rsidP="004E7260">
            <w:pPr>
              <w:pStyle w:val="Tabletext"/>
              <w:spacing w:line="276" w:lineRule="auto"/>
              <w:rPr>
                <w:rFonts w:ascii="Times New Roman" w:hAnsi="Times New Roman"/>
                <w:b/>
                <w:sz w:val="18"/>
                <w:szCs w:val="18"/>
              </w:rPr>
            </w:pPr>
          </w:p>
        </w:tc>
        <w:tc>
          <w:tcPr>
            <w:tcW w:w="1424" w:type="pct"/>
            <w:tcBorders>
              <w:top w:val="nil"/>
              <w:left w:val="nil"/>
              <w:bottom w:val="nil"/>
              <w:right w:val="single" w:sz="4" w:space="0" w:color="auto"/>
            </w:tcBorders>
            <w:shd w:val="clear" w:color="auto" w:fill="FABF8F" w:themeFill="accent6" w:themeFillTint="99"/>
            <w:vAlign w:val="bottom"/>
          </w:tcPr>
          <w:p w:rsidR="0015101D" w:rsidRPr="00C45AA4" w:rsidRDefault="0015101D" w:rsidP="004E7260">
            <w:pPr>
              <w:pStyle w:val="Tabletext"/>
              <w:spacing w:line="276" w:lineRule="auto"/>
              <w:rPr>
                <w:rFonts w:ascii="Times New Roman" w:hAnsi="Times New Roman"/>
                <w:sz w:val="18"/>
                <w:szCs w:val="18"/>
              </w:rPr>
            </w:pPr>
          </w:p>
        </w:tc>
        <w:tc>
          <w:tcPr>
            <w:tcW w:w="1320" w:type="pct"/>
            <w:gridSpan w:val="2"/>
            <w:tcBorders>
              <w:top w:val="single" w:sz="4" w:space="0" w:color="auto"/>
              <w:bottom w:val="single" w:sz="4" w:space="0" w:color="auto"/>
              <w:right w:val="single" w:sz="4" w:space="0" w:color="auto"/>
            </w:tcBorders>
            <w:shd w:val="clear" w:color="auto" w:fill="FABF8F" w:themeFill="accent6" w:themeFillTint="99"/>
            <w:vAlign w:val="bottom"/>
          </w:tcPr>
          <w:p w:rsidR="0015101D" w:rsidRPr="00C45AA4" w:rsidRDefault="0015101D" w:rsidP="004E7260">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Bangla</w:t>
            </w:r>
          </w:p>
        </w:tc>
        <w:tc>
          <w:tcPr>
            <w:tcW w:w="1167" w:type="pct"/>
            <w:gridSpan w:val="2"/>
            <w:tcBorders>
              <w:top w:val="single" w:sz="4" w:space="0" w:color="auto"/>
              <w:bottom w:val="single" w:sz="4" w:space="0" w:color="auto"/>
              <w:right w:val="single" w:sz="4" w:space="0" w:color="auto"/>
            </w:tcBorders>
            <w:shd w:val="clear" w:color="auto" w:fill="FABF8F" w:themeFill="accent6" w:themeFillTint="99"/>
          </w:tcPr>
          <w:p w:rsidR="0015101D" w:rsidRPr="00C45AA4" w:rsidRDefault="0015101D" w:rsidP="004E7260">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Mathematics</w:t>
            </w:r>
          </w:p>
        </w:tc>
      </w:tr>
      <w:tr w:rsidR="0015101D" w:rsidRPr="00C45AA4" w:rsidTr="004814C9">
        <w:trPr>
          <w:trHeight w:val="290"/>
          <w:jc w:val="center"/>
        </w:trPr>
        <w:tc>
          <w:tcPr>
            <w:tcW w:w="1088" w:type="pct"/>
            <w:tcBorders>
              <w:top w:val="nil"/>
              <w:left w:val="single" w:sz="4" w:space="0" w:color="auto"/>
              <w:bottom w:val="single" w:sz="4" w:space="0" w:color="auto"/>
              <w:right w:val="nil"/>
            </w:tcBorders>
            <w:shd w:val="clear" w:color="auto" w:fill="FBD4B4" w:themeFill="accent6" w:themeFillTint="66"/>
          </w:tcPr>
          <w:p w:rsidR="0015101D" w:rsidRPr="00C45AA4" w:rsidRDefault="0015101D" w:rsidP="004E7260">
            <w:pPr>
              <w:pStyle w:val="Tabletext"/>
              <w:spacing w:line="276" w:lineRule="auto"/>
              <w:rPr>
                <w:rFonts w:ascii="Times New Roman" w:hAnsi="Times New Roman"/>
                <w:b/>
                <w:sz w:val="18"/>
                <w:szCs w:val="18"/>
              </w:rPr>
            </w:pPr>
          </w:p>
        </w:tc>
        <w:tc>
          <w:tcPr>
            <w:tcW w:w="1424" w:type="pct"/>
            <w:tcBorders>
              <w:top w:val="nil"/>
              <w:left w:val="nil"/>
              <w:bottom w:val="single" w:sz="4" w:space="0" w:color="auto"/>
              <w:right w:val="single" w:sz="4" w:space="0" w:color="auto"/>
            </w:tcBorders>
            <w:shd w:val="clear" w:color="auto" w:fill="FBD4B4" w:themeFill="accent6" w:themeFillTint="66"/>
            <w:vAlign w:val="bottom"/>
          </w:tcPr>
          <w:p w:rsidR="0015101D" w:rsidRPr="00C45AA4" w:rsidRDefault="0015101D" w:rsidP="004E7260">
            <w:pPr>
              <w:pStyle w:val="Tabletext"/>
              <w:spacing w:line="276" w:lineRule="auto"/>
              <w:rPr>
                <w:rFonts w:ascii="Times New Roman" w:hAnsi="Times New Roman"/>
                <w:sz w:val="18"/>
                <w:szCs w:val="18"/>
              </w:rPr>
            </w:pPr>
          </w:p>
        </w:tc>
        <w:tc>
          <w:tcPr>
            <w:tcW w:w="612" w:type="pct"/>
            <w:tcBorders>
              <w:top w:val="single" w:sz="4" w:space="0" w:color="auto"/>
              <w:left w:val="nil"/>
              <w:bottom w:val="single" w:sz="4" w:space="0" w:color="auto"/>
              <w:right w:val="single" w:sz="4" w:space="0" w:color="auto"/>
            </w:tcBorders>
            <w:shd w:val="clear" w:color="auto" w:fill="FBD4B4" w:themeFill="accent6" w:themeFillTint="66"/>
            <w:vAlign w:val="bottom"/>
          </w:tcPr>
          <w:p w:rsidR="0015101D" w:rsidRPr="00C45AA4" w:rsidRDefault="0015101D" w:rsidP="004E7260">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Grade 3</w:t>
            </w:r>
          </w:p>
        </w:tc>
        <w:tc>
          <w:tcPr>
            <w:tcW w:w="708" w:type="pct"/>
            <w:tcBorders>
              <w:top w:val="single" w:sz="4" w:space="0" w:color="auto"/>
              <w:left w:val="nil"/>
              <w:bottom w:val="single" w:sz="4" w:space="0" w:color="auto"/>
              <w:right w:val="single" w:sz="4" w:space="0" w:color="auto"/>
            </w:tcBorders>
            <w:shd w:val="clear" w:color="auto" w:fill="FBD4B4" w:themeFill="accent6" w:themeFillTint="66"/>
            <w:vAlign w:val="bottom"/>
          </w:tcPr>
          <w:p w:rsidR="0015101D" w:rsidRPr="00C45AA4" w:rsidRDefault="0015101D" w:rsidP="004E7260">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Grade 5</w:t>
            </w:r>
          </w:p>
        </w:tc>
        <w:tc>
          <w:tcPr>
            <w:tcW w:w="657" w:type="pct"/>
            <w:tcBorders>
              <w:top w:val="single" w:sz="4" w:space="0" w:color="auto"/>
              <w:left w:val="nil"/>
              <w:bottom w:val="single" w:sz="4" w:space="0" w:color="auto"/>
              <w:right w:val="single" w:sz="4" w:space="0" w:color="auto"/>
            </w:tcBorders>
            <w:shd w:val="clear" w:color="auto" w:fill="FBD4B4" w:themeFill="accent6" w:themeFillTint="66"/>
            <w:vAlign w:val="bottom"/>
          </w:tcPr>
          <w:p w:rsidR="0015101D" w:rsidRPr="00C45AA4" w:rsidRDefault="0015101D" w:rsidP="004E7260">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Grade 3</w:t>
            </w:r>
          </w:p>
        </w:tc>
        <w:tc>
          <w:tcPr>
            <w:tcW w:w="510" w:type="pct"/>
            <w:tcBorders>
              <w:top w:val="single" w:sz="4" w:space="0" w:color="auto"/>
              <w:left w:val="nil"/>
              <w:bottom w:val="single" w:sz="4" w:space="0" w:color="auto"/>
              <w:right w:val="single" w:sz="4" w:space="0" w:color="auto"/>
            </w:tcBorders>
            <w:shd w:val="clear" w:color="auto" w:fill="FBD4B4" w:themeFill="accent6" w:themeFillTint="66"/>
            <w:vAlign w:val="bottom"/>
          </w:tcPr>
          <w:p w:rsidR="0015101D" w:rsidRPr="00C45AA4" w:rsidRDefault="0015101D" w:rsidP="004E7260">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Grade 5</w:t>
            </w:r>
          </w:p>
        </w:tc>
      </w:tr>
      <w:tr w:rsidR="0015101D" w:rsidRPr="00C45AA4" w:rsidTr="00F31FD2">
        <w:trPr>
          <w:trHeight w:val="290"/>
          <w:jc w:val="center"/>
        </w:trPr>
        <w:tc>
          <w:tcPr>
            <w:tcW w:w="1088" w:type="pct"/>
            <w:tcBorders>
              <w:top w:val="single" w:sz="4" w:space="0" w:color="auto"/>
              <w:left w:val="single" w:sz="4" w:space="0" w:color="auto"/>
              <w:bottom w:val="nil"/>
              <w:right w:val="single" w:sz="4" w:space="0" w:color="auto"/>
            </w:tcBorders>
            <w:shd w:val="clear" w:color="auto" w:fill="auto"/>
          </w:tcPr>
          <w:p w:rsidR="0015101D" w:rsidRPr="00C45AA4" w:rsidRDefault="0015101D" w:rsidP="004E7260">
            <w:pPr>
              <w:pStyle w:val="Tabletext"/>
              <w:spacing w:line="276" w:lineRule="auto"/>
              <w:rPr>
                <w:rFonts w:ascii="Times New Roman" w:hAnsi="Times New Roman"/>
                <w:sz w:val="18"/>
                <w:szCs w:val="18"/>
              </w:rPr>
            </w:pPr>
            <w:r w:rsidRPr="00C45AA4">
              <w:rPr>
                <w:rFonts w:ascii="Times New Roman" w:hAnsi="Times New Roman"/>
                <w:sz w:val="18"/>
                <w:szCs w:val="18"/>
              </w:rPr>
              <w:t>National mean score</w:t>
            </w:r>
          </w:p>
        </w:tc>
        <w:tc>
          <w:tcPr>
            <w:tcW w:w="1424" w:type="pct"/>
            <w:tcBorders>
              <w:top w:val="single" w:sz="4" w:space="0" w:color="auto"/>
              <w:left w:val="single" w:sz="4" w:space="0" w:color="auto"/>
              <w:bottom w:val="single" w:sz="4" w:space="0" w:color="auto"/>
              <w:right w:val="single" w:sz="4" w:space="0" w:color="auto"/>
            </w:tcBorders>
          </w:tcPr>
          <w:p w:rsidR="0015101D" w:rsidRPr="00C45AA4" w:rsidRDefault="0015101D" w:rsidP="004E7260">
            <w:pPr>
              <w:pStyle w:val="Tabletext"/>
              <w:spacing w:line="276" w:lineRule="auto"/>
              <w:rPr>
                <w:rFonts w:ascii="Times New Roman" w:hAnsi="Times New Roman"/>
                <w:sz w:val="18"/>
                <w:szCs w:val="18"/>
              </w:rPr>
            </w:pPr>
            <w:r w:rsidRPr="00C45AA4">
              <w:rPr>
                <w:rFonts w:ascii="Times New Roman" w:hAnsi="Times New Roman"/>
                <w:sz w:val="18"/>
                <w:szCs w:val="18"/>
              </w:rPr>
              <w:t>Total</w:t>
            </w:r>
            <w:r w:rsidRPr="00C45AA4">
              <w:rPr>
                <w:rFonts w:ascii="Times New Roman" w:hAnsi="Times New Roman"/>
                <w:sz w:val="18"/>
                <w:szCs w:val="18"/>
                <w:vertAlign w:val="superscript"/>
              </w:rPr>
              <w:t>1 2</w:t>
            </w:r>
          </w:p>
        </w:tc>
        <w:tc>
          <w:tcPr>
            <w:tcW w:w="612" w:type="pct"/>
            <w:tcBorders>
              <w:top w:val="single" w:sz="4" w:space="0" w:color="auto"/>
              <w:left w:val="nil"/>
              <w:bottom w:val="single" w:sz="4" w:space="0" w:color="auto"/>
              <w:right w:val="single" w:sz="4" w:space="0" w:color="auto"/>
            </w:tcBorders>
            <w:vAlign w:val="center"/>
          </w:tcPr>
          <w:p w:rsidR="0015101D" w:rsidRPr="00C45AA4" w:rsidRDefault="0015101D" w:rsidP="004E7260">
            <w:pPr>
              <w:spacing w:after="0"/>
              <w:jc w:val="center"/>
              <w:rPr>
                <w:rFonts w:ascii="Times New Roman" w:hAnsi="Times New Roman" w:cs="Times New Roman"/>
                <w:sz w:val="18"/>
                <w:szCs w:val="18"/>
              </w:rPr>
            </w:pPr>
            <w:r w:rsidRPr="00C45AA4">
              <w:rPr>
                <w:rFonts w:ascii="Times New Roman" w:hAnsi="Times New Roman" w:cs="Times New Roman"/>
                <w:sz w:val="18"/>
                <w:szCs w:val="18"/>
              </w:rPr>
              <w:t xml:space="preserve">59 </w:t>
            </w:r>
          </w:p>
          <w:p w:rsidR="0015101D" w:rsidRPr="00C45AA4" w:rsidRDefault="0015101D" w:rsidP="002244F0">
            <w:pPr>
              <w:spacing w:after="0"/>
              <w:jc w:val="center"/>
              <w:rPr>
                <w:rFonts w:ascii="Times New Roman" w:hAnsi="Times New Roman" w:cs="Times New Roman"/>
                <w:sz w:val="18"/>
                <w:szCs w:val="18"/>
              </w:rPr>
            </w:pPr>
          </w:p>
        </w:tc>
        <w:tc>
          <w:tcPr>
            <w:tcW w:w="708" w:type="pct"/>
            <w:tcBorders>
              <w:top w:val="single" w:sz="4" w:space="0" w:color="auto"/>
              <w:left w:val="nil"/>
              <w:bottom w:val="single" w:sz="4" w:space="0" w:color="auto"/>
              <w:right w:val="single" w:sz="4" w:space="0" w:color="auto"/>
            </w:tcBorders>
            <w:vAlign w:val="center"/>
          </w:tcPr>
          <w:p w:rsidR="0015101D" w:rsidRPr="00C45AA4" w:rsidRDefault="0015101D" w:rsidP="004E7260">
            <w:pPr>
              <w:spacing w:after="0"/>
              <w:jc w:val="center"/>
              <w:rPr>
                <w:rFonts w:ascii="Times New Roman" w:hAnsi="Times New Roman" w:cs="Times New Roman"/>
                <w:sz w:val="18"/>
                <w:szCs w:val="18"/>
              </w:rPr>
            </w:pPr>
            <w:r w:rsidRPr="00C45AA4">
              <w:rPr>
                <w:rFonts w:ascii="Times New Roman" w:hAnsi="Times New Roman" w:cs="Times New Roman"/>
                <w:sz w:val="18"/>
                <w:szCs w:val="18"/>
              </w:rPr>
              <w:t>64</w:t>
            </w:r>
          </w:p>
          <w:p w:rsidR="0015101D" w:rsidRPr="00C45AA4" w:rsidRDefault="0015101D" w:rsidP="002244F0">
            <w:pPr>
              <w:spacing w:after="0"/>
              <w:jc w:val="center"/>
              <w:rPr>
                <w:rFonts w:ascii="Times New Roman" w:hAnsi="Times New Roman" w:cs="Times New Roman"/>
                <w:sz w:val="18"/>
                <w:szCs w:val="18"/>
              </w:rPr>
            </w:pPr>
          </w:p>
        </w:tc>
        <w:tc>
          <w:tcPr>
            <w:tcW w:w="657" w:type="pct"/>
            <w:tcBorders>
              <w:top w:val="single" w:sz="4" w:space="0" w:color="auto"/>
              <w:left w:val="nil"/>
              <w:bottom w:val="single" w:sz="4" w:space="0" w:color="auto"/>
              <w:right w:val="single" w:sz="4" w:space="0" w:color="auto"/>
            </w:tcBorders>
            <w:vAlign w:val="center"/>
          </w:tcPr>
          <w:p w:rsidR="0015101D" w:rsidRPr="00C45AA4" w:rsidRDefault="0015101D" w:rsidP="004E7260">
            <w:pPr>
              <w:spacing w:after="0"/>
              <w:jc w:val="center"/>
              <w:rPr>
                <w:rFonts w:ascii="Times New Roman" w:hAnsi="Times New Roman" w:cs="Times New Roman"/>
                <w:sz w:val="18"/>
                <w:szCs w:val="18"/>
              </w:rPr>
            </w:pPr>
            <w:r w:rsidRPr="00C45AA4">
              <w:rPr>
                <w:rFonts w:ascii="Times New Roman" w:hAnsi="Times New Roman" w:cs="Times New Roman"/>
                <w:sz w:val="18"/>
                <w:szCs w:val="18"/>
              </w:rPr>
              <w:t xml:space="preserve">62 </w:t>
            </w:r>
          </w:p>
          <w:p w:rsidR="0015101D" w:rsidRPr="00C45AA4" w:rsidRDefault="0015101D" w:rsidP="002244F0">
            <w:pPr>
              <w:spacing w:after="0"/>
              <w:jc w:val="center"/>
              <w:rPr>
                <w:rFonts w:ascii="Times New Roman" w:hAnsi="Times New Roman" w:cs="Times New Roman"/>
                <w:sz w:val="18"/>
                <w:szCs w:val="18"/>
              </w:rPr>
            </w:pPr>
          </w:p>
        </w:tc>
        <w:tc>
          <w:tcPr>
            <w:tcW w:w="510" w:type="pct"/>
            <w:tcBorders>
              <w:top w:val="single" w:sz="4" w:space="0" w:color="auto"/>
              <w:left w:val="nil"/>
              <w:bottom w:val="single" w:sz="4" w:space="0" w:color="auto"/>
              <w:right w:val="single" w:sz="4" w:space="0" w:color="auto"/>
            </w:tcBorders>
            <w:vAlign w:val="center"/>
          </w:tcPr>
          <w:p w:rsidR="0015101D" w:rsidRPr="00C45AA4" w:rsidRDefault="0015101D" w:rsidP="004E7260">
            <w:pPr>
              <w:spacing w:after="0"/>
              <w:jc w:val="center"/>
              <w:rPr>
                <w:rFonts w:ascii="Times New Roman" w:hAnsi="Times New Roman" w:cs="Times New Roman"/>
                <w:sz w:val="18"/>
                <w:szCs w:val="18"/>
              </w:rPr>
            </w:pPr>
            <w:r w:rsidRPr="00C45AA4">
              <w:rPr>
                <w:rFonts w:ascii="Times New Roman" w:hAnsi="Times New Roman" w:cs="Times New Roman"/>
                <w:sz w:val="18"/>
                <w:szCs w:val="18"/>
              </w:rPr>
              <w:t xml:space="preserve">66 </w:t>
            </w:r>
          </w:p>
          <w:p w:rsidR="0015101D" w:rsidRPr="00C45AA4" w:rsidRDefault="0015101D" w:rsidP="002244F0">
            <w:pPr>
              <w:spacing w:after="0"/>
              <w:jc w:val="center"/>
              <w:rPr>
                <w:rFonts w:ascii="Times New Roman" w:hAnsi="Times New Roman" w:cs="Times New Roman"/>
                <w:sz w:val="18"/>
                <w:szCs w:val="18"/>
              </w:rPr>
            </w:pPr>
          </w:p>
        </w:tc>
      </w:tr>
      <w:tr w:rsidR="0015101D" w:rsidRPr="00C45AA4" w:rsidTr="00F31FD2">
        <w:trPr>
          <w:trHeight w:val="290"/>
          <w:jc w:val="center"/>
        </w:trPr>
        <w:tc>
          <w:tcPr>
            <w:tcW w:w="1088" w:type="pct"/>
            <w:tcBorders>
              <w:top w:val="nil"/>
              <w:left w:val="single" w:sz="4" w:space="0" w:color="auto"/>
              <w:bottom w:val="nil"/>
              <w:right w:val="single" w:sz="4" w:space="0" w:color="auto"/>
            </w:tcBorders>
            <w:shd w:val="clear" w:color="auto" w:fill="auto"/>
          </w:tcPr>
          <w:p w:rsidR="0015101D" w:rsidRPr="00C45AA4" w:rsidRDefault="0015101D" w:rsidP="004E7260">
            <w:pPr>
              <w:pStyle w:val="Tabletext"/>
              <w:spacing w:line="276" w:lineRule="auto"/>
              <w:rPr>
                <w:rFonts w:ascii="Times New Roman" w:hAnsi="Times New Roman"/>
                <w:sz w:val="18"/>
                <w:szCs w:val="18"/>
              </w:rPr>
            </w:pPr>
          </w:p>
        </w:tc>
        <w:tc>
          <w:tcPr>
            <w:tcW w:w="1424" w:type="pct"/>
            <w:tcBorders>
              <w:top w:val="single" w:sz="4" w:space="0" w:color="auto"/>
              <w:left w:val="single" w:sz="4" w:space="0" w:color="auto"/>
              <w:bottom w:val="nil"/>
              <w:right w:val="single" w:sz="4" w:space="0" w:color="auto"/>
            </w:tcBorders>
            <w:shd w:val="clear" w:color="auto" w:fill="FDE9D9" w:themeFill="accent6" w:themeFillTint="33"/>
          </w:tcPr>
          <w:p w:rsidR="0015101D" w:rsidRPr="00C45AA4" w:rsidRDefault="0015101D" w:rsidP="004E7260">
            <w:pPr>
              <w:pStyle w:val="Tabletext"/>
              <w:spacing w:line="276" w:lineRule="auto"/>
              <w:rPr>
                <w:rFonts w:ascii="Times New Roman" w:hAnsi="Times New Roman"/>
                <w:sz w:val="18"/>
                <w:szCs w:val="18"/>
              </w:rPr>
            </w:pPr>
            <w:r w:rsidRPr="00C45AA4">
              <w:rPr>
                <w:rFonts w:ascii="Times New Roman" w:hAnsi="Times New Roman"/>
                <w:sz w:val="18"/>
                <w:szCs w:val="18"/>
              </w:rPr>
              <w:t>Multiple choice questions</w:t>
            </w:r>
          </w:p>
        </w:tc>
        <w:tc>
          <w:tcPr>
            <w:tcW w:w="612" w:type="pct"/>
            <w:tcBorders>
              <w:top w:val="single" w:sz="4" w:space="0" w:color="auto"/>
              <w:left w:val="nil"/>
              <w:bottom w:val="nil"/>
              <w:right w:val="single" w:sz="4" w:space="0" w:color="auto"/>
            </w:tcBorders>
            <w:shd w:val="clear" w:color="auto" w:fill="FDE9D9" w:themeFill="accent6" w:themeFillTint="33"/>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62</w:t>
            </w:r>
          </w:p>
        </w:tc>
        <w:tc>
          <w:tcPr>
            <w:tcW w:w="708" w:type="pct"/>
            <w:tcBorders>
              <w:top w:val="single" w:sz="4" w:space="0" w:color="auto"/>
              <w:left w:val="nil"/>
              <w:bottom w:val="nil"/>
              <w:right w:val="single" w:sz="4" w:space="0" w:color="auto"/>
            </w:tcBorders>
            <w:shd w:val="clear" w:color="auto" w:fill="FDE9D9" w:themeFill="accent6" w:themeFillTint="33"/>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65</w:t>
            </w:r>
          </w:p>
        </w:tc>
        <w:tc>
          <w:tcPr>
            <w:tcW w:w="657" w:type="pct"/>
            <w:tcBorders>
              <w:top w:val="single" w:sz="4" w:space="0" w:color="auto"/>
              <w:left w:val="nil"/>
              <w:bottom w:val="nil"/>
              <w:right w:val="single" w:sz="4" w:space="0" w:color="auto"/>
            </w:tcBorders>
            <w:shd w:val="clear" w:color="auto" w:fill="FDE9D9" w:themeFill="accent6" w:themeFillTint="33"/>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65</w:t>
            </w:r>
          </w:p>
        </w:tc>
        <w:tc>
          <w:tcPr>
            <w:tcW w:w="510" w:type="pct"/>
            <w:tcBorders>
              <w:top w:val="single" w:sz="4" w:space="0" w:color="auto"/>
              <w:left w:val="nil"/>
              <w:bottom w:val="nil"/>
              <w:right w:val="single" w:sz="4" w:space="0" w:color="auto"/>
            </w:tcBorders>
            <w:shd w:val="clear" w:color="auto" w:fill="FDE9D9" w:themeFill="accent6" w:themeFillTint="33"/>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71</w:t>
            </w:r>
          </w:p>
        </w:tc>
      </w:tr>
      <w:tr w:rsidR="0015101D" w:rsidRPr="00C45AA4" w:rsidTr="00F31FD2">
        <w:trPr>
          <w:trHeight w:val="521"/>
          <w:jc w:val="center"/>
        </w:trPr>
        <w:tc>
          <w:tcPr>
            <w:tcW w:w="1088" w:type="pct"/>
            <w:tcBorders>
              <w:top w:val="nil"/>
              <w:left w:val="single" w:sz="4" w:space="0" w:color="auto"/>
              <w:bottom w:val="nil"/>
              <w:right w:val="single" w:sz="4" w:space="0" w:color="auto"/>
            </w:tcBorders>
            <w:shd w:val="clear" w:color="auto" w:fill="auto"/>
          </w:tcPr>
          <w:p w:rsidR="0015101D" w:rsidRPr="00C45AA4" w:rsidRDefault="0015101D" w:rsidP="004E7260">
            <w:pPr>
              <w:pStyle w:val="Tabletext"/>
              <w:spacing w:line="276" w:lineRule="auto"/>
              <w:rPr>
                <w:rFonts w:ascii="Times New Roman" w:hAnsi="Times New Roman"/>
                <w:sz w:val="18"/>
                <w:szCs w:val="18"/>
              </w:rPr>
            </w:pPr>
          </w:p>
        </w:tc>
        <w:tc>
          <w:tcPr>
            <w:tcW w:w="1424" w:type="pct"/>
            <w:tcBorders>
              <w:top w:val="nil"/>
              <w:left w:val="single" w:sz="4" w:space="0" w:color="auto"/>
              <w:bottom w:val="single" w:sz="4" w:space="0" w:color="auto"/>
              <w:right w:val="single" w:sz="4" w:space="0" w:color="auto"/>
            </w:tcBorders>
          </w:tcPr>
          <w:p w:rsidR="0015101D" w:rsidRPr="00C45AA4" w:rsidRDefault="0015101D" w:rsidP="004E7260">
            <w:pPr>
              <w:pStyle w:val="Tabletext"/>
              <w:spacing w:line="276" w:lineRule="auto"/>
              <w:rPr>
                <w:rFonts w:ascii="Times New Roman" w:hAnsi="Times New Roman"/>
                <w:sz w:val="18"/>
                <w:szCs w:val="18"/>
              </w:rPr>
            </w:pPr>
            <w:r w:rsidRPr="00C45AA4">
              <w:rPr>
                <w:rFonts w:ascii="Times New Roman" w:hAnsi="Times New Roman"/>
                <w:sz w:val="18"/>
                <w:szCs w:val="18"/>
              </w:rPr>
              <w:t>Structured choice questions</w:t>
            </w:r>
          </w:p>
        </w:tc>
        <w:tc>
          <w:tcPr>
            <w:tcW w:w="612" w:type="pct"/>
            <w:tcBorders>
              <w:top w:val="nil"/>
              <w:left w:val="nil"/>
              <w:bottom w:val="single" w:sz="4" w:space="0" w:color="auto"/>
              <w:right w:val="single" w:sz="4" w:space="0" w:color="auto"/>
            </w:tcBorders>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50</w:t>
            </w:r>
          </w:p>
        </w:tc>
        <w:tc>
          <w:tcPr>
            <w:tcW w:w="708" w:type="pct"/>
            <w:tcBorders>
              <w:top w:val="nil"/>
              <w:left w:val="nil"/>
              <w:bottom w:val="single" w:sz="4" w:space="0" w:color="auto"/>
              <w:right w:val="single" w:sz="4" w:space="0" w:color="auto"/>
            </w:tcBorders>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64</w:t>
            </w:r>
          </w:p>
        </w:tc>
        <w:tc>
          <w:tcPr>
            <w:tcW w:w="657" w:type="pct"/>
            <w:tcBorders>
              <w:top w:val="nil"/>
              <w:left w:val="nil"/>
              <w:bottom w:val="single" w:sz="4" w:space="0" w:color="auto"/>
              <w:right w:val="single" w:sz="4" w:space="0" w:color="auto"/>
            </w:tcBorders>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52</w:t>
            </w:r>
          </w:p>
        </w:tc>
        <w:tc>
          <w:tcPr>
            <w:tcW w:w="510" w:type="pct"/>
            <w:tcBorders>
              <w:top w:val="nil"/>
              <w:left w:val="nil"/>
              <w:bottom w:val="single" w:sz="4" w:space="0" w:color="auto"/>
              <w:right w:val="single" w:sz="4" w:space="0" w:color="auto"/>
            </w:tcBorders>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56</w:t>
            </w:r>
          </w:p>
        </w:tc>
      </w:tr>
      <w:tr w:rsidR="0015101D" w:rsidRPr="00C45AA4" w:rsidTr="00F31FD2">
        <w:trPr>
          <w:trHeight w:val="290"/>
          <w:jc w:val="center"/>
        </w:trPr>
        <w:tc>
          <w:tcPr>
            <w:tcW w:w="1088" w:type="pct"/>
            <w:tcBorders>
              <w:top w:val="nil"/>
              <w:left w:val="single" w:sz="4" w:space="0" w:color="auto"/>
              <w:bottom w:val="nil"/>
              <w:right w:val="single" w:sz="4" w:space="0" w:color="auto"/>
            </w:tcBorders>
            <w:shd w:val="clear" w:color="auto" w:fill="auto"/>
          </w:tcPr>
          <w:p w:rsidR="0015101D" w:rsidRPr="00C45AA4" w:rsidRDefault="0015101D" w:rsidP="004E7260">
            <w:pPr>
              <w:pStyle w:val="Tabletext"/>
              <w:spacing w:line="276" w:lineRule="auto"/>
              <w:ind w:left="2608" w:hanging="2608"/>
              <w:rPr>
                <w:rFonts w:ascii="Times New Roman" w:hAnsi="Times New Roman"/>
                <w:sz w:val="18"/>
                <w:szCs w:val="18"/>
              </w:rPr>
            </w:pPr>
            <w:bookmarkStart w:id="109" w:name="_Hlk259260665"/>
          </w:p>
        </w:tc>
        <w:tc>
          <w:tcPr>
            <w:tcW w:w="1424" w:type="pct"/>
            <w:tcBorders>
              <w:top w:val="single" w:sz="4" w:space="0" w:color="auto"/>
              <w:left w:val="single" w:sz="4" w:space="0" w:color="auto"/>
              <w:bottom w:val="nil"/>
              <w:right w:val="single" w:sz="4" w:space="0" w:color="auto"/>
            </w:tcBorders>
            <w:shd w:val="clear" w:color="auto" w:fill="FDE9D9" w:themeFill="accent6" w:themeFillTint="33"/>
          </w:tcPr>
          <w:p w:rsidR="0015101D" w:rsidRPr="00C45AA4" w:rsidRDefault="0015101D" w:rsidP="004E7260">
            <w:pPr>
              <w:pStyle w:val="Tabletext"/>
              <w:spacing w:line="276" w:lineRule="auto"/>
              <w:rPr>
                <w:rFonts w:ascii="Times New Roman" w:hAnsi="Times New Roman"/>
                <w:sz w:val="18"/>
                <w:szCs w:val="18"/>
              </w:rPr>
            </w:pPr>
            <w:r w:rsidRPr="00C45AA4">
              <w:rPr>
                <w:rFonts w:ascii="Times New Roman" w:hAnsi="Times New Roman"/>
                <w:sz w:val="18"/>
                <w:szCs w:val="18"/>
              </w:rPr>
              <w:t>Boys</w:t>
            </w:r>
          </w:p>
        </w:tc>
        <w:tc>
          <w:tcPr>
            <w:tcW w:w="612" w:type="pct"/>
            <w:tcBorders>
              <w:top w:val="single" w:sz="4" w:space="0" w:color="auto"/>
              <w:left w:val="nil"/>
              <w:bottom w:val="nil"/>
              <w:right w:val="single" w:sz="4" w:space="0" w:color="auto"/>
            </w:tcBorders>
            <w:shd w:val="clear" w:color="auto" w:fill="FDE9D9" w:themeFill="accent6" w:themeFillTint="33"/>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59</w:t>
            </w:r>
          </w:p>
        </w:tc>
        <w:tc>
          <w:tcPr>
            <w:tcW w:w="708" w:type="pct"/>
            <w:tcBorders>
              <w:top w:val="single" w:sz="4" w:space="0" w:color="auto"/>
              <w:left w:val="nil"/>
              <w:bottom w:val="nil"/>
              <w:right w:val="single" w:sz="4" w:space="0" w:color="auto"/>
            </w:tcBorders>
            <w:shd w:val="clear" w:color="auto" w:fill="FDE9D9" w:themeFill="accent6" w:themeFillTint="33"/>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65</w:t>
            </w:r>
          </w:p>
        </w:tc>
        <w:tc>
          <w:tcPr>
            <w:tcW w:w="657" w:type="pct"/>
            <w:tcBorders>
              <w:top w:val="single" w:sz="4" w:space="0" w:color="auto"/>
              <w:left w:val="nil"/>
              <w:bottom w:val="nil"/>
              <w:right w:val="single" w:sz="4" w:space="0" w:color="auto"/>
            </w:tcBorders>
            <w:shd w:val="clear" w:color="auto" w:fill="FDE9D9" w:themeFill="accent6" w:themeFillTint="33"/>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63</w:t>
            </w:r>
          </w:p>
        </w:tc>
        <w:tc>
          <w:tcPr>
            <w:tcW w:w="510" w:type="pct"/>
            <w:tcBorders>
              <w:top w:val="single" w:sz="4" w:space="0" w:color="auto"/>
              <w:left w:val="nil"/>
              <w:bottom w:val="nil"/>
              <w:right w:val="single" w:sz="4" w:space="0" w:color="auto"/>
            </w:tcBorders>
            <w:shd w:val="clear" w:color="auto" w:fill="FDE9D9" w:themeFill="accent6" w:themeFillTint="33"/>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67</w:t>
            </w:r>
          </w:p>
        </w:tc>
      </w:tr>
      <w:tr w:rsidR="0015101D" w:rsidRPr="00C45AA4" w:rsidTr="00F31FD2">
        <w:trPr>
          <w:trHeight w:val="290"/>
          <w:jc w:val="center"/>
        </w:trPr>
        <w:tc>
          <w:tcPr>
            <w:tcW w:w="1088" w:type="pct"/>
            <w:tcBorders>
              <w:top w:val="nil"/>
              <w:left w:val="single" w:sz="4" w:space="0" w:color="auto"/>
              <w:bottom w:val="nil"/>
              <w:right w:val="single" w:sz="4" w:space="0" w:color="auto"/>
            </w:tcBorders>
            <w:shd w:val="clear" w:color="auto" w:fill="auto"/>
          </w:tcPr>
          <w:p w:rsidR="0015101D" w:rsidRPr="00C45AA4" w:rsidRDefault="0015101D" w:rsidP="004E7260">
            <w:pPr>
              <w:pStyle w:val="Tabletext"/>
              <w:spacing w:line="276" w:lineRule="auto"/>
              <w:ind w:left="2608" w:hanging="2608"/>
              <w:rPr>
                <w:rFonts w:ascii="Times New Roman" w:hAnsi="Times New Roman"/>
                <w:sz w:val="18"/>
                <w:szCs w:val="18"/>
              </w:rPr>
            </w:pPr>
          </w:p>
        </w:tc>
        <w:tc>
          <w:tcPr>
            <w:tcW w:w="1424" w:type="pct"/>
            <w:tcBorders>
              <w:top w:val="nil"/>
              <w:left w:val="single" w:sz="4" w:space="0" w:color="auto"/>
              <w:bottom w:val="single" w:sz="4" w:space="0" w:color="auto"/>
              <w:right w:val="single" w:sz="4" w:space="0" w:color="auto"/>
            </w:tcBorders>
          </w:tcPr>
          <w:p w:rsidR="0015101D" w:rsidRPr="00C45AA4" w:rsidRDefault="0015101D" w:rsidP="004E7260">
            <w:pPr>
              <w:pStyle w:val="Tabletext"/>
              <w:spacing w:line="276" w:lineRule="auto"/>
              <w:rPr>
                <w:rFonts w:ascii="Times New Roman" w:hAnsi="Times New Roman"/>
                <w:sz w:val="18"/>
                <w:szCs w:val="18"/>
              </w:rPr>
            </w:pPr>
            <w:r w:rsidRPr="00C45AA4">
              <w:rPr>
                <w:rFonts w:ascii="Times New Roman" w:hAnsi="Times New Roman"/>
                <w:sz w:val="18"/>
                <w:szCs w:val="18"/>
              </w:rPr>
              <w:t>Girls</w:t>
            </w:r>
          </w:p>
        </w:tc>
        <w:tc>
          <w:tcPr>
            <w:tcW w:w="612" w:type="pct"/>
            <w:tcBorders>
              <w:top w:val="nil"/>
              <w:left w:val="nil"/>
              <w:bottom w:val="single" w:sz="4" w:space="0" w:color="auto"/>
              <w:right w:val="single" w:sz="4" w:space="0" w:color="auto"/>
            </w:tcBorders>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60</w:t>
            </w:r>
          </w:p>
        </w:tc>
        <w:tc>
          <w:tcPr>
            <w:tcW w:w="708" w:type="pct"/>
            <w:tcBorders>
              <w:top w:val="nil"/>
              <w:left w:val="nil"/>
              <w:bottom w:val="single" w:sz="4" w:space="0" w:color="auto"/>
              <w:right w:val="single" w:sz="4" w:space="0" w:color="auto"/>
            </w:tcBorders>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65</w:t>
            </w:r>
          </w:p>
        </w:tc>
        <w:tc>
          <w:tcPr>
            <w:tcW w:w="657" w:type="pct"/>
            <w:tcBorders>
              <w:top w:val="nil"/>
              <w:left w:val="nil"/>
              <w:bottom w:val="single" w:sz="4" w:space="0" w:color="auto"/>
              <w:right w:val="single" w:sz="4" w:space="0" w:color="auto"/>
            </w:tcBorders>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61</w:t>
            </w:r>
          </w:p>
        </w:tc>
        <w:tc>
          <w:tcPr>
            <w:tcW w:w="510" w:type="pct"/>
            <w:tcBorders>
              <w:top w:val="nil"/>
              <w:left w:val="nil"/>
              <w:bottom w:val="single" w:sz="4" w:space="0" w:color="auto"/>
              <w:right w:val="single" w:sz="4" w:space="0" w:color="auto"/>
            </w:tcBorders>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66</w:t>
            </w:r>
          </w:p>
        </w:tc>
      </w:tr>
      <w:tr w:rsidR="0015101D" w:rsidRPr="00C45AA4" w:rsidTr="00F31FD2">
        <w:trPr>
          <w:trHeight w:val="290"/>
          <w:jc w:val="center"/>
        </w:trPr>
        <w:tc>
          <w:tcPr>
            <w:tcW w:w="1088" w:type="pct"/>
            <w:tcBorders>
              <w:top w:val="nil"/>
              <w:left w:val="single" w:sz="4" w:space="0" w:color="auto"/>
              <w:bottom w:val="nil"/>
              <w:right w:val="single" w:sz="4" w:space="0" w:color="auto"/>
            </w:tcBorders>
            <w:shd w:val="clear" w:color="auto" w:fill="auto"/>
          </w:tcPr>
          <w:p w:rsidR="0015101D" w:rsidRPr="00C45AA4" w:rsidRDefault="0015101D" w:rsidP="004E7260">
            <w:pPr>
              <w:pStyle w:val="Tabletext"/>
              <w:spacing w:line="276" w:lineRule="auto"/>
              <w:ind w:left="2608" w:hanging="2608"/>
              <w:rPr>
                <w:rFonts w:ascii="Times New Roman" w:hAnsi="Times New Roman"/>
                <w:sz w:val="18"/>
                <w:szCs w:val="18"/>
              </w:rPr>
            </w:pPr>
          </w:p>
        </w:tc>
        <w:tc>
          <w:tcPr>
            <w:tcW w:w="1424" w:type="pct"/>
            <w:tcBorders>
              <w:top w:val="single" w:sz="4" w:space="0" w:color="auto"/>
              <w:left w:val="single" w:sz="4" w:space="0" w:color="auto"/>
              <w:bottom w:val="nil"/>
              <w:right w:val="single" w:sz="4" w:space="0" w:color="auto"/>
            </w:tcBorders>
            <w:shd w:val="clear" w:color="auto" w:fill="FDE9D9" w:themeFill="accent6" w:themeFillTint="33"/>
          </w:tcPr>
          <w:p w:rsidR="0015101D" w:rsidRPr="00C45AA4" w:rsidRDefault="0015101D" w:rsidP="004E7260">
            <w:pPr>
              <w:pStyle w:val="Tabletext"/>
              <w:spacing w:line="276" w:lineRule="auto"/>
              <w:rPr>
                <w:rFonts w:ascii="Times New Roman" w:hAnsi="Times New Roman"/>
                <w:sz w:val="18"/>
                <w:szCs w:val="18"/>
              </w:rPr>
            </w:pPr>
            <w:r w:rsidRPr="00C45AA4">
              <w:rPr>
                <w:rFonts w:ascii="Times New Roman" w:hAnsi="Times New Roman"/>
                <w:sz w:val="18"/>
                <w:szCs w:val="18"/>
              </w:rPr>
              <w:t>GPS</w:t>
            </w:r>
          </w:p>
        </w:tc>
        <w:tc>
          <w:tcPr>
            <w:tcW w:w="612" w:type="pct"/>
            <w:tcBorders>
              <w:top w:val="single" w:sz="4" w:space="0" w:color="auto"/>
              <w:left w:val="nil"/>
              <w:bottom w:val="nil"/>
              <w:right w:val="single" w:sz="4" w:space="0" w:color="auto"/>
            </w:tcBorders>
            <w:shd w:val="clear" w:color="auto" w:fill="FDE9D9" w:themeFill="accent6" w:themeFillTint="33"/>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61</w:t>
            </w:r>
          </w:p>
        </w:tc>
        <w:tc>
          <w:tcPr>
            <w:tcW w:w="708" w:type="pct"/>
            <w:tcBorders>
              <w:top w:val="single" w:sz="4" w:space="0" w:color="auto"/>
              <w:left w:val="nil"/>
              <w:bottom w:val="nil"/>
              <w:right w:val="single" w:sz="4" w:space="0" w:color="auto"/>
            </w:tcBorders>
            <w:shd w:val="clear" w:color="auto" w:fill="FDE9D9" w:themeFill="accent6" w:themeFillTint="33"/>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66</w:t>
            </w:r>
          </w:p>
        </w:tc>
        <w:tc>
          <w:tcPr>
            <w:tcW w:w="657" w:type="pct"/>
            <w:tcBorders>
              <w:top w:val="single" w:sz="4" w:space="0" w:color="auto"/>
              <w:left w:val="nil"/>
              <w:bottom w:val="nil"/>
              <w:right w:val="single" w:sz="4" w:space="0" w:color="auto"/>
            </w:tcBorders>
            <w:shd w:val="clear" w:color="auto" w:fill="FDE9D9" w:themeFill="accent6" w:themeFillTint="33"/>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63</w:t>
            </w:r>
          </w:p>
        </w:tc>
        <w:tc>
          <w:tcPr>
            <w:tcW w:w="510" w:type="pct"/>
            <w:tcBorders>
              <w:top w:val="single" w:sz="4" w:space="0" w:color="auto"/>
              <w:left w:val="nil"/>
              <w:bottom w:val="nil"/>
              <w:right w:val="single" w:sz="4" w:space="0" w:color="auto"/>
            </w:tcBorders>
            <w:shd w:val="clear" w:color="auto" w:fill="FDE9D9" w:themeFill="accent6" w:themeFillTint="33"/>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66</w:t>
            </w:r>
          </w:p>
        </w:tc>
      </w:tr>
      <w:tr w:rsidR="0015101D" w:rsidRPr="00C45AA4" w:rsidTr="00F31FD2">
        <w:trPr>
          <w:trHeight w:val="290"/>
          <w:jc w:val="center"/>
        </w:trPr>
        <w:tc>
          <w:tcPr>
            <w:tcW w:w="1088" w:type="pct"/>
            <w:tcBorders>
              <w:top w:val="nil"/>
              <w:left w:val="single" w:sz="4" w:space="0" w:color="auto"/>
              <w:bottom w:val="single" w:sz="4" w:space="0" w:color="auto"/>
              <w:right w:val="single" w:sz="4" w:space="0" w:color="auto"/>
            </w:tcBorders>
            <w:shd w:val="clear" w:color="auto" w:fill="auto"/>
          </w:tcPr>
          <w:p w:rsidR="0015101D" w:rsidRPr="00C45AA4" w:rsidRDefault="0015101D" w:rsidP="004E7260">
            <w:pPr>
              <w:pStyle w:val="Tabletext"/>
              <w:spacing w:line="276" w:lineRule="auto"/>
              <w:ind w:left="2608" w:hanging="2608"/>
              <w:rPr>
                <w:rFonts w:ascii="Times New Roman" w:hAnsi="Times New Roman"/>
                <w:sz w:val="18"/>
                <w:szCs w:val="18"/>
              </w:rPr>
            </w:pPr>
          </w:p>
        </w:tc>
        <w:tc>
          <w:tcPr>
            <w:tcW w:w="1424" w:type="pct"/>
            <w:tcBorders>
              <w:top w:val="nil"/>
              <w:left w:val="single" w:sz="4" w:space="0" w:color="auto"/>
              <w:bottom w:val="single" w:sz="4" w:space="0" w:color="auto"/>
              <w:right w:val="single" w:sz="4" w:space="0" w:color="auto"/>
            </w:tcBorders>
          </w:tcPr>
          <w:p w:rsidR="0015101D" w:rsidRPr="00C45AA4" w:rsidRDefault="0015101D" w:rsidP="004E7260">
            <w:pPr>
              <w:pStyle w:val="Tabletext"/>
              <w:spacing w:line="276" w:lineRule="auto"/>
              <w:rPr>
                <w:rFonts w:ascii="Times New Roman" w:hAnsi="Times New Roman"/>
                <w:sz w:val="18"/>
                <w:szCs w:val="18"/>
              </w:rPr>
            </w:pPr>
            <w:r w:rsidRPr="00C45AA4">
              <w:rPr>
                <w:rFonts w:ascii="Times New Roman" w:hAnsi="Times New Roman"/>
                <w:sz w:val="18"/>
                <w:szCs w:val="18"/>
              </w:rPr>
              <w:t>RNGPS</w:t>
            </w:r>
          </w:p>
        </w:tc>
        <w:tc>
          <w:tcPr>
            <w:tcW w:w="612" w:type="pct"/>
            <w:tcBorders>
              <w:top w:val="nil"/>
              <w:left w:val="nil"/>
              <w:bottom w:val="single" w:sz="4" w:space="0" w:color="auto"/>
              <w:right w:val="single" w:sz="4" w:space="0" w:color="auto"/>
            </w:tcBorders>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55</w:t>
            </w:r>
          </w:p>
        </w:tc>
        <w:tc>
          <w:tcPr>
            <w:tcW w:w="708" w:type="pct"/>
            <w:tcBorders>
              <w:top w:val="nil"/>
              <w:left w:val="nil"/>
              <w:bottom w:val="single" w:sz="4" w:space="0" w:color="auto"/>
              <w:right w:val="single" w:sz="4" w:space="0" w:color="auto"/>
            </w:tcBorders>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60</w:t>
            </w:r>
          </w:p>
        </w:tc>
        <w:tc>
          <w:tcPr>
            <w:tcW w:w="657" w:type="pct"/>
            <w:tcBorders>
              <w:top w:val="nil"/>
              <w:left w:val="nil"/>
              <w:bottom w:val="single" w:sz="4" w:space="0" w:color="auto"/>
              <w:right w:val="single" w:sz="4" w:space="0" w:color="auto"/>
            </w:tcBorders>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60</w:t>
            </w:r>
          </w:p>
        </w:tc>
        <w:tc>
          <w:tcPr>
            <w:tcW w:w="510" w:type="pct"/>
            <w:tcBorders>
              <w:top w:val="nil"/>
              <w:left w:val="nil"/>
              <w:bottom w:val="single" w:sz="4" w:space="0" w:color="auto"/>
              <w:right w:val="single" w:sz="4" w:space="0" w:color="auto"/>
            </w:tcBorders>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63</w:t>
            </w:r>
          </w:p>
        </w:tc>
      </w:tr>
      <w:bookmarkEnd w:id="109"/>
      <w:tr w:rsidR="0015101D" w:rsidRPr="00C45AA4" w:rsidTr="00F31FD2">
        <w:trPr>
          <w:trHeight w:val="290"/>
          <w:jc w:val="center"/>
        </w:trPr>
        <w:tc>
          <w:tcPr>
            <w:tcW w:w="1088" w:type="pct"/>
            <w:vMerge w:val="restart"/>
            <w:tcBorders>
              <w:top w:val="single" w:sz="4" w:space="0" w:color="auto"/>
              <w:left w:val="single" w:sz="4" w:space="0" w:color="auto"/>
              <w:bottom w:val="nil"/>
              <w:right w:val="single" w:sz="4" w:space="0" w:color="auto"/>
            </w:tcBorders>
            <w:shd w:val="clear" w:color="auto" w:fill="auto"/>
          </w:tcPr>
          <w:p w:rsidR="0015101D" w:rsidRPr="00C45AA4" w:rsidRDefault="0015101D" w:rsidP="004E7260">
            <w:pPr>
              <w:pStyle w:val="Tabletext"/>
              <w:spacing w:line="276" w:lineRule="auto"/>
              <w:rPr>
                <w:rFonts w:ascii="Times New Roman" w:hAnsi="Times New Roman"/>
                <w:sz w:val="18"/>
                <w:szCs w:val="18"/>
              </w:rPr>
            </w:pPr>
            <w:r w:rsidRPr="00C45AA4">
              <w:rPr>
                <w:rFonts w:ascii="Times New Roman" w:hAnsi="Times New Roman"/>
                <w:sz w:val="18"/>
                <w:szCs w:val="18"/>
              </w:rPr>
              <w:t xml:space="preserve">Proportion of pupils who scored: </w:t>
            </w:r>
          </w:p>
        </w:tc>
        <w:tc>
          <w:tcPr>
            <w:tcW w:w="1424" w:type="pct"/>
            <w:tcBorders>
              <w:top w:val="single" w:sz="4" w:space="0" w:color="auto"/>
              <w:left w:val="single" w:sz="4" w:space="0" w:color="auto"/>
              <w:bottom w:val="nil"/>
              <w:right w:val="single" w:sz="4" w:space="0" w:color="auto"/>
            </w:tcBorders>
            <w:shd w:val="clear" w:color="auto" w:fill="FDE9D9" w:themeFill="accent6" w:themeFillTint="33"/>
          </w:tcPr>
          <w:p w:rsidR="0015101D" w:rsidRPr="00C45AA4" w:rsidRDefault="0015101D" w:rsidP="004E7260">
            <w:pPr>
              <w:pStyle w:val="Tabletext"/>
              <w:spacing w:line="276" w:lineRule="auto"/>
              <w:rPr>
                <w:rFonts w:ascii="Times New Roman" w:hAnsi="Times New Roman"/>
                <w:sz w:val="18"/>
                <w:szCs w:val="18"/>
              </w:rPr>
            </w:pPr>
            <w:r w:rsidRPr="00C45AA4">
              <w:rPr>
                <w:rFonts w:ascii="Times New Roman" w:hAnsi="Times New Roman"/>
                <w:sz w:val="18"/>
                <w:szCs w:val="18"/>
              </w:rPr>
              <w:t>50% or more</w:t>
            </w:r>
          </w:p>
        </w:tc>
        <w:tc>
          <w:tcPr>
            <w:tcW w:w="612" w:type="pct"/>
            <w:tcBorders>
              <w:top w:val="single" w:sz="4" w:space="0" w:color="auto"/>
              <w:left w:val="nil"/>
              <w:bottom w:val="nil"/>
              <w:right w:val="single" w:sz="4" w:space="0" w:color="auto"/>
            </w:tcBorders>
            <w:shd w:val="clear" w:color="auto" w:fill="FDE9D9" w:themeFill="accent6" w:themeFillTint="33"/>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71</w:t>
            </w:r>
          </w:p>
        </w:tc>
        <w:tc>
          <w:tcPr>
            <w:tcW w:w="708" w:type="pct"/>
            <w:tcBorders>
              <w:top w:val="single" w:sz="4" w:space="0" w:color="auto"/>
              <w:left w:val="nil"/>
              <w:bottom w:val="nil"/>
              <w:right w:val="single" w:sz="4" w:space="0" w:color="auto"/>
            </w:tcBorders>
            <w:shd w:val="clear" w:color="auto" w:fill="FDE9D9" w:themeFill="accent6" w:themeFillTint="33"/>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84</w:t>
            </w:r>
          </w:p>
        </w:tc>
        <w:tc>
          <w:tcPr>
            <w:tcW w:w="657" w:type="pct"/>
            <w:tcBorders>
              <w:top w:val="single" w:sz="4" w:space="0" w:color="auto"/>
              <w:left w:val="nil"/>
              <w:bottom w:val="nil"/>
              <w:right w:val="single" w:sz="4" w:space="0" w:color="auto"/>
            </w:tcBorders>
            <w:shd w:val="clear" w:color="auto" w:fill="FDE9D9" w:themeFill="accent6" w:themeFillTint="33"/>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72</w:t>
            </w:r>
          </w:p>
        </w:tc>
        <w:tc>
          <w:tcPr>
            <w:tcW w:w="510" w:type="pct"/>
            <w:tcBorders>
              <w:top w:val="single" w:sz="4" w:space="0" w:color="auto"/>
              <w:left w:val="nil"/>
              <w:bottom w:val="nil"/>
              <w:right w:val="single" w:sz="4" w:space="0" w:color="auto"/>
            </w:tcBorders>
            <w:shd w:val="clear" w:color="auto" w:fill="FDE9D9" w:themeFill="accent6" w:themeFillTint="33"/>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76</w:t>
            </w:r>
          </w:p>
        </w:tc>
      </w:tr>
      <w:tr w:rsidR="0015101D" w:rsidRPr="00C45AA4" w:rsidTr="004814C9">
        <w:trPr>
          <w:trHeight w:val="130"/>
          <w:jc w:val="center"/>
        </w:trPr>
        <w:tc>
          <w:tcPr>
            <w:tcW w:w="1088" w:type="pct"/>
            <w:vMerge/>
            <w:tcBorders>
              <w:top w:val="nil"/>
              <w:left w:val="single" w:sz="4" w:space="0" w:color="auto"/>
              <w:bottom w:val="single" w:sz="4" w:space="0" w:color="auto"/>
              <w:right w:val="single" w:sz="4" w:space="0" w:color="auto"/>
            </w:tcBorders>
            <w:shd w:val="clear" w:color="auto" w:fill="auto"/>
          </w:tcPr>
          <w:p w:rsidR="0015101D" w:rsidRPr="00C45AA4" w:rsidRDefault="0015101D" w:rsidP="004E7260">
            <w:pPr>
              <w:pStyle w:val="Tabletext"/>
              <w:spacing w:line="276" w:lineRule="auto"/>
              <w:rPr>
                <w:rFonts w:ascii="Times New Roman" w:hAnsi="Times New Roman"/>
                <w:sz w:val="18"/>
                <w:szCs w:val="18"/>
              </w:rPr>
            </w:pPr>
          </w:p>
        </w:tc>
        <w:tc>
          <w:tcPr>
            <w:tcW w:w="1424" w:type="pct"/>
            <w:tcBorders>
              <w:top w:val="nil"/>
              <w:left w:val="single" w:sz="4" w:space="0" w:color="auto"/>
              <w:bottom w:val="single" w:sz="4" w:space="0" w:color="auto"/>
              <w:right w:val="single" w:sz="4" w:space="0" w:color="auto"/>
            </w:tcBorders>
          </w:tcPr>
          <w:p w:rsidR="0015101D" w:rsidRPr="00C45AA4" w:rsidRDefault="0015101D" w:rsidP="004E7260">
            <w:pPr>
              <w:pStyle w:val="Tabletext"/>
              <w:spacing w:line="276" w:lineRule="auto"/>
              <w:rPr>
                <w:rFonts w:ascii="Times New Roman" w:hAnsi="Times New Roman"/>
                <w:sz w:val="18"/>
                <w:szCs w:val="18"/>
              </w:rPr>
            </w:pPr>
            <w:r w:rsidRPr="00C45AA4">
              <w:rPr>
                <w:rFonts w:ascii="Times New Roman" w:hAnsi="Times New Roman"/>
                <w:sz w:val="18"/>
                <w:szCs w:val="18"/>
              </w:rPr>
              <w:t>80% or more</w:t>
            </w:r>
          </w:p>
        </w:tc>
        <w:tc>
          <w:tcPr>
            <w:tcW w:w="612" w:type="pct"/>
            <w:tcBorders>
              <w:top w:val="nil"/>
              <w:left w:val="nil"/>
              <w:bottom w:val="single" w:sz="4" w:space="0" w:color="auto"/>
              <w:right w:val="single" w:sz="4" w:space="0" w:color="auto"/>
            </w:tcBorders>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16</w:t>
            </w:r>
          </w:p>
        </w:tc>
        <w:tc>
          <w:tcPr>
            <w:tcW w:w="708" w:type="pct"/>
            <w:tcBorders>
              <w:top w:val="nil"/>
              <w:left w:val="nil"/>
              <w:bottom w:val="single" w:sz="4" w:space="0" w:color="auto"/>
              <w:right w:val="single" w:sz="4" w:space="0" w:color="auto"/>
            </w:tcBorders>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15</w:t>
            </w:r>
          </w:p>
        </w:tc>
        <w:tc>
          <w:tcPr>
            <w:tcW w:w="657" w:type="pct"/>
            <w:tcBorders>
              <w:top w:val="nil"/>
              <w:left w:val="nil"/>
              <w:bottom w:val="single" w:sz="4" w:space="0" w:color="auto"/>
              <w:right w:val="single" w:sz="4" w:space="0" w:color="auto"/>
            </w:tcBorders>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27</w:t>
            </w:r>
          </w:p>
        </w:tc>
        <w:tc>
          <w:tcPr>
            <w:tcW w:w="510" w:type="pct"/>
            <w:tcBorders>
              <w:top w:val="nil"/>
              <w:left w:val="nil"/>
              <w:bottom w:val="single" w:sz="4" w:space="0" w:color="auto"/>
              <w:right w:val="single" w:sz="4" w:space="0" w:color="auto"/>
            </w:tcBorders>
            <w:vAlign w:val="center"/>
          </w:tcPr>
          <w:p w:rsidR="0015101D" w:rsidRPr="00C45AA4" w:rsidRDefault="0015101D" w:rsidP="004E7260">
            <w:pPr>
              <w:jc w:val="center"/>
              <w:rPr>
                <w:rFonts w:ascii="Times New Roman" w:hAnsi="Times New Roman" w:cs="Times New Roman"/>
                <w:sz w:val="18"/>
                <w:szCs w:val="18"/>
              </w:rPr>
            </w:pPr>
            <w:r w:rsidRPr="00C45AA4">
              <w:rPr>
                <w:rFonts w:ascii="Times New Roman" w:hAnsi="Times New Roman" w:cs="Times New Roman"/>
                <w:sz w:val="18"/>
                <w:szCs w:val="18"/>
              </w:rPr>
              <w:t>31</w:t>
            </w:r>
          </w:p>
        </w:tc>
      </w:tr>
    </w:tbl>
    <w:p w:rsidR="0015101D" w:rsidRPr="00C45AA4" w:rsidRDefault="0015101D" w:rsidP="008011B9">
      <w:pPr>
        <w:pStyle w:val="Tablenotes"/>
        <w:rPr>
          <w:rFonts w:ascii="Times New Roman" w:hAnsi="Times New Roman" w:cs="Times New Roman"/>
        </w:rPr>
      </w:pPr>
      <w:r w:rsidRPr="00C45AA4">
        <w:rPr>
          <w:rFonts w:ascii="Times New Roman" w:hAnsi="Times New Roman" w:cs="Times New Roman"/>
        </w:rPr>
        <w:t xml:space="preserve">Source: NSA 2011 data. </w:t>
      </w:r>
    </w:p>
    <w:p w:rsidR="0015101D" w:rsidRPr="00C45AA4" w:rsidRDefault="0015101D" w:rsidP="004E7260">
      <w:pPr>
        <w:spacing w:before="100" w:beforeAutospacing="1" w:after="100" w:afterAutospacing="1"/>
        <w:rPr>
          <w:rFonts w:ascii="Times New Roman" w:hAnsi="Times New Roman" w:cs="Times New Roman"/>
        </w:rPr>
      </w:pPr>
      <w:r w:rsidRPr="00C45AA4">
        <w:rPr>
          <w:rFonts w:ascii="Times New Roman" w:hAnsi="Times New Roman" w:cs="Times New Roman"/>
        </w:rPr>
        <w:t xml:space="preserve">In order to improve learning achievement in Bangladesh, policy-makers need information on what interventions (school factors) has most impact on test scores. </w:t>
      </w:r>
      <w:r w:rsidR="00B249C3" w:rsidRPr="00C45AA4">
        <w:rPr>
          <w:rFonts w:ascii="Times New Roman" w:hAnsi="Times New Roman" w:cs="Times New Roman"/>
        </w:rPr>
        <w:t xml:space="preserve">It is essential to carried out an </w:t>
      </w:r>
      <w:r w:rsidRPr="00C45AA4">
        <w:rPr>
          <w:rFonts w:ascii="Times New Roman" w:hAnsi="Times New Roman" w:cs="Times New Roman"/>
        </w:rPr>
        <w:t>assessment by carefully examining correlates of student te</w:t>
      </w:r>
      <w:r w:rsidR="00B249C3" w:rsidRPr="00C45AA4">
        <w:rPr>
          <w:rFonts w:ascii="Times New Roman" w:hAnsi="Times New Roman" w:cs="Times New Roman"/>
        </w:rPr>
        <w:t>st scores</w:t>
      </w:r>
      <w:r w:rsidRPr="00C45AA4">
        <w:rPr>
          <w:rFonts w:ascii="Times New Roman" w:hAnsi="Times New Roman" w:cs="Times New Roman"/>
        </w:rPr>
        <w:t xml:space="preserve">. </w:t>
      </w:r>
    </w:p>
    <w:p w:rsidR="0015101D" w:rsidRPr="00C45AA4" w:rsidRDefault="0015101D" w:rsidP="004E7260">
      <w:pPr>
        <w:rPr>
          <w:rFonts w:ascii="Times New Roman" w:hAnsi="Times New Roman" w:cs="Times New Roman"/>
          <w:b/>
          <w:szCs w:val="24"/>
        </w:rPr>
      </w:pPr>
      <w:r w:rsidRPr="00C45AA4">
        <w:rPr>
          <w:rFonts w:ascii="Times New Roman" w:hAnsi="Times New Roman" w:cs="Times New Roman"/>
          <w:b/>
          <w:szCs w:val="24"/>
        </w:rPr>
        <w:t>Test scores and grade levels</w:t>
      </w:r>
    </w:p>
    <w:p w:rsidR="0015101D" w:rsidRPr="00C45AA4" w:rsidRDefault="0015101D" w:rsidP="004E7260">
      <w:pPr>
        <w:rPr>
          <w:rFonts w:ascii="Times New Roman" w:hAnsi="Times New Roman" w:cs="Times New Roman"/>
        </w:rPr>
      </w:pPr>
      <w:r w:rsidRPr="00C45AA4">
        <w:rPr>
          <w:rFonts w:ascii="Times New Roman" w:hAnsi="Times New Roman" w:cs="Times New Roman"/>
          <w:szCs w:val="24"/>
        </w:rPr>
        <w:t xml:space="preserve">It is difficult to interpret the meaning of raw test scores in relation to the skills and understanding that are expected at each grade level. It is also not possible to compare raw scores between grades 3 and 5 to see if skills and understanding have improved. To overcome these problems, the NSA 2011 analysts used item response theory to construct a common measurement scale for Grade 3 and Grade 5 for Bangla and for mathematics. For each subject, this scale represents a </w:t>
      </w:r>
      <w:r w:rsidRPr="00C45AA4">
        <w:rPr>
          <w:rFonts w:ascii="Times New Roman" w:hAnsi="Times New Roman" w:cs="Times New Roman"/>
        </w:rPr>
        <w:t>continuum of skills and understandings for the subject based on the test questions in order of increasing difficulty. Both scales have a range of about 60 to 180. Each subject scale was split into five bands, which show the grade level that students are working at:</w:t>
      </w:r>
    </w:p>
    <w:p w:rsidR="0015101D" w:rsidRPr="00C45AA4" w:rsidRDefault="0015101D" w:rsidP="004E7260">
      <w:pPr>
        <w:pStyle w:val="Listsub-bullet"/>
        <w:rPr>
          <w:rFonts w:ascii="Times New Roman" w:hAnsi="Times New Roman" w:cs="Times New Roman"/>
          <w:color w:val="auto"/>
        </w:rPr>
      </w:pPr>
      <w:r w:rsidRPr="00C45AA4">
        <w:rPr>
          <w:rFonts w:ascii="Times New Roman" w:hAnsi="Times New Roman" w:cs="Times New Roman"/>
          <w:color w:val="auto"/>
        </w:rPr>
        <w:t xml:space="preserve">Band 1: </w:t>
      </w:r>
      <w:r w:rsidRPr="00C45AA4">
        <w:rPr>
          <w:rFonts w:ascii="Times New Roman" w:hAnsi="Times New Roman" w:cs="Times New Roman"/>
          <w:color w:val="auto"/>
        </w:rPr>
        <w:tab/>
        <w:t>students working well below Grade 3</w:t>
      </w:r>
      <w:r w:rsidR="00B249C3" w:rsidRPr="00C45AA4">
        <w:rPr>
          <w:rFonts w:ascii="Times New Roman" w:hAnsi="Times New Roman" w:cs="Times New Roman"/>
          <w:color w:val="auto"/>
        </w:rPr>
        <w:t xml:space="preserve"> level</w:t>
      </w:r>
    </w:p>
    <w:p w:rsidR="0015101D" w:rsidRPr="00C45AA4" w:rsidRDefault="0015101D" w:rsidP="004E7260">
      <w:pPr>
        <w:pStyle w:val="Listsub-bullet"/>
        <w:rPr>
          <w:rFonts w:ascii="Times New Roman" w:hAnsi="Times New Roman" w:cs="Times New Roman"/>
          <w:color w:val="auto"/>
        </w:rPr>
      </w:pPr>
      <w:r w:rsidRPr="00C45AA4">
        <w:rPr>
          <w:rFonts w:ascii="Times New Roman" w:hAnsi="Times New Roman" w:cs="Times New Roman"/>
          <w:color w:val="auto"/>
        </w:rPr>
        <w:lastRenderedPageBreak/>
        <w:t xml:space="preserve">Band 2: </w:t>
      </w:r>
      <w:r w:rsidRPr="00C45AA4">
        <w:rPr>
          <w:rFonts w:ascii="Times New Roman" w:hAnsi="Times New Roman" w:cs="Times New Roman"/>
          <w:color w:val="auto"/>
        </w:rPr>
        <w:tab/>
        <w:t>students working below Grade 3</w:t>
      </w:r>
      <w:r w:rsidR="00B249C3" w:rsidRPr="00C45AA4">
        <w:rPr>
          <w:rFonts w:ascii="Times New Roman" w:hAnsi="Times New Roman" w:cs="Times New Roman"/>
          <w:color w:val="auto"/>
        </w:rPr>
        <w:t xml:space="preserve"> level</w:t>
      </w:r>
    </w:p>
    <w:p w:rsidR="0015101D" w:rsidRPr="00C45AA4" w:rsidRDefault="0015101D" w:rsidP="004E7260">
      <w:pPr>
        <w:pStyle w:val="Listsub-bullet"/>
        <w:rPr>
          <w:rFonts w:ascii="Times New Roman" w:hAnsi="Times New Roman" w:cs="Times New Roman"/>
          <w:color w:val="auto"/>
        </w:rPr>
      </w:pPr>
      <w:r w:rsidRPr="00C45AA4">
        <w:rPr>
          <w:rFonts w:ascii="Times New Roman" w:hAnsi="Times New Roman" w:cs="Times New Roman"/>
          <w:color w:val="auto"/>
        </w:rPr>
        <w:t xml:space="preserve">Band 3: </w:t>
      </w:r>
      <w:r w:rsidRPr="00C45AA4">
        <w:rPr>
          <w:rFonts w:ascii="Times New Roman" w:hAnsi="Times New Roman" w:cs="Times New Roman"/>
          <w:color w:val="auto"/>
        </w:rPr>
        <w:tab/>
        <w:t>students working at Grade 3</w:t>
      </w:r>
      <w:r w:rsidR="00B249C3" w:rsidRPr="00C45AA4">
        <w:rPr>
          <w:rFonts w:ascii="Times New Roman" w:hAnsi="Times New Roman" w:cs="Times New Roman"/>
          <w:color w:val="auto"/>
        </w:rPr>
        <w:t xml:space="preserve"> level</w:t>
      </w:r>
    </w:p>
    <w:p w:rsidR="0015101D" w:rsidRPr="00C45AA4" w:rsidRDefault="0015101D" w:rsidP="004E7260">
      <w:pPr>
        <w:pStyle w:val="Listsub-bullet"/>
        <w:rPr>
          <w:rFonts w:ascii="Times New Roman" w:hAnsi="Times New Roman" w:cs="Times New Roman"/>
          <w:color w:val="auto"/>
        </w:rPr>
      </w:pPr>
      <w:r w:rsidRPr="00C45AA4">
        <w:rPr>
          <w:rFonts w:ascii="Times New Roman" w:hAnsi="Times New Roman" w:cs="Times New Roman"/>
          <w:color w:val="auto"/>
        </w:rPr>
        <w:t xml:space="preserve">Band 4: </w:t>
      </w:r>
      <w:r w:rsidRPr="00C45AA4">
        <w:rPr>
          <w:rFonts w:ascii="Times New Roman" w:hAnsi="Times New Roman" w:cs="Times New Roman"/>
          <w:color w:val="auto"/>
        </w:rPr>
        <w:tab/>
        <w:t>students working above Grade 3</w:t>
      </w:r>
      <w:r w:rsidR="00B249C3" w:rsidRPr="00C45AA4">
        <w:rPr>
          <w:rFonts w:ascii="Times New Roman" w:hAnsi="Times New Roman" w:cs="Times New Roman"/>
          <w:color w:val="auto"/>
        </w:rPr>
        <w:t xml:space="preserve"> level</w:t>
      </w:r>
    </w:p>
    <w:p w:rsidR="0015101D" w:rsidRPr="00C45AA4" w:rsidRDefault="0015101D" w:rsidP="00F31FD2">
      <w:pPr>
        <w:pStyle w:val="Listsub-bullet"/>
        <w:rPr>
          <w:rFonts w:ascii="Times New Roman" w:hAnsi="Times New Roman" w:cs="Times New Roman"/>
          <w:color w:val="auto"/>
        </w:rPr>
      </w:pPr>
      <w:r w:rsidRPr="00C45AA4">
        <w:rPr>
          <w:rFonts w:ascii="Times New Roman" w:hAnsi="Times New Roman" w:cs="Times New Roman"/>
          <w:color w:val="auto"/>
        </w:rPr>
        <w:t>Band 5:</w:t>
      </w:r>
      <w:r w:rsidRPr="00C45AA4">
        <w:rPr>
          <w:rFonts w:ascii="Times New Roman" w:hAnsi="Times New Roman" w:cs="Times New Roman"/>
          <w:color w:val="auto"/>
        </w:rPr>
        <w:tab/>
        <w:t>students working at Grade 5</w:t>
      </w:r>
      <w:r w:rsidR="00B249C3" w:rsidRPr="00C45AA4">
        <w:rPr>
          <w:rFonts w:ascii="Times New Roman" w:hAnsi="Times New Roman" w:cs="Times New Roman"/>
          <w:color w:val="auto"/>
        </w:rPr>
        <w:t xml:space="preserve"> level</w:t>
      </w:r>
    </w:p>
    <w:p w:rsidR="00F31FD2" w:rsidRPr="00C45AA4" w:rsidRDefault="00F31FD2" w:rsidP="00F31FD2">
      <w:pPr>
        <w:pStyle w:val="Listsub-bullet"/>
        <w:numPr>
          <w:ilvl w:val="0"/>
          <w:numId w:val="0"/>
        </w:numPr>
        <w:ind w:left="717"/>
        <w:rPr>
          <w:rFonts w:ascii="Times New Roman" w:hAnsi="Times New Roman" w:cs="Times New Roman"/>
          <w:color w:val="auto"/>
        </w:rPr>
      </w:pPr>
    </w:p>
    <w:p w:rsidR="00666BD7" w:rsidRPr="00C45AA4" w:rsidRDefault="0015101D" w:rsidP="004E7260">
      <w:pPr>
        <w:pStyle w:val="Heading3NONUM"/>
        <w:spacing w:line="276" w:lineRule="auto"/>
        <w:rPr>
          <w:rFonts w:ascii="Times New Roman" w:hAnsi="Times New Roman"/>
          <w:b w:val="0"/>
        </w:rPr>
      </w:pPr>
      <w:r w:rsidRPr="00C45AA4">
        <w:rPr>
          <w:rFonts w:ascii="Times New Roman" w:hAnsi="Times New Roman"/>
          <w:b w:val="0"/>
          <w:szCs w:val="22"/>
        </w:rPr>
        <w:t xml:space="preserve">The results </w:t>
      </w:r>
      <w:r w:rsidRPr="00C45AA4">
        <w:rPr>
          <w:rFonts w:ascii="Times New Roman" w:hAnsi="Times New Roman"/>
          <w:b w:val="0"/>
        </w:rPr>
        <w:t>based on the common scale are discussed below.</w:t>
      </w:r>
    </w:p>
    <w:p w:rsidR="0015101D" w:rsidRPr="00C45AA4" w:rsidRDefault="0015101D" w:rsidP="004E7260">
      <w:pPr>
        <w:pStyle w:val="Heading3NONUM"/>
        <w:spacing w:line="276" w:lineRule="auto"/>
        <w:rPr>
          <w:rFonts w:ascii="Times New Roman" w:hAnsi="Times New Roman"/>
          <w:b w:val="0"/>
        </w:rPr>
      </w:pPr>
    </w:p>
    <w:p w:rsidR="0015101D" w:rsidRPr="00C45AA4" w:rsidRDefault="0015101D" w:rsidP="004E7260">
      <w:pPr>
        <w:pStyle w:val="Heading3NONUM"/>
        <w:spacing w:line="276" w:lineRule="auto"/>
        <w:rPr>
          <w:rFonts w:ascii="Times New Roman" w:hAnsi="Times New Roman"/>
        </w:rPr>
      </w:pPr>
      <w:r w:rsidRPr="00C45AA4">
        <w:rPr>
          <w:rFonts w:ascii="Times New Roman" w:hAnsi="Times New Roman"/>
        </w:rPr>
        <w:t>Performance in Bangla test</w:t>
      </w:r>
    </w:p>
    <w:p w:rsidR="0015101D" w:rsidRPr="00C45AA4" w:rsidRDefault="0015101D" w:rsidP="004E7260">
      <w:pPr>
        <w:pStyle w:val="BodyText1"/>
        <w:rPr>
          <w:rFonts w:ascii="Times New Roman" w:hAnsi="Times New Roman"/>
          <w:b w:val="0"/>
        </w:rPr>
      </w:pPr>
      <w:r w:rsidRPr="00C45AA4">
        <w:rPr>
          <w:rFonts w:ascii="Times New Roman" w:hAnsi="Times New Roman"/>
          <w:b w:val="0"/>
        </w:rPr>
        <w:t>The key findings are:</w:t>
      </w:r>
    </w:p>
    <w:p w:rsidR="0015101D" w:rsidRPr="00C45AA4" w:rsidRDefault="0015101D" w:rsidP="004E7260">
      <w:pPr>
        <w:pStyle w:val="ListBullet1"/>
        <w:spacing w:line="276" w:lineRule="auto"/>
        <w:rPr>
          <w:rFonts w:ascii="Times New Roman" w:hAnsi="Times New Roman"/>
        </w:rPr>
      </w:pPr>
      <w:r w:rsidRPr="00C45AA4">
        <w:rPr>
          <w:rFonts w:ascii="Times New Roman" w:hAnsi="Times New Roman"/>
        </w:rPr>
        <w:t>The average scale score for Bangla was 100.2 (Band 3) and 116.2 (Band 4) for Grade 3 and 5 respectively. This difference is strongly statistically significant, indicating strong growth in Bangla skills and understanding from Grade 3 to Grade 5. This is a good sign, but it is of concern that the majority of Grade 5 students are not working at their expected grade level</w:t>
      </w:r>
      <w:r w:rsidR="004814C9" w:rsidRPr="00C45AA4">
        <w:rPr>
          <w:rFonts w:ascii="Times New Roman" w:hAnsi="Times New Roman"/>
        </w:rPr>
        <w:t xml:space="preserve"> (3.4.1.2.1.1). </w:t>
      </w:r>
    </w:p>
    <w:p w:rsidR="0015101D" w:rsidRPr="00C45AA4" w:rsidRDefault="0015101D" w:rsidP="004E7260">
      <w:pPr>
        <w:pStyle w:val="ListBullet1"/>
        <w:spacing w:line="276" w:lineRule="auto"/>
        <w:rPr>
          <w:rFonts w:ascii="Times New Roman" w:hAnsi="Times New Roman"/>
        </w:rPr>
      </w:pPr>
      <w:r w:rsidRPr="00C45AA4">
        <w:rPr>
          <w:rFonts w:ascii="Times New Roman" w:hAnsi="Times New Roman"/>
        </w:rPr>
        <w:t>Two-thirds (67.3%) of Grade 3 students are working at Grade 3 level or above, while one-quarter of Grade 5 students are working at their expected level. There is a small percentage of Grade 3 students (6.2%) who are very far behind their peers (Band 1). The majority of Grade 5 students are working at Grade 4 level, but 18% are working below this.</w:t>
      </w:r>
    </w:p>
    <w:p w:rsidR="0015101D" w:rsidRPr="00C45AA4" w:rsidRDefault="0015101D" w:rsidP="004E7260">
      <w:pPr>
        <w:pStyle w:val="ListBullet1"/>
        <w:spacing w:line="276" w:lineRule="auto"/>
        <w:rPr>
          <w:rFonts w:ascii="Times New Roman" w:hAnsi="Times New Roman"/>
        </w:rPr>
      </w:pPr>
      <w:r w:rsidRPr="00C45AA4">
        <w:rPr>
          <w:rFonts w:ascii="Times New Roman" w:hAnsi="Times New Roman"/>
        </w:rPr>
        <w:t xml:space="preserve">Gender differences in Bangla scores are very small and not statistically significant at the 5% level of significance. </w:t>
      </w:r>
    </w:p>
    <w:p w:rsidR="0015101D" w:rsidRPr="00C45AA4" w:rsidRDefault="0015101D" w:rsidP="004E7260">
      <w:pPr>
        <w:pStyle w:val="ListBullet1"/>
        <w:spacing w:line="276" w:lineRule="auto"/>
        <w:rPr>
          <w:rFonts w:ascii="Times New Roman" w:hAnsi="Times New Roman"/>
        </w:rPr>
      </w:pPr>
      <w:r w:rsidRPr="00C45AA4">
        <w:rPr>
          <w:rFonts w:ascii="Times New Roman" w:hAnsi="Times New Roman"/>
        </w:rPr>
        <w:t>Students in GPS performed higher than those in RNGPS in Grade 3 and Grade 5, and the differences at both grade levels are statistically significant.</w:t>
      </w:r>
    </w:p>
    <w:p w:rsidR="0015101D" w:rsidRPr="00C45AA4" w:rsidRDefault="0015101D" w:rsidP="004E7260">
      <w:pPr>
        <w:pStyle w:val="ListBullet1"/>
        <w:numPr>
          <w:ilvl w:val="0"/>
          <w:numId w:val="0"/>
        </w:numPr>
        <w:spacing w:line="276" w:lineRule="auto"/>
        <w:ind w:left="357" w:hanging="357"/>
        <w:rPr>
          <w:rFonts w:ascii="Times New Roman" w:hAnsi="Times New Roman"/>
        </w:rPr>
      </w:pPr>
    </w:p>
    <w:p w:rsidR="0015101D" w:rsidRPr="00C45AA4" w:rsidRDefault="008650A3" w:rsidP="004E7260">
      <w:pPr>
        <w:pStyle w:val="Figure"/>
        <w:numPr>
          <w:ilvl w:val="0"/>
          <w:numId w:val="0"/>
        </w:numPr>
        <w:spacing w:line="276" w:lineRule="auto"/>
        <w:ind w:left="1440" w:hanging="1440"/>
        <w:rPr>
          <w:rFonts w:ascii="Times New Roman" w:hAnsi="Times New Roman"/>
          <w:sz w:val="24"/>
          <w:szCs w:val="24"/>
        </w:rPr>
      </w:pPr>
      <w:bookmarkStart w:id="110" w:name="_Ref330559179"/>
      <w:bookmarkStart w:id="111" w:name="_Toc338839633"/>
      <w:r w:rsidRPr="00C45AA4">
        <w:rPr>
          <w:rFonts w:ascii="Times New Roman" w:hAnsi="Times New Roman"/>
          <w:sz w:val="24"/>
          <w:szCs w:val="24"/>
        </w:rPr>
        <w:t xml:space="preserve">Figure 3.9 </w:t>
      </w:r>
      <w:r w:rsidR="0015101D" w:rsidRPr="00C45AA4">
        <w:rPr>
          <w:rFonts w:ascii="Times New Roman" w:hAnsi="Times New Roman"/>
          <w:sz w:val="24"/>
          <w:szCs w:val="24"/>
        </w:rPr>
        <w:t>Percentage of students in bands for Grade 3 and Grade 5 Bangla</w:t>
      </w:r>
      <w:bookmarkEnd w:id="110"/>
      <w:bookmarkEnd w:id="111"/>
    </w:p>
    <w:p w:rsidR="0015101D" w:rsidRPr="00C45AA4" w:rsidRDefault="0015101D" w:rsidP="004E7260">
      <w:pPr>
        <w:pStyle w:val="BodyText1"/>
        <w:jc w:val="center"/>
        <w:rPr>
          <w:rFonts w:ascii="Times New Roman" w:hAnsi="Times New Roman"/>
        </w:rPr>
      </w:pPr>
      <w:r w:rsidRPr="00C45AA4">
        <w:rPr>
          <w:rFonts w:ascii="Times New Roman" w:hAnsi="Times New Roman"/>
          <w:noProof/>
          <w:lang w:val="en-US" w:eastAsia="en-US"/>
        </w:rPr>
        <w:drawing>
          <wp:inline distT="0" distB="0" distL="0" distR="0">
            <wp:extent cx="5736566" cy="2741483"/>
            <wp:effectExtent l="19050" t="19050" r="16534" b="20767"/>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0159" cy="2743200"/>
                    </a:xfrm>
                    <a:prstGeom prst="rect">
                      <a:avLst/>
                    </a:prstGeom>
                    <a:noFill/>
                    <a:ln>
                      <a:solidFill>
                        <a:schemeClr val="tx1"/>
                      </a:solidFill>
                    </a:ln>
                  </pic:spPr>
                </pic:pic>
              </a:graphicData>
            </a:graphic>
          </wp:inline>
        </w:drawing>
      </w:r>
    </w:p>
    <w:p w:rsidR="0015101D" w:rsidRPr="00C45AA4" w:rsidRDefault="0015101D" w:rsidP="008011B9">
      <w:pPr>
        <w:pStyle w:val="Tablenotes"/>
        <w:rPr>
          <w:rFonts w:ascii="Times New Roman" w:hAnsi="Times New Roman" w:cs="Times New Roman"/>
        </w:rPr>
      </w:pPr>
      <w:r w:rsidRPr="00C45AA4">
        <w:rPr>
          <w:rFonts w:ascii="Times New Roman" w:hAnsi="Times New Roman" w:cs="Times New Roman"/>
        </w:rPr>
        <w:t>Source: NSA 2011 data as cited in ASER, 2012</w:t>
      </w:r>
    </w:p>
    <w:p w:rsidR="00741B71" w:rsidRPr="00C45AA4" w:rsidRDefault="00741B71" w:rsidP="004E7260">
      <w:pPr>
        <w:pStyle w:val="Heading3NONUM"/>
        <w:spacing w:line="276" w:lineRule="auto"/>
        <w:rPr>
          <w:rFonts w:ascii="Times New Roman" w:hAnsi="Times New Roman"/>
        </w:rPr>
      </w:pPr>
    </w:p>
    <w:p w:rsidR="0015101D" w:rsidRPr="00C45AA4" w:rsidRDefault="0015101D" w:rsidP="004E7260">
      <w:pPr>
        <w:pStyle w:val="Heading3NONUM"/>
        <w:spacing w:line="276" w:lineRule="auto"/>
        <w:rPr>
          <w:rFonts w:ascii="Times New Roman" w:hAnsi="Times New Roman"/>
        </w:rPr>
      </w:pPr>
      <w:r w:rsidRPr="00C45AA4">
        <w:rPr>
          <w:rFonts w:ascii="Times New Roman" w:hAnsi="Times New Roman"/>
        </w:rPr>
        <w:t>Performance in mathematics test</w:t>
      </w:r>
    </w:p>
    <w:p w:rsidR="0015101D" w:rsidRPr="00C45AA4" w:rsidRDefault="0015101D" w:rsidP="004E7260">
      <w:pPr>
        <w:pStyle w:val="BodyText1"/>
        <w:rPr>
          <w:rFonts w:ascii="Times New Roman" w:hAnsi="Times New Roman"/>
          <w:b w:val="0"/>
        </w:rPr>
      </w:pPr>
      <w:r w:rsidRPr="00C45AA4">
        <w:rPr>
          <w:rFonts w:ascii="Times New Roman" w:hAnsi="Times New Roman"/>
          <w:b w:val="0"/>
        </w:rPr>
        <w:t>The key findings are:</w:t>
      </w:r>
    </w:p>
    <w:p w:rsidR="00204653" w:rsidRPr="00C45AA4" w:rsidRDefault="00204653" w:rsidP="004E7260">
      <w:pPr>
        <w:pStyle w:val="BodyText1"/>
        <w:rPr>
          <w:rFonts w:ascii="Times New Roman" w:hAnsi="Times New Roman"/>
          <w:b w:val="0"/>
        </w:rPr>
      </w:pPr>
    </w:p>
    <w:p w:rsidR="0015101D" w:rsidRPr="00C45AA4" w:rsidRDefault="0015101D" w:rsidP="00CE5B5B">
      <w:pPr>
        <w:pStyle w:val="ListParagraph"/>
        <w:numPr>
          <w:ilvl w:val="0"/>
          <w:numId w:val="21"/>
        </w:numPr>
        <w:rPr>
          <w:rFonts w:ascii="Times New Roman" w:hAnsi="Times New Roman" w:cs="Times New Roman"/>
        </w:rPr>
      </w:pPr>
      <w:r w:rsidRPr="00C45AA4">
        <w:rPr>
          <w:rFonts w:ascii="Times New Roman" w:hAnsi="Times New Roman" w:cs="Times New Roman"/>
        </w:rPr>
        <w:t>The average scale scores for mathematics are 100.8 (Band 2) and 118.6 (Band 4) for grades 3 and 5 respectively. This difference is strongly statistically significant, indicating strong growth in mathematics learning from Grade 3 to Grade 5. This is a positive result, but it is of concern that close to two-thirds (67.5%) of Grade 5 students are working below their expected grade level</w:t>
      </w:r>
      <w:r w:rsidR="004814C9" w:rsidRPr="00C45AA4">
        <w:rPr>
          <w:rFonts w:ascii="Times New Roman" w:hAnsi="Times New Roman" w:cs="Times New Roman"/>
        </w:rPr>
        <w:t xml:space="preserve"> (3.4.1.2.1.2)</w:t>
      </w:r>
      <w:r w:rsidRPr="00C45AA4">
        <w:rPr>
          <w:rFonts w:ascii="Times New Roman" w:hAnsi="Times New Roman" w:cs="Times New Roman"/>
        </w:rPr>
        <w:t>. Almost 5% of Grade 5 students are working below Grade 3 level.</w:t>
      </w:r>
    </w:p>
    <w:p w:rsidR="00204653" w:rsidRPr="00C45AA4" w:rsidRDefault="00204653" w:rsidP="00204653">
      <w:pPr>
        <w:pStyle w:val="ListParagraph"/>
        <w:rPr>
          <w:rFonts w:ascii="Times New Roman" w:hAnsi="Times New Roman" w:cs="Times New Roman"/>
        </w:rPr>
      </w:pPr>
    </w:p>
    <w:p w:rsidR="00204653" w:rsidRPr="00C45AA4" w:rsidRDefault="0015101D" w:rsidP="00204653">
      <w:pPr>
        <w:pStyle w:val="ListParagraph"/>
        <w:numPr>
          <w:ilvl w:val="0"/>
          <w:numId w:val="21"/>
        </w:numPr>
        <w:rPr>
          <w:rFonts w:ascii="Times New Roman" w:hAnsi="Times New Roman" w:cs="Times New Roman"/>
        </w:rPr>
      </w:pPr>
      <w:r w:rsidRPr="00C45AA4">
        <w:rPr>
          <w:rFonts w:ascii="Times New Roman" w:hAnsi="Times New Roman" w:cs="Times New Roman"/>
        </w:rPr>
        <w:t xml:space="preserve">A higher degree of grade-appropriate learning is in evidence for Grade 3 students: about half of Grade 3 students are working at Grade 3 level or above. However, there is a worryingly high proportion (17.9%) of Grade 3 children working well below their expected grade in mathematics (Band 1). There is a clear danger that without remedial action to support the weakest learners in mathematics, they will fall further behind and potentially drop out. </w:t>
      </w:r>
    </w:p>
    <w:p w:rsidR="00204653" w:rsidRPr="00C45AA4" w:rsidRDefault="00204653" w:rsidP="00204653">
      <w:pPr>
        <w:pStyle w:val="ListParagraph"/>
        <w:rPr>
          <w:rFonts w:ascii="Times New Roman" w:hAnsi="Times New Roman" w:cs="Times New Roman"/>
        </w:rPr>
      </w:pPr>
    </w:p>
    <w:p w:rsidR="00204653" w:rsidRPr="00C45AA4" w:rsidRDefault="0015101D" w:rsidP="00204653">
      <w:pPr>
        <w:pStyle w:val="ListParagraph"/>
        <w:numPr>
          <w:ilvl w:val="0"/>
          <w:numId w:val="21"/>
        </w:numPr>
        <w:rPr>
          <w:rFonts w:ascii="Times New Roman" w:hAnsi="Times New Roman" w:cs="Times New Roman"/>
        </w:rPr>
      </w:pPr>
      <w:r w:rsidRPr="00C45AA4">
        <w:rPr>
          <w:rFonts w:ascii="Times New Roman" w:hAnsi="Times New Roman" w:cs="Times New Roman"/>
        </w:rPr>
        <w:t>Gender differences in mathematics were small but statistically significant. This difference is not likely to be of practical significance, however, since it is the equivalent of less than one score point on the tests.</w:t>
      </w:r>
    </w:p>
    <w:p w:rsidR="00204653" w:rsidRPr="00C45AA4" w:rsidRDefault="00204653" w:rsidP="00204653">
      <w:pPr>
        <w:pStyle w:val="ListParagraph"/>
        <w:rPr>
          <w:rFonts w:ascii="Times New Roman" w:hAnsi="Times New Roman" w:cs="Times New Roman"/>
        </w:rPr>
      </w:pPr>
    </w:p>
    <w:p w:rsidR="004814C9" w:rsidRPr="00C45AA4" w:rsidRDefault="0015101D" w:rsidP="00204653">
      <w:pPr>
        <w:pStyle w:val="ListParagraph"/>
        <w:numPr>
          <w:ilvl w:val="0"/>
          <w:numId w:val="21"/>
        </w:numPr>
        <w:rPr>
          <w:rFonts w:ascii="Times New Roman" w:hAnsi="Times New Roman" w:cs="Times New Roman"/>
        </w:rPr>
      </w:pPr>
      <w:r w:rsidRPr="00C45AA4">
        <w:rPr>
          <w:rFonts w:ascii="Times New Roman" w:hAnsi="Times New Roman" w:cs="Times New Roman"/>
        </w:rPr>
        <w:t xml:space="preserve">As in Bangla, mean score in mathematics for GPS students was higher than for students in RNGPSs, with the difference being statistically significant for both Grade 3 and 5.  </w:t>
      </w:r>
      <w:bookmarkStart w:id="112" w:name="_Ref330560968"/>
      <w:bookmarkStart w:id="113" w:name="_Toc338839634"/>
    </w:p>
    <w:p w:rsidR="0015101D" w:rsidRPr="00C45AA4" w:rsidRDefault="008650A3" w:rsidP="004E7260">
      <w:pPr>
        <w:rPr>
          <w:rFonts w:ascii="Times New Roman" w:hAnsi="Times New Roman" w:cs="Times New Roman"/>
          <w:b/>
          <w:i/>
        </w:rPr>
      </w:pPr>
      <w:r w:rsidRPr="00C45AA4">
        <w:rPr>
          <w:rFonts w:ascii="Times New Roman" w:hAnsi="Times New Roman" w:cs="Times New Roman"/>
          <w:b/>
          <w:i/>
          <w:sz w:val="24"/>
          <w:szCs w:val="24"/>
        </w:rPr>
        <w:t xml:space="preserve">Figure 3.10 </w:t>
      </w:r>
      <w:r w:rsidR="0015101D" w:rsidRPr="00C45AA4">
        <w:rPr>
          <w:rFonts w:ascii="Times New Roman" w:hAnsi="Times New Roman" w:cs="Times New Roman"/>
          <w:b/>
          <w:i/>
          <w:sz w:val="24"/>
          <w:szCs w:val="24"/>
        </w:rPr>
        <w:t>Percentage of students in bands for Grade 3 and 5 mathematics</w:t>
      </w:r>
      <w:bookmarkEnd w:id="112"/>
      <w:bookmarkEnd w:id="113"/>
    </w:p>
    <w:p w:rsidR="0015101D" w:rsidRPr="00C45AA4" w:rsidRDefault="0015101D" w:rsidP="004E7260">
      <w:pPr>
        <w:pStyle w:val="BodyText1"/>
        <w:rPr>
          <w:rFonts w:ascii="Times New Roman" w:hAnsi="Times New Roman"/>
        </w:rPr>
      </w:pPr>
      <w:r w:rsidRPr="00C45AA4">
        <w:rPr>
          <w:rFonts w:ascii="Times New Roman" w:hAnsi="Times New Roman"/>
          <w:noProof/>
          <w:lang w:val="en-US" w:eastAsia="en-US"/>
        </w:rPr>
        <w:drawing>
          <wp:inline distT="0" distB="0" distL="0" distR="0">
            <wp:extent cx="6062573" cy="2736431"/>
            <wp:effectExtent l="19050" t="19050" r="14377" b="25819"/>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7570" cy="2743200"/>
                    </a:xfrm>
                    <a:prstGeom prst="rect">
                      <a:avLst/>
                    </a:prstGeom>
                    <a:noFill/>
                    <a:ln>
                      <a:solidFill>
                        <a:schemeClr val="tx1"/>
                      </a:solidFill>
                    </a:ln>
                  </pic:spPr>
                </pic:pic>
              </a:graphicData>
            </a:graphic>
          </wp:inline>
        </w:drawing>
      </w:r>
    </w:p>
    <w:p w:rsidR="0015101D" w:rsidRPr="00C45AA4" w:rsidRDefault="0015101D" w:rsidP="008011B9">
      <w:pPr>
        <w:pStyle w:val="Tablenotes"/>
        <w:rPr>
          <w:rFonts w:ascii="Times New Roman" w:hAnsi="Times New Roman" w:cs="Times New Roman"/>
        </w:rPr>
      </w:pPr>
      <w:r w:rsidRPr="00C45AA4">
        <w:rPr>
          <w:rFonts w:ascii="Times New Roman" w:hAnsi="Times New Roman" w:cs="Times New Roman"/>
        </w:rPr>
        <w:t>Source: NSA 2011 data as cited in ASER, 2012</w:t>
      </w:r>
    </w:p>
    <w:p w:rsidR="00964A29" w:rsidRPr="00C45AA4" w:rsidRDefault="00964A29" w:rsidP="004E7260">
      <w:pPr>
        <w:pStyle w:val="BodyText1"/>
        <w:rPr>
          <w:rFonts w:ascii="Times New Roman" w:hAnsi="Times New Roman"/>
        </w:rPr>
      </w:pPr>
    </w:p>
    <w:p w:rsidR="00204653" w:rsidRPr="00C45AA4" w:rsidRDefault="00204653" w:rsidP="004E7260">
      <w:pPr>
        <w:rPr>
          <w:rFonts w:ascii="Times New Roman" w:hAnsi="Times New Roman" w:cs="Times New Roman"/>
        </w:rPr>
      </w:pPr>
    </w:p>
    <w:p w:rsidR="004D75C4" w:rsidRPr="00C45AA4" w:rsidRDefault="0015101D" w:rsidP="00CE5B5B">
      <w:pPr>
        <w:pStyle w:val="Heading2"/>
        <w:numPr>
          <w:ilvl w:val="2"/>
          <w:numId w:val="36"/>
        </w:numPr>
        <w:spacing w:line="276" w:lineRule="auto"/>
        <w:rPr>
          <w:rFonts w:ascii="Times New Roman" w:hAnsi="Times New Roman" w:cs="Times New Roman"/>
        </w:rPr>
      </w:pPr>
      <w:bookmarkStart w:id="114" w:name="_Toc338839515"/>
      <w:bookmarkStart w:id="115" w:name="_Toc338856164"/>
      <w:bookmarkStart w:id="116" w:name="_Toc338839516"/>
      <w:bookmarkStart w:id="117" w:name="_Toc338856165"/>
      <w:r w:rsidRPr="00C45AA4">
        <w:rPr>
          <w:rFonts w:ascii="Times New Roman" w:hAnsi="Times New Roman" w:cs="Times New Roman"/>
        </w:rPr>
        <w:lastRenderedPageBreak/>
        <w:t>2008 CAMPE survey</w:t>
      </w:r>
      <w:bookmarkEnd w:id="114"/>
      <w:bookmarkEnd w:id="115"/>
    </w:p>
    <w:p w:rsidR="00E3006A" w:rsidRPr="00C45AA4" w:rsidRDefault="00E3006A" w:rsidP="004E7260">
      <w:pPr>
        <w:pStyle w:val="BodyText1"/>
        <w:rPr>
          <w:rFonts w:ascii="Times New Roman" w:hAnsi="Times New Roman"/>
          <w:b w:val="0"/>
        </w:rPr>
      </w:pPr>
      <w:r w:rsidRPr="00C45AA4">
        <w:rPr>
          <w:rFonts w:ascii="Times New Roman" w:hAnsi="Times New Roman"/>
          <w:b w:val="0"/>
        </w:rPr>
        <w:t xml:space="preserve">Similar to NSA, the </w:t>
      </w:r>
      <w:r w:rsidR="00A366C8" w:rsidRPr="00C45AA4">
        <w:rPr>
          <w:rFonts w:ascii="Times New Roman" w:hAnsi="Times New Roman"/>
          <w:b w:val="0"/>
        </w:rPr>
        <w:t xml:space="preserve">2013 ASPR is unable to update this </w:t>
      </w:r>
      <w:r w:rsidRPr="00C45AA4">
        <w:rPr>
          <w:rFonts w:ascii="Times New Roman" w:hAnsi="Times New Roman"/>
          <w:b w:val="0"/>
        </w:rPr>
        <w:t>section due</w:t>
      </w:r>
      <w:r w:rsidR="00A366C8" w:rsidRPr="00C45AA4">
        <w:rPr>
          <w:rFonts w:ascii="Times New Roman" w:hAnsi="Times New Roman"/>
          <w:b w:val="0"/>
        </w:rPr>
        <w:t xml:space="preserve"> to CAPME </w:t>
      </w:r>
      <w:r w:rsidRPr="00C45AA4">
        <w:rPr>
          <w:rFonts w:ascii="Times New Roman" w:hAnsi="Times New Roman"/>
          <w:b w:val="0"/>
        </w:rPr>
        <w:t xml:space="preserve">has not conducted any new survey </w:t>
      </w:r>
      <w:r w:rsidR="005D7CAC" w:rsidRPr="00C45AA4">
        <w:rPr>
          <w:rFonts w:ascii="Times New Roman" w:hAnsi="Times New Roman"/>
          <w:b w:val="0"/>
        </w:rPr>
        <w:t>since 20</w:t>
      </w:r>
      <w:r w:rsidR="00A366C8" w:rsidRPr="00C45AA4">
        <w:rPr>
          <w:rFonts w:ascii="Times New Roman" w:hAnsi="Times New Roman"/>
          <w:b w:val="0"/>
        </w:rPr>
        <w:t>0</w:t>
      </w:r>
      <w:r w:rsidR="005D7CAC" w:rsidRPr="00C45AA4">
        <w:rPr>
          <w:rFonts w:ascii="Times New Roman" w:hAnsi="Times New Roman"/>
          <w:b w:val="0"/>
        </w:rPr>
        <w:t>8</w:t>
      </w:r>
      <w:r w:rsidR="00A366C8" w:rsidRPr="00C45AA4">
        <w:rPr>
          <w:rFonts w:ascii="Times New Roman" w:hAnsi="Times New Roman"/>
          <w:b w:val="0"/>
        </w:rPr>
        <w:t xml:space="preserve">. </w:t>
      </w:r>
      <w:r w:rsidRPr="00C45AA4">
        <w:rPr>
          <w:rFonts w:ascii="Times New Roman" w:hAnsi="Times New Roman"/>
          <w:b w:val="0"/>
        </w:rPr>
        <w:t>This section hence draw</w:t>
      </w:r>
      <w:r w:rsidR="00BC1EEB" w:rsidRPr="00C45AA4">
        <w:rPr>
          <w:rFonts w:ascii="Times New Roman" w:hAnsi="Times New Roman"/>
          <w:b w:val="0"/>
        </w:rPr>
        <w:t>s</w:t>
      </w:r>
      <w:r w:rsidRPr="00C45AA4">
        <w:rPr>
          <w:rFonts w:ascii="Times New Roman" w:hAnsi="Times New Roman"/>
          <w:b w:val="0"/>
        </w:rPr>
        <w:t xml:space="preserve"> fr</w:t>
      </w:r>
      <w:r w:rsidR="00BC1EEB" w:rsidRPr="00C45AA4">
        <w:rPr>
          <w:rFonts w:ascii="Times New Roman" w:hAnsi="Times New Roman"/>
          <w:b w:val="0"/>
        </w:rPr>
        <w:t>om findings from earlier ASPRs.</w:t>
      </w:r>
    </w:p>
    <w:p w:rsidR="00E3006A" w:rsidRPr="00C45AA4" w:rsidRDefault="00E3006A" w:rsidP="004E7260">
      <w:pPr>
        <w:pStyle w:val="BodyText1"/>
        <w:rPr>
          <w:rFonts w:ascii="Times New Roman" w:hAnsi="Times New Roman"/>
          <w:b w:val="0"/>
        </w:rPr>
      </w:pPr>
    </w:p>
    <w:p w:rsidR="0047157C" w:rsidRPr="00C45AA4" w:rsidRDefault="00E3006A" w:rsidP="004E7260">
      <w:pPr>
        <w:pStyle w:val="BodyText1"/>
        <w:rPr>
          <w:rFonts w:ascii="Times New Roman" w:hAnsi="Times New Roman"/>
          <w:b w:val="0"/>
        </w:rPr>
      </w:pPr>
      <w:r w:rsidRPr="00C45AA4">
        <w:rPr>
          <w:rFonts w:ascii="Times New Roman" w:hAnsi="Times New Roman"/>
          <w:b w:val="0"/>
        </w:rPr>
        <w:t>T</w:t>
      </w:r>
      <w:r w:rsidR="008650A3" w:rsidRPr="00C45AA4">
        <w:rPr>
          <w:rFonts w:ascii="Times New Roman" w:hAnsi="Times New Roman"/>
          <w:b w:val="0"/>
        </w:rPr>
        <w:t>he 2008 Education Watch CAMPE survey establishes a long-term trend in achievement because it used exactly the same tests that had been used in the 2000 Education Watch CAMPE survey. As only very small changes had been noticed in the 27 (out of 50) curriculum terminal competencies under assessment, the instrument was not modified precisely in order to enable learning achievement to be compared between 2000 and 2008. The test was administered to more than 7,000 Grade 5 students in 440 schools in 2008.</w:t>
      </w:r>
      <w:r w:rsidR="0047157C" w:rsidRPr="00C45AA4">
        <w:rPr>
          <w:rFonts w:ascii="Times New Roman" w:hAnsi="Times New Roman"/>
          <w:b w:val="0"/>
        </w:rPr>
        <w:t xml:space="preserve"> Figure 3.11 </w:t>
      </w:r>
      <w:r w:rsidR="008650A3" w:rsidRPr="00C45AA4">
        <w:rPr>
          <w:rFonts w:ascii="Times New Roman" w:hAnsi="Times New Roman"/>
          <w:b w:val="0"/>
        </w:rPr>
        <w:t xml:space="preserve">shows the key results. </w:t>
      </w:r>
      <w:bookmarkStart w:id="118" w:name="_Ref330562501"/>
      <w:bookmarkStart w:id="119" w:name="_Toc338839635"/>
    </w:p>
    <w:p w:rsidR="0047157C" w:rsidRPr="00C45AA4" w:rsidRDefault="0047157C" w:rsidP="004E7260">
      <w:pPr>
        <w:pStyle w:val="BodyText1"/>
        <w:rPr>
          <w:rFonts w:ascii="Times New Roman" w:hAnsi="Times New Roman"/>
          <w:sz w:val="24"/>
          <w:szCs w:val="24"/>
        </w:rPr>
      </w:pPr>
    </w:p>
    <w:p w:rsidR="0047157C" w:rsidRPr="00C45AA4" w:rsidRDefault="008650A3" w:rsidP="004E7260">
      <w:pPr>
        <w:pStyle w:val="BodyText1"/>
        <w:jc w:val="left"/>
        <w:rPr>
          <w:rFonts w:ascii="Times New Roman" w:hAnsi="Times New Roman"/>
          <w:i/>
          <w:sz w:val="24"/>
          <w:szCs w:val="24"/>
        </w:rPr>
      </w:pPr>
      <w:r w:rsidRPr="00C45AA4">
        <w:rPr>
          <w:rFonts w:ascii="Times New Roman" w:hAnsi="Times New Roman"/>
          <w:i/>
          <w:sz w:val="24"/>
          <w:szCs w:val="24"/>
        </w:rPr>
        <w:t>Figure 3.11 Mean number of competencies achieved, 2008 CAMPE survey</w:t>
      </w:r>
      <w:bookmarkEnd w:id="118"/>
      <w:bookmarkEnd w:id="119"/>
      <w:r w:rsidR="0047157C" w:rsidRPr="00C45AA4">
        <w:rPr>
          <w:rFonts w:ascii="Times New Roman" w:hAnsi="Times New Roman"/>
          <w:i/>
          <w:sz w:val="24"/>
          <w:szCs w:val="24"/>
        </w:rPr>
        <w:t xml:space="preserve"> by school type, 2000-2008        </w:t>
      </w:r>
      <w:r w:rsidR="00E8662E" w:rsidRPr="00C45AA4">
        <w:rPr>
          <w:rFonts w:ascii="Times New Roman" w:hAnsi="Times New Roman"/>
          <w:i/>
          <w:sz w:val="24"/>
          <w:szCs w:val="24"/>
        </w:rPr>
        <w:tab/>
      </w:r>
      <w:r w:rsidR="00E8662E" w:rsidRPr="00C45AA4">
        <w:rPr>
          <w:rFonts w:ascii="Times New Roman" w:hAnsi="Times New Roman"/>
          <w:i/>
          <w:sz w:val="24"/>
          <w:szCs w:val="24"/>
        </w:rPr>
        <w:tab/>
      </w:r>
      <w:r w:rsidR="0047157C" w:rsidRPr="00C45AA4">
        <w:rPr>
          <w:rFonts w:ascii="Times New Roman" w:hAnsi="Times New Roman"/>
          <w:i/>
          <w:sz w:val="24"/>
          <w:szCs w:val="24"/>
        </w:rPr>
        <w:t xml:space="preserve">     </w:t>
      </w:r>
      <w:r w:rsidR="00C21290" w:rsidRPr="00C21290">
        <w:rPr>
          <w:rFonts w:ascii="Times New Roman" w:hAnsi="Times New Roman"/>
          <w:i/>
          <w:sz w:val="24"/>
          <w:szCs w:val="24"/>
        </w:rPr>
      </w:r>
      <w:r w:rsidR="00C21290">
        <w:rPr>
          <w:rFonts w:ascii="Times New Roman" w:hAnsi="Times New Roman"/>
          <w:i/>
          <w:sz w:val="24"/>
          <w:szCs w:val="24"/>
        </w:rPr>
        <w:pict>
          <v:group id="_x0000_s1252" editas="canvas" style="width:455.1pt;height:220.5pt;mso-position-horizontal-relative:char;mso-position-vertical-relative:line" coordorigin="-1568,65" coordsize="9102,4410">
            <o:lock v:ext="edit" aspectratio="t"/>
            <v:shape id="_x0000_s1253" type="#_x0000_t75" style="position:absolute;left:-1568;top:65;width:9102;height:4410" o:preferrelative="f" filled="t" fillcolor="#c2d69b [1942]" stroked="t" strokecolor="#4e6128 [1606]" strokeweight="1pt">
              <v:fill opacity="64881f" color2="#fabf8f [1945]" o:opacity2="62915f" rotate="t" o:detectmouseclick="t" focus="100%" type="gradient"/>
              <v:path o:extrusionok="t" o:connecttype="none"/>
              <o:lock v:ext="edit" text="t"/>
            </v:shape>
            <v:line id="_x0000_s1264" style="position:absolute;flip:y" from="1849,1188" to="3293,1489" strokeweight=".0011mm"/>
            <v:line id="_x0000_s1265" style="position:absolute;flip:y" from="1887,1345" to="3331,1632" strokeweight="53e-5mm"/>
            <v:shape id="_x0000_s1266" style="position:absolute;left:1849;top:1345;width:38;height:26" coordsize="38,26" path="m,13l38,r,13l,26,,13xe" fillcolor="black" stroked="f">
              <v:path arrowok="t"/>
            </v:shape>
            <v:rect id="_x0000_s1267" style="position:absolute;left:1964;top:1332;width:39;height:13" fillcolor="black" stroked="f"/>
            <v:shape id="_x0000_s1268" style="position:absolute;left:2061;top:1306;width:38;height:26" coordsize="38,26" path="m,13l19,,38,13,19,26,,13xe" fillcolor="black" stroked="f">
              <v:path arrowok="t"/>
            </v:shape>
            <v:shape id="_x0000_s1269" style="position:absolute;left:2176;top:1280;width:39;height:26" coordsize="39,26" path="m,13l39,r,13l,26,,13xe" fillcolor="black" stroked="f">
              <v:path arrowok="t"/>
            </v:shape>
            <v:rect id="_x0000_s1270" style="position:absolute;left:2292;top:1267;width:38;height:13" fillcolor="black" stroked="f"/>
            <v:shape id="_x0000_s1271" style="position:absolute;left:2407;top:1240;width:39;height:27" coordsize="39,27" path="m,13l39,r,13l,27,,13xe" fillcolor="black" stroked="f">
              <v:path arrowok="t"/>
            </v:shape>
            <v:shape id="_x0000_s1272" style="position:absolute;left:2523;top:1214;width:38;height:26" coordsize="38,26" path="m,13l38,r,13l,26,,13xe" fillcolor="black" stroked="f">
              <v:path arrowok="t"/>
            </v:shape>
            <v:rect id="_x0000_s1273" style="position:absolute;left:2619;top:1201;width:39;height:13" fillcolor="black" stroked="f"/>
            <v:rect id="_x0000_s1274" style="position:absolute;left:2735;top:1175;width:38;height:13" fillcolor="black" stroked="f"/>
            <v:shape id="_x0000_s1275" style="position:absolute;left:2850;top:1149;width:39;height:26" coordsize="39,26" path="m,13l39,r,13l,26,,13xe" fillcolor="black" stroked="f">
              <v:path arrowok="t"/>
            </v:shape>
            <v:rect id="_x0000_s1276" style="position:absolute;left:2966;top:1136;width:38;height:13" fillcolor="black" stroked="f"/>
            <v:rect id="_x0000_s1277" style="position:absolute;left:3062;top:1110;width:39;height:13" fillcolor="black" stroked="f"/>
            <v:shape id="_x0000_s1278" style="position:absolute;left:3178;top:1084;width:38;height:26" coordsize="38,26" path="m,13l38,r,13l,26,,13xe" fillcolor="black" stroked="f">
              <v:path arrowok="t"/>
            </v:shape>
            <v:rect id="_x0000_s1279" style="position:absolute;left:1194;top:1410;width:320;height:453;mso-wrap-style:none" filled="f" stroked="f">
              <v:textbox style="mso-next-textbox:#_x0000_s1279;mso-fit-shape-to-text:t" inset="0,0,0,0">
                <w:txbxContent>
                  <w:p w:rsidR="00B0283E" w:rsidRDefault="00B0283E" w:rsidP="0047157C">
                    <w:r>
                      <w:rPr>
                        <w:rFonts w:ascii="Calibri" w:hAnsi="Calibri" w:cs="Calibri"/>
                        <w:color w:val="000000"/>
                        <w:sz w:val="18"/>
                        <w:szCs w:val="18"/>
                      </w:rPr>
                      <w:t>16.1</w:t>
                    </w:r>
                  </w:p>
                </w:txbxContent>
              </v:textbox>
            </v:rect>
            <v:rect id="_x0000_s1280" style="position:absolute;left:3370;top:1084;width:320;height:453;mso-wrap-style:none" filled="f" stroked="f">
              <v:textbox style="mso-next-textbox:#_x0000_s1280;mso-fit-shape-to-text:t" inset="0,0,0,0">
                <w:txbxContent>
                  <w:p w:rsidR="00B0283E" w:rsidRDefault="00B0283E" w:rsidP="0047157C">
                    <w:r>
                      <w:rPr>
                        <w:rFonts w:ascii="Calibri" w:hAnsi="Calibri" w:cs="Calibri"/>
                        <w:color w:val="000000"/>
                        <w:sz w:val="18"/>
                        <w:szCs w:val="18"/>
                      </w:rPr>
                      <w:t>19.0</w:t>
                    </w:r>
                  </w:p>
                </w:txbxContent>
              </v:textbox>
            </v:rect>
            <v:rect id="_x0000_s1281" style="position:absolute;left:1271;top:1645;width:320;height:453;mso-wrap-style:none" filled="f" stroked="f">
              <v:textbox style="mso-next-textbox:#_x0000_s1281;mso-fit-shape-to-text:t" inset="0,0,0,0">
                <w:txbxContent>
                  <w:p w:rsidR="00B0283E" w:rsidRDefault="00B0283E" w:rsidP="0047157C">
                    <w:r>
                      <w:rPr>
                        <w:rFonts w:ascii="Calibri" w:hAnsi="Calibri" w:cs="Calibri"/>
                        <w:color w:val="000000"/>
                        <w:sz w:val="18"/>
                        <w:szCs w:val="18"/>
                      </w:rPr>
                      <w:t>15.2</w:t>
                    </w:r>
                  </w:p>
                </w:txbxContent>
              </v:textbox>
            </v:rect>
            <v:rect id="_x0000_s1282" style="position:absolute;left:3351;top:1280;width:320;height:453;mso-wrap-style:none" filled="f" stroked="f">
              <v:textbox style="mso-next-textbox:#_x0000_s1282;mso-fit-shape-to-text:t" inset="0,0,0,0">
                <w:txbxContent>
                  <w:p w:rsidR="00B0283E" w:rsidRDefault="00B0283E" w:rsidP="0047157C">
                    <w:r>
                      <w:rPr>
                        <w:rFonts w:ascii="Calibri" w:hAnsi="Calibri" w:cs="Calibri"/>
                        <w:color w:val="000000"/>
                        <w:sz w:val="18"/>
                        <w:szCs w:val="18"/>
                      </w:rPr>
                      <w:t>18.0</w:t>
                    </w:r>
                  </w:p>
                </w:txbxContent>
              </v:textbox>
            </v:rect>
            <v:rect id="_x0000_s1283" style="position:absolute;left:1233;top:1188;width:320;height:453;mso-wrap-style:none" filled="f" stroked="f">
              <v:textbox style="mso-next-textbox:#_x0000_s1283;mso-fit-shape-to-text:t" inset="0,0,0,0">
                <w:txbxContent>
                  <w:p w:rsidR="00B0283E" w:rsidRDefault="00B0283E" w:rsidP="0047157C">
                    <w:r>
                      <w:rPr>
                        <w:rFonts w:ascii="Calibri" w:hAnsi="Calibri" w:cs="Calibri"/>
                        <w:color w:val="000000"/>
                        <w:sz w:val="18"/>
                        <w:szCs w:val="18"/>
                      </w:rPr>
                      <w:t>17.2</w:t>
                    </w:r>
                  </w:p>
                </w:txbxContent>
              </v:textbox>
            </v:rect>
            <v:rect id="_x0000_s1284" style="position:absolute;left:3293;top:849;width:320;height:453;mso-wrap-style:none" filled="f" stroked="f">
              <v:textbox style="mso-next-textbox:#_x0000_s1284;mso-fit-shape-to-text:t" inset="0,0,0,0">
                <w:txbxContent>
                  <w:p w:rsidR="00B0283E" w:rsidRDefault="00B0283E" w:rsidP="0047157C">
                    <w:r>
                      <w:rPr>
                        <w:rFonts w:ascii="Calibri" w:hAnsi="Calibri" w:cs="Calibri"/>
                        <w:color w:val="000000"/>
                        <w:sz w:val="18"/>
                        <w:szCs w:val="18"/>
                      </w:rPr>
                      <w:t>20.0</w:t>
                    </w:r>
                  </w:p>
                </w:txbxContent>
              </v:textbox>
            </v:rect>
            <v:rect id="_x0000_s1285" style="position:absolute;left:746;top:3216;width:92;height:453;mso-wrap-style:none" filled="f" stroked="f">
              <v:textbox style="mso-next-textbox:#_x0000_s1285;mso-fit-shape-to-text:t" inset="0,0,0,0">
                <w:txbxContent>
                  <w:p w:rsidR="00B0283E" w:rsidRPr="00F41969" w:rsidRDefault="00B0283E" w:rsidP="0047157C">
                    <w:pPr>
                      <w:rPr>
                        <w:b/>
                      </w:rPr>
                    </w:pPr>
                    <w:r w:rsidRPr="00F41969">
                      <w:rPr>
                        <w:rFonts w:ascii="Calibri" w:hAnsi="Calibri" w:cs="Calibri"/>
                        <w:b/>
                        <w:color w:val="000000"/>
                        <w:sz w:val="18"/>
                        <w:szCs w:val="18"/>
                      </w:rPr>
                      <w:t>0</w:t>
                    </w:r>
                  </w:p>
                </w:txbxContent>
              </v:textbox>
            </v:rect>
            <v:rect id="_x0000_s1286" style="position:absolute;left:655;top:248;width:183;height:453;mso-wrap-style:none" filled="f" stroked="f">
              <v:textbox style="mso-next-textbox:#_x0000_s1286;mso-fit-shape-to-text:t" inset="0,0,0,0">
                <w:txbxContent>
                  <w:p w:rsidR="00B0283E" w:rsidRPr="00F41969" w:rsidRDefault="00B0283E" w:rsidP="0047157C">
                    <w:pPr>
                      <w:rPr>
                        <w:b/>
                      </w:rPr>
                    </w:pPr>
                    <w:r w:rsidRPr="00F41969">
                      <w:rPr>
                        <w:rFonts w:ascii="Calibri" w:hAnsi="Calibri" w:cs="Calibri"/>
                        <w:b/>
                        <w:color w:val="000000"/>
                        <w:sz w:val="18"/>
                        <w:szCs w:val="18"/>
                      </w:rPr>
                      <w:t>27</w:t>
                    </w:r>
                  </w:p>
                </w:txbxContent>
              </v:textbox>
            </v:rect>
            <v:rect id="_x0000_s1287" style="position:absolute;left:1291;top:3216;width:365;height:453;mso-wrap-style:none" filled="f" stroked="f">
              <v:textbox style="mso-next-textbox:#_x0000_s1287;mso-fit-shape-to-text:t" inset="0,0,0,0">
                <w:txbxContent>
                  <w:p w:rsidR="00B0283E" w:rsidRPr="001B3544" w:rsidRDefault="00B0283E" w:rsidP="0047157C">
                    <w:pPr>
                      <w:rPr>
                        <w:b/>
                      </w:rPr>
                    </w:pPr>
                    <w:r w:rsidRPr="001B3544">
                      <w:rPr>
                        <w:rFonts w:ascii="Calibri" w:hAnsi="Calibri" w:cs="Calibri"/>
                        <w:b/>
                        <w:color w:val="000000"/>
                        <w:sz w:val="18"/>
                        <w:szCs w:val="18"/>
                      </w:rPr>
                      <w:t>2000</w:t>
                    </w:r>
                  </w:p>
                </w:txbxContent>
              </v:textbox>
            </v:rect>
            <v:rect id="_x0000_s1288" style="position:absolute;left:3498;top:3216;width:365;height:453;mso-wrap-style:none" filled="f" stroked="f">
              <v:textbox style="mso-next-textbox:#_x0000_s1288;mso-fit-shape-to-text:t" inset="0,0,0,0">
                <w:txbxContent>
                  <w:p w:rsidR="00B0283E" w:rsidRPr="001B3544" w:rsidRDefault="00B0283E" w:rsidP="0047157C">
                    <w:pPr>
                      <w:rPr>
                        <w:b/>
                      </w:rPr>
                    </w:pPr>
                    <w:r w:rsidRPr="001B3544">
                      <w:rPr>
                        <w:rFonts w:ascii="Calibri" w:hAnsi="Calibri" w:cs="Calibri"/>
                        <w:b/>
                        <w:color w:val="000000"/>
                        <w:sz w:val="18"/>
                        <w:szCs w:val="18"/>
                      </w:rPr>
                      <w:t>2008</w:t>
                    </w:r>
                  </w:p>
                </w:txbxContent>
              </v:textbox>
            </v:rect>
            <v:line id="_x0000_s1290" style="position:absolute" from="963,3773" to="1733,3774" strokeweight=".0011mm"/>
            <v:rect id="_x0000_s1291" style="position:absolute;left:1791;top:3669;width:381;height:438;mso-wrap-style:none" filled="f" stroked="f">
              <v:textbox style="mso-next-textbox:#_x0000_s1291;mso-fit-shape-to-text:t" inset="0,0,0,0">
                <w:txbxContent>
                  <w:p w:rsidR="00B0283E" w:rsidRDefault="00B0283E" w:rsidP="0047157C">
                    <w:r w:rsidRPr="0047157C">
                      <w:rPr>
                        <w:rFonts w:cs="Arial"/>
                        <w:color w:val="000000"/>
                        <w:sz w:val="18"/>
                        <w:szCs w:val="18"/>
                      </w:rPr>
                      <w:t>GPS</w:t>
                    </w:r>
                  </w:p>
                </w:txbxContent>
              </v:textbox>
            </v:rect>
            <v:line id="_x0000_s1292" style="position:absolute" from="963,3956" to="1733,3957" strokeweight="53e-5mm"/>
            <v:rect id="_x0000_s1293" style="position:absolute;left:1791;top:3852;width:504;height:453;mso-wrap-style:none" filled="f" stroked="f">
              <v:textbox style="mso-next-textbox:#_x0000_s1293;mso-fit-shape-to-text:t" inset="0,0,0,0">
                <w:txbxContent>
                  <w:p w:rsidR="00B0283E" w:rsidRDefault="00B0283E" w:rsidP="0047157C">
                    <w:r>
                      <w:rPr>
                        <w:rFonts w:ascii="Calibri" w:hAnsi="Calibri" w:cs="Calibri"/>
                        <w:color w:val="000000"/>
                        <w:sz w:val="18"/>
                        <w:szCs w:val="18"/>
                      </w:rPr>
                      <w:t>RNGPS</w:t>
                    </w:r>
                  </w:p>
                </w:txbxContent>
              </v:textbox>
            </v:rect>
            <v:rect id="_x0000_s1294" style="position:absolute;left:963;top:4113;width:38;height:13" fillcolor="black" stroked="f"/>
            <v:rect id="_x0000_s1295" style="position:absolute;left:1079;top:4113;width:38;height:13" fillcolor="black" stroked="f"/>
            <v:rect id="_x0000_s1296" style="position:absolute;left:1194;top:4113;width:39;height:13" fillcolor="black" stroked="f"/>
            <v:rect id="_x0000_s1297" style="position:absolute;left:1310;top:4113;width:38;height:13" fillcolor="black" stroked="f"/>
            <v:rect id="_x0000_s1298" style="position:absolute;left:1425;top:4113;width:39;height:13" fillcolor="black" stroked="f"/>
            <v:rect id="_x0000_s1299" style="position:absolute;left:1541;top:4113;width:38;height:13" fillcolor="black" stroked="f"/>
            <v:rect id="_x0000_s1300" style="position:absolute;left:1656;top:4113;width:39;height:13" fillcolor="black" stroked="f"/>
            <v:rect id="_x0000_s1301" style="position:absolute;left:1787;top:4022;width:1453;height:453;mso-wrap-style:none" filled="f" stroked="f">
              <v:textbox style="mso-next-textbox:#_x0000_s1301;mso-fit-shape-to-text:t" inset="0,0,0,0">
                <w:txbxContent>
                  <w:p w:rsidR="00B0283E" w:rsidRDefault="00B0283E" w:rsidP="0047157C">
                    <w:r w:rsidRPr="0047157C">
                      <w:rPr>
                        <w:rFonts w:cs="Arial"/>
                        <w:color w:val="000000"/>
                        <w:sz w:val="18"/>
                        <w:szCs w:val="18"/>
                      </w:rPr>
                      <w:t>Non</w:t>
                    </w:r>
                    <w:r>
                      <w:rPr>
                        <w:rFonts w:ascii="Calibri" w:hAnsi="Calibri" w:cs="Calibri"/>
                        <w:color w:val="000000"/>
                        <w:sz w:val="18"/>
                        <w:szCs w:val="18"/>
                      </w:rPr>
                      <w:t>-formal schools</w:t>
                    </w:r>
                  </w:p>
                </w:txbxContent>
              </v:textbox>
            </v:rect>
            <w10:wrap type="none"/>
            <w10:anchorlock/>
          </v:group>
        </w:pict>
      </w:r>
      <w:r w:rsidR="0047157C" w:rsidRPr="00C45AA4">
        <w:rPr>
          <w:rFonts w:ascii="Times New Roman" w:hAnsi="Times New Roman"/>
          <w:i/>
          <w:sz w:val="24"/>
          <w:szCs w:val="24"/>
        </w:rPr>
        <w:t xml:space="preserve">                   </w:t>
      </w:r>
    </w:p>
    <w:p w:rsidR="0047157C" w:rsidRPr="00C45AA4" w:rsidRDefault="0047157C" w:rsidP="004E7260">
      <w:pPr>
        <w:pStyle w:val="BodyText1"/>
        <w:rPr>
          <w:rFonts w:ascii="Times New Roman" w:hAnsi="Times New Roman"/>
          <w:b w:val="0"/>
        </w:rPr>
      </w:pPr>
    </w:p>
    <w:p w:rsidR="00D00546" w:rsidRPr="00C45AA4" w:rsidRDefault="009546B6" w:rsidP="00D00546">
      <w:pPr>
        <w:pStyle w:val="BodyText1"/>
        <w:rPr>
          <w:rFonts w:ascii="Times New Roman" w:hAnsi="Times New Roman"/>
          <w:b w:val="0"/>
        </w:rPr>
      </w:pPr>
      <w:r w:rsidRPr="00C45AA4">
        <w:rPr>
          <w:rFonts w:ascii="Times New Roman" w:hAnsi="Times New Roman"/>
          <w:b w:val="0"/>
        </w:rPr>
        <w:t xml:space="preserve">Figure 3.11 </w:t>
      </w:r>
      <w:r w:rsidR="008650A3" w:rsidRPr="00C45AA4">
        <w:rPr>
          <w:rFonts w:ascii="Times New Roman" w:hAnsi="Times New Roman"/>
          <w:b w:val="0"/>
        </w:rPr>
        <w:t>reveals a modest improvement in student performance in 27 measurable competencies. However, we do not know the reasons for the observed improvement and what factors may have limited improvement over time. To this end, Asadullah (2012) carried out a decomposition analysis in an effort to analyse the factors driving the increase in measurable competencies in primary school.</w:t>
      </w:r>
      <w:r w:rsidR="008650A3" w:rsidRPr="00C45AA4">
        <w:rPr>
          <w:rStyle w:val="FootnoteReference"/>
          <w:rFonts w:ascii="Times New Roman" w:hAnsi="Times New Roman"/>
          <w:b w:val="0"/>
        </w:rPr>
        <w:footnoteReference w:id="8"/>
      </w:r>
      <w:r w:rsidR="008650A3" w:rsidRPr="00C45AA4">
        <w:rPr>
          <w:rFonts w:ascii="Times New Roman" w:hAnsi="Times New Roman"/>
          <w:b w:val="0"/>
        </w:rPr>
        <w:t xml:space="preserve"> Between 2000 and 2008, the overall test score increased by 0.17 of a standard deviation. The decomposition results suggest that almost the entire test score increase is explained by the returns to characteristics and institution type. Learning growth is highest in non-formal schools and lowest in RNGPS, However, observed student backgrounds account for only 4% of the changes in learning in the non-formal school sample, whilst the share is much larger (13%) for the GPS sample.</w:t>
      </w:r>
    </w:p>
    <w:p w:rsidR="00E3006A" w:rsidRPr="00C45AA4" w:rsidRDefault="00E3006A" w:rsidP="00D00546">
      <w:pPr>
        <w:pStyle w:val="BodyText1"/>
        <w:rPr>
          <w:rFonts w:ascii="Times New Roman" w:hAnsi="Times New Roman"/>
          <w:b w:val="0"/>
        </w:rPr>
      </w:pPr>
    </w:p>
    <w:p w:rsidR="0015101D" w:rsidRPr="00C45AA4" w:rsidRDefault="00E3006A" w:rsidP="00CE5B5B">
      <w:pPr>
        <w:pStyle w:val="Heading2"/>
        <w:numPr>
          <w:ilvl w:val="2"/>
          <w:numId w:val="36"/>
        </w:numPr>
        <w:rPr>
          <w:rFonts w:ascii="Times New Roman" w:hAnsi="Times New Roman" w:cs="Times New Roman"/>
        </w:rPr>
      </w:pPr>
      <w:r w:rsidRPr="00C45AA4">
        <w:rPr>
          <w:rFonts w:ascii="Times New Roman" w:hAnsi="Times New Roman" w:cs="Times New Roman"/>
        </w:rPr>
        <w:lastRenderedPageBreak/>
        <w:t xml:space="preserve">Grade </w:t>
      </w:r>
      <w:r w:rsidR="0015101D" w:rsidRPr="00C45AA4">
        <w:rPr>
          <w:rFonts w:ascii="Times New Roman" w:hAnsi="Times New Roman" w:cs="Times New Roman"/>
        </w:rPr>
        <w:t xml:space="preserve">5 </w:t>
      </w:r>
      <w:r w:rsidR="003C4A18" w:rsidRPr="00C45AA4">
        <w:rPr>
          <w:rFonts w:ascii="Times New Roman" w:hAnsi="Times New Roman" w:cs="Times New Roman"/>
        </w:rPr>
        <w:t>Primary Education Completion Examination (Terminal Exam)</w:t>
      </w:r>
      <w:r w:rsidR="0015101D" w:rsidRPr="00C45AA4">
        <w:rPr>
          <w:rFonts w:ascii="Times New Roman" w:hAnsi="Times New Roman" w:cs="Times New Roman"/>
        </w:rPr>
        <w:t xml:space="preserve"> 201</w:t>
      </w:r>
      <w:bookmarkEnd w:id="116"/>
      <w:bookmarkEnd w:id="117"/>
      <w:r w:rsidR="0015101D" w:rsidRPr="00C45AA4">
        <w:rPr>
          <w:rFonts w:ascii="Times New Roman" w:hAnsi="Times New Roman" w:cs="Times New Roman"/>
        </w:rPr>
        <w:t>2</w:t>
      </w:r>
    </w:p>
    <w:p w:rsidR="004F2135" w:rsidRPr="00C45AA4" w:rsidRDefault="004F2135" w:rsidP="00B249C3">
      <w:pPr>
        <w:pStyle w:val="BodyText1"/>
        <w:spacing w:line="240" w:lineRule="auto"/>
        <w:rPr>
          <w:rFonts w:ascii="Times New Roman" w:hAnsi="Times New Roman"/>
          <w:b w:val="0"/>
        </w:rPr>
      </w:pPr>
      <w:r w:rsidRPr="00C45AA4">
        <w:rPr>
          <w:rFonts w:ascii="Times New Roman" w:hAnsi="Times New Roman"/>
          <w:b w:val="0"/>
        </w:rPr>
        <w:t xml:space="preserve">The Grade 5 scholarship examination was replaced by a nationwide </w:t>
      </w:r>
      <w:r w:rsidR="003C4A18" w:rsidRPr="00C45AA4">
        <w:rPr>
          <w:rFonts w:ascii="Times New Roman" w:hAnsi="Times New Roman"/>
          <w:b w:val="0"/>
        </w:rPr>
        <w:t>Primary Education Completion Examination (Terminal Exam)</w:t>
      </w:r>
      <w:r w:rsidRPr="00C45AA4">
        <w:rPr>
          <w:rFonts w:ascii="Times New Roman" w:hAnsi="Times New Roman"/>
          <w:b w:val="0"/>
        </w:rPr>
        <w:t xml:space="preserve"> for the first time in 2009. The main objective of the </w:t>
      </w:r>
      <w:r w:rsidR="003C4A18" w:rsidRPr="00C45AA4">
        <w:rPr>
          <w:rFonts w:ascii="Times New Roman" w:hAnsi="Times New Roman"/>
          <w:b w:val="0"/>
        </w:rPr>
        <w:t>Primary Education Completion Examination (Terminal Exam)</w:t>
      </w:r>
      <w:r w:rsidRPr="00C45AA4">
        <w:rPr>
          <w:rFonts w:ascii="Times New Roman" w:hAnsi="Times New Roman"/>
          <w:b w:val="0"/>
        </w:rPr>
        <w:t xml:space="preserve"> is to certify that a child has successfully completed the primary education cycle. </w:t>
      </w:r>
    </w:p>
    <w:p w:rsidR="004F2135" w:rsidRPr="00C45AA4" w:rsidRDefault="004F2135" w:rsidP="00B249C3">
      <w:pPr>
        <w:pStyle w:val="BodyText1"/>
        <w:spacing w:line="240" w:lineRule="auto"/>
        <w:rPr>
          <w:rFonts w:ascii="Times New Roman" w:hAnsi="Times New Roman"/>
          <w:b w:val="0"/>
        </w:rPr>
      </w:pPr>
    </w:p>
    <w:p w:rsidR="0015101D" w:rsidRPr="00C45AA4" w:rsidRDefault="004F2135" w:rsidP="00B249C3">
      <w:pPr>
        <w:pStyle w:val="BodyText1"/>
        <w:spacing w:line="240" w:lineRule="auto"/>
        <w:rPr>
          <w:rFonts w:ascii="Times New Roman" w:hAnsi="Times New Roman"/>
          <w:b w:val="0"/>
        </w:rPr>
      </w:pPr>
      <w:r w:rsidRPr="00C45AA4">
        <w:rPr>
          <w:rFonts w:ascii="Times New Roman" w:hAnsi="Times New Roman"/>
          <w:b w:val="0"/>
        </w:rPr>
        <w:t xml:space="preserve">The </w:t>
      </w:r>
      <w:r w:rsidR="003C4A18" w:rsidRPr="00C45AA4">
        <w:rPr>
          <w:rFonts w:ascii="Times New Roman" w:hAnsi="Times New Roman"/>
          <w:b w:val="0"/>
        </w:rPr>
        <w:t>Primary Education Completion Examination (Terminal Exam)</w:t>
      </w:r>
      <w:r w:rsidRPr="00C45AA4">
        <w:rPr>
          <w:rFonts w:ascii="Times New Roman" w:hAnsi="Times New Roman"/>
          <w:b w:val="0"/>
        </w:rPr>
        <w:t xml:space="preserve"> for 2012 was held in </w:t>
      </w:r>
      <w:r w:rsidR="000D349C" w:rsidRPr="00C45AA4">
        <w:rPr>
          <w:rFonts w:ascii="Times New Roman" w:hAnsi="Times New Roman"/>
          <w:b w:val="0"/>
        </w:rPr>
        <w:t>21-29</w:t>
      </w:r>
      <w:r w:rsidR="00D00546" w:rsidRPr="00C45AA4">
        <w:rPr>
          <w:rFonts w:ascii="Times New Roman" w:hAnsi="Times New Roman"/>
          <w:b w:val="0"/>
        </w:rPr>
        <w:t xml:space="preserve"> November</w:t>
      </w:r>
      <w:r w:rsidR="000D349C" w:rsidRPr="00C45AA4">
        <w:rPr>
          <w:rFonts w:ascii="Times New Roman" w:hAnsi="Times New Roman"/>
          <w:b w:val="0"/>
        </w:rPr>
        <w:t>,</w:t>
      </w:r>
      <w:r w:rsidRPr="00C45AA4">
        <w:rPr>
          <w:rFonts w:ascii="Times New Roman" w:hAnsi="Times New Roman"/>
          <w:b w:val="0"/>
        </w:rPr>
        <w:t xml:space="preserve"> 2012. The total marks for the exam was 600, comprising 100 marks in each subject of Bengali, English, Mathematics, Environmental Social Science, Environmental Science and Religion. The exam was held at </w:t>
      </w:r>
      <w:r w:rsidRPr="00C45AA4">
        <w:rPr>
          <w:rFonts w:ascii="Times New Roman" w:hAnsi="Times New Roman"/>
          <w:i/>
        </w:rPr>
        <w:t>6,176 exam centres</w:t>
      </w:r>
      <w:r w:rsidRPr="00C45AA4">
        <w:rPr>
          <w:rFonts w:ascii="Times New Roman" w:hAnsi="Times New Roman"/>
          <w:b w:val="0"/>
        </w:rPr>
        <w:t xml:space="preserve"> covering seven divisions and including </w:t>
      </w:r>
      <w:r w:rsidR="00E841A3" w:rsidRPr="00C45AA4">
        <w:rPr>
          <w:rFonts w:ascii="Times New Roman" w:hAnsi="Times New Roman"/>
          <w:i/>
        </w:rPr>
        <w:t>8</w:t>
      </w:r>
      <w:r w:rsidRPr="00C45AA4">
        <w:rPr>
          <w:rFonts w:ascii="Times New Roman" w:hAnsi="Times New Roman"/>
          <w:i/>
        </w:rPr>
        <w:t xml:space="preserve"> centres</w:t>
      </w:r>
      <w:r w:rsidRPr="00C45AA4">
        <w:rPr>
          <w:rFonts w:ascii="Times New Roman" w:hAnsi="Times New Roman"/>
          <w:b w:val="0"/>
        </w:rPr>
        <w:t xml:space="preserve"> abroad. The coverage of the exam – especially in the number of institutes and number of students – has </w:t>
      </w:r>
      <w:r w:rsidR="00C80DD8" w:rsidRPr="00C45AA4">
        <w:rPr>
          <w:rFonts w:ascii="Times New Roman" w:hAnsi="Times New Roman"/>
          <w:b w:val="0"/>
        </w:rPr>
        <w:t xml:space="preserve">gradually </w:t>
      </w:r>
      <w:r w:rsidRPr="00C45AA4">
        <w:rPr>
          <w:rFonts w:ascii="Times New Roman" w:hAnsi="Times New Roman"/>
          <w:b w:val="0"/>
        </w:rPr>
        <w:t xml:space="preserve">increased considerably </w:t>
      </w:r>
      <w:r w:rsidR="00C80DD8" w:rsidRPr="00C45AA4">
        <w:rPr>
          <w:rFonts w:ascii="Times New Roman" w:hAnsi="Times New Roman"/>
          <w:b w:val="0"/>
        </w:rPr>
        <w:t>since 2009</w:t>
      </w:r>
    </w:p>
    <w:p w:rsidR="004F2135" w:rsidRPr="00C45AA4" w:rsidRDefault="004F2135" w:rsidP="00B249C3">
      <w:pPr>
        <w:pStyle w:val="BodyText1"/>
        <w:keepLines/>
        <w:spacing w:line="240" w:lineRule="auto"/>
        <w:jc w:val="left"/>
        <w:rPr>
          <w:rFonts w:ascii="Times New Roman" w:hAnsi="Times New Roman"/>
          <w:b w:val="0"/>
        </w:rPr>
      </w:pPr>
    </w:p>
    <w:p w:rsidR="004F2135" w:rsidRPr="00C45AA4" w:rsidRDefault="004F2135" w:rsidP="00B249C3">
      <w:pPr>
        <w:pStyle w:val="BodyText1"/>
        <w:keepLines/>
        <w:spacing w:line="240" w:lineRule="auto"/>
        <w:jc w:val="left"/>
        <w:rPr>
          <w:rFonts w:ascii="Times New Roman" w:hAnsi="Times New Roman"/>
          <w:b w:val="0"/>
        </w:rPr>
      </w:pPr>
      <w:r w:rsidRPr="00C45AA4">
        <w:rPr>
          <w:rFonts w:ascii="Times New Roman" w:hAnsi="Times New Roman"/>
          <w:b w:val="0"/>
        </w:rPr>
        <w:t xml:space="preserve">The results of the 2012 </w:t>
      </w:r>
      <w:r w:rsidR="003C4A18" w:rsidRPr="00C45AA4">
        <w:rPr>
          <w:rFonts w:ascii="Times New Roman" w:hAnsi="Times New Roman"/>
          <w:b w:val="0"/>
        </w:rPr>
        <w:t>Primary Education Completion Examination (Terminal Exam)</w:t>
      </w:r>
      <w:r w:rsidRPr="00C45AA4">
        <w:rPr>
          <w:rFonts w:ascii="Times New Roman" w:hAnsi="Times New Roman"/>
          <w:b w:val="0"/>
        </w:rPr>
        <w:t xml:space="preserve"> are in </w:t>
      </w:r>
      <w:r w:rsidR="00066922" w:rsidRPr="00C45AA4">
        <w:rPr>
          <w:rFonts w:ascii="Times New Roman" w:hAnsi="Times New Roman"/>
        </w:rPr>
        <w:t>Table 3.12</w:t>
      </w:r>
      <w:r w:rsidRPr="00C45AA4">
        <w:rPr>
          <w:rFonts w:ascii="Times New Roman" w:hAnsi="Times New Roman"/>
        </w:rPr>
        <w:t xml:space="preserve"> </w:t>
      </w:r>
      <w:r w:rsidRPr="00C45AA4">
        <w:rPr>
          <w:rFonts w:ascii="Times New Roman" w:hAnsi="Times New Roman"/>
          <w:b w:val="0"/>
        </w:rPr>
        <w:t xml:space="preserve">and </w:t>
      </w:r>
      <w:r w:rsidR="00066922" w:rsidRPr="00C45AA4">
        <w:rPr>
          <w:rFonts w:ascii="Times New Roman" w:hAnsi="Times New Roman"/>
        </w:rPr>
        <w:t>Figure 3.12.</w:t>
      </w:r>
      <w:r w:rsidRPr="00C45AA4">
        <w:rPr>
          <w:rFonts w:ascii="Times New Roman" w:hAnsi="Times New Roman"/>
          <w:b w:val="0"/>
        </w:rPr>
        <w:t xml:space="preserve"> The key findings are as follows:</w:t>
      </w:r>
      <w:r w:rsidRPr="00C45AA4">
        <w:rPr>
          <w:rFonts w:ascii="Times New Roman" w:hAnsi="Times New Roman"/>
          <w:b w:val="0"/>
        </w:rPr>
        <w:br/>
      </w:r>
    </w:p>
    <w:p w:rsidR="009E6277" w:rsidRPr="00C45AA4" w:rsidRDefault="00D00546" w:rsidP="00CE5B5B">
      <w:pPr>
        <w:pStyle w:val="Listbulletfinal"/>
        <w:numPr>
          <w:ilvl w:val="0"/>
          <w:numId w:val="25"/>
        </w:numPr>
        <w:spacing w:after="0"/>
        <w:rPr>
          <w:rFonts w:ascii="Times New Roman" w:hAnsi="Times New Roman"/>
          <w:szCs w:val="22"/>
        </w:rPr>
      </w:pPr>
      <w:r w:rsidRPr="00C45AA4">
        <w:rPr>
          <w:rFonts w:ascii="Times New Roman" w:hAnsi="Times New Roman"/>
          <w:szCs w:val="22"/>
        </w:rPr>
        <w:t>A total of 2</w:t>
      </w:r>
      <w:r w:rsidR="00BC1EEB" w:rsidRPr="00C45AA4">
        <w:rPr>
          <w:rFonts w:ascii="Times New Roman" w:hAnsi="Times New Roman"/>
          <w:szCs w:val="22"/>
        </w:rPr>
        <w:t>,</w:t>
      </w:r>
      <w:r w:rsidRPr="00C45AA4">
        <w:rPr>
          <w:rFonts w:ascii="Times New Roman" w:hAnsi="Times New Roman"/>
          <w:szCs w:val="22"/>
        </w:rPr>
        <w:t>6</w:t>
      </w:r>
      <w:r w:rsidR="000D349C" w:rsidRPr="00C45AA4">
        <w:rPr>
          <w:rFonts w:ascii="Times New Roman" w:hAnsi="Times New Roman"/>
          <w:szCs w:val="22"/>
        </w:rPr>
        <w:t xml:space="preserve">41,903 students </w:t>
      </w:r>
      <w:r w:rsidR="00C80DD8" w:rsidRPr="00C45AA4">
        <w:rPr>
          <w:rFonts w:ascii="Times New Roman" w:hAnsi="Times New Roman"/>
          <w:szCs w:val="22"/>
        </w:rPr>
        <w:t>listed in</w:t>
      </w:r>
      <w:r w:rsidR="000D349C" w:rsidRPr="00C45AA4">
        <w:rPr>
          <w:rFonts w:ascii="Times New Roman" w:hAnsi="Times New Roman"/>
          <w:szCs w:val="22"/>
        </w:rPr>
        <w:t xml:space="preserve"> the descriptive </w:t>
      </w:r>
      <w:r w:rsidRPr="00C45AA4">
        <w:rPr>
          <w:rFonts w:ascii="Times New Roman" w:hAnsi="Times New Roman"/>
          <w:szCs w:val="22"/>
        </w:rPr>
        <w:t>r</w:t>
      </w:r>
      <w:r w:rsidR="000D349C" w:rsidRPr="00C45AA4">
        <w:rPr>
          <w:rFonts w:ascii="Times New Roman" w:hAnsi="Times New Roman"/>
          <w:szCs w:val="22"/>
        </w:rPr>
        <w:t xml:space="preserve">ole from 92,328 </w:t>
      </w:r>
      <w:r w:rsidR="00E841A3" w:rsidRPr="00C45AA4">
        <w:rPr>
          <w:rFonts w:ascii="Times New Roman" w:hAnsi="Times New Roman"/>
          <w:szCs w:val="22"/>
        </w:rPr>
        <w:t xml:space="preserve">formal and non-formal </w:t>
      </w:r>
      <w:r w:rsidR="009716E0" w:rsidRPr="00C45AA4">
        <w:rPr>
          <w:rFonts w:ascii="Times New Roman" w:hAnsi="Times New Roman"/>
          <w:szCs w:val="22"/>
        </w:rPr>
        <w:t xml:space="preserve">primary education </w:t>
      </w:r>
      <w:r w:rsidR="00E33C80" w:rsidRPr="00C45AA4">
        <w:rPr>
          <w:rFonts w:ascii="Times New Roman" w:hAnsi="Times New Roman"/>
          <w:szCs w:val="22"/>
        </w:rPr>
        <w:t>institut</w:t>
      </w:r>
      <w:r w:rsidR="009716E0" w:rsidRPr="00C45AA4">
        <w:rPr>
          <w:rFonts w:ascii="Times New Roman" w:hAnsi="Times New Roman"/>
          <w:szCs w:val="22"/>
        </w:rPr>
        <w:t>ions</w:t>
      </w:r>
      <w:r w:rsidR="00E33C80" w:rsidRPr="00C45AA4">
        <w:rPr>
          <w:rFonts w:ascii="Times New Roman" w:hAnsi="Times New Roman"/>
          <w:szCs w:val="22"/>
        </w:rPr>
        <w:t>. Out of these</w:t>
      </w:r>
      <w:r w:rsidR="009716E0" w:rsidRPr="00C45AA4">
        <w:rPr>
          <w:rFonts w:ascii="Times New Roman" w:hAnsi="Times New Roman"/>
          <w:szCs w:val="22"/>
        </w:rPr>
        <w:t>,</w:t>
      </w:r>
      <w:r w:rsidR="00E33C80" w:rsidRPr="00C45AA4">
        <w:rPr>
          <w:rFonts w:ascii="Times New Roman" w:hAnsi="Times New Roman"/>
          <w:szCs w:val="22"/>
        </w:rPr>
        <w:t xml:space="preserve"> 1,206,694 </w:t>
      </w:r>
      <w:r w:rsidR="009716E0" w:rsidRPr="00C45AA4">
        <w:rPr>
          <w:rFonts w:ascii="Times New Roman" w:hAnsi="Times New Roman"/>
          <w:szCs w:val="22"/>
        </w:rPr>
        <w:t>were</w:t>
      </w:r>
      <w:r w:rsidR="00BC1EEB" w:rsidRPr="00C45AA4">
        <w:rPr>
          <w:rFonts w:ascii="Times New Roman" w:hAnsi="Times New Roman"/>
          <w:szCs w:val="22"/>
        </w:rPr>
        <w:t xml:space="preserve"> boys (45.7</w:t>
      </w:r>
      <w:r w:rsidR="00E33C80" w:rsidRPr="00C45AA4">
        <w:rPr>
          <w:rFonts w:ascii="Times New Roman" w:hAnsi="Times New Roman"/>
          <w:szCs w:val="22"/>
        </w:rPr>
        <w:t xml:space="preserve">%) and 1,435,209 </w:t>
      </w:r>
      <w:r w:rsidR="009716E0" w:rsidRPr="00C45AA4">
        <w:rPr>
          <w:rFonts w:ascii="Times New Roman" w:hAnsi="Times New Roman"/>
          <w:szCs w:val="22"/>
        </w:rPr>
        <w:t>were</w:t>
      </w:r>
      <w:r w:rsidR="00BC1EEB" w:rsidRPr="00C45AA4">
        <w:rPr>
          <w:rFonts w:ascii="Times New Roman" w:hAnsi="Times New Roman"/>
          <w:szCs w:val="22"/>
        </w:rPr>
        <w:t xml:space="preserve"> girls (54.3</w:t>
      </w:r>
      <w:r w:rsidR="00E33C80" w:rsidRPr="00C45AA4">
        <w:rPr>
          <w:rFonts w:ascii="Times New Roman" w:hAnsi="Times New Roman"/>
          <w:szCs w:val="22"/>
        </w:rPr>
        <w:t xml:space="preserve">%). The participation rate </w:t>
      </w:r>
      <w:r w:rsidR="009716E0" w:rsidRPr="00C45AA4">
        <w:rPr>
          <w:rFonts w:ascii="Times New Roman" w:hAnsi="Times New Roman"/>
          <w:szCs w:val="22"/>
        </w:rPr>
        <w:t>wa</w:t>
      </w:r>
      <w:r w:rsidR="00BC1EEB" w:rsidRPr="00C45AA4">
        <w:rPr>
          <w:rFonts w:ascii="Times New Roman" w:hAnsi="Times New Roman"/>
          <w:szCs w:val="22"/>
        </w:rPr>
        <w:t>s 93.9</w:t>
      </w:r>
      <w:r w:rsidR="00E33C80" w:rsidRPr="00C45AA4">
        <w:rPr>
          <w:rFonts w:ascii="Times New Roman" w:hAnsi="Times New Roman"/>
          <w:szCs w:val="22"/>
        </w:rPr>
        <w:t>%</w:t>
      </w:r>
      <w:r w:rsidR="00B437E5" w:rsidRPr="00C45AA4">
        <w:rPr>
          <w:rFonts w:ascii="Times New Roman" w:hAnsi="Times New Roman"/>
          <w:szCs w:val="22"/>
        </w:rPr>
        <w:t xml:space="preserve"> with a </w:t>
      </w:r>
      <w:r w:rsidR="009716E0" w:rsidRPr="00C45AA4">
        <w:rPr>
          <w:rFonts w:ascii="Times New Roman" w:hAnsi="Times New Roman"/>
          <w:szCs w:val="22"/>
        </w:rPr>
        <w:t>total</w:t>
      </w:r>
      <w:r w:rsidR="00B437E5" w:rsidRPr="00C45AA4">
        <w:rPr>
          <w:rFonts w:ascii="Times New Roman" w:hAnsi="Times New Roman"/>
          <w:szCs w:val="22"/>
        </w:rPr>
        <w:t xml:space="preserve"> of</w:t>
      </w:r>
      <w:r w:rsidR="009716E0" w:rsidRPr="00C45AA4">
        <w:rPr>
          <w:rFonts w:ascii="Times New Roman" w:hAnsi="Times New Roman"/>
          <w:szCs w:val="22"/>
        </w:rPr>
        <w:t xml:space="preserve"> </w:t>
      </w:r>
      <w:r w:rsidR="00E33C80" w:rsidRPr="00C45AA4">
        <w:rPr>
          <w:rFonts w:ascii="Times New Roman" w:hAnsi="Times New Roman"/>
          <w:szCs w:val="22"/>
        </w:rPr>
        <w:t xml:space="preserve">2,481,119 students </w:t>
      </w:r>
      <w:r w:rsidR="009716E0" w:rsidRPr="00C45AA4">
        <w:rPr>
          <w:rFonts w:ascii="Times New Roman" w:hAnsi="Times New Roman"/>
          <w:szCs w:val="22"/>
        </w:rPr>
        <w:t>sat for the</w:t>
      </w:r>
      <w:r w:rsidR="00E33C80" w:rsidRPr="00C45AA4">
        <w:rPr>
          <w:rFonts w:ascii="Times New Roman" w:hAnsi="Times New Roman"/>
          <w:szCs w:val="22"/>
        </w:rPr>
        <w:t xml:space="preserve"> exam</w:t>
      </w:r>
      <w:r w:rsidR="00B437E5" w:rsidRPr="00C45AA4">
        <w:rPr>
          <w:rFonts w:ascii="Times New Roman" w:hAnsi="Times New Roman"/>
          <w:szCs w:val="22"/>
        </w:rPr>
        <w:t>.</w:t>
      </w:r>
    </w:p>
    <w:p w:rsidR="004E7260" w:rsidRPr="00C45AA4" w:rsidRDefault="004E7260" w:rsidP="004E7260">
      <w:pPr>
        <w:pStyle w:val="BodyText1"/>
        <w:rPr>
          <w:rFonts w:ascii="Times New Roman" w:hAnsi="Times New Roman"/>
        </w:rPr>
      </w:pPr>
    </w:p>
    <w:p w:rsidR="00E33C80" w:rsidRPr="00C45AA4" w:rsidRDefault="009716E0" w:rsidP="00CE5B5B">
      <w:pPr>
        <w:pStyle w:val="BodyText1"/>
        <w:numPr>
          <w:ilvl w:val="0"/>
          <w:numId w:val="25"/>
        </w:numPr>
        <w:spacing w:line="240" w:lineRule="auto"/>
        <w:rPr>
          <w:rFonts w:ascii="Times New Roman" w:hAnsi="Times New Roman"/>
          <w:b w:val="0"/>
        </w:rPr>
      </w:pPr>
      <w:r w:rsidRPr="00C45AA4">
        <w:rPr>
          <w:rFonts w:ascii="Times New Roman" w:hAnsi="Times New Roman"/>
          <w:b w:val="0"/>
        </w:rPr>
        <w:t xml:space="preserve">Gender-wise, the </w:t>
      </w:r>
      <w:r w:rsidR="009E6277" w:rsidRPr="00C45AA4">
        <w:rPr>
          <w:rFonts w:ascii="Times New Roman" w:hAnsi="Times New Roman"/>
          <w:b w:val="0"/>
        </w:rPr>
        <w:t xml:space="preserve">participation </w:t>
      </w:r>
      <w:r w:rsidRPr="00C45AA4">
        <w:rPr>
          <w:rFonts w:ascii="Times New Roman" w:hAnsi="Times New Roman"/>
          <w:b w:val="0"/>
        </w:rPr>
        <w:t xml:space="preserve">rate of </w:t>
      </w:r>
      <w:r w:rsidR="009E6277" w:rsidRPr="00C45AA4">
        <w:rPr>
          <w:rFonts w:ascii="Times New Roman" w:hAnsi="Times New Roman"/>
          <w:b w:val="0"/>
        </w:rPr>
        <w:t xml:space="preserve">girls </w:t>
      </w:r>
      <w:r w:rsidRPr="00C45AA4">
        <w:rPr>
          <w:rFonts w:ascii="Times New Roman" w:hAnsi="Times New Roman"/>
          <w:b w:val="0"/>
        </w:rPr>
        <w:t>was</w:t>
      </w:r>
      <w:r w:rsidR="009E6277" w:rsidRPr="00C45AA4">
        <w:rPr>
          <w:rFonts w:ascii="Times New Roman" w:hAnsi="Times New Roman"/>
          <w:b w:val="0"/>
        </w:rPr>
        <w:t xml:space="preserve"> </w:t>
      </w:r>
      <w:r w:rsidRPr="00C45AA4">
        <w:rPr>
          <w:rFonts w:ascii="Times New Roman" w:hAnsi="Times New Roman"/>
          <w:b w:val="0"/>
        </w:rPr>
        <w:t xml:space="preserve">higher than boys, but boys performed slightly better than girls in </w:t>
      </w:r>
      <w:r w:rsidR="009E6277" w:rsidRPr="00C45AA4">
        <w:rPr>
          <w:rFonts w:ascii="Times New Roman" w:hAnsi="Times New Roman"/>
          <w:b w:val="0"/>
        </w:rPr>
        <w:t>pass rate</w:t>
      </w:r>
      <w:r w:rsidRPr="00C45AA4">
        <w:rPr>
          <w:rFonts w:ascii="Times New Roman" w:hAnsi="Times New Roman"/>
          <w:b w:val="0"/>
        </w:rPr>
        <w:t>.</w:t>
      </w:r>
    </w:p>
    <w:p w:rsidR="004E7260" w:rsidRPr="00C45AA4" w:rsidRDefault="004E7260" w:rsidP="004E7260">
      <w:pPr>
        <w:pStyle w:val="BodyText1"/>
        <w:spacing w:line="240" w:lineRule="auto"/>
        <w:rPr>
          <w:rFonts w:ascii="Times New Roman" w:hAnsi="Times New Roman"/>
          <w:b w:val="0"/>
        </w:rPr>
      </w:pPr>
    </w:p>
    <w:p w:rsidR="00E841A3" w:rsidRPr="00C45AA4" w:rsidRDefault="009716E0" w:rsidP="00B249C3">
      <w:pPr>
        <w:pStyle w:val="Listbulletfinal"/>
        <w:numPr>
          <w:ilvl w:val="0"/>
          <w:numId w:val="2"/>
        </w:numPr>
        <w:spacing w:after="0"/>
        <w:rPr>
          <w:rFonts w:ascii="Times New Roman" w:hAnsi="Times New Roman"/>
          <w:szCs w:val="22"/>
        </w:rPr>
      </w:pPr>
      <w:r w:rsidRPr="00C45AA4">
        <w:rPr>
          <w:rFonts w:ascii="Times New Roman" w:hAnsi="Times New Roman"/>
          <w:szCs w:val="22"/>
        </w:rPr>
        <w:t>From 11,602 Madrashahs, a</w:t>
      </w:r>
      <w:r w:rsidR="00E33C80" w:rsidRPr="00C45AA4">
        <w:rPr>
          <w:rFonts w:ascii="Times New Roman" w:hAnsi="Times New Roman"/>
          <w:szCs w:val="22"/>
        </w:rPr>
        <w:t xml:space="preserve"> total of 329,769 students </w:t>
      </w:r>
      <w:r w:rsidRPr="00C45AA4">
        <w:rPr>
          <w:rFonts w:ascii="Times New Roman" w:hAnsi="Times New Roman"/>
          <w:szCs w:val="22"/>
        </w:rPr>
        <w:t xml:space="preserve">were </w:t>
      </w:r>
      <w:r w:rsidR="00E33C80" w:rsidRPr="00C45AA4">
        <w:rPr>
          <w:rFonts w:ascii="Times New Roman" w:hAnsi="Times New Roman"/>
          <w:szCs w:val="22"/>
        </w:rPr>
        <w:t>listed in the descriptive role</w:t>
      </w:r>
      <w:r w:rsidRPr="00C45AA4">
        <w:rPr>
          <w:rFonts w:ascii="Times New Roman" w:hAnsi="Times New Roman"/>
          <w:szCs w:val="22"/>
        </w:rPr>
        <w:t xml:space="preserve">, and out which, </w:t>
      </w:r>
      <w:r w:rsidR="00E33C80" w:rsidRPr="00C45AA4">
        <w:rPr>
          <w:rFonts w:ascii="Times New Roman" w:hAnsi="Times New Roman"/>
          <w:szCs w:val="22"/>
        </w:rPr>
        <w:t xml:space="preserve">157,121 </w:t>
      </w:r>
      <w:r w:rsidRPr="00C45AA4">
        <w:rPr>
          <w:rFonts w:ascii="Times New Roman" w:hAnsi="Times New Roman"/>
          <w:szCs w:val="22"/>
        </w:rPr>
        <w:t>were</w:t>
      </w:r>
      <w:r w:rsidR="00BC1EEB" w:rsidRPr="00C45AA4">
        <w:rPr>
          <w:rFonts w:ascii="Times New Roman" w:hAnsi="Times New Roman"/>
          <w:szCs w:val="22"/>
        </w:rPr>
        <w:t xml:space="preserve"> boys (47.7</w:t>
      </w:r>
      <w:r w:rsidR="00E33C80" w:rsidRPr="00C45AA4">
        <w:rPr>
          <w:rFonts w:ascii="Times New Roman" w:hAnsi="Times New Roman"/>
          <w:szCs w:val="22"/>
        </w:rPr>
        <w:t xml:space="preserve">%) and 172,648 </w:t>
      </w:r>
      <w:r w:rsidRPr="00C45AA4">
        <w:rPr>
          <w:rFonts w:ascii="Times New Roman" w:hAnsi="Times New Roman"/>
          <w:szCs w:val="22"/>
        </w:rPr>
        <w:t>were</w:t>
      </w:r>
      <w:r w:rsidR="00BC1EEB" w:rsidRPr="00C45AA4">
        <w:rPr>
          <w:rFonts w:ascii="Times New Roman" w:hAnsi="Times New Roman"/>
          <w:szCs w:val="22"/>
        </w:rPr>
        <w:t xml:space="preserve"> girls (52.4</w:t>
      </w:r>
      <w:r w:rsidR="00E33C80" w:rsidRPr="00C45AA4">
        <w:rPr>
          <w:rFonts w:ascii="Times New Roman" w:hAnsi="Times New Roman"/>
          <w:szCs w:val="22"/>
        </w:rPr>
        <w:t xml:space="preserve">%). The </w:t>
      </w:r>
      <w:r w:rsidRPr="00C45AA4">
        <w:rPr>
          <w:rFonts w:ascii="Times New Roman" w:hAnsi="Times New Roman"/>
          <w:szCs w:val="22"/>
        </w:rPr>
        <w:t xml:space="preserve">overall </w:t>
      </w:r>
      <w:r w:rsidR="00E33C80" w:rsidRPr="00C45AA4">
        <w:rPr>
          <w:rFonts w:ascii="Times New Roman" w:hAnsi="Times New Roman"/>
          <w:szCs w:val="22"/>
        </w:rPr>
        <w:t xml:space="preserve">participation rate </w:t>
      </w:r>
      <w:r w:rsidRPr="00C45AA4">
        <w:rPr>
          <w:rFonts w:ascii="Times New Roman" w:hAnsi="Times New Roman"/>
          <w:szCs w:val="22"/>
        </w:rPr>
        <w:t>wa</w:t>
      </w:r>
      <w:r w:rsidR="00E33C80" w:rsidRPr="00C45AA4">
        <w:rPr>
          <w:rFonts w:ascii="Times New Roman" w:hAnsi="Times New Roman"/>
          <w:szCs w:val="22"/>
        </w:rPr>
        <w:t xml:space="preserve">s 83.81% </w:t>
      </w:r>
      <w:r w:rsidR="00B437E5" w:rsidRPr="00C45AA4">
        <w:rPr>
          <w:rFonts w:ascii="Times New Roman" w:hAnsi="Times New Roman"/>
          <w:szCs w:val="22"/>
        </w:rPr>
        <w:t xml:space="preserve">with a </w:t>
      </w:r>
      <w:r w:rsidRPr="00C45AA4">
        <w:rPr>
          <w:rFonts w:ascii="Times New Roman" w:hAnsi="Times New Roman"/>
          <w:szCs w:val="22"/>
        </w:rPr>
        <w:t xml:space="preserve">total </w:t>
      </w:r>
      <w:r w:rsidR="00B437E5" w:rsidRPr="00C45AA4">
        <w:rPr>
          <w:rFonts w:ascii="Times New Roman" w:hAnsi="Times New Roman"/>
          <w:szCs w:val="22"/>
        </w:rPr>
        <w:t>of</w:t>
      </w:r>
      <w:r w:rsidR="00E33C80" w:rsidRPr="00C45AA4">
        <w:rPr>
          <w:rFonts w:ascii="Times New Roman" w:hAnsi="Times New Roman"/>
          <w:szCs w:val="22"/>
        </w:rPr>
        <w:t xml:space="preserve"> 276,373 students </w:t>
      </w:r>
      <w:r w:rsidRPr="00C45AA4">
        <w:rPr>
          <w:rFonts w:ascii="Times New Roman" w:hAnsi="Times New Roman"/>
          <w:szCs w:val="22"/>
        </w:rPr>
        <w:t xml:space="preserve">sat for the </w:t>
      </w:r>
      <w:r w:rsidR="00E33C80" w:rsidRPr="00C45AA4">
        <w:rPr>
          <w:rFonts w:ascii="Times New Roman" w:hAnsi="Times New Roman"/>
          <w:szCs w:val="22"/>
        </w:rPr>
        <w:t>exam</w:t>
      </w:r>
      <w:r w:rsidR="00B437E5" w:rsidRPr="00C45AA4">
        <w:rPr>
          <w:rFonts w:ascii="Times New Roman" w:hAnsi="Times New Roman"/>
          <w:szCs w:val="22"/>
        </w:rPr>
        <w:t>.</w:t>
      </w:r>
    </w:p>
    <w:p w:rsidR="004E7260" w:rsidRPr="00C45AA4" w:rsidRDefault="004E7260" w:rsidP="004E7260">
      <w:pPr>
        <w:pStyle w:val="BodyText1"/>
        <w:rPr>
          <w:rFonts w:ascii="Times New Roman" w:hAnsi="Times New Roman"/>
        </w:rPr>
      </w:pPr>
    </w:p>
    <w:p w:rsidR="00C80DD8" w:rsidRPr="00C45AA4" w:rsidRDefault="004F2135" w:rsidP="00B249C3">
      <w:pPr>
        <w:pStyle w:val="Listbulletfinal"/>
        <w:numPr>
          <w:ilvl w:val="0"/>
          <w:numId w:val="2"/>
        </w:numPr>
        <w:spacing w:after="0"/>
        <w:rPr>
          <w:rFonts w:ascii="Times New Roman" w:hAnsi="Times New Roman"/>
          <w:szCs w:val="22"/>
        </w:rPr>
      </w:pPr>
      <w:r w:rsidRPr="00C45AA4">
        <w:rPr>
          <w:rFonts w:ascii="Times New Roman" w:hAnsi="Times New Roman"/>
          <w:szCs w:val="22"/>
        </w:rPr>
        <w:t>The overall pass rate for students taking the examination from formal</w:t>
      </w:r>
      <w:r w:rsidR="00BC1EEB" w:rsidRPr="00C45AA4">
        <w:rPr>
          <w:rFonts w:ascii="Times New Roman" w:hAnsi="Times New Roman"/>
          <w:szCs w:val="22"/>
        </w:rPr>
        <w:t xml:space="preserve"> and non-formal schools was 97.4</w:t>
      </w:r>
      <w:r w:rsidRPr="00C45AA4">
        <w:rPr>
          <w:rFonts w:ascii="Times New Roman" w:hAnsi="Times New Roman"/>
          <w:szCs w:val="22"/>
        </w:rPr>
        <w:t xml:space="preserve">%. There </w:t>
      </w:r>
      <w:r w:rsidR="009716E0" w:rsidRPr="00C45AA4">
        <w:rPr>
          <w:rFonts w:ascii="Times New Roman" w:hAnsi="Times New Roman"/>
          <w:szCs w:val="22"/>
        </w:rPr>
        <w:t>wa</w:t>
      </w:r>
      <w:r w:rsidRPr="00C45AA4">
        <w:rPr>
          <w:rFonts w:ascii="Times New Roman" w:hAnsi="Times New Roman"/>
          <w:szCs w:val="22"/>
        </w:rPr>
        <w:t xml:space="preserve">s </w:t>
      </w:r>
      <w:r w:rsidR="00BC1EEB" w:rsidRPr="00C45AA4">
        <w:rPr>
          <w:rFonts w:ascii="Times New Roman" w:hAnsi="Times New Roman"/>
          <w:szCs w:val="22"/>
        </w:rPr>
        <w:t>little</w:t>
      </w:r>
      <w:r w:rsidRPr="00C45AA4">
        <w:rPr>
          <w:rFonts w:ascii="Times New Roman" w:hAnsi="Times New Roman"/>
          <w:szCs w:val="22"/>
        </w:rPr>
        <w:t xml:space="preserve"> gender difference in the pass rate</w:t>
      </w:r>
      <w:r w:rsidR="00C80DD8" w:rsidRPr="00C45AA4">
        <w:rPr>
          <w:rFonts w:ascii="Times New Roman" w:hAnsi="Times New Roman"/>
          <w:szCs w:val="22"/>
        </w:rPr>
        <w:t xml:space="preserve"> (</w:t>
      </w:r>
      <w:r w:rsidR="009716E0" w:rsidRPr="00C45AA4">
        <w:rPr>
          <w:rFonts w:ascii="Times New Roman" w:hAnsi="Times New Roman"/>
          <w:szCs w:val="22"/>
        </w:rPr>
        <w:t xml:space="preserve">e.g., </w:t>
      </w:r>
      <w:r w:rsidR="00605104" w:rsidRPr="00C45AA4">
        <w:rPr>
          <w:rFonts w:ascii="Times New Roman" w:hAnsi="Times New Roman"/>
          <w:szCs w:val="22"/>
        </w:rPr>
        <w:t xml:space="preserve">boys </w:t>
      </w:r>
      <w:r w:rsidR="00BC1EEB" w:rsidRPr="00C45AA4">
        <w:rPr>
          <w:rFonts w:ascii="Times New Roman" w:hAnsi="Times New Roman"/>
          <w:szCs w:val="22"/>
        </w:rPr>
        <w:t xml:space="preserve">97.5% and </w:t>
      </w:r>
      <w:r w:rsidR="00605104" w:rsidRPr="00C45AA4">
        <w:rPr>
          <w:rFonts w:ascii="Times New Roman" w:hAnsi="Times New Roman"/>
          <w:szCs w:val="22"/>
        </w:rPr>
        <w:t xml:space="preserve">girls </w:t>
      </w:r>
      <w:r w:rsidR="00BC1EEB" w:rsidRPr="00C45AA4">
        <w:rPr>
          <w:rFonts w:ascii="Times New Roman" w:hAnsi="Times New Roman"/>
          <w:szCs w:val="22"/>
        </w:rPr>
        <w:t>97.1</w:t>
      </w:r>
      <w:r w:rsidR="00C80DD8" w:rsidRPr="00C45AA4">
        <w:rPr>
          <w:rFonts w:ascii="Times New Roman" w:hAnsi="Times New Roman"/>
          <w:szCs w:val="22"/>
        </w:rPr>
        <w:t>%)</w:t>
      </w:r>
      <w:r w:rsidRPr="00C45AA4">
        <w:rPr>
          <w:rFonts w:ascii="Times New Roman" w:hAnsi="Times New Roman"/>
          <w:szCs w:val="22"/>
        </w:rPr>
        <w:t>.</w:t>
      </w:r>
    </w:p>
    <w:p w:rsidR="004E7260" w:rsidRPr="00C45AA4" w:rsidRDefault="004E7260" w:rsidP="004E7260">
      <w:pPr>
        <w:pStyle w:val="BodyText1"/>
        <w:rPr>
          <w:rFonts w:ascii="Times New Roman" w:hAnsi="Times New Roman"/>
        </w:rPr>
      </w:pPr>
    </w:p>
    <w:p w:rsidR="004F2135" w:rsidRPr="00C45AA4" w:rsidRDefault="00DE3810" w:rsidP="00B249C3">
      <w:pPr>
        <w:pStyle w:val="Listbulletfinal"/>
        <w:numPr>
          <w:ilvl w:val="0"/>
          <w:numId w:val="2"/>
        </w:numPr>
        <w:spacing w:after="0"/>
        <w:rPr>
          <w:rFonts w:ascii="Times New Roman" w:hAnsi="Times New Roman"/>
          <w:szCs w:val="22"/>
        </w:rPr>
      </w:pPr>
      <w:r w:rsidRPr="00C45AA4">
        <w:rPr>
          <w:rFonts w:ascii="Times New Roman" w:hAnsi="Times New Roman"/>
          <w:szCs w:val="22"/>
        </w:rPr>
        <w:t>The pass rat</w:t>
      </w:r>
      <w:r w:rsidR="009716E0" w:rsidRPr="00C45AA4">
        <w:rPr>
          <w:rFonts w:ascii="Times New Roman" w:hAnsi="Times New Roman"/>
          <w:szCs w:val="22"/>
        </w:rPr>
        <w:t>e was</w:t>
      </w:r>
      <w:r w:rsidRPr="00C45AA4">
        <w:rPr>
          <w:rFonts w:ascii="Times New Roman" w:hAnsi="Times New Roman"/>
          <w:szCs w:val="22"/>
        </w:rPr>
        <w:t xml:space="preserve"> lower (92</w:t>
      </w:r>
      <w:r w:rsidR="004F2135" w:rsidRPr="00C45AA4">
        <w:rPr>
          <w:rFonts w:ascii="Times New Roman" w:hAnsi="Times New Roman"/>
          <w:szCs w:val="22"/>
        </w:rPr>
        <w:t>.</w:t>
      </w:r>
      <w:r w:rsidRPr="00C45AA4">
        <w:rPr>
          <w:rFonts w:ascii="Times New Roman" w:hAnsi="Times New Roman"/>
          <w:szCs w:val="22"/>
        </w:rPr>
        <w:t>45</w:t>
      </w:r>
      <w:r w:rsidR="004F2135" w:rsidRPr="00C45AA4">
        <w:rPr>
          <w:rFonts w:ascii="Times New Roman" w:hAnsi="Times New Roman"/>
          <w:szCs w:val="22"/>
        </w:rPr>
        <w:t xml:space="preserve">%) for students from madrasahs. </w:t>
      </w:r>
      <w:r w:rsidRPr="00C45AA4">
        <w:rPr>
          <w:rFonts w:ascii="Times New Roman" w:hAnsi="Times New Roman"/>
          <w:szCs w:val="22"/>
        </w:rPr>
        <w:t xml:space="preserve">Male </w:t>
      </w:r>
      <w:r w:rsidR="004F2135" w:rsidRPr="00C45AA4">
        <w:rPr>
          <w:rFonts w:ascii="Times New Roman" w:hAnsi="Times New Roman"/>
          <w:szCs w:val="22"/>
        </w:rPr>
        <w:t>Madrasah students</w:t>
      </w:r>
      <w:r w:rsidR="00BC1EEB" w:rsidRPr="00C45AA4">
        <w:rPr>
          <w:rFonts w:ascii="Times New Roman" w:hAnsi="Times New Roman"/>
          <w:szCs w:val="22"/>
        </w:rPr>
        <w:t xml:space="preserve"> (93.3</w:t>
      </w:r>
      <w:r w:rsidRPr="00C45AA4">
        <w:rPr>
          <w:rFonts w:ascii="Times New Roman" w:hAnsi="Times New Roman"/>
          <w:szCs w:val="22"/>
        </w:rPr>
        <w:t>%)</w:t>
      </w:r>
      <w:r w:rsidR="004F2135" w:rsidRPr="00C45AA4">
        <w:rPr>
          <w:rFonts w:ascii="Times New Roman" w:hAnsi="Times New Roman"/>
          <w:szCs w:val="22"/>
        </w:rPr>
        <w:t xml:space="preserve"> had a slightly higher pass rate than their </w:t>
      </w:r>
      <w:r w:rsidRPr="00C45AA4">
        <w:rPr>
          <w:rFonts w:ascii="Times New Roman" w:hAnsi="Times New Roman"/>
          <w:szCs w:val="22"/>
        </w:rPr>
        <w:t>fe</w:t>
      </w:r>
      <w:r w:rsidR="004F2135" w:rsidRPr="00C45AA4">
        <w:rPr>
          <w:rFonts w:ascii="Times New Roman" w:hAnsi="Times New Roman"/>
          <w:szCs w:val="22"/>
        </w:rPr>
        <w:t>male counterparts</w:t>
      </w:r>
      <w:r w:rsidRPr="00C45AA4">
        <w:rPr>
          <w:rFonts w:ascii="Times New Roman" w:hAnsi="Times New Roman"/>
          <w:szCs w:val="22"/>
        </w:rPr>
        <w:t xml:space="preserve"> (91.7%)</w:t>
      </w:r>
      <w:r w:rsidR="004F2135" w:rsidRPr="00C45AA4">
        <w:rPr>
          <w:rFonts w:ascii="Times New Roman" w:hAnsi="Times New Roman"/>
          <w:szCs w:val="22"/>
        </w:rPr>
        <w:t>. Students are required to pass all six subjects, which mean that they must score at least 33% in each</w:t>
      </w:r>
      <w:r w:rsidRPr="00C45AA4">
        <w:rPr>
          <w:rFonts w:ascii="Times New Roman" w:hAnsi="Times New Roman"/>
          <w:szCs w:val="22"/>
        </w:rPr>
        <w:t xml:space="preserve"> subject</w:t>
      </w:r>
      <w:r w:rsidR="004F2135" w:rsidRPr="00C45AA4">
        <w:rPr>
          <w:rFonts w:ascii="Times New Roman" w:hAnsi="Times New Roman"/>
          <w:szCs w:val="22"/>
        </w:rPr>
        <w:t>.</w:t>
      </w:r>
    </w:p>
    <w:p w:rsidR="004E7260" w:rsidRPr="00C45AA4" w:rsidRDefault="004E7260" w:rsidP="004E7260">
      <w:pPr>
        <w:pStyle w:val="BodyText1"/>
        <w:rPr>
          <w:rFonts w:ascii="Times New Roman" w:hAnsi="Times New Roman"/>
        </w:rPr>
      </w:pPr>
    </w:p>
    <w:p w:rsidR="00AD4CBD" w:rsidRPr="00C45AA4" w:rsidRDefault="00AD4CBD" w:rsidP="00B249C3">
      <w:pPr>
        <w:pStyle w:val="Listbulletfinal"/>
        <w:numPr>
          <w:ilvl w:val="0"/>
          <w:numId w:val="2"/>
        </w:numPr>
        <w:spacing w:after="0"/>
        <w:rPr>
          <w:rFonts w:ascii="Times New Roman" w:hAnsi="Times New Roman"/>
          <w:szCs w:val="22"/>
        </w:rPr>
      </w:pPr>
      <w:r w:rsidRPr="00C45AA4">
        <w:rPr>
          <w:rFonts w:ascii="Times New Roman" w:hAnsi="Times New Roman"/>
          <w:szCs w:val="22"/>
        </w:rPr>
        <w:t>A</w:t>
      </w:r>
      <w:r w:rsidR="004F2135" w:rsidRPr="00C45AA4">
        <w:rPr>
          <w:rFonts w:ascii="Times New Roman" w:hAnsi="Times New Roman"/>
          <w:szCs w:val="22"/>
        </w:rPr>
        <w:t xml:space="preserve">ll eligible </w:t>
      </w:r>
      <w:r w:rsidRPr="00C45AA4">
        <w:rPr>
          <w:rFonts w:ascii="Times New Roman" w:hAnsi="Times New Roman"/>
          <w:szCs w:val="22"/>
        </w:rPr>
        <w:t xml:space="preserve">students of </w:t>
      </w:r>
      <w:r w:rsidR="004F2135" w:rsidRPr="00C45AA4">
        <w:rPr>
          <w:rFonts w:ascii="Times New Roman" w:hAnsi="Times New Roman"/>
          <w:szCs w:val="22"/>
        </w:rPr>
        <w:t>G</w:t>
      </w:r>
      <w:r w:rsidRPr="00C45AA4">
        <w:rPr>
          <w:rFonts w:ascii="Times New Roman" w:hAnsi="Times New Roman"/>
          <w:szCs w:val="22"/>
        </w:rPr>
        <w:t>rade 5</w:t>
      </w:r>
      <w:r w:rsidR="004F2135" w:rsidRPr="00C45AA4">
        <w:rPr>
          <w:rFonts w:ascii="Times New Roman" w:hAnsi="Times New Roman"/>
          <w:szCs w:val="22"/>
        </w:rPr>
        <w:t xml:space="preserve"> </w:t>
      </w:r>
      <w:r w:rsidR="004918B4" w:rsidRPr="00C45AA4">
        <w:rPr>
          <w:rFonts w:ascii="Times New Roman" w:hAnsi="Times New Roman"/>
          <w:szCs w:val="22"/>
        </w:rPr>
        <w:t>from the formal and non-formal institutes</w:t>
      </w:r>
      <w:r w:rsidRPr="00C45AA4">
        <w:rPr>
          <w:rFonts w:ascii="Times New Roman" w:hAnsi="Times New Roman"/>
          <w:szCs w:val="22"/>
        </w:rPr>
        <w:t xml:space="preserve"> did not</w:t>
      </w:r>
      <w:r w:rsidR="004918B4" w:rsidRPr="00C45AA4">
        <w:rPr>
          <w:rFonts w:ascii="Times New Roman" w:hAnsi="Times New Roman"/>
          <w:szCs w:val="22"/>
        </w:rPr>
        <w:t xml:space="preserve"> </w:t>
      </w:r>
      <w:r w:rsidR="004F2135" w:rsidRPr="00C45AA4">
        <w:rPr>
          <w:rFonts w:ascii="Times New Roman" w:hAnsi="Times New Roman"/>
          <w:szCs w:val="22"/>
        </w:rPr>
        <w:t xml:space="preserve">take the </w:t>
      </w:r>
      <w:r w:rsidR="003C4A18" w:rsidRPr="00C45AA4">
        <w:rPr>
          <w:rFonts w:ascii="Times New Roman" w:hAnsi="Times New Roman"/>
          <w:szCs w:val="22"/>
        </w:rPr>
        <w:t>Primary Education Completion Examination (Terminal Exam)</w:t>
      </w:r>
      <w:r w:rsidR="004F2135" w:rsidRPr="00C45AA4">
        <w:rPr>
          <w:rFonts w:ascii="Times New Roman" w:hAnsi="Times New Roman"/>
          <w:szCs w:val="22"/>
        </w:rPr>
        <w:t xml:space="preserve">. The participation rate </w:t>
      </w:r>
      <w:r w:rsidR="004C4312" w:rsidRPr="00C45AA4">
        <w:rPr>
          <w:rFonts w:ascii="Times New Roman" w:hAnsi="Times New Roman"/>
          <w:szCs w:val="22"/>
        </w:rPr>
        <w:t xml:space="preserve">of female students </w:t>
      </w:r>
      <w:r w:rsidR="009716E0" w:rsidRPr="00C45AA4">
        <w:rPr>
          <w:rFonts w:ascii="Times New Roman" w:hAnsi="Times New Roman"/>
          <w:szCs w:val="22"/>
        </w:rPr>
        <w:t>wa</w:t>
      </w:r>
      <w:r w:rsidR="004C4312" w:rsidRPr="00C45AA4">
        <w:rPr>
          <w:rFonts w:ascii="Times New Roman" w:hAnsi="Times New Roman"/>
          <w:szCs w:val="22"/>
        </w:rPr>
        <w:t xml:space="preserve">s </w:t>
      </w:r>
      <w:r w:rsidR="004918B4" w:rsidRPr="00C45AA4">
        <w:rPr>
          <w:rFonts w:ascii="Times New Roman" w:hAnsi="Times New Roman"/>
          <w:szCs w:val="22"/>
        </w:rPr>
        <w:t>higher (</w:t>
      </w:r>
      <w:r w:rsidR="00BC1EEB" w:rsidRPr="00C45AA4">
        <w:rPr>
          <w:rFonts w:ascii="Times New Roman" w:hAnsi="Times New Roman"/>
          <w:szCs w:val="22"/>
        </w:rPr>
        <w:t>97.5</w:t>
      </w:r>
      <w:r w:rsidR="004F2135" w:rsidRPr="00C45AA4">
        <w:rPr>
          <w:rFonts w:ascii="Times New Roman" w:hAnsi="Times New Roman"/>
          <w:szCs w:val="22"/>
        </w:rPr>
        <w:t>%</w:t>
      </w:r>
      <w:r w:rsidR="004918B4" w:rsidRPr="00C45AA4">
        <w:rPr>
          <w:rFonts w:ascii="Times New Roman" w:hAnsi="Times New Roman"/>
          <w:szCs w:val="22"/>
        </w:rPr>
        <w:t>)</w:t>
      </w:r>
      <w:r w:rsidR="004F2135" w:rsidRPr="00C45AA4">
        <w:rPr>
          <w:rFonts w:ascii="Times New Roman" w:hAnsi="Times New Roman"/>
          <w:szCs w:val="22"/>
        </w:rPr>
        <w:t xml:space="preserve"> </w:t>
      </w:r>
      <w:r w:rsidR="004918B4" w:rsidRPr="00C45AA4">
        <w:rPr>
          <w:rFonts w:ascii="Times New Roman" w:hAnsi="Times New Roman"/>
          <w:szCs w:val="22"/>
        </w:rPr>
        <w:t>than</w:t>
      </w:r>
      <w:r w:rsidR="004C4312" w:rsidRPr="00C45AA4">
        <w:rPr>
          <w:rFonts w:ascii="Times New Roman" w:hAnsi="Times New Roman"/>
          <w:szCs w:val="22"/>
        </w:rPr>
        <w:t xml:space="preserve"> male students</w:t>
      </w:r>
      <w:r w:rsidR="00461DA5" w:rsidRPr="00C45AA4">
        <w:rPr>
          <w:rFonts w:ascii="Times New Roman" w:hAnsi="Times New Roman"/>
          <w:szCs w:val="22"/>
        </w:rPr>
        <w:t xml:space="preserve"> </w:t>
      </w:r>
      <w:r w:rsidR="004918B4" w:rsidRPr="00C45AA4">
        <w:rPr>
          <w:rFonts w:ascii="Times New Roman" w:hAnsi="Times New Roman"/>
          <w:szCs w:val="22"/>
        </w:rPr>
        <w:t>(</w:t>
      </w:r>
      <w:r w:rsidR="00BC1EEB" w:rsidRPr="00C45AA4">
        <w:rPr>
          <w:rFonts w:ascii="Times New Roman" w:hAnsi="Times New Roman"/>
          <w:szCs w:val="22"/>
        </w:rPr>
        <w:t>93.3</w:t>
      </w:r>
      <w:r w:rsidR="004C4312" w:rsidRPr="00C45AA4">
        <w:rPr>
          <w:rFonts w:ascii="Times New Roman" w:hAnsi="Times New Roman"/>
          <w:szCs w:val="22"/>
        </w:rPr>
        <w:t>%</w:t>
      </w:r>
      <w:r w:rsidR="004918B4" w:rsidRPr="00C45AA4">
        <w:rPr>
          <w:rFonts w:ascii="Times New Roman" w:hAnsi="Times New Roman"/>
          <w:szCs w:val="22"/>
        </w:rPr>
        <w:t>)</w:t>
      </w:r>
      <w:r w:rsidR="00FD5B9D" w:rsidRPr="00C45AA4">
        <w:rPr>
          <w:rFonts w:ascii="Times New Roman" w:hAnsi="Times New Roman"/>
          <w:szCs w:val="22"/>
        </w:rPr>
        <w:t xml:space="preserve">. </w:t>
      </w:r>
      <w:r w:rsidR="009716E0" w:rsidRPr="00C45AA4">
        <w:rPr>
          <w:rFonts w:ascii="Times New Roman" w:hAnsi="Times New Roman"/>
          <w:szCs w:val="22"/>
        </w:rPr>
        <w:t>A</w:t>
      </w:r>
      <w:r w:rsidR="00FD5B9D" w:rsidRPr="00C45AA4">
        <w:rPr>
          <w:rFonts w:ascii="Times New Roman" w:hAnsi="Times New Roman"/>
          <w:szCs w:val="22"/>
        </w:rPr>
        <w:t>ll together</w:t>
      </w:r>
      <w:r w:rsidR="009716E0" w:rsidRPr="00C45AA4">
        <w:rPr>
          <w:rFonts w:ascii="Times New Roman" w:hAnsi="Times New Roman"/>
          <w:szCs w:val="22"/>
        </w:rPr>
        <w:t>, the</w:t>
      </w:r>
      <w:r w:rsidR="00BC1EEB" w:rsidRPr="00C45AA4">
        <w:rPr>
          <w:rFonts w:ascii="Times New Roman" w:hAnsi="Times New Roman"/>
          <w:szCs w:val="22"/>
        </w:rPr>
        <w:t xml:space="preserve"> participation rate is 93.9</w:t>
      </w:r>
      <w:r w:rsidR="00FD5B9D" w:rsidRPr="00C45AA4">
        <w:rPr>
          <w:rFonts w:ascii="Times New Roman" w:hAnsi="Times New Roman"/>
          <w:szCs w:val="22"/>
        </w:rPr>
        <w:t>%.</w:t>
      </w:r>
      <w:r w:rsidR="00461DA5" w:rsidRPr="00C45AA4">
        <w:rPr>
          <w:rFonts w:ascii="Times New Roman" w:hAnsi="Times New Roman"/>
          <w:szCs w:val="22"/>
        </w:rPr>
        <w:t xml:space="preserve"> </w:t>
      </w:r>
    </w:p>
    <w:p w:rsidR="004E7260" w:rsidRPr="00C45AA4" w:rsidRDefault="004E7260" w:rsidP="004E7260">
      <w:pPr>
        <w:pStyle w:val="BodyText1"/>
        <w:rPr>
          <w:rFonts w:ascii="Times New Roman" w:hAnsi="Times New Roman"/>
        </w:rPr>
      </w:pPr>
    </w:p>
    <w:p w:rsidR="004F2135" w:rsidRPr="00C45AA4" w:rsidRDefault="00AD4CBD" w:rsidP="00B249C3">
      <w:pPr>
        <w:pStyle w:val="Listbulletfinal"/>
        <w:numPr>
          <w:ilvl w:val="0"/>
          <w:numId w:val="2"/>
        </w:numPr>
        <w:spacing w:after="0"/>
        <w:rPr>
          <w:rFonts w:ascii="Times New Roman" w:hAnsi="Times New Roman"/>
          <w:szCs w:val="22"/>
        </w:rPr>
      </w:pPr>
      <w:r w:rsidRPr="00C45AA4">
        <w:rPr>
          <w:rFonts w:ascii="Times New Roman" w:hAnsi="Times New Roman"/>
          <w:szCs w:val="22"/>
        </w:rPr>
        <w:t xml:space="preserve">Not all eligible students of </w:t>
      </w:r>
      <w:r w:rsidR="009716E0" w:rsidRPr="00C45AA4">
        <w:rPr>
          <w:rFonts w:ascii="Times New Roman" w:hAnsi="Times New Roman"/>
          <w:szCs w:val="22"/>
        </w:rPr>
        <w:t>G</w:t>
      </w:r>
      <w:r w:rsidRPr="00C45AA4">
        <w:rPr>
          <w:rFonts w:ascii="Times New Roman" w:hAnsi="Times New Roman"/>
          <w:szCs w:val="22"/>
        </w:rPr>
        <w:t xml:space="preserve">rade 5 from </w:t>
      </w:r>
      <w:r w:rsidR="00FD5B9D" w:rsidRPr="00C45AA4">
        <w:rPr>
          <w:rFonts w:ascii="Times New Roman" w:hAnsi="Times New Roman"/>
          <w:szCs w:val="22"/>
        </w:rPr>
        <w:t>Madrashahs</w:t>
      </w:r>
      <w:r w:rsidRPr="00C45AA4">
        <w:rPr>
          <w:rFonts w:ascii="Times New Roman" w:hAnsi="Times New Roman"/>
          <w:szCs w:val="22"/>
        </w:rPr>
        <w:t xml:space="preserve"> t</w:t>
      </w:r>
      <w:r w:rsidR="009716E0" w:rsidRPr="00C45AA4">
        <w:rPr>
          <w:rFonts w:ascii="Times New Roman" w:hAnsi="Times New Roman"/>
          <w:szCs w:val="22"/>
        </w:rPr>
        <w:t>ook</w:t>
      </w:r>
      <w:r w:rsidRPr="00C45AA4">
        <w:rPr>
          <w:rFonts w:ascii="Times New Roman" w:hAnsi="Times New Roman"/>
          <w:szCs w:val="22"/>
        </w:rPr>
        <w:t xml:space="preserve"> </w:t>
      </w:r>
      <w:r w:rsidR="00FD5B9D" w:rsidRPr="00C45AA4">
        <w:rPr>
          <w:rFonts w:ascii="Times New Roman" w:hAnsi="Times New Roman"/>
          <w:szCs w:val="22"/>
        </w:rPr>
        <w:t xml:space="preserve">the </w:t>
      </w:r>
      <w:r w:rsidR="009D7812" w:rsidRPr="00C45AA4">
        <w:rPr>
          <w:rFonts w:ascii="Times New Roman" w:hAnsi="Times New Roman"/>
          <w:szCs w:val="22"/>
        </w:rPr>
        <w:t>primary education completion</w:t>
      </w:r>
      <w:r w:rsidR="00FD5B9D" w:rsidRPr="00C45AA4">
        <w:rPr>
          <w:rFonts w:ascii="Times New Roman" w:hAnsi="Times New Roman"/>
          <w:szCs w:val="22"/>
        </w:rPr>
        <w:t xml:space="preserve"> exam</w:t>
      </w:r>
      <w:r w:rsidR="00B437E5" w:rsidRPr="00C45AA4">
        <w:rPr>
          <w:rFonts w:ascii="Times New Roman" w:hAnsi="Times New Roman"/>
          <w:szCs w:val="22"/>
        </w:rPr>
        <w:t>.  O</w:t>
      </w:r>
      <w:r w:rsidR="00BC1EEB" w:rsidRPr="00C45AA4">
        <w:rPr>
          <w:rFonts w:ascii="Times New Roman" w:hAnsi="Times New Roman"/>
          <w:szCs w:val="22"/>
        </w:rPr>
        <w:t>nly 83.8</w:t>
      </w:r>
      <w:r w:rsidR="00FD5B9D" w:rsidRPr="00C45AA4">
        <w:rPr>
          <w:rFonts w:ascii="Times New Roman" w:hAnsi="Times New Roman"/>
          <w:szCs w:val="22"/>
        </w:rPr>
        <w:t>% (boy</w:t>
      </w:r>
      <w:r w:rsidR="00B437E5" w:rsidRPr="00C45AA4">
        <w:rPr>
          <w:rFonts w:ascii="Times New Roman" w:hAnsi="Times New Roman"/>
          <w:szCs w:val="22"/>
        </w:rPr>
        <w:t>s</w:t>
      </w:r>
      <w:r w:rsidR="00BC1EEB" w:rsidRPr="00C45AA4">
        <w:rPr>
          <w:rFonts w:ascii="Times New Roman" w:hAnsi="Times New Roman"/>
          <w:szCs w:val="22"/>
        </w:rPr>
        <w:t xml:space="preserve"> 82.6</w:t>
      </w:r>
      <w:r w:rsidR="00FD5B9D" w:rsidRPr="00C45AA4">
        <w:rPr>
          <w:rFonts w:ascii="Times New Roman" w:hAnsi="Times New Roman"/>
          <w:szCs w:val="22"/>
        </w:rPr>
        <w:t>% and girl</w:t>
      </w:r>
      <w:r w:rsidR="00B437E5" w:rsidRPr="00C45AA4">
        <w:rPr>
          <w:rFonts w:ascii="Times New Roman" w:hAnsi="Times New Roman"/>
          <w:szCs w:val="22"/>
        </w:rPr>
        <w:t>s</w:t>
      </w:r>
      <w:r w:rsidR="00BC1EEB" w:rsidRPr="00C45AA4">
        <w:rPr>
          <w:rFonts w:ascii="Times New Roman" w:hAnsi="Times New Roman"/>
          <w:szCs w:val="22"/>
        </w:rPr>
        <w:t xml:space="preserve"> 84.9</w:t>
      </w:r>
      <w:r w:rsidR="00FD5B9D" w:rsidRPr="00C45AA4">
        <w:rPr>
          <w:rFonts w:ascii="Times New Roman" w:hAnsi="Times New Roman"/>
          <w:szCs w:val="22"/>
        </w:rPr>
        <w:t xml:space="preserve">%) </w:t>
      </w:r>
      <w:r w:rsidR="00B437E5" w:rsidRPr="00C45AA4">
        <w:rPr>
          <w:rFonts w:ascii="Times New Roman" w:hAnsi="Times New Roman"/>
          <w:szCs w:val="22"/>
        </w:rPr>
        <w:t xml:space="preserve">of the </w:t>
      </w:r>
      <w:r w:rsidR="004F2135" w:rsidRPr="00C45AA4">
        <w:rPr>
          <w:rFonts w:ascii="Times New Roman" w:hAnsi="Times New Roman"/>
          <w:szCs w:val="22"/>
        </w:rPr>
        <w:t>madrasahs</w:t>
      </w:r>
      <w:r w:rsidR="00FD5B9D" w:rsidRPr="00C45AA4">
        <w:rPr>
          <w:rFonts w:ascii="Times New Roman" w:hAnsi="Times New Roman"/>
          <w:szCs w:val="22"/>
        </w:rPr>
        <w:t xml:space="preserve"> </w:t>
      </w:r>
      <w:r w:rsidR="00B437E5" w:rsidRPr="00C45AA4">
        <w:rPr>
          <w:rFonts w:ascii="Times New Roman" w:hAnsi="Times New Roman"/>
          <w:szCs w:val="22"/>
        </w:rPr>
        <w:t xml:space="preserve">students appeared for </w:t>
      </w:r>
      <w:r w:rsidR="00FD5B9D" w:rsidRPr="00C45AA4">
        <w:rPr>
          <w:rFonts w:ascii="Times New Roman" w:hAnsi="Times New Roman"/>
          <w:szCs w:val="22"/>
        </w:rPr>
        <w:t>the examination</w:t>
      </w:r>
      <w:r w:rsidR="004F2135" w:rsidRPr="00C45AA4">
        <w:rPr>
          <w:rFonts w:ascii="Times New Roman" w:hAnsi="Times New Roman"/>
          <w:szCs w:val="22"/>
        </w:rPr>
        <w:t xml:space="preserve">. </w:t>
      </w:r>
      <w:r w:rsidR="00F722F2" w:rsidRPr="00C45AA4">
        <w:rPr>
          <w:rFonts w:ascii="Times New Roman" w:hAnsi="Times New Roman"/>
          <w:b/>
          <w:i/>
          <w:szCs w:val="22"/>
        </w:rPr>
        <w:t>The reasons for</w:t>
      </w:r>
      <w:r w:rsidR="004F2135" w:rsidRPr="00C45AA4">
        <w:rPr>
          <w:rFonts w:ascii="Times New Roman" w:hAnsi="Times New Roman"/>
          <w:b/>
          <w:i/>
          <w:szCs w:val="22"/>
        </w:rPr>
        <w:t xml:space="preserve"> lower participation rate for students in madrasahs merits further investigation</w:t>
      </w:r>
      <w:r w:rsidR="004B25F7" w:rsidRPr="00C45AA4">
        <w:rPr>
          <w:rFonts w:ascii="Times New Roman" w:hAnsi="Times New Roman"/>
          <w:b/>
          <w:i/>
          <w:szCs w:val="22"/>
        </w:rPr>
        <w:t xml:space="preserve"> which also</w:t>
      </w:r>
      <w:r w:rsidR="00B437E5" w:rsidRPr="00C45AA4">
        <w:rPr>
          <w:rFonts w:ascii="Times New Roman" w:hAnsi="Times New Roman"/>
          <w:b/>
          <w:i/>
          <w:szCs w:val="22"/>
        </w:rPr>
        <w:t xml:space="preserve"> was</w:t>
      </w:r>
      <w:r w:rsidR="004B25F7" w:rsidRPr="00C45AA4">
        <w:rPr>
          <w:rFonts w:ascii="Times New Roman" w:hAnsi="Times New Roman"/>
          <w:b/>
          <w:i/>
          <w:szCs w:val="22"/>
        </w:rPr>
        <w:t xml:space="preserve"> recommended in the 2012 ASPR</w:t>
      </w:r>
      <w:r w:rsidR="004F2135" w:rsidRPr="00C45AA4">
        <w:rPr>
          <w:rFonts w:ascii="Times New Roman" w:hAnsi="Times New Roman"/>
          <w:szCs w:val="22"/>
        </w:rPr>
        <w:t xml:space="preserve">. </w:t>
      </w:r>
    </w:p>
    <w:p w:rsidR="004E7260" w:rsidRPr="00C45AA4" w:rsidRDefault="004E7260" w:rsidP="004E7260">
      <w:pPr>
        <w:pStyle w:val="BodyText1"/>
        <w:rPr>
          <w:rFonts w:ascii="Times New Roman" w:hAnsi="Times New Roman"/>
        </w:rPr>
      </w:pPr>
    </w:p>
    <w:p w:rsidR="00FD5B9D" w:rsidRPr="00C45AA4" w:rsidRDefault="004F2135" w:rsidP="004E7260">
      <w:pPr>
        <w:pStyle w:val="ListBullet1"/>
        <w:rPr>
          <w:rFonts w:ascii="Times New Roman" w:hAnsi="Times New Roman"/>
          <w:b/>
          <w:i/>
          <w:szCs w:val="22"/>
        </w:rPr>
      </w:pPr>
      <w:r w:rsidRPr="00C45AA4">
        <w:rPr>
          <w:rFonts w:ascii="Times New Roman" w:hAnsi="Times New Roman"/>
          <w:szCs w:val="22"/>
        </w:rPr>
        <w:t xml:space="preserve">There </w:t>
      </w:r>
      <w:r w:rsidR="00B437E5" w:rsidRPr="00C45AA4">
        <w:rPr>
          <w:rFonts w:ascii="Times New Roman" w:hAnsi="Times New Roman"/>
          <w:szCs w:val="22"/>
        </w:rPr>
        <w:t>wa</w:t>
      </w:r>
      <w:r w:rsidRPr="00C45AA4">
        <w:rPr>
          <w:rFonts w:ascii="Times New Roman" w:hAnsi="Times New Roman"/>
          <w:szCs w:val="22"/>
        </w:rPr>
        <w:t>s not much variati</w:t>
      </w:r>
      <w:r w:rsidR="00BC1EEB" w:rsidRPr="00C45AA4">
        <w:rPr>
          <w:rFonts w:ascii="Times New Roman" w:hAnsi="Times New Roman"/>
          <w:szCs w:val="22"/>
        </w:rPr>
        <w:t xml:space="preserve">on in the pass rates by </w:t>
      </w:r>
      <w:r w:rsidRPr="00C45AA4">
        <w:rPr>
          <w:rFonts w:ascii="Times New Roman" w:hAnsi="Times New Roman"/>
          <w:szCs w:val="22"/>
        </w:rPr>
        <w:t>school</w:t>
      </w:r>
      <w:r w:rsidR="00BC1EEB" w:rsidRPr="00C45AA4">
        <w:rPr>
          <w:rFonts w:ascii="Times New Roman" w:hAnsi="Times New Roman"/>
          <w:szCs w:val="22"/>
        </w:rPr>
        <w:t xml:space="preserve"> type</w:t>
      </w:r>
      <w:r w:rsidRPr="00C45AA4">
        <w:rPr>
          <w:rFonts w:ascii="Times New Roman" w:hAnsi="Times New Roman"/>
          <w:szCs w:val="22"/>
        </w:rPr>
        <w:t>. Almost all formal and non-formal schoo</w:t>
      </w:r>
      <w:r w:rsidR="00FD5B9D" w:rsidRPr="00C45AA4">
        <w:rPr>
          <w:rFonts w:ascii="Times New Roman" w:hAnsi="Times New Roman"/>
          <w:szCs w:val="22"/>
        </w:rPr>
        <w:t>l types have pass rates above 95</w:t>
      </w:r>
      <w:r w:rsidRPr="00C45AA4">
        <w:rPr>
          <w:rFonts w:ascii="Times New Roman" w:hAnsi="Times New Roman"/>
          <w:szCs w:val="22"/>
        </w:rPr>
        <w:t xml:space="preserve">%. The clear exception to this </w:t>
      </w:r>
      <w:r w:rsidR="00203589" w:rsidRPr="00C45AA4">
        <w:rPr>
          <w:rFonts w:ascii="Times New Roman" w:hAnsi="Times New Roman"/>
          <w:szCs w:val="22"/>
        </w:rPr>
        <w:t>is Ananda</w:t>
      </w:r>
      <w:r w:rsidR="00A44D12" w:rsidRPr="00C45AA4">
        <w:rPr>
          <w:rFonts w:ascii="Times New Roman" w:hAnsi="Times New Roman"/>
          <w:szCs w:val="22"/>
        </w:rPr>
        <w:t xml:space="preserve"> school</w:t>
      </w:r>
      <w:r w:rsidR="00B437E5" w:rsidRPr="00C45AA4">
        <w:rPr>
          <w:rFonts w:ascii="Times New Roman" w:hAnsi="Times New Roman"/>
          <w:szCs w:val="22"/>
        </w:rPr>
        <w:t>s</w:t>
      </w:r>
      <w:r w:rsidRPr="00C45AA4">
        <w:rPr>
          <w:rFonts w:ascii="Times New Roman" w:hAnsi="Times New Roman"/>
          <w:szCs w:val="22"/>
        </w:rPr>
        <w:t>,</w:t>
      </w:r>
      <w:r w:rsidR="00BC1EEB" w:rsidRPr="00C45AA4">
        <w:rPr>
          <w:rFonts w:ascii="Times New Roman" w:hAnsi="Times New Roman"/>
          <w:szCs w:val="22"/>
        </w:rPr>
        <w:t xml:space="preserve"> where only 82.3</w:t>
      </w:r>
      <w:r w:rsidRPr="00C45AA4">
        <w:rPr>
          <w:rFonts w:ascii="Times New Roman" w:hAnsi="Times New Roman"/>
          <w:szCs w:val="22"/>
        </w:rPr>
        <w:t>% of students taking th</w:t>
      </w:r>
      <w:r w:rsidR="00A44D12" w:rsidRPr="00C45AA4">
        <w:rPr>
          <w:rFonts w:ascii="Times New Roman" w:hAnsi="Times New Roman"/>
          <w:szCs w:val="22"/>
        </w:rPr>
        <w:t>e examination passed</w:t>
      </w:r>
      <w:r w:rsidR="00BC1EEB" w:rsidRPr="00C45AA4">
        <w:rPr>
          <w:rFonts w:ascii="Times New Roman" w:hAnsi="Times New Roman"/>
          <w:szCs w:val="22"/>
        </w:rPr>
        <w:t xml:space="preserve"> (and only 54.0</w:t>
      </w:r>
      <w:r w:rsidRPr="00C45AA4">
        <w:rPr>
          <w:rFonts w:ascii="Times New Roman" w:hAnsi="Times New Roman"/>
          <w:szCs w:val="22"/>
        </w:rPr>
        <w:t xml:space="preserve">% of eligible Grade 5 students participated). </w:t>
      </w:r>
      <w:r w:rsidRPr="00C45AA4">
        <w:rPr>
          <w:rFonts w:ascii="Times New Roman" w:hAnsi="Times New Roman"/>
          <w:i/>
          <w:szCs w:val="22"/>
        </w:rPr>
        <w:t>Ananda</w:t>
      </w:r>
      <w:r w:rsidRPr="00C45AA4">
        <w:rPr>
          <w:rFonts w:ascii="Times New Roman" w:hAnsi="Times New Roman"/>
          <w:szCs w:val="22"/>
        </w:rPr>
        <w:t xml:space="preserve"> schools were established under the ROSC project and target some of the most marginalised children in Bangladesh. The </w:t>
      </w:r>
      <w:r w:rsidR="00B437E5" w:rsidRPr="00C45AA4">
        <w:rPr>
          <w:rFonts w:ascii="Times New Roman" w:hAnsi="Times New Roman"/>
          <w:szCs w:val="22"/>
        </w:rPr>
        <w:t>disadvantaged</w:t>
      </w:r>
      <w:r w:rsidRPr="00C45AA4">
        <w:rPr>
          <w:rFonts w:ascii="Times New Roman" w:hAnsi="Times New Roman"/>
          <w:szCs w:val="22"/>
        </w:rPr>
        <w:t xml:space="preserve"> background of these students may well </w:t>
      </w:r>
      <w:r w:rsidRPr="00C45AA4">
        <w:rPr>
          <w:rFonts w:ascii="Times New Roman" w:hAnsi="Times New Roman"/>
          <w:szCs w:val="22"/>
        </w:rPr>
        <w:lastRenderedPageBreak/>
        <w:t>explain a large part of their poorer performance (for example, having to combine work and school)</w:t>
      </w:r>
      <w:r w:rsidR="00B437E5" w:rsidRPr="00C45AA4">
        <w:rPr>
          <w:rFonts w:ascii="Times New Roman" w:hAnsi="Times New Roman"/>
          <w:szCs w:val="22"/>
        </w:rPr>
        <w:t>.  It is however also worth finding out how some of these disadvantage students manage to overcome their</w:t>
      </w:r>
      <w:r w:rsidR="00FD72B1" w:rsidRPr="00C45AA4">
        <w:rPr>
          <w:rFonts w:ascii="Times New Roman" w:hAnsi="Times New Roman"/>
          <w:szCs w:val="22"/>
        </w:rPr>
        <w:t xml:space="preserve"> d</w:t>
      </w:r>
      <w:r w:rsidR="00B437E5" w:rsidRPr="00C45AA4">
        <w:rPr>
          <w:rFonts w:ascii="Times New Roman" w:hAnsi="Times New Roman"/>
          <w:szCs w:val="22"/>
        </w:rPr>
        <w:t xml:space="preserve">ifficult circumstances to </w:t>
      </w:r>
      <w:r w:rsidR="00BC1EEB" w:rsidRPr="00C45AA4">
        <w:rPr>
          <w:rFonts w:ascii="Times New Roman" w:hAnsi="Times New Roman"/>
          <w:szCs w:val="22"/>
        </w:rPr>
        <w:t>achieve grade 5 level competencies</w:t>
      </w:r>
      <w:r w:rsidR="00FD72B1" w:rsidRPr="00C45AA4">
        <w:rPr>
          <w:rFonts w:ascii="Times New Roman" w:hAnsi="Times New Roman"/>
          <w:szCs w:val="22"/>
        </w:rPr>
        <w:t>.</w:t>
      </w:r>
    </w:p>
    <w:p w:rsidR="00185CAF" w:rsidRPr="00C45AA4" w:rsidRDefault="00185CAF" w:rsidP="00185CAF">
      <w:pPr>
        <w:pStyle w:val="ListBullet1"/>
        <w:numPr>
          <w:ilvl w:val="0"/>
          <w:numId w:val="0"/>
        </w:numPr>
        <w:rPr>
          <w:rFonts w:ascii="Times New Roman" w:hAnsi="Times New Roman"/>
          <w:b/>
          <w:i/>
          <w:szCs w:val="22"/>
        </w:rPr>
      </w:pPr>
    </w:p>
    <w:p w:rsidR="00160211" w:rsidRPr="00C45AA4" w:rsidRDefault="004F2135" w:rsidP="00B249C3">
      <w:pPr>
        <w:pStyle w:val="Listbulletfinal"/>
        <w:numPr>
          <w:ilvl w:val="0"/>
          <w:numId w:val="2"/>
        </w:numPr>
        <w:spacing w:after="0"/>
        <w:rPr>
          <w:rFonts w:ascii="Times New Roman" w:hAnsi="Times New Roman"/>
          <w:szCs w:val="22"/>
        </w:rPr>
      </w:pPr>
      <w:r w:rsidRPr="00C45AA4">
        <w:rPr>
          <w:rFonts w:ascii="Times New Roman" w:hAnsi="Times New Roman"/>
          <w:szCs w:val="22"/>
        </w:rPr>
        <w:t>Looking at</w:t>
      </w:r>
      <w:r w:rsidR="00FD5B9D" w:rsidRPr="00C45AA4">
        <w:rPr>
          <w:rFonts w:ascii="Times New Roman" w:hAnsi="Times New Roman"/>
          <w:szCs w:val="22"/>
        </w:rPr>
        <w:t xml:space="preserve"> the </w:t>
      </w:r>
      <w:r w:rsidR="00DC3501" w:rsidRPr="00C45AA4">
        <w:rPr>
          <w:rFonts w:ascii="Times New Roman" w:hAnsi="Times New Roman"/>
          <w:szCs w:val="22"/>
        </w:rPr>
        <w:t>Figure</w:t>
      </w:r>
      <w:r w:rsidR="002E0A54" w:rsidRPr="00C45AA4">
        <w:rPr>
          <w:rFonts w:ascii="Times New Roman" w:hAnsi="Times New Roman"/>
          <w:szCs w:val="22"/>
        </w:rPr>
        <w:t xml:space="preserve"> 3.12</w:t>
      </w:r>
      <w:r w:rsidR="00FD5B9D" w:rsidRPr="00C45AA4">
        <w:rPr>
          <w:rFonts w:ascii="Times New Roman" w:hAnsi="Times New Roman"/>
          <w:szCs w:val="22"/>
        </w:rPr>
        <w:t xml:space="preserve"> </w:t>
      </w:r>
      <w:r w:rsidRPr="00C45AA4">
        <w:rPr>
          <w:rFonts w:ascii="Times New Roman" w:hAnsi="Times New Roman"/>
          <w:szCs w:val="22"/>
        </w:rPr>
        <w:t xml:space="preserve">it is clear that the vast majority of </w:t>
      </w:r>
      <w:r w:rsidRPr="00C45AA4">
        <w:rPr>
          <w:rFonts w:ascii="Times New Roman" w:hAnsi="Times New Roman"/>
          <w:i/>
          <w:szCs w:val="22"/>
        </w:rPr>
        <w:t>Upazilas</w:t>
      </w:r>
      <w:r w:rsidRPr="00C45AA4">
        <w:rPr>
          <w:rFonts w:ascii="Times New Roman" w:hAnsi="Times New Roman"/>
          <w:szCs w:val="22"/>
        </w:rPr>
        <w:t xml:space="preserve"> have pass rates in the </w:t>
      </w:r>
      <w:r w:rsidR="003C4A18" w:rsidRPr="00C45AA4">
        <w:rPr>
          <w:rFonts w:ascii="Times New Roman" w:hAnsi="Times New Roman"/>
          <w:szCs w:val="22"/>
        </w:rPr>
        <w:t>Primary Education Completion Examination (Terminal Exam)</w:t>
      </w:r>
      <w:r w:rsidRPr="00C45AA4">
        <w:rPr>
          <w:rFonts w:ascii="Times New Roman" w:hAnsi="Times New Roman"/>
          <w:szCs w:val="22"/>
        </w:rPr>
        <w:t xml:space="preserve"> of more than 92.5%.  Barisal Division has the b</w:t>
      </w:r>
      <w:r w:rsidR="00BC1EEB" w:rsidRPr="00C45AA4">
        <w:rPr>
          <w:rFonts w:ascii="Times New Roman" w:hAnsi="Times New Roman"/>
          <w:szCs w:val="22"/>
        </w:rPr>
        <w:t>est performance (pass rate: 99.2</w:t>
      </w:r>
      <w:r w:rsidRPr="00C45AA4">
        <w:rPr>
          <w:rFonts w:ascii="Times New Roman" w:hAnsi="Times New Roman"/>
          <w:szCs w:val="22"/>
        </w:rPr>
        <w:t xml:space="preserve">%) while schools in Sylhet Division (especially in </w:t>
      </w:r>
      <w:r w:rsidRPr="00C45AA4">
        <w:rPr>
          <w:rFonts w:ascii="Times New Roman" w:hAnsi="Times New Roman"/>
          <w:i/>
          <w:szCs w:val="22"/>
        </w:rPr>
        <w:t>haor</w:t>
      </w:r>
      <w:r w:rsidRPr="00C45AA4">
        <w:rPr>
          <w:rFonts w:ascii="Times New Roman" w:hAnsi="Times New Roman"/>
          <w:szCs w:val="22"/>
        </w:rPr>
        <w:t xml:space="preserve"> areas) and along the </w:t>
      </w:r>
      <w:r w:rsidRPr="00C45AA4">
        <w:rPr>
          <w:rFonts w:ascii="Times New Roman" w:hAnsi="Times New Roman"/>
          <w:i/>
          <w:szCs w:val="22"/>
        </w:rPr>
        <w:t>char</w:t>
      </w:r>
      <w:r w:rsidRPr="00C45AA4">
        <w:rPr>
          <w:rFonts w:ascii="Times New Roman" w:hAnsi="Times New Roman"/>
          <w:szCs w:val="22"/>
        </w:rPr>
        <w:t xml:space="preserve"> areas along the Jamuna River have the lowest performance. Considering the 64 districts, </w:t>
      </w:r>
      <w:r w:rsidR="006E225D" w:rsidRPr="00C45AA4">
        <w:rPr>
          <w:rFonts w:ascii="Times New Roman" w:hAnsi="Times New Roman"/>
          <w:szCs w:val="22"/>
        </w:rPr>
        <w:t>Lalmonirhat</w:t>
      </w:r>
      <w:r w:rsidRPr="00C45AA4">
        <w:rPr>
          <w:rFonts w:ascii="Times New Roman" w:hAnsi="Times New Roman"/>
          <w:szCs w:val="22"/>
        </w:rPr>
        <w:t xml:space="preserve"> district is ranked first (pass rate:</w:t>
      </w:r>
      <w:r w:rsidR="006E225D" w:rsidRPr="00C45AA4">
        <w:rPr>
          <w:rFonts w:ascii="Times New Roman" w:hAnsi="Times New Roman"/>
          <w:szCs w:val="22"/>
        </w:rPr>
        <w:t xml:space="preserve"> 100</w:t>
      </w:r>
      <w:r w:rsidRPr="00C45AA4">
        <w:rPr>
          <w:rFonts w:ascii="Times New Roman" w:hAnsi="Times New Roman"/>
          <w:szCs w:val="22"/>
        </w:rPr>
        <w:t xml:space="preserve">%) and </w:t>
      </w:r>
      <w:r w:rsidR="006E225D" w:rsidRPr="00C45AA4">
        <w:rPr>
          <w:rFonts w:ascii="Times New Roman" w:hAnsi="Times New Roman"/>
          <w:szCs w:val="22"/>
        </w:rPr>
        <w:t>Shiraggan</w:t>
      </w:r>
      <w:r w:rsidRPr="00C45AA4">
        <w:rPr>
          <w:rFonts w:ascii="Times New Roman" w:hAnsi="Times New Roman"/>
          <w:szCs w:val="22"/>
        </w:rPr>
        <w:t>j district is the lowest (pass rate:</w:t>
      </w:r>
      <w:r w:rsidR="006E225D" w:rsidRPr="00C45AA4">
        <w:rPr>
          <w:rFonts w:ascii="Times New Roman" w:hAnsi="Times New Roman"/>
          <w:szCs w:val="22"/>
        </w:rPr>
        <w:t xml:space="preserve"> </w:t>
      </w:r>
      <w:r w:rsidRPr="00C45AA4">
        <w:rPr>
          <w:rFonts w:ascii="Times New Roman" w:hAnsi="Times New Roman"/>
          <w:szCs w:val="22"/>
        </w:rPr>
        <w:t>9</w:t>
      </w:r>
      <w:r w:rsidR="00BC1EEB" w:rsidRPr="00C45AA4">
        <w:rPr>
          <w:rFonts w:ascii="Times New Roman" w:hAnsi="Times New Roman"/>
          <w:szCs w:val="22"/>
        </w:rPr>
        <w:t>2.0</w:t>
      </w:r>
      <w:r w:rsidRPr="00C45AA4">
        <w:rPr>
          <w:rFonts w:ascii="Times New Roman" w:hAnsi="Times New Roman"/>
          <w:szCs w:val="22"/>
        </w:rPr>
        <w:t xml:space="preserve">%). </w:t>
      </w:r>
      <w:r w:rsidR="006E225D" w:rsidRPr="00C45AA4">
        <w:rPr>
          <w:rFonts w:ascii="Times New Roman" w:hAnsi="Times New Roman"/>
          <w:szCs w:val="22"/>
        </w:rPr>
        <w:t xml:space="preserve">Considering the </w:t>
      </w:r>
      <w:r w:rsidR="009E6277" w:rsidRPr="00C45AA4">
        <w:rPr>
          <w:rFonts w:ascii="Times New Roman" w:hAnsi="Times New Roman"/>
          <w:szCs w:val="22"/>
        </w:rPr>
        <w:t xml:space="preserve">505 </w:t>
      </w:r>
      <w:r w:rsidR="006E225D" w:rsidRPr="00C45AA4">
        <w:rPr>
          <w:rFonts w:ascii="Times New Roman" w:hAnsi="Times New Roman"/>
          <w:szCs w:val="22"/>
        </w:rPr>
        <w:t>upazila</w:t>
      </w:r>
      <w:r w:rsidR="009E6277" w:rsidRPr="00C45AA4">
        <w:rPr>
          <w:rFonts w:ascii="Times New Roman" w:hAnsi="Times New Roman"/>
          <w:szCs w:val="22"/>
        </w:rPr>
        <w:t xml:space="preserve">s/Thanas 39 upazilas pass rate is 100%, </w:t>
      </w:r>
      <w:r w:rsidR="00203589" w:rsidRPr="00C45AA4">
        <w:rPr>
          <w:rFonts w:ascii="Times New Roman" w:hAnsi="Times New Roman"/>
          <w:szCs w:val="22"/>
        </w:rPr>
        <w:t>whilst</w:t>
      </w:r>
      <w:r w:rsidR="006E225D" w:rsidRPr="00C45AA4">
        <w:rPr>
          <w:rFonts w:ascii="Times New Roman" w:hAnsi="Times New Roman"/>
          <w:szCs w:val="22"/>
        </w:rPr>
        <w:t xml:space="preserve"> Nasirnagar upazila of Brahmonbaria</w:t>
      </w:r>
      <w:r w:rsidR="00367BF1" w:rsidRPr="00C45AA4">
        <w:rPr>
          <w:rFonts w:ascii="Times New Roman" w:hAnsi="Times New Roman"/>
          <w:szCs w:val="22"/>
        </w:rPr>
        <w:t xml:space="preserve"> district is ranked lowest (pass rate 78</w:t>
      </w:r>
      <w:r w:rsidR="00BC1EEB" w:rsidRPr="00C45AA4">
        <w:rPr>
          <w:rFonts w:ascii="Times New Roman" w:hAnsi="Times New Roman"/>
          <w:szCs w:val="22"/>
        </w:rPr>
        <w:t>.3</w:t>
      </w:r>
      <w:r w:rsidR="00367BF1" w:rsidRPr="00C45AA4">
        <w:rPr>
          <w:rFonts w:ascii="Times New Roman" w:hAnsi="Times New Roman"/>
          <w:szCs w:val="22"/>
        </w:rPr>
        <w:t>%)</w:t>
      </w:r>
    </w:p>
    <w:p w:rsidR="004E7260" w:rsidRPr="00C45AA4" w:rsidRDefault="004E7260" w:rsidP="004E7260">
      <w:pPr>
        <w:pStyle w:val="BodyText1"/>
        <w:rPr>
          <w:rFonts w:ascii="Times New Roman" w:hAnsi="Times New Roman"/>
        </w:rPr>
      </w:pPr>
    </w:p>
    <w:p w:rsidR="0015101D" w:rsidRPr="00C45AA4" w:rsidRDefault="00367BF1" w:rsidP="00B249C3">
      <w:pPr>
        <w:pStyle w:val="Listbulletfinal"/>
        <w:numPr>
          <w:ilvl w:val="0"/>
          <w:numId w:val="2"/>
        </w:numPr>
        <w:spacing w:after="0"/>
        <w:rPr>
          <w:rFonts w:ascii="Times New Roman" w:hAnsi="Times New Roman"/>
          <w:szCs w:val="22"/>
        </w:rPr>
      </w:pPr>
      <w:r w:rsidRPr="00C45AA4">
        <w:rPr>
          <w:rFonts w:ascii="Times New Roman" w:hAnsi="Times New Roman"/>
          <w:szCs w:val="22"/>
        </w:rPr>
        <w:t>5,502</w:t>
      </w:r>
      <w:r w:rsidR="004F2135" w:rsidRPr="00C45AA4">
        <w:rPr>
          <w:rFonts w:ascii="Times New Roman" w:hAnsi="Times New Roman"/>
          <w:szCs w:val="22"/>
        </w:rPr>
        <w:t xml:space="preserve"> children</w:t>
      </w:r>
      <w:r w:rsidRPr="00C45AA4">
        <w:rPr>
          <w:rFonts w:ascii="Times New Roman" w:hAnsi="Times New Roman"/>
          <w:szCs w:val="22"/>
        </w:rPr>
        <w:t xml:space="preserve"> (</w:t>
      </w:r>
      <w:r w:rsidR="00605104" w:rsidRPr="00C45AA4">
        <w:rPr>
          <w:rFonts w:ascii="Times New Roman" w:hAnsi="Times New Roman"/>
          <w:szCs w:val="22"/>
        </w:rPr>
        <w:t xml:space="preserve">boys </w:t>
      </w:r>
      <w:r w:rsidRPr="00C45AA4">
        <w:rPr>
          <w:rFonts w:ascii="Times New Roman" w:hAnsi="Times New Roman"/>
          <w:szCs w:val="22"/>
        </w:rPr>
        <w:t xml:space="preserve">2,792 and </w:t>
      </w:r>
      <w:r w:rsidR="00605104" w:rsidRPr="00C45AA4">
        <w:rPr>
          <w:rFonts w:ascii="Times New Roman" w:hAnsi="Times New Roman"/>
          <w:szCs w:val="22"/>
        </w:rPr>
        <w:t xml:space="preserve">girls </w:t>
      </w:r>
      <w:r w:rsidRPr="00C45AA4">
        <w:rPr>
          <w:rFonts w:ascii="Times New Roman" w:hAnsi="Times New Roman"/>
          <w:szCs w:val="22"/>
        </w:rPr>
        <w:t>2,710)</w:t>
      </w:r>
      <w:r w:rsidR="004F2135" w:rsidRPr="00C45AA4">
        <w:rPr>
          <w:rFonts w:ascii="Times New Roman" w:hAnsi="Times New Roman"/>
          <w:szCs w:val="22"/>
        </w:rPr>
        <w:t xml:space="preserve"> with special needs </w:t>
      </w:r>
      <w:r w:rsidRPr="00C45AA4">
        <w:rPr>
          <w:rFonts w:ascii="Times New Roman" w:hAnsi="Times New Roman"/>
          <w:szCs w:val="22"/>
        </w:rPr>
        <w:t>listed in the DR and 4,979 children (</w:t>
      </w:r>
      <w:r w:rsidR="00605104" w:rsidRPr="00C45AA4">
        <w:rPr>
          <w:rFonts w:ascii="Times New Roman" w:hAnsi="Times New Roman"/>
          <w:szCs w:val="22"/>
        </w:rPr>
        <w:t xml:space="preserve">boys </w:t>
      </w:r>
      <w:r w:rsidRPr="00C45AA4">
        <w:rPr>
          <w:rFonts w:ascii="Times New Roman" w:hAnsi="Times New Roman"/>
          <w:szCs w:val="22"/>
        </w:rPr>
        <w:t xml:space="preserve">2,509 and </w:t>
      </w:r>
      <w:r w:rsidR="00605104" w:rsidRPr="00C45AA4">
        <w:rPr>
          <w:rFonts w:ascii="Times New Roman" w:hAnsi="Times New Roman"/>
          <w:szCs w:val="22"/>
        </w:rPr>
        <w:t xml:space="preserve">girls </w:t>
      </w:r>
      <w:r w:rsidRPr="00C45AA4">
        <w:rPr>
          <w:rFonts w:ascii="Times New Roman" w:hAnsi="Times New Roman"/>
          <w:szCs w:val="22"/>
        </w:rPr>
        <w:t>2,470) took the exam and 4,794</w:t>
      </w:r>
      <w:r w:rsidR="004F2135" w:rsidRPr="00C45AA4">
        <w:rPr>
          <w:rFonts w:ascii="Times New Roman" w:hAnsi="Times New Roman"/>
          <w:szCs w:val="22"/>
        </w:rPr>
        <w:t xml:space="preserve"> students passed</w:t>
      </w:r>
      <w:r w:rsidRPr="00C45AA4">
        <w:rPr>
          <w:rFonts w:ascii="Times New Roman" w:hAnsi="Times New Roman"/>
          <w:szCs w:val="22"/>
        </w:rPr>
        <w:t xml:space="preserve">. The </w:t>
      </w:r>
      <w:r w:rsidR="001452CF" w:rsidRPr="00C45AA4">
        <w:rPr>
          <w:rFonts w:ascii="Times New Roman" w:hAnsi="Times New Roman"/>
          <w:szCs w:val="22"/>
        </w:rPr>
        <w:t xml:space="preserve">participation and </w:t>
      </w:r>
      <w:r w:rsidRPr="00C45AA4">
        <w:rPr>
          <w:rFonts w:ascii="Times New Roman" w:hAnsi="Times New Roman"/>
          <w:szCs w:val="22"/>
        </w:rPr>
        <w:t>pass rate is</w:t>
      </w:r>
      <w:r w:rsidR="00BC1EEB" w:rsidRPr="00C45AA4">
        <w:rPr>
          <w:rFonts w:ascii="Times New Roman" w:hAnsi="Times New Roman"/>
          <w:szCs w:val="22"/>
        </w:rPr>
        <w:t xml:space="preserve"> 90.5</w:t>
      </w:r>
      <w:r w:rsidR="001452CF" w:rsidRPr="00C45AA4">
        <w:rPr>
          <w:rFonts w:ascii="Times New Roman" w:hAnsi="Times New Roman"/>
          <w:szCs w:val="22"/>
        </w:rPr>
        <w:t>% and</w:t>
      </w:r>
      <w:r w:rsidR="00BC1EEB" w:rsidRPr="00C45AA4">
        <w:rPr>
          <w:rFonts w:ascii="Times New Roman" w:hAnsi="Times New Roman"/>
          <w:szCs w:val="22"/>
        </w:rPr>
        <w:t xml:space="preserve"> 96.3</w:t>
      </w:r>
      <w:r w:rsidRPr="00C45AA4">
        <w:rPr>
          <w:rFonts w:ascii="Times New Roman" w:hAnsi="Times New Roman"/>
          <w:szCs w:val="22"/>
        </w:rPr>
        <w:t>%</w:t>
      </w:r>
      <w:r w:rsidR="001452CF" w:rsidRPr="00C45AA4">
        <w:rPr>
          <w:rFonts w:ascii="Times New Roman" w:hAnsi="Times New Roman"/>
          <w:szCs w:val="22"/>
        </w:rPr>
        <w:t xml:space="preserve"> respectively</w:t>
      </w:r>
    </w:p>
    <w:p w:rsidR="00367BF1" w:rsidRPr="00C45AA4" w:rsidRDefault="00367BF1" w:rsidP="00B249C3">
      <w:pPr>
        <w:pStyle w:val="BodyText1"/>
        <w:spacing w:line="240" w:lineRule="auto"/>
        <w:rPr>
          <w:rFonts w:ascii="Times New Roman" w:hAnsi="Times New Roman"/>
        </w:rPr>
      </w:pPr>
    </w:p>
    <w:p w:rsidR="00F722F2" w:rsidRPr="00C45AA4" w:rsidRDefault="00367BF1" w:rsidP="00B249C3">
      <w:pPr>
        <w:pStyle w:val="Listbulletfinal"/>
        <w:numPr>
          <w:ilvl w:val="0"/>
          <w:numId w:val="2"/>
        </w:numPr>
        <w:spacing w:after="0"/>
        <w:rPr>
          <w:rFonts w:ascii="Times New Roman" w:hAnsi="Times New Roman"/>
          <w:szCs w:val="22"/>
        </w:rPr>
      </w:pPr>
      <w:r w:rsidRPr="00C45AA4">
        <w:rPr>
          <w:rFonts w:ascii="Times New Roman" w:hAnsi="Times New Roman"/>
          <w:szCs w:val="22"/>
        </w:rPr>
        <w:t>4,751 children (</w:t>
      </w:r>
      <w:r w:rsidR="00605104" w:rsidRPr="00C45AA4">
        <w:rPr>
          <w:rFonts w:ascii="Times New Roman" w:hAnsi="Times New Roman"/>
          <w:szCs w:val="22"/>
        </w:rPr>
        <w:t xml:space="preserve">boys </w:t>
      </w:r>
      <w:r w:rsidRPr="00C45AA4">
        <w:rPr>
          <w:rFonts w:ascii="Times New Roman" w:hAnsi="Times New Roman"/>
          <w:szCs w:val="22"/>
        </w:rPr>
        <w:t xml:space="preserve">2,841 and </w:t>
      </w:r>
      <w:r w:rsidR="00605104" w:rsidRPr="00C45AA4">
        <w:rPr>
          <w:rFonts w:ascii="Times New Roman" w:hAnsi="Times New Roman"/>
          <w:szCs w:val="22"/>
        </w:rPr>
        <w:t xml:space="preserve">girls </w:t>
      </w:r>
      <w:r w:rsidRPr="00C45AA4">
        <w:rPr>
          <w:rFonts w:ascii="Times New Roman" w:hAnsi="Times New Roman"/>
          <w:szCs w:val="22"/>
        </w:rPr>
        <w:t>1,910) of English Version listed in the DR and 4,538 children (</w:t>
      </w:r>
      <w:r w:rsidR="00605104" w:rsidRPr="00C45AA4">
        <w:rPr>
          <w:rFonts w:ascii="Times New Roman" w:hAnsi="Times New Roman"/>
          <w:szCs w:val="22"/>
        </w:rPr>
        <w:t xml:space="preserve">boys </w:t>
      </w:r>
      <w:r w:rsidRPr="00C45AA4">
        <w:rPr>
          <w:rFonts w:ascii="Times New Roman" w:hAnsi="Times New Roman"/>
          <w:szCs w:val="22"/>
        </w:rPr>
        <w:t xml:space="preserve">2,716 and </w:t>
      </w:r>
      <w:r w:rsidR="00605104" w:rsidRPr="00C45AA4">
        <w:rPr>
          <w:rFonts w:ascii="Times New Roman" w:hAnsi="Times New Roman"/>
          <w:szCs w:val="22"/>
        </w:rPr>
        <w:t xml:space="preserve">girls </w:t>
      </w:r>
      <w:r w:rsidRPr="00C45AA4">
        <w:rPr>
          <w:rFonts w:ascii="Times New Roman" w:hAnsi="Times New Roman"/>
          <w:szCs w:val="22"/>
        </w:rPr>
        <w:t xml:space="preserve">1,822) took the exam and 4,511 students passed. The participation and pass rate is </w:t>
      </w:r>
      <w:r w:rsidR="00BC1EEB" w:rsidRPr="00C45AA4">
        <w:rPr>
          <w:rFonts w:ascii="Times New Roman" w:hAnsi="Times New Roman"/>
          <w:szCs w:val="22"/>
        </w:rPr>
        <w:t>95.5</w:t>
      </w:r>
      <w:r w:rsidR="001452CF" w:rsidRPr="00C45AA4">
        <w:rPr>
          <w:rFonts w:ascii="Times New Roman" w:hAnsi="Times New Roman"/>
          <w:szCs w:val="22"/>
        </w:rPr>
        <w:t xml:space="preserve">% and </w:t>
      </w:r>
      <w:r w:rsidR="00BC1EEB" w:rsidRPr="00C45AA4">
        <w:rPr>
          <w:rFonts w:ascii="Times New Roman" w:hAnsi="Times New Roman"/>
          <w:szCs w:val="22"/>
        </w:rPr>
        <w:t>99.4</w:t>
      </w:r>
      <w:r w:rsidRPr="00C45AA4">
        <w:rPr>
          <w:rFonts w:ascii="Times New Roman" w:hAnsi="Times New Roman"/>
          <w:szCs w:val="22"/>
        </w:rPr>
        <w:t>%</w:t>
      </w:r>
      <w:r w:rsidR="001452CF" w:rsidRPr="00C45AA4">
        <w:rPr>
          <w:rFonts w:ascii="Times New Roman" w:hAnsi="Times New Roman"/>
          <w:szCs w:val="22"/>
        </w:rPr>
        <w:t xml:space="preserve"> respectively.</w:t>
      </w:r>
      <w:bookmarkStart w:id="120" w:name="_Ref291418528"/>
      <w:bookmarkStart w:id="121" w:name="_Toc338839608"/>
    </w:p>
    <w:p w:rsidR="000A28CE" w:rsidRPr="00C45AA4" w:rsidRDefault="000A28CE" w:rsidP="000A28CE">
      <w:pPr>
        <w:pStyle w:val="BodyText1"/>
        <w:rPr>
          <w:rFonts w:ascii="Times New Roman" w:hAnsi="Times New Roman"/>
        </w:rPr>
      </w:pPr>
    </w:p>
    <w:p w:rsidR="00AF79AD" w:rsidRPr="00C45AA4" w:rsidRDefault="00FE5DA8">
      <w:pPr>
        <w:pStyle w:val="ListBullet1"/>
        <w:numPr>
          <w:ilvl w:val="0"/>
          <w:numId w:val="0"/>
        </w:numPr>
        <w:rPr>
          <w:rFonts w:ascii="Times New Roman" w:hAnsi="Times New Roman"/>
        </w:rPr>
      </w:pPr>
      <w:r w:rsidRPr="00C45AA4">
        <w:rPr>
          <w:rFonts w:ascii="Times New Roman" w:hAnsi="Times New Roman"/>
        </w:rPr>
        <w:t>T</w:t>
      </w:r>
      <w:r w:rsidR="000A28CE" w:rsidRPr="00C45AA4">
        <w:rPr>
          <w:rFonts w:ascii="Times New Roman" w:hAnsi="Times New Roman"/>
        </w:rPr>
        <w:t xml:space="preserve">able 3.12a </w:t>
      </w:r>
      <w:r w:rsidRPr="00C45AA4">
        <w:rPr>
          <w:rFonts w:ascii="Times New Roman" w:hAnsi="Times New Roman"/>
        </w:rPr>
        <w:t xml:space="preserve">below </w:t>
      </w:r>
      <w:r w:rsidR="000A28CE" w:rsidRPr="00C45AA4">
        <w:rPr>
          <w:rFonts w:ascii="Times New Roman" w:hAnsi="Times New Roman"/>
        </w:rPr>
        <w:t xml:space="preserve">shows the trend of </w:t>
      </w:r>
      <w:r w:rsidR="009D7812" w:rsidRPr="00C45AA4">
        <w:rPr>
          <w:rFonts w:ascii="Times New Roman" w:hAnsi="Times New Roman"/>
          <w:szCs w:val="22"/>
        </w:rPr>
        <w:t>primary education completion</w:t>
      </w:r>
      <w:r w:rsidR="009D7812" w:rsidRPr="00C45AA4">
        <w:rPr>
          <w:rFonts w:ascii="Times New Roman" w:hAnsi="Times New Roman"/>
        </w:rPr>
        <w:t xml:space="preserve"> </w:t>
      </w:r>
      <w:r w:rsidR="000A28CE" w:rsidRPr="00C45AA4">
        <w:rPr>
          <w:rFonts w:ascii="Times New Roman" w:hAnsi="Times New Roman"/>
        </w:rPr>
        <w:t xml:space="preserve">exam data between 2009 and 2012. </w:t>
      </w:r>
      <w:r w:rsidRPr="00C45AA4">
        <w:rPr>
          <w:rFonts w:ascii="Times New Roman" w:hAnsi="Times New Roman"/>
        </w:rPr>
        <w:t>Over</w:t>
      </w:r>
      <w:r w:rsidR="004F27EB" w:rsidRPr="00C45AA4">
        <w:rPr>
          <w:rFonts w:ascii="Times New Roman" w:hAnsi="Times New Roman"/>
        </w:rPr>
        <w:t xml:space="preserve"> this period</w:t>
      </w:r>
      <w:r w:rsidRPr="00C45AA4">
        <w:rPr>
          <w:rFonts w:ascii="Times New Roman" w:hAnsi="Times New Roman"/>
        </w:rPr>
        <w:t xml:space="preserve">, the number of </w:t>
      </w:r>
      <w:r w:rsidR="000A28CE" w:rsidRPr="00C45AA4">
        <w:rPr>
          <w:rFonts w:ascii="Times New Roman" w:hAnsi="Times New Roman"/>
        </w:rPr>
        <w:t xml:space="preserve">institutes participated </w:t>
      </w:r>
      <w:r w:rsidR="00336DEA" w:rsidRPr="00C45AA4">
        <w:rPr>
          <w:rFonts w:ascii="Times New Roman" w:hAnsi="Times New Roman"/>
        </w:rPr>
        <w:t xml:space="preserve">in </w:t>
      </w:r>
      <w:r w:rsidR="000A28CE" w:rsidRPr="00C45AA4">
        <w:rPr>
          <w:rFonts w:ascii="Times New Roman" w:hAnsi="Times New Roman"/>
        </w:rPr>
        <w:t xml:space="preserve">the exam </w:t>
      </w:r>
      <w:r w:rsidRPr="00C45AA4">
        <w:rPr>
          <w:rFonts w:ascii="Times New Roman" w:hAnsi="Times New Roman"/>
        </w:rPr>
        <w:t xml:space="preserve">grew by </w:t>
      </w:r>
      <w:r w:rsidR="000A28CE" w:rsidRPr="00C45AA4">
        <w:rPr>
          <w:rFonts w:ascii="Times New Roman" w:hAnsi="Times New Roman"/>
        </w:rPr>
        <w:t xml:space="preserve">27.7%, the </w:t>
      </w:r>
      <w:r w:rsidRPr="00C45AA4">
        <w:rPr>
          <w:rFonts w:ascii="Times New Roman" w:hAnsi="Times New Roman"/>
        </w:rPr>
        <w:t xml:space="preserve">number of students </w:t>
      </w:r>
      <w:r w:rsidR="000A28CE" w:rsidRPr="00C45AA4">
        <w:rPr>
          <w:rFonts w:ascii="Times New Roman" w:hAnsi="Times New Roman"/>
        </w:rPr>
        <w:t xml:space="preserve">listed in DR </w:t>
      </w:r>
      <w:r w:rsidRPr="00C45AA4">
        <w:rPr>
          <w:rFonts w:ascii="Times New Roman" w:hAnsi="Times New Roman"/>
        </w:rPr>
        <w:t>grew by</w:t>
      </w:r>
      <w:r w:rsidR="000A28CE" w:rsidRPr="00C45AA4">
        <w:rPr>
          <w:rFonts w:ascii="Times New Roman" w:hAnsi="Times New Roman"/>
        </w:rPr>
        <w:t xml:space="preserve"> 50%</w:t>
      </w:r>
      <w:r w:rsidR="00DF0058" w:rsidRPr="00C45AA4">
        <w:rPr>
          <w:rFonts w:ascii="Times New Roman" w:hAnsi="Times New Roman"/>
        </w:rPr>
        <w:t>,</w:t>
      </w:r>
      <w:r w:rsidR="000A28CE" w:rsidRPr="00C45AA4">
        <w:rPr>
          <w:rFonts w:ascii="Times New Roman" w:hAnsi="Times New Roman"/>
        </w:rPr>
        <w:t xml:space="preserve"> the </w:t>
      </w:r>
      <w:r w:rsidRPr="00C45AA4">
        <w:rPr>
          <w:rFonts w:ascii="Times New Roman" w:hAnsi="Times New Roman"/>
        </w:rPr>
        <w:t xml:space="preserve">number of students </w:t>
      </w:r>
      <w:r w:rsidR="00DF0058" w:rsidRPr="00C45AA4">
        <w:rPr>
          <w:rFonts w:ascii="Times New Roman" w:hAnsi="Times New Roman"/>
        </w:rPr>
        <w:t xml:space="preserve">appeared in the exam </w:t>
      </w:r>
      <w:r w:rsidRPr="00C45AA4">
        <w:rPr>
          <w:rFonts w:ascii="Times New Roman" w:hAnsi="Times New Roman"/>
        </w:rPr>
        <w:t>grew by</w:t>
      </w:r>
      <w:r w:rsidR="00BC1EEB" w:rsidRPr="00C45AA4">
        <w:rPr>
          <w:rFonts w:ascii="Times New Roman" w:hAnsi="Times New Roman"/>
        </w:rPr>
        <w:t xml:space="preserve"> 51.2</w:t>
      </w:r>
      <w:r w:rsidR="00DF0058" w:rsidRPr="00C45AA4">
        <w:rPr>
          <w:rFonts w:ascii="Times New Roman" w:hAnsi="Times New Roman"/>
        </w:rPr>
        <w:t xml:space="preserve">% and the </w:t>
      </w:r>
      <w:r w:rsidRPr="00C45AA4">
        <w:rPr>
          <w:rFonts w:ascii="Times New Roman" w:hAnsi="Times New Roman"/>
        </w:rPr>
        <w:t xml:space="preserve">number of students passing the exam grew by </w:t>
      </w:r>
      <w:r w:rsidR="00BC1EEB" w:rsidRPr="00C45AA4">
        <w:rPr>
          <w:rFonts w:ascii="Times New Roman" w:hAnsi="Times New Roman"/>
        </w:rPr>
        <w:t>64.9</w:t>
      </w:r>
      <w:r w:rsidR="00DF0058" w:rsidRPr="00C45AA4">
        <w:rPr>
          <w:rFonts w:ascii="Times New Roman" w:hAnsi="Times New Roman"/>
        </w:rPr>
        <w:t>%</w:t>
      </w:r>
      <w:r w:rsidRPr="00C45AA4">
        <w:rPr>
          <w:rFonts w:ascii="Times New Roman" w:hAnsi="Times New Roman"/>
        </w:rPr>
        <w:t>.  These factors</w:t>
      </w:r>
      <w:r w:rsidR="00DF0058" w:rsidRPr="00C45AA4">
        <w:rPr>
          <w:rFonts w:ascii="Times New Roman" w:hAnsi="Times New Roman"/>
        </w:rPr>
        <w:t xml:space="preserve"> clearly indicate </w:t>
      </w:r>
      <w:r w:rsidRPr="00C45AA4">
        <w:rPr>
          <w:rFonts w:ascii="Times New Roman" w:hAnsi="Times New Roman"/>
        </w:rPr>
        <w:t>why</w:t>
      </w:r>
      <w:r w:rsidR="00DF0058" w:rsidRPr="00C45AA4">
        <w:rPr>
          <w:rFonts w:ascii="Times New Roman" w:hAnsi="Times New Roman"/>
        </w:rPr>
        <w:t xml:space="preserve"> the cycle completion rate </w:t>
      </w:r>
      <w:r w:rsidRPr="00C45AA4">
        <w:rPr>
          <w:rFonts w:ascii="Times New Roman" w:hAnsi="Times New Roman"/>
        </w:rPr>
        <w:t xml:space="preserve">has been </w:t>
      </w:r>
      <w:r w:rsidR="00DF0058" w:rsidRPr="00C45AA4">
        <w:rPr>
          <w:rFonts w:ascii="Times New Roman" w:hAnsi="Times New Roman"/>
        </w:rPr>
        <w:t>increasing since 2009</w:t>
      </w:r>
      <w:r w:rsidR="00E923D5" w:rsidRPr="00C45AA4">
        <w:rPr>
          <w:rFonts w:ascii="Times New Roman" w:hAnsi="Times New Roman"/>
        </w:rPr>
        <w:t xml:space="preserve">. </w:t>
      </w:r>
    </w:p>
    <w:p w:rsidR="004E7260" w:rsidRPr="00C45AA4" w:rsidRDefault="004E7260" w:rsidP="00F722F2">
      <w:pPr>
        <w:pStyle w:val="Listbulletfinal"/>
        <w:tabs>
          <w:tab w:val="clear" w:pos="360"/>
        </w:tabs>
        <w:spacing w:after="0" w:line="276" w:lineRule="auto"/>
        <w:ind w:left="0" w:firstLine="0"/>
        <w:rPr>
          <w:rFonts w:ascii="Times New Roman" w:hAnsi="Times New Roman"/>
          <w:b/>
          <w:i/>
          <w:sz w:val="24"/>
          <w:szCs w:val="24"/>
        </w:rPr>
      </w:pPr>
    </w:p>
    <w:p w:rsidR="00C01E59" w:rsidRPr="00C45AA4" w:rsidRDefault="00C01E59" w:rsidP="00C01E59">
      <w:pPr>
        <w:pStyle w:val="Listbulletfinal"/>
        <w:tabs>
          <w:tab w:val="clear" w:pos="360"/>
        </w:tabs>
        <w:spacing w:after="0" w:line="276" w:lineRule="auto"/>
        <w:ind w:left="0" w:firstLine="0"/>
        <w:rPr>
          <w:rFonts w:ascii="Times New Roman" w:hAnsi="Times New Roman"/>
          <w:b/>
          <w:i/>
        </w:rPr>
      </w:pPr>
      <w:r w:rsidRPr="00C45AA4">
        <w:rPr>
          <w:rFonts w:ascii="Times New Roman" w:hAnsi="Times New Roman"/>
          <w:b/>
          <w:i/>
          <w:sz w:val="24"/>
          <w:szCs w:val="24"/>
        </w:rPr>
        <w:t xml:space="preserve">Table 3.12a Results of </w:t>
      </w:r>
      <w:r w:rsidR="003C4A18" w:rsidRPr="00C45AA4">
        <w:rPr>
          <w:rFonts w:ascii="Times New Roman" w:hAnsi="Times New Roman"/>
          <w:b/>
          <w:i/>
          <w:sz w:val="24"/>
          <w:szCs w:val="24"/>
        </w:rPr>
        <w:t>Primary Education Completion Examination (Terminal Exam)</w:t>
      </w:r>
      <w:r w:rsidRPr="00C45AA4">
        <w:rPr>
          <w:rFonts w:ascii="Times New Roman" w:hAnsi="Times New Roman"/>
          <w:b/>
          <w:i/>
          <w:sz w:val="24"/>
          <w:szCs w:val="24"/>
        </w:rPr>
        <w:t>, 2009-2012</w:t>
      </w:r>
    </w:p>
    <w:p w:rsidR="004E7260" w:rsidRPr="00C45AA4" w:rsidRDefault="004E7260" w:rsidP="00F722F2">
      <w:pPr>
        <w:pStyle w:val="Listbulletfinal"/>
        <w:tabs>
          <w:tab w:val="clear" w:pos="360"/>
        </w:tabs>
        <w:spacing w:after="0" w:line="276" w:lineRule="auto"/>
        <w:ind w:left="0" w:firstLine="0"/>
        <w:rPr>
          <w:rFonts w:ascii="Times New Roman" w:hAnsi="Times New Roman"/>
          <w:b/>
          <w:i/>
          <w:sz w:val="24"/>
          <w:szCs w:val="24"/>
        </w:rPr>
      </w:pPr>
    </w:p>
    <w:tbl>
      <w:tblPr>
        <w:tblW w:w="5123" w:type="pct"/>
        <w:tblLook w:val="04A0"/>
      </w:tblPr>
      <w:tblGrid>
        <w:gridCol w:w="596"/>
        <w:gridCol w:w="792"/>
        <w:gridCol w:w="936"/>
        <w:gridCol w:w="936"/>
        <w:gridCol w:w="936"/>
        <w:gridCol w:w="936"/>
        <w:gridCol w:w="936"/>
        <w:gridCol w:w="936"/>
        <w:gridCol w:w="936"/>
        <w:gridCol w:w="936"/>
        <w:gridCol w:w="936"/>
      </w:tblGrid>
      <w:tr w:rsidR="00DA2C82" w:rsidRPr="00C45AA4" w:rsidTr="00562011">
        <w:trPr>
          <w:trHeight w:val="432"/>
        </w:trPr>
        <w:tc>
          <w:tcPr>
            <w:tcW w:w="300"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DA2C82" w:rsidRPr="00C45AA4" w:rsidRDefault="00DA2C82" w:rsidP="00DA2C82">
            <w:pPr>
              <w:spacing w:after="0" w:line="240" w:lineRule="auto"/>
              <w:jc w:val="center"/>
              <w:rPr>
                <w:rFonts w:ascii="Times New Roman" w:eastAsia="Times New Roman" w:hAnsi="Times New Roman" w:cs="Times New Roman"/>
                <w:b/>
                <w:sz w:val="18"/>
                <w:szCs w:val="18"/>
              </w:rPr>
            </w:pPr>
            <w:r w:rsidRPr="00C45AA4">
              <w:rPr>
                <w:rFonts w:ascii="Times New Roman" w:eastAsia="Times New Roman" w:hAnsi="Times New Roman" w:cs="Times New Roman"/>
                <w:b/>
                <w:sz w:val="18"/>
                <w:szCs w:val="18"/>
              </w:rPr>
              <w:t>Year</w:t>
            </w:r>
          </w:p>
        </w:tc>
        <w:tc>
          <w:tcPr>
            <w:tcW w:w="489" w:type="pct"/>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DA2C82" w:rsidRPr="00C45AA4" w:rsidRDefault="00DA2C82" w:rsidP="00DA2C82">
            <w:pPr>
              <w:spacing w:after="0" w:line="240" w:lineRule="auto"/>
              <w:jc w:val="center"/>
              <w:rPr>
                <w:rFonts w:ascii="Times New Roman" w:eastAsia="Times New Roman" w:hAnsi="Times New Roman" w:cs="Times New Roman"/>
                <w:b/>
                <w:sz w:val="18"/>
                <w:szCs w:val="18"/>
              </w:rPr>
            </w:pPr>
            <w:r w:rsidRPr="00C45AA4">
              <w:rPr>
                <w:rFonts w:ascii="Times New Roman" w:eastAsia="Times New Roman" w:hAnsi="Times New Roman" w:cs="Times New Roman"/>
                <w:b/>
                <w:sz w:val="18"/>
                <w:szCs w:val="18"/>
              </w:rPr>
              <w:t>No. of Inst.</w:t>
            </w:r>
          </w:p>
        </w:tc>
        <w:tc>
          <w:tcPr>
            <w:tcW w:w="1404" w:type="pct"/>
            <w:gridSpan w:val="3"/>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DA2C82" w:rsidRPr="00C45AA4" w:rsidRDefault="00414E8B" w:rsidP="00DA2C82">
            <w:pPr>
              <w:spacing w:after="0" w:line="240" w:lineRule="auto"/>
              <w:jc w:val="center"/>
              <w:rPr>
                <w:rFonts w:ascii="Times New Roman" w:eastAsia="Times New Roman" w:hAnsi="Times New Roman" w:cs="Times New Roman"/>
                <w:b/>
                <w:sz w:val="18"/>
                <w:szCs w:val="18"/>
              </w:rPr>
            </w:pPr>
            <w:r w:rsidRPr="00C45AA4">
              <w:rPr>
                <w:rFonts w:ascii="Times New Roman" w:eastAsia="Times New Roman" w:hAnsi="Times New Roman" w:cs="Times New Roman"/>
                <w:b/>
                <w:sz w:val="18"/>
                <w:szCs w:val="18"/>
              </w:rPr>
              <w:t>Descriptive Roll (</w:t>
            </w:r>
            <w:r w:rsidR="00DA2C82" w:rsidRPr="00C45AA4">
              <w:rPr>
                <w:rFonts w:ascii="Times New Roman" w:eastAsia="Times New Roman" w:hAnsi="Times New Roman" w:cs="Times New Roman"/>
                <w:b/>
                <w:sz w:val="18"/>
                <w:szCs w:val="18"/>
              </w:rPr>
              <w:t>DR</w:t>
            </w:r>
            <w:r w:rsidRPr="00C45AA4">
              <w:rPr>
                <w:rFonts w:ascii="Times New Roman" w:eastAsia="Times New Roman" w:hAnsi="Times New Roman" w:cs="Times New Roman"/>
                <w:b/>
                <w:sz w:val="18"/>
                <w:szCs w:val="18"/>
              </w:rPr>
              <w:t>)</w:t>
            </w:r>
          </w:p>
        </w:tc>
        <w:tc>
          <w:tcPr>
            <w:tcW w:w="1403" w:type="pct"/>
            <w:gridSpan w:val="3"/>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DA2C82" w:rsidRPr="00C45AA4" w:rsidRDefault="00DA2C82" w:rsidP="00DA2C82">
            <w:pPr>
              <w:spacing w:after="0" w:line="240" w:lineRule="auto"/>
              <w:jc w:val="center"/>
              <w:rPr>
                <w:rFonts w:ascii="Times New Roman" w:eastAsia="Times New Roman" w:hAnsi="Times New Roman" w:cs="Times New Roman"/>
                <w:b/>
                <w:sz w:val="18"/>
                <w:szCs w:val="18"/>
              </w:rPr>
            </w:pPr>
            <w:r w:rsidRPr="00C45AA4">
              <w:rPr>
                <w:rFonts w:ascii="Times New Roman" w:eastAsia="Times New Roman" w:hAnsi="Times New Roman" w:cs="Times New Roman"/>
                <w:b/>
                <w:sz w:val="18"/>
                <w:szCs w:val="18"/>
              </w:rPr>
              <w:t>Appeared in the Exam</w:t>
            </w:r>
          </w:p>
        </w:tc>
        <w:tc>
          <w:tcPr>
            <w:tcW w:w="1403" w:type="pct"/>
            <w:gridSpan w:val="3"/>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DA2C82" w:rsidRPr="00C45AA4" w:rsidRDefault="00DA2C82" w:rsidP="00DA2C82">
            <w:pPr>
              <w:spacing w:after="0" w:line="240" w:lineRule="auto"/>
              <w:jc w:val="center"/>
              <w:rPr>
                <w:rFonts w:ascii="Times New Roman" w:eastAsia="Times New Roman" w:hAnsi="Times New Roman" w:cs="Times New Roman"/>
                <w:b/>
                <w:sz w:val="18"/>
                <w:szCs w:val="18"/>
              </w:rPr>
            </w:pPr>
            <w:r w:rsidRPr="00C45AA4">
              <w:rPr>
                <w:rFonts w:ascii="Times New Roman" w:eastAsia="Times New Roman" w:hAnsi="Times New Roman" w:cs="Times New Roman"/>
                <w:b/>
                <w:sz w:val="18"/>
                <w:szCs w:val="18"/>
              </w:rPr>
              <w:t>Passed in the Exam</w:t>
            </w:r>
          </w:p>
        </w:tc>
      </w:tr>
      <w:tr w:rsidR="00DA2C82" w:rsidRPr="00C45AA4" w:rsidTr="00562011">
        <w:trPr>
          <w:trHeight w:val="432"/>
        </w:trPr>
        <w:tc>
          <w:tcPr>
            <w:tcW w:w="300"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DA2C82" w:rsidRPr="00C45AA4" w:rsidRDefault="00DA2C82" w:rsidP="00DA2C82">
            <w:pPr>
              <w:spacing w:after="0" w:line="240" w:lineRule="auto"/>
              <w:jc w:val="center"/>
              <w:rPr>
                <w:rFonts w:ascii="Times New Roman" w:eastAsia="Times New Roman" w:hAnsi="Times New Roman" w:cs="Times New Roman"/>
                <w:b/>
                <w:sz w:val="18"/>
                <w:szCs w:val="18"/>
              </w:rPr>
            </w:pPr>
          </w:p>
        </w:tc>
        <w:tc>
          <w:tcPr>
            <w:tcW w:w="489" w:type="pct"/>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DA2C82" w:rsidRPr="00C45AA4" w:rsidRDefault="00DA2C82" w:rsidP="00DA2C82">
            <w:pPr>
              <w:spacing w:after="0" w:line="240" w:lineRule="auto"/>
              <w:jc w:val="center"/>
              <w:rPr>
                <w:rFonts w:ascii="Times New Roman" w:eastAsia="Times New Roman" w:hAnsi="Times New Roman" w:cs="Times New Roman"/>
                <w:b/>
                <w:sz w:val="18"/>
                <w:szCs w:val="18"/>
              </w:rPr>
            </w:pPr>
          </w:p>
        </w:tc>
        <w:tc>
          <w:tcPr>
            <w:tcW w:w="468" w:type="pct"/>
            <w:tcBorders>
              <w:top w:val="nil"/>
              <w:left w:val="nil"/>
              <w:bottom w:val="single" w:sz="4" w:space="0" w:color="auto"/>
              <w:right w:val="single" w:sz="4" w:space="0" w:color="auto"/>
            </w:tcBorders>
            <w:shd w:val="clear" w:color="auto" w:fill="C2D69B" w:themeFill="accent3" w:themeFillTint="99"/>
            <w:vAlign w:val="center"/>
            <w:hideMark/>
          </w:tcPr>
          <w:p w:rsidR="00DA2C82" w:rsidRPr="00C45AA4" w:rsidRDefault="00DA2C82" w:rsidP="00DA2C82">
            <w:pPr>
              <w:spacing w:after="0" w:line="240" w:lineRule="auto"/>
              <w:jc w:val="center"/>
              <w:rPr>
                <w:rFonts w:ascii="Times New Roman" w:eastAsia="Times New Roman" w:hAnsi="Times New Roman" w:cs="Times New Roman"/>
                <w:b/>
                <w:sz w:val="18"/>
                <w:szCs w:val="18"/>
              </w:rPr>
            </w:pPr>
            <w:r w:rsidRPr="00C45AA4">
              <w:rPr>
                <w:rFonts w:ascii="Times New Roman" w:eastAsia="Times New Roman" w:hAnsi="Times New Roman" w:cs="Times New Roman"/>
                <w:b/>
                <w:sz w:val="18"/>
                <w:szCs w:val="18"/>
              </w:rPr>
              <w:t>Boy</w:t>
            </w:r>
          </w:p>
        </w:tc>
        <w:tc>
          <w:tcPr>
            <w:tcW w:w="468" w:type="pct"/>
            <w:tcBorders>
              <w:top w:val="nil"/>
              <w:left w:val="nil"/>
              <w:bottom w:val="single" w:sz="4" w:space="0" w:color="auto"/>
              <w:right w:val="single" w:sz="4" w:space="0" w:color="auto"/>
            </w:tcBorders>
            <w:shd w:val="clear" w:color="auto" w:fill="C2D69B" w:themeFill="accent3" w:themeFillTint="99"/>
            <w:vAlign w:val="center"/>
            <w:hideMark/>
          </w:tcPr>
          <w:p w:rsidR="00DA2C82" w:rsidRPr="00C45AA4" w:rsidRDefault="00DA2C82" w:rsidP="00DA2C82">
            <w:pPr>
              <w:spacing w:after="0" w:line="240" w:lineRule="auto"/>
              <w:jc w:val="center"/>
              <w:rPr>
                <w:rFonts w:ascii="Times New Roman" w:eastAsia="Times New Roman" w:hAnsi="Times New Roman" w:cs="Times New Roman"/>
                <w:b/>
                <w:sz w:val="18"/>
                <w:szCs w:val="18"/>
              </w:rPr>
            </w:pPr>
            <w:r w:rsidRPr="00C45AA4">
              <w:rPr>
                <w:rFonts w:ascii="Times New Roman" w:eastAsia="Times New Roman" w:hAnsi="Times New Roman" w:cs="Times New Roman"/>
                <w:b/>
                <w:sz w:val="18"/>
                <w:szCs w:val="18"/>
              </w:rPr>
              <w:t>Girl</w:t>
            </w:r>
          </w:p>
        </w:tc>
        <w:tc>
          <w:tcPr>
            <w:tcW w:w="468" w:type="pct"/>
            <w:tcBorders>
              <w:top w:val="nil"/>
              <w:left w:val="nil"/>
              <w:bottom w:val="single" w:sz="4" w:space="0" w:color="auto"/>
              <w:right w:val="single" w:sz="4" w:space="0" w:color="auto"/>
            </w:tcBorders>
            <w:shd w:val="clear" w:color="auto" w:fill="C2D69B" w:themeFill="accent3" w:themeFillTint="99"/>
            <w:vAlign w:val="center"/>
            <w:hideMark/>
          </w:tcPr>
          <w:p w:rsidR="00DA2C82" w:rsidRPr="00C45AA4" w:rsidRDefault="00DA2C82" w:rsidP="00DA2C82">
            <w:pPr>
              <w:spacing w:after="0" w:line="240" w:lineRule="auto"/>
              <w:jc w:val="center"/>
              <w:rPr>
                <w:rFonts w:ascii="Times New Roman" w:eastAsia="Times New Roman" w:hAnsi="Times New Roman" w:cs="Times New Roman"/>
                <w:b/>
                <w:sz w:val="18"/>
                <w:szCs w:val="18"/>
              </w:rPr>
            </w:pPr>
            <w:r w:rsidRPr="00C45AA4">
              <w:rPr>
                <w:rFonts w:ascii="Times New Roman" w:eastAsia="Times New Roman" w:hAnsi="Times New Roman" w:cs="Times New Roman"/>
                <w:b/>
                <w:sz w:val="18"/>
                <w:szCs w:val="18"/>
              </w:rPr>
              <w:t>Total</w:t>
            </w:r>
          </w:p>
        </w:tc>
        <w:tc>
          <w:tcPr>
            <w:tcW w:w="468" w:type="pct"/>
            <w:tcBorders>
              <w:top w:val="nil"/>
              <w:left w:val="nil"/>
              <w:bottom w:val="single" w:sz="4" w:space="0" w:color="auto"/>
              <w:right w:val="single" w:sz="4" w:space="0" w:color="auto"/>
            </w:tcBorders>
            <w:shd w:val="clear" w:color="auto" w:fill="C2D69B" w:themeFill="accent3" w:themeFillTint="99"/>
            <w:vAlign w:val="center"/>
            <w:hideMark/>
          </w:tcPr>
          <w:p w:rsidR="00DA2C82" w:rsidRPr="00C45AA4" w:rsidRDefault="00DA2C82" w:rsidP="00DA2C82">
            <w:pPr>
              <w:spacing w:after="0" w:line="240" w:lineRule="auto"/>
              <w:jc w:val="center"/>
              <w:rPr>
                <w:rFonts w:ascii="Times New Roman" w:eastAsia="Times New Roman" w:hAnsi="Times New Roman" w:cs="Times New Roman"/>
                <w:b/>
                <w:sz w:val="18"/>
                <w:szCs w:val="18"/>
              </w:rPr>
            </w:pPr>
            <w:r w:rsidRPr="00C45AA4">
              <w:rPr>
                <w:rFonts w:ascii="Times New Roman" w:eastAsia="Times New Roman" w:hAnsi="Times New Roman" w:cs="Times New Roman"/>
                <w:b/>
                <w:sz w:val="18"/>
                <w:szCs w:val="18"/>
              </w:rPr>
              <w:t>Boy</w:t>
            </w:r>
          </w:p>
        </w:tc>
        <w:tc>
          <w:tcPr>
            <w:tcW w:w="468" w:type="pct"/>
            <w:tcBorders>
              <w:top w:val="nil"/>
              <w:left w:val="nil"/>
              <w:bottom w:val="single" w:sz="4" w:space="0" w:color="auto"/>
              <w:right w:val="single" w:sz="4" w:space="0" w:color="auto"/>
            </w:tcBorders>
            <w:shd w:val="clear" w:color="auto" w:fill="C2D69B" w:themeFill="accent3" w:themeFillTint="99"/>
            <w:vAlign w:val="center"/>
            <w:hideMark/>
          </w:tcPr>
          <w:p w:rsidR="00DA2C82" w:rsidRPr="00C45AA4" w:rsidRDefault="00DA2C82" w:rsidP="00DA2C82">
            <w:pPr>
              <w:spacing w:after="0" w:line="240" w:lineRule="auto"/>
              <w:jc w:val="center"/>
              <w:rPr>
                <w:rFonts w:ascii="Times New Roman" w:eastAsia="Times New Roman" w:hAnsi="Times New Roman" w:cs="Times New Roman"/>
                <w:b/>
                <w:sz w:val="18"/>
                <w:szCs w:val="18"/>
              </w:rPr>
            </w:pPr>
            <w:r w:rsidRPr="00C45AA4">
              <w:rPr>
                <w:rFonts w:ascii="Times New Roman" w:eastAsia="Times New Roman" w:hAnsi="Times New Roman" w:cs="Times New Roman"/>
                <w:b/>
                <w:sz w:val="18"/>
                <w:szCs w:val="18"/>
              </w:rPr>
              <w:t>Girl</w:t>
            </w:r>
          </w:p>
        </w:tc>
        <w:tc>
          <w:tcPr>
            <w:tcW w:w="468" w:type="pct"/>
            <w:tcBorders>
              <w:top w:val="nil"/>
              <w:left w:val="nil"/>
              <w:bottom w:val="single" w:sz="4" w:space="0" w:color="auto"/>
              <w:right w:val="single" w:sz="4" w:space="0" w:color="auto"/>
            </w:tcBorders>
            <w:shd w:val="clear" w:color="auto" w:fill="C2D69B" w:themeFill="accent3" w:themeFillTint="99"/>
            <w:vAlign w:val="center"/>
            <w:hideMark/>
          </w:tcPr>
          <w:p w:rsidR="00DA2C82" w:rsidRPr="00C45AA4" w:rsidRDefault="00DA2C82" w:rsidP="00DA2C82">
            <w:pPr>
              <w:spacing w:after="0" w:line="240" w:lineRule="auto"/>
              <w:jc w:val="center"/>
              <w:rPr>
                <w:rFonts w:ascii="Times New Roman" w:eastAsia="Times New Roman" w:hAnsi="Times New Roman" w:cs="Times New Roman"/>
                <w:b/>
                <w:sz w:val="18"/>
                <w:szCs w:val="18"/>
              </w:rPr>
            </w:pPr>
            <w:r w:rsidRPr="00C45AA4">
              <w:rPr>
                <w:rFonts w:ascii="Times New Roman" w:eastAsia="Times New Roman" w:hAnsi="Times New Roman" w:cs="Times New Roman"/>
                <w:b/>
                <w:sz w:val="18"/>
                <w:szCs w:val="18"/>
              </w:rPr>
              <w:t>Total</w:t>
            </w:r>
          </w:p>
        </w:tc>
        <w:tc>
          <w:tcPr>
            <w:tcW w:w="468" w:type="pct"/>
            <w:tcBorders>
              <w:top w:val="nil"/>
              <w:left w:val="nil"/>
              <w:bottom w:val="single" w:sz="4" w:space="0" w:color="auto"/>
              <w:right w:val="single" w:sz="4" w:space="0" w:color="auto"/>
            </w:tcBorders>
            <w:shd w:val="clear" w:color="auto" w:fill="C2D69B" w:themeFill="accent3" w:themeFillTint="99"/>
            <w:vAlign w:val="center"/>
            <w:hideMark/>
          </w:tcPr>
          <w:p w:rsidR="00DA2C82" w:rsidRPr="00C45AA4" w:rsidRDefault="00DA2C82" w:rsidP="00DA2C82">
            <w:pPr>
              <w:spacing w:after="0" w:line="240" w:lineRule="auto"/>
              <w:jc w:val="center"/>
              <w:rPr>
                <w:rFonts w:ascii="Times New Roman" w:eastAsia="Times New Roman" w:hAnsi="Times New Roman" w:cs="Times New Roman"/>
                <w:b/>
                <w:sz w:val="18"/>
                <w:szCs w:val="18"/>
              </w:rPr>
            </w:pPr>
            <w:r w:rsidRPr="00C45AA4">
              <w:rPr>
                <w:rFonts w:ascii="Times New Roman" w:eastAsia="Times New Roman" w:hAnsi="Times New Roman" w:cs="Times New Roman"/>
                <w:b/>
                <w:sz w:val="18"/>
                <w:szCs w:val="18"/>
              </w:rPr>
              <w:t>Boy</w:t>
            </w:r>
          </w:p>
        </w:tc>
        <w:tc>
          <w:tcPr>
            <w:tcW w:w="468" w:type="pct"/>
            <w:tcBorders>
              <w:top w:val="nil"/>
              <w:left w:val="nil"/>
              <w:bottom w:val="single" w:sz="4" w:space="0" w:color="auto"/>
              <w:right w:val="single" w:sz="4" w:space="0" w:color="auto"/>
            </w:tcBorders>
            <w:shd w:val="clear" w:color="auto" w:fill="C2D69B" w:themeFill="accent3" w:themeFillTint="99"/>
            <w:vAlign w:val="center"/>
            <w:hideMark/>
          </w:tcPr>
          <w:p w:rsidR="00DA2C82" w:rsidRPr="00C45AA4" w:rsidRDefault="00DA2C82" w:rsidP="00DA2C82">
            <w:pPr>
              <w:spacing w:after="0" w:line="240" w:lineRule="auto"/>
              <w:jc w:val="center"/>
              <w:rPr>
                <w:rFonts w:ascii="Times New Roman" w:eastAsia="Times New Roman" w:hAnsi="Times New Roman" w:cs="Times New Roman"/>
                <w:b/>
                <w:sz w:val="18"/>
                <w:szCs w:val="18"/>
              </w:rPr>
            </w:pPr>
            <w:r w:rsidRPr="00C45AA4">
              <w:rPr>
                <w:rFonts w:ascii="Times New Roman" w:eastAsia="Times New Roman" w:hAnsi="Times New Roman" w:cs="Times New Roman"/>
                <w:b/>
                <w:sz w:val="18"/>
                <w:szCs w:val="18"/>
              </w:rPr>
              <w:t>Girl</w:t>
            </w:r>
          </w:p>
        </w:tc>
        <w:tc>
          <w:tcPr>
            <w:tcW w:w="468" w:type="pct"/>
            <w:tcBorders>
              <w:top w:val="nil"/>
              <w:left w:val="nil"/>
              <w:bottom w:val="single" w:sz="4" w:space="0" w:color="auto"/>
              <w:right w:val="single" w:sz="4" w:space="0" w:color="auto"/>
            </w:tcBorders>
            <w:shd w:val="clear" w:color="auto" w:fill="C2D69B" w:themeFill="accent3" w:themeFillTint="99"/>
            <w:vAlign w:val="center"/>
            <w:hideMark/>
          </w:tcPr>
          <w:p w:rsidR="00DA2C82" w:rsidRPr="00C45AA4" w:rsidRDefault="00DA2C82" w:rsidP="00DA2C82">
            <w:pPr>
              <w:spacing w:after="0" w:line="240" w:lineRule="auto"/>
              <w:jc w:val="center"/>
              <w:rPr>
                <w:rFonts w:ascii="Times New Roman" w:eastAsia="Times New Roman" w:hAnsi="Times New Roman" w:cs="Times New Roman"/>
                <w:b/>
                <w:sz w:val="18"/>
                <w:szCs w:val="18"/>
              </w:rPr>
            </w:pPr>
            <w:r w:rsidRPr="00C45AA4">
              <w:rPr>
                <w:rFonts w:ascii="Times New Roman" w:eastAsia="Times New Roman" w:hAnsi="Times New Roman" w:cs="Times New Roman"/>
                <w:b/>
                <w:sz w:val="18"/>
                <w:szCs w:val="18"/>
              </w:rPr>
              <w:t>Total</w:t>
            </w:r>
          </w:p>
        </w:tc>
      </w:tr>
      <w:tr w:rsidR="00DA2C82" w:rsidRPr="00C45AA4" w:rsidTr="00562011">
        <w:trPr>
          <w:trHeight w:val="432"/>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2009</w:t>
            </w:r>
          </w:p>
        </w:tc>
        <w:tc>
          <w:tcPr>
            <w:tcW w:w="489" w:type="pct"/>
            <w:tcBorders>
              <w:top w:val="nil"/>
              <w:left w:val="single" w:sz="8" w:space="0" w:color="auto"/>
              <w:bottom w:val="single" w:sz="4" w:space="0" w:color="auto"/>
              <w:right w:val="single" w:sz="4" w:space="0" w:color="auto"/>
            </w:tcBorders>
            <w:shd w:val="clear" w:color="auto" w:fill="auto"/>
            <w:vAlign w:val="center"/>
            <w:hideMark/>
          </w:tcPr>
          <w:p w:rsidR="00DA2C82" w:rsidRPr="00C45AA4" w:rsidRDefault="00DA2C82" w:rsidP="00DA2C82">
            <w:pPr>
              <w:spacing w:after="0" w:line="240" w:lineRule="auto"/>
              <w:jc w:val="right"/>
              <w:rPr>
                <w:rFonts w:ascii="Times New Roman" w:eastAsia="Times New Roman" w:hAnsi="Times New Roman" w:cs="Times New Roman"/>
                <w:b/>
                <w:bCs/>
                <w:sz w:val="18"/>
                <w:szCs w:val="18"/>
              </w:rPr>
            </w:pPr>
            <w:r w:rsidRPr="00C45AA4">
              <w:rPr>
                <w:rFonts w:ascii="Times New Roman" w:eastAsia="Times New Roman" w:hAnsi="Times New Roman" w:cs="Times New Roman"/>
                <w:b/>
                <w:bCs/>
                <w:sz w:val="18"/>
                <w:szCs w:val="18"/>
              </w:rPr>
              <w:t>81,389</w:t>
            </w:r>
          </w:p>
        </w:tc>
        <w:tc>
          <w:tcPr>
            <w:tcW w:w="468" w:type="pct"/>
            <w:tcBorders>
              <w:top w:val="nil"/>
              <w:left w:val="nil"/>
              <w:bottom w:val="single" w:sz="4" w:space="0" w:color="auto"/>
              <w:right w:val="single" w:sz="4" w:space="0" w:color="auto"/>
            </w:tcBorders>
            <w:shd w:val="clear" w:color="auto" w:fill="auto"/>
            <w:noWrap/>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907,570</w:t>
            </w:r>
          </w:p>
        </w:tc>
        <w:tc>
          <w:tcPr>
            <w:tcW w:w="468" w:type="pct"/>
            <w:tcBorders>
              <w:top w:val="nil"/>
              <w:left w:val="nil"/>
              <w:bottom w:val="single" w:sz="4" w:space="0" w:color="auto"/>
              <w:right w:val="single" w:sz="4" w:space="0" w:color="auto"/>
            </w:tcBorders>
            <w:shd w:val="clear" w:color="auto" w:fill="auto"/>
            <w:noWrap/>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1,072,325</w:t>
            </w:r>
          </w:p>
        </w:tc>
        <w:tc>
          <w:tcPr>
            <w:tcW w:w="468" w:type="pct"/>
            <w:tcBorders>
              <w:top w:val="nil"/>
              <w:left w:val="nil"/>
              <w:bottom w:val="single" w:sz="4" w:space="0" w:color="auto"/>
              <w:right w:val="single" w:sz="4" w:space="0" w:color="auto"/>
            </w:tcBorders>
            <w:shd w:val="clear" w:color="auto" w:fill="auto"/>
            <w:noWrap/>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1,979,895</w:t>
            </w:r>
          </w:p>
        </w:tc>
        <w:tc>
          <w:tcPr>
            <w:tcW w:w="468" w:type="pct"/>
            <w:tcBorders>
              <w:top w:val="nil"/>
              <w:left w:val="nil"/>
              <w:bottom w:val="single" w:sz="4" w:space="0" w:color="auto"/>
              <w:right w:val="single" w:sz="4" w:space="0" w:color="auto"/>
            </w:tcBorders>
            <w:shd w:val="clear" w:color="auto" w:fill="auto"/>
            <w:noWrap/>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830,880</w:t>
            </w:r>
          </w:p>
        </w:tc>
        <w:tc>
          <w:tcPr>
            <w:tcW w:w="468" w:type="pct"/>
            <w:tcBorders>
              <w:top w:val="nil"/>
              <w:left w:val="nil"/>
              <w:bottom w:val="single" w:sz="4" w:space="0" w:color="auto"/>
              <w:right w:val="single" w:sz="4" w:space="0" w:color="auto"/>
            </w:tcBorders>
            <w:shd w:val="clear" w:color="auto" w:fill="auto"/>
            <w:noWrap/>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992,585</w:t>
            </w:r>
          </w:p>
        </w:tc>
        <w:tc>
          <w:tcPr>
            <w:tcW w:w="468" w:type="pct"/>
            <w:tcBorders>
              <w:top w:val="nil"/>
              <w:left w:val="nil"/>
              <w:bottom w:val="single" w:sz="4" w:space="0" w:color="auto"/>
              <w:right w:val="single" w:sz="4" w:space="0" w:color="auto"/>
            </w:tcBorders>
            <w:shd w:val="clear" w:color="auto" w:fill="auto"/>
            <w:noWrap/>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1,823,465</w:t>
            </w:r>
          </w:p>
        </w:tc>
        <w:tc>
          <w:tcPr>
            <w:tcW w:w="468" w:type="pct"/>
            <w:tcBorders>
              <w:top w:val="nil"/>
              <w:left w:val="nil"/>
              <w:bottom w:val="single" w:sz="4" w:space="0" w:color="auto"/>
              <w:right w:val="single" w:sz="4" w:space="0" w:color="auto"/>
            </w:tcBorders>
            <w:shd w:val="clear" w:color="auto" w:fill="auto"/>
            <w:noWrap/>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751,466</w:t>
            </w:r>
          </w:p>
        </w:tc>
        <w:tc>
          <w:tcPr>
            <w:tcW w:w="468" w:type="pct"/>
            <w:tcBorders>
              <w:top w:val="nil"/>
              <w:left w:val="nil"/>
              <w:bottom w:val="single" w:sz="4" w:space="0" w:color="auto"/>
              <w:right w:val="single" w:sz="4" w:space="0" w:color="auto"/>
            </w:tcBorders>
            <w:shd w:val="clear" w:color="auto" w:fill="auto"/>
            <w:noWrap/>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868,588</w:t>
            </w:r>
          </w:p>
        </w:tc>
        <w:tc>
          <w:tcPr>
            <w:tcW w:w="468" w:type="pct"/>
            <w:tcBorders>
              <w:top w:val="nil"/>
              <w:left w:val="nil"/>
              <w:bottom w:val="single" w:sz="4" w:space="0" w:color="auto"/>
              <w:right w:val="single" w:sz="4" w:space="0" w:color="auto"/>
            </w:tcBorders>
            <w:shd w:val="clear" w:color="auto" w:fill="auto"/>
            <w:noWrap/>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1,620,054</w:t>
            </w:r>
          </w:p>
        </w:tc>
      </w:tr>
      <w:tr w:rsidR="00DA2C82" w:rsidRPr="00C45AA4" w:rsidTr="00562011">
        <w:trPr>
          <w:trHeight w:val="432"/>
        </w:trPr>
        <w:tc>
          <w:tcPr>
            <w:tcW w:w="300"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2010</w:t>
            </w:r>
          </w:p>
        </w:tc>
        <w:tc>
          <w:tcPr>
            <w:tcW w:w="489"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97,344</w:t>
            </w:r>
          </w:p>
        </w:tc>
        <w:tc>
          <w:tcPr>
            <w:tcW w:w="468"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1,161,875</w:t>
            </w:r>
          </w:p>
        </w:tc>
        <w:tc>
          <w:tcPr>
            <w:tcW w:w="468"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1,326,454</w:t>
            </w:r>
          </w:p>
        </w:tc>
        <w:tc>
          <w:tcPr>
            <w:tcW w:w="468"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2,488,329</w:t>
            </w:r>
          </w:p>
        </w:tc>
        <w:tc>
          <w:tcPr>
            <w:tcW w:w="468"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1,016,394</w:t>
            </w:r>
          </w:p>
        </w:tc>
        <w:tc>
          <w:tcPr>
            <w:tcW w:w="468"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1,188,803</w:t>
            </w:r>
          </w:p>
        </w:tc>
        <w:tc>
          <w:tcPr>
            <w:tcW w:w="468"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2,205,197</w:t>
            </w:r>
          </w:p>
        </w:tc>
        <w:tc>
          <w:tcPr>
            <w:tcW w:w="468"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934,699</w:t>
            </w:r>
          </w:p>
        </w:tc>
        <w:tc>
          <w:tcPr>
            <w:tcW w:w="468"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1,079,267</w:t>
            </w:r>
          </w:p>
        </w:tc>
        <w:tc>
          <w:tcPr>
            <w:tcW w:w="468"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2,013,966</w:t>
            </w:r>
          </w:p>
        </w:tc>
      </w:tr>
      <w:tr w:rsidR="00DA2C82" w:rsidRPr="00C45AA4" w:rsidTr="00562011">
        <w:trPr>
          <w:trHeight w:val="432"/>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2011</w:t>
            </w:r>
          </w:p>
        </w:tc>
        <w:tc>
          <w:tcPr>
            <w:tcW w:w="489" w:type="pct"/>
            <w:tcBorders>
              <w:top w:val="nil"/>
              <w:left w:val="nil"/>
              <w:bottom w:val="single" w:sz="4" w:space="0" w:color="auto"/>
              <w:right w:val="single" w:sz="4" w:space="0" w:color="auto"/>
            </w:tcBorders>
            <w:shd w:val="clear" w:color="auto" w:fill="auto"/>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99,351</w:t>
            </w:r>
          </w:p>
        </w:tc>
        <w:tc>
          <w:tcPr>
            <w:tcW w:w="468" w:type="pct"/>
            <w:tcBorders>
              <w:top w:val="nil"/>
              <w:left w:val="nil"/>
              <w:bottom w:val="single" w:sz="4" w:space="0" w:color="auto"/>
              <w:right w:val="single" w:sz="4" w:space="0" w:color="auto"/>
            </w:tcBorders>
            <w:shd w:val="clear" w:color="auto" w:fill="auto"/>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1,216,846</w:t>
            </w:r>
          </w:p>
        </w:tc>
        <w:tc>
          <w:tcPr>
            <w:tcW w:w="468" w:type="pct"/>
            <w:tcBorders>
              <w:top w:val="nil"/>
              <w:left w:val="nil"/>
              <w:bottom w:val="single" w:sz="4" w:space="0" w:color="auto"/>
              <w:right w:val="single" w:sz="4" w:space="0" w:color="auto"/>
            </w:tcBorders>
            <w:shd w:val="clear" w:color="auto" w:fill="auto"/>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1,420,835</w:t>
            </w:r>
          </w:p>
        </w:tc>
        <w:tc>
          <w:tcPr>
            <w:tcW w:w="468" w:type="pct"/>
            <w:tcBorders>
              <w:top w:val="nil"/>
              <w:left w:val="nil"/>
              <w:bottom w:val="single" w:sz="4" w:space="0" w:color="auto"/>
              <w:right w:val="single" w:sz="4" w:space="0" w:color="auto"/>
            </w:tcBorders>
            <w:shd w:val="clear" w:color="auto" w:fill="auto"/>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2,637,681</w:t>
            </w:r>
          </w:p>
        </w:tc>
        <w:tc>
          <w:tcPr>
            <w:tcW w:w="468" w:type="pct"/>
            <w:tcBorders>
              <w:top w:val="nil"/>
              <w:left w:val="nil"/>
              <w:bottom w:val="single" w:sz="4" w:space="0" w:color="auto"/>
              <w:right w:val="single" w:sz="4" w:space="0" w:color="auto"/>
            </w:tcBorders>
            <w:shd w:val="clear" w:color="auto" w:fill="auto"/>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1,126,357</w:t>
            </w:r>
          </w:p>
        </w:tc>
        <w:tc>
          <w:tcPr>
            <w:tcW w:w="468" w:type="pct"/>
            <w:tcBorders>
              <w:top w:val="nil"/>
              <w:left w:val="nil"/>
              <w:bottom w:val="single" w:sz="4" w:space="0" w:color="auto"/>
              <w:right w:val="single" w:sz="4" w:space="0" w:color="auto"/>
            </w:tcBorders>
            <w:shd w:val="clear" w:color="auto" w:fill="auto"/>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1,331,561</w:t>
            </w:r>
          </w:p>
        </w:tc>
        <w:tc>
          <w:tcPr>
            <w:tcW w:w="468" w:type="pct"/>
            <w:tcBorders>
              <w:top w:val="nil"/>
              <w:left w:val="nil"/>
              <w:bottom w:val="single" w:sz="4" w:space="0" w:color="auto"/>
              <w:right w:val="single" w:sz="4" w:space="0" w:color="auto"/>
            </w:tcBorders>
            <w:shd w:val="clear" w:color="auto" w:fill="auto"/>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2,457,918</w:t>
            </w:r>
          </w:p>
        </w:tc>
        <w:tc>
          <w:tcPr>
            <w:tcW w:w="468" w:type="pct"/>
            <w:tcBorders>
              <w:top w:val="nil"/>
              <w:left w:val="nil"/>
              <w:bottom w:val="single" w:sz="4" w:space="0" w:color="auto"/>
              <w:right w:val="single" w:sz="4" w:space="0" w:color="auto"/>
            </w:tcBorders>
            <w:shd w:val="clear" w:color="auto" w:fill="auto"/>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1,091,719</w:t>
            </w:r>
          </w:p>
        </w:tc>
        <w:tc>
          <w:tcPr>
            <w:tcW w:w="468" w:type="pct"/>
            <w:tcBorders>
              <w:top w:val="nil"/>
              <w:left w:val="nil"/>
              <w:bottom w:val="single" w:sz="4" w:space="0" w:color="auto"/>
              <w:right w:val="single" w:sz="4" w:space="0" w:color="auto"/>
            </w:tcBorders>
            <w:shd w:val="clear" w:color="auto" w:fill="auto"/>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1,282,584</w:t>
            </w:r>
          </w:p>
        </w:tc>
        <w:tc>
          <w:tcPr>
            <w:tcW w:w="468" w:type="pct"/>
            <w:tcBorders>
              <w:top w:val="nil"/>
              <w:left w:val="nil"/>
              <w:bottom w:val="single" w:sz="4" w:space="0" w:color="auto"/>
              <w:right w:val="single" w:sz="4" w:space="0" w:color="auto"/>
            </w:tcBorders>
            <w:shd w:val="clear" w:color="auto" w:fill="auto"/>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2,374,303</w:t>
            </w:r>
          </w:p>
        </w:tc>
      </w:tr>
      <w:tr w:rsidR="00DA2C82" w:rsidRPr="00C45AA4" w:rsidTr="00562011">
        <w:trPr>
          <w:trHeight w:val="432"/>
        </w:trPr>
        <w:tc>
          <w:tcPr>
            <w:tcW w:w="300"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DA2C82" w:rsidRPr="00C45AA4" w:rsidRDefault="00DA2C82" w:rsidP="00DA2C82">
            <w:pPr>
              <w:spacing w:after="0" w:line="240" w:lineRule="auto"/>
              <w:jc w:val="right"/>
              <w:rPr>
                <w:rFonts w:ascii="Times New Roman" w:eastAsia="Times New Roman" w:hAnsi="Times New Roman" w:cs="Times New Roman"/>
                <w:sz w:val="18"/>
                <w:szCs w:val="18"/>
              </w:rPr>
            </w:pPr>
            <w:r w:rsidRPr="00C45AA4">
              <w:rPr>
                <w:rFonts w:ascii="Times New Roman" w:eastAsia="Times New Roman" w:hAnsi="Times New Roman" w:cs="Times New Roman"/>
                <w:sz w:val="18"/>
                <w:szCs w:val="18"/>
              </w:rPr>
              <w:t>2012</w:t>
            </w:r>
          </w:p>
        </w:tc>
        <w:tc>
          <w:tcPr>
            <w:tcW w:w="489"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A2C82" w:rsidRPr="00C45AA4" w:rsidRDefault="00DA2C82" w:rsidP="00DA2C82">
            <w:pPr>
              <w:spacing w:after="0" w:line="240" w:lineRule="auto"/>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103,930</w:t>
            </w:r>
          </w:p>
        </w:tc>
        <w:tc>
          <w:tcPr>
            <w:tcW w:w="468"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A2C82" w:rsidRPr="00C45AA4" w:rsidRDefault="00DA2C82" w:rsidP="00DA2C82">
            <w:pPr>
              <w:spacing w:after="0" w:line="240" w:lineRule="auto"/>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1,363,815</w:t>
            </w:r>
          </w:p>
        </w:tc>
        <w:tc>
          <w:tcPr>
            <w:tcW w:w="468"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A2C82" w:rsidRPr="00C45AA4" w:rsidRDefault="00DA2C82" w:rsidP="00DA2C82">
            <w:pPr>
              <w:spacing w:after="0" w:line="240" w:lineRule="auto"/>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1,607,857</w:t>
            </w:r>
          </w:p>
        </w:tc>
        <w:tc>
          <w:tcPr>
            <w:tcW w:w="468"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A2C82" w:rsidRPr="00C45AA4" w:rsidRDefault="00DA2C82" w:rsidP="00DA2C82">
            <w:pPr>
              <w:spacing w:after="0" w:line="240" w:lineRule="auto"/>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2,971,672</w:t>
            </w:r>
          </w:p>
        </w:tc>
        <w:tc>
          <w:tcPr>
            <w:tcW w:w="468"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A2C82" w:rsidRPr="00C45AA4" w:rsidRDefault="00562011" w:rsidP="00DA2C82">
            <w:pPr>
              <w:spacing w:after="0" w:line="240" w:lineRule="auto"/>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1,255,652</w:t>
            </w:r>
          </w:p>
        </w:tc>
        <w:tc>
          <w:tcPr>
            <w:tcW w:w="468"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A2C82" w:rsidRPr="00C45AA4" w:rsidRDefault="00DA2C82" w:rsidP="00DA2C82">
            <w:pPr>
              <w:spacing w:after="0" w:line="240" w:lineRule="auto"/>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1,501,840</w:t>
            </w:r>
          </w:p>
        </w:tc>
        <w:tc>
          <w:tcPr>
            <w:tcW w:w="468"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A2C82" w:rsidRPr="00C45AA4" w:rsidRDefault="00DA2C82" w:rsidP="00DA2C82">
            <w:pPr>
              <w:spacing w:after="0" w:line="240" w:lineRule="auto"/>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2,757,492</w:t>
            </w:r>
          </w:p>
        </w:tc>
        <w:tc>
          <w:tcPr>
            <w:tcW w:w="468"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A2C82" w:rsidRPr="00C45AA4" w:rsidRDefault="00DA2C82" w:rsidP="00DA2C82">
            <w:pPr>
              <w:spacing w:after="0" w:line="240" w:lineRule="auto"/>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1,219,163</w:t>
            </w:r>
          </w:p>
        </w:tc>
        <w:tc>
          <w:tcPr>
            <w:tcW w:w="468"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A2C82" w:rsidRPr="00C45AA4" w:rsidRDefault="00DA2C82" w:rsidP="00DA2C82">
            <w:pPr>
              <w:spacing w:after="0" w:line="240" w:lineRule="auto"/>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1,451,672</w:t>
            </w:r>
          </w:p>
        </w:tc>
        <w:tc>
          <w:tcPr>
            <w:tcW w:w="468"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A2C82" w:rsidRPr="00C45AA4" w:rsidRDefault="00DA2C82" w:rsidP="00DA2C82">
            <w:pPr>
              <w:spacing w:after="0" w:line="240" w:lineRule="auto"/>
              <w:jc w:val="right"/>
              <w:rPr>
                <w:rFonts w:ascii="Times New Roman" w:eastAsia="Times New Roman" w:hAnsi="Times New Roman" w:cs="Times New Roman"/>
                <w:sz w:val="16"/>
                <w:szCs w:val="16"/>
              </w:rPr>
            </w:pPr>
            <w:r w:rsidRPr="00C45AA4">
              <w:rPr>
                <w:rFonts w:ascii="Times New Roman" w:eastAsia="Times New Roman" w:hAnsi="Times New Roman" w:cs="Times New Roman"/>
                <w:sz w:val="16"/>
                <w:szCs w:val="16"/>
              </w:rPr>
              <w:t>2,670,835</w:t>
            </w:r>
          </w:p>
        </w:tc>
      </w:tr>
    </w:tbl>
    <w:p w:rsidR="004E7260" w:rsidRPr="00C45AA4" w:rsidRDefault="004E7260" w:rsidP="00F722F2">
      <w:pPr>
        <w:pStyle w:val="Listbulletfinal"/>
        <w:tabs>
          <w:tab w:val="clear" w:pos="360"/>
        </w:tabs>
        <w:spacing w:after="0" w:line="276" w:lineRule="auto"/>
        <w:ind w:left="0" w:firstLine="0"/>
        <w:rPr>
          <w:rFonts w:ascii="Times New Roman" w:hAnsi="Times New Roman"/>
          <w:b/>
          <w:i/>
          <w:sz w:val="24"/>
          <w:szCs w:val="24"/>
        </w:rPr>
      </w:pPr>
    </w:p>
    <w:tbl>
      <w:tblPr>
        <w:tblW w:w="1920" w:type="dxa"/>
        <w:tblInd w:w="93" w:type="dxa"/>
        <w:tblLook w:val="04A0"/>
      </w:tblPr>
      <w:tblGrid>
        <w:gridCol w:w="960"/>
        <w:gridCol w:w="960"/>
      </w:tblGrid>
      <w:tr w:rsidR="00562011" w:rsidRPr="00C45AA4" w:rsidTr="00562011">
        <w:trPr>
          <w:trHeight w:val="300"/>
        </w:trPr>
        <w:tc>
          <w:tcPr>
            <w:tcW w:w="960" w:type="dxa"/>
            <w:tcBorders>
              <w:top w:val="nil"/>
              <w:left w:val="nil"/>
              <w:bottom w:val="nil"/>
              <w:right w:val="nil"/>
            </w:tcBorders>
            <w:shd w:val="clear" w:color="auto" w:fill="auto"/>
            <w:noWrap/>
            <w:vAlign w:val="bottom"/>
            <w:hideMark/>
          </w:tcPr>
          <w:p w:rsidR="00562011" w:rsidRPr="00C45AA4" w:rsidRDefault="00562011" w:rsidP="00562011">
            <w:pPr>
              <w:spacing w:after="0" w:line="240" w:lineRule="auto"/>
              <w:jc w:val="right"/>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562011" w:rsidRPr="00C45AA4" w:rsidRDefault="00562011" w:rsidP="00562011">
            <w:pPr>
              <w:spacing w:after="0" w:line="240" w:lineRule="auto"/>
              <w:jc w:val="right"/>
              <w:rPr>
                <w:rFonts w:ascii="Calibri" w:eastAsia="Times New Roman" w:hAnsi="Calibri" w:cs="Calibri"/>
              </w:rPr>
            </w:pPr>
          </w:p>
        </w:tc>
      </w:tr>
    </w:tbl>
    <w:p w:rsidR="004E7260" w:rsidRPr="00C45AA4" w:rsidRDefault="004E7260" w:rsidP="00F722F2">
      <w:pPr>
        <w:pStyle w:val="Listbulletfinal"/>
        <w:tabs>
          <w:tab w:val="clear" w:pos="360"/>
        </w:tabs>
        <w:spacing w:after="0" w:line="276" w:lineRule="auto"/>
        <w:ind w:left="0" w:firstLine="0"/>
        <w:rPr>
          <w:rFonts w:ascii="Times New Roman" w:hAnsi="Times New Roman"/>
          <w:b/>
          <w:i/>
          <w:sz w:val="24"/>
          <w:szCs w:val="24"/>
        </w:rPr>
      </w:pPr>
    </w:p>
    <w:p w:rsidR="004E7260" w:rsidRPr="00C45AA4" w:rsidRDefault="004E7260" w:rsidP="00F722F2">
      <w:pPr>
        <w:pStyle w:val="Listbulletfinal"/>
        <w:tabs>
          <w:tab w:val="clear" w:pos="360"/>
        </w:tabs>
        <w:spacing w:after="0" w:line="276" w:lineRule="auto"/>
        <w:ind w:left="0" w:firstLine="0"/>
        <w:rPr>
          <w:rFonts w:ascii="Times New Roman" w:hAnsi="Times New Roman"/>
          <w:b/>
          <w:i/>
          <w:sz w:val="24"/>
          <w:szCs w:val="24"/>
        </w:rPr>
      </w:pPr>
    </w:p>
    <w:p w:rsidR="004E7260" w:rsidRPr="00C45AA4" w:rsidRDefault="004E7260" w:rsidP="00F722F2">
      <w:pPr>
        <w:pStyle w:val="Listbulletfinal"/>
        <w:tabs>
          <w:tab w:val="clear" w:pos="360"/>
        </w:tabs>
        <w:spacing w:after="0" w:line="276" w:lineRule="auto"/>
        <w:ind w:left="0" w:firstLine="0"/>
        <w:rPr>
          <w:rFonts w:ascii="Times New Roman" w:hAnsi="Times New Roman"/>
          <w:b/>
          <w:i/>
          <w:sz w:val="24"/>
          <w:szCs w:val="24"/>
        </w:rPr>
      </w:pPr>
    </w:p>
    <w:p w:rsidR="00414E8B" w:rsidRPr="00C45AA4" w:rsidRDefault="00414E8B" w:rsidP="00414E8B">
      <w:pPr>
        <w:pStyle w:val="BodyText1"/>
        <w:rPr>
          <w:rFonts w:ascii="Times New Roman" w:hAnsi="Times New Roman"/>
        </w:rPr>
      </w:pPr>
    </w:p>
    <w:p w:rsidR="00414E8B" w:rsidRPr="00C45AA4" w:rsidRDefault="00414E8B" w:rsidP="00414E8B">
      <w:pPr>
        <w:pStyle w:val="BodyText1"/>
        <w:rPr>
          <w:rFonts w:ascii="Times New Roman" w:hAnsi="Times New Roman"/>
        </w:rPr>
      </w:pPr>
    </w:p>
    <w:p w:rsidR="004F2135" w:rsidRPr="00C45AA4" w:rsidRDefault="008650A3" w:rsidP="00F722F2">
      <w:pPr>
        <w:pStyle w:val="Listbulletfinal"/>
        <w:tabs>
          <w:tab w:val="clear" w:pos="360"/>
        </w:tabs>
        <w:spacing w:after="0" w:line="276" w:lineRule="auto"/>
        <w:ind w:left="0" w:firstLine="0"/>
        <w:rPr>
          <w:rFonts w:ascii="Times New Roman" w:hAnsi="Times New Roman"/>
          <w:b/>
          <w:i/>
        </w:rPr>
      </w:pPr>
      <w:r w:rsidRPr="00C45AA4">
        <w:rPr>
          <w:rFonts w:ascii="Times New Roman" w:hAnsi="Times New Roman"/>
          <w:b/>
          <w:i/>
          <w:sz w:val="24"/>
          <w:szCs w:val="24"/>
        </w:rPr>
        <w:lastRenderedPageBreak/>
        <w:t>Table 3.12</w:t>
      </w:r>
      <w:r w:rsidR="004F2135" w:rsidRPr="00C45AA4">
        <w:rPr>
          <w:rFonts w:ascii="Times New Roman" w:hAnsi="Times New Roman"/>
          <w:b/>
          <w:i/>
          <w:sz w:val="24"/>
          <w:szCs w:val="24"/>
        </w:rPr>
        <w:t xml:space="preserve"> Results of 2012 </w:t>
      </w:r>
      <w:r w:rsidR="003C4A18" w:rsidRPr="00C45AA4">
        <w:rPr>
          <w:rFonts w:ascii="Times New Roman" w:hAnsi="Times New Roman"/>
          <w:b/>
          <w:i/>
          <w:sz w:val="24"/>
          <w:szCs w:val="24"/>
        </w:rPr>
        <w:t>Primary Education Completion Examination (Terminal Exam)</w:t>
      </w:r>
      <w:bookmarkEnd w:id="120"/>
      <w:bookmarkEnd w:id="121"/>
    </w:p>
    <w:p w:rsidR="003A5E23" w:rsidRPr="00C45AA4" w:rsidRDefault="003A5E23" w:rsidP="003A5E23">
      <w:pPr>
        <w:pStyle w:val="BodyText1"/>
        <w:rPr>
          <w:rFonts w:ascii="Times New Roman" w:hAnsi="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3"/>
        <w:gridCol w:w="1023"/>
        <w:gridCol w:w="1078"/>
        <w:gridCol w:w="1044"/>
        <w:gridCol w:w="1199"/>
        <w:gridCol w:w="1168"/>
        <w:gridCol w:w="1151"/>
        <w:gridCol w:w="1220"/>
      </w:tblGrid>
      <w:tr w:rsidR="004F2135" w:rsidRPr="00C45AA4" w:rsidTr="00066922">
        <w:trPr>
          <w:tblHeader/>
          <w:jc w:val="center"/>
        </w:trPr>
        <w:tc>
          <w:tcPr>
            <w:tcW w:w="884" w:type="pct"/>
            <w:tcBorders>
              <w:left w:val="single" w:sz="4" w:space="0" w:color="auto"/>
              <w:bottom w:val="nil"/>
            </w:tcBorders>
            <w:shd w:val="clear" w:color="auto" w:fill="FABF8F" w:themeFill="accent6" w:themeFillTint="99"/>
          </w:tcPr>
          <w:p w:rsidR="004F2135" w:rsidRPr="00C45AA4" w:rsidRDefault="004F2135" w:rsidP="0012715F">
            <w:pPr>
              <w:pStyle w:val="Tabletext"/>
              <w:keepNext/>
              <w:spacing w:line="276" w:lineRule="auto"/>
              <w:jc w:val="center"/>
              <w:rPr>
                <w:rFonts w:ascii="Times New Roman" w:hAnsi="Times New Roman"/>
                <w:sz w:val="18"/>
                <w:szCs w:val="18"/>
              </w:rPr>
            </w:pPr>
          </w:p>
        </w:tc>
        <w:tc>
          <w:tcPr>
            <w:tcW w:w="534" w:type="pct"/>
            <w:tcBorders>
              <w:bottom w:val="nil"/>
            </w:tcBorders>
            <w:shd w:val="clear" w:color="auto" w:fill="FABF8F" w:themeFill="accent6" w:themeFillTint="99"/>
          </w:tcPr>
          <w:p w:rsidR="004F2135" w:rsidRPr="00C45AA4" w:rsidRDefault="004F2135" w:rsidP="0012715F">
            <w:pPr>
              <w:pStyle w:val="Tabletext"/>
              <w:keepNext/>
              <w:spacing w:line="276" w:lineRule="auto"/>
              <w:jc w:val="center"/>
              <w:rPr>
                <w:rFonts w:ascii="Times New Roman" w:hAnsi="Times New Roman"/>
                <w:sz w:val="18"/>
                <w:szCs w:val="18"/>
              </w:rPr>
            </w:pPr>
            <w:r w:rsidRPr="00C45AA4">
              <w:rPr>
                <w:rFonts w:ascii="Times New Roman" w:hAnsi="Times New Roman"/>
                <w:sz w:val="18"/>
                <w:szCs w:val="18"/>
              </w:rPr>
              <w:t>Schools</w:t>
            </w:r>
          </w:p>
        </w:tc>
        <w:tc>
          <w:tcPr>
            <w:tcW w:w="563" w:type="pct"/>
            <w:tcBorders>
              <w:bottom w:val="nil"/>
            </w:tcBorders>
            <w:shd w:val="clear" w:color="auto" w:fill="FABF8F" w:themeFill="accent6" w:themeFillTint="99"/>
          </w:tcPr>
          <w:p w:rsidR="004F2135" w:rsidRPr="00C45AA4" w:rsidRDefault="004F2135" w:rsidP="0012715F">
            <w:pPr>
              <w:pStyle w:val="Tabletext"/>
              <w:keepNext/>
              <w:spacing w:line="276" w:lineRule="auto"/>
              <w:jc w:val="center"/>
              <w:rPr>
                <w:rFonts w:ascii="Times New Roman" w:hAnsi="Times New Roman"/>
                <w:sz w:val="18"/>
                <w:szCs w:val="18"/>
              </w:rPr>
            </w:pPr>
            <w:r w:rsidRPr="00C45AA4">
              <w:rPr>
                <w:rFonts w:ascii="Times New Roman" w:hAnsi="Times New Roman"/>
                <w:sz w:val="18"/>
                <w:szCs w:val="18"/>
              </w:rPr>
              <w:t>Eligible students (DR)</w:t>
            </w:r>
          </w:p>
        </w:tc>
        <w:tc>
          <w:tcPr>
            <w:tcW w:w="545" w:type="pct"/>
            <w:tcBorders>
              <w:bottom w:val="nil"/>
            </w:tcBorders>
            <w:shd w:val="clear" w:color="auto" w:fill="FABF8F" w:themeFill="accent6" w:themeFillTint="99"/>
          </w:tcPr>
          <w:p w:rsidR="004F2135" w:rsidRPr="00C45AA4" w:rsidRDefault="004F2135" w:rsidP="0012715F">
            <w:pPr>
              <w:pStyle w:val="Tabletext"/>
              <w:keepNext/>
              <w:spacing w:line="276" w:lineRule="auto"/>
              <w:jc w:val="center"/>
              <w:rPr>
                <w:rFonts w:ascii="Times New Roman" w:hAnsi="Times New Roman"/>
                <w:sz w:val="18"/>
                <w:szCs w:val="18"/>
              </w:rPr>
            </w:pPr>
            <w:r w:rsidRPr="00C45AA4">
              <w:rPr>
                <w:rFonts w:ascii="Times New Roman" w:hAnsi="Times New Roman"/>
                <w:sz w:val="18"/>
                <w:szCs w:val="18"/>
              </w:rPr>
              <w:t>Present students</w:t>
            </w:r>
          </w:p>
        </w:tc>
        <w:tc>
          <w:tcPr>
            <w:tcW w:w="626" w:type="pct"/>
            <w:tcBorders>
              <w:bottom w:val="nil"/>
            </w:tcBorders>
            <w:shd w:val="clear" w:color="auto" w:fill="FABF8F" w:themeFill="accent6" w:themeFillTint="99"/>
          </w:tcPr>
          <w:p w:rsidR="004F2135" w:rsidRPr="00C45AA4" w:rsidRDefault="004F2135" w:rsidP="0012715F">
            <w:pPr>
              <w:pStyle w:val="Tabletext"/>
              <w:keepNext/>
              <w:spacing w:line="276" w:lineRule="auto"/>
              <w:jc w:val="center"/>
              <w:rPr>
                <w:rFonts w:ascii="Times New Roman" w:hAnsi="Times New Roman"/>
                <w:sz w:val="18"/>
                <w:szCs w:val="18"/>
              </w:rPr>
            </w:pPr>
            <w:r w:rsidRPr="00C45AA4">
              <w:rPr>
                <w:rFonts w:ascii="Times New Roman" w:hAnsi="Times New Roman"/>
                <w:sz w:val="18"/>
                <w:szCs w:val="18"/>
              </w:rPr>
              <w:t>Participation rate</w:t>
            </w:r>
          </w:p>
        </w:tc>
        <w:tc>
          <w:tcPr>
            <w:tcW w:w="610" w:type="pct"/>
            <w:tcBorders>
              <w:bottom w:val="nil"/>
            </w:tcBorders>
            <w:shd w:val="clear" w:color="auto" w:fill="FABF8F" w:themeFill="accent6" w:themeFillTint="99"/>
          </w:tcPr>
          <w:p w:rsidR="004F2135" w:rsidRPr="00C45AA4" w:rsidRDefault="004F2135" w:rsidP="0012715F">
            <w:pPr>
              <w:pStyle w:val="Tabletext"/>
              <w:keepNext/>
              <w:spacing w:line="276" w:lineRule="auto"/>
              <w:jc w:val="center"/>
              <w:rPr>
                <w:rFonts w:ascii="Times New Roman" w:hAnsi="Times New Roman"/>
                <w:sz w:val="18"/>
                <w:szCs w:val="18"/>
              </w:rPr>
            </w:pPr>
            <w:r w:rsidRPr="00C45AA4">
              <w:rPr>
                <w:rFonts w:ascii="Times New Roman" w:hAnsi="Times New Roman"/>
                <w:sz w:val="18"/>
                <w:szCs w:val="18"/>
              </w:rPr>
              <w:t>Students passed</w:t>
            </w:r>
          </w:p>
        </w:tc>
        <w:tc>
          <w:tcPr>
            <w:tcW w:w="601" w:type="pct"/>
            <w:tcBorders>
              <w:bottom w:val="nil"/>
            </w:tcBorders>
            <w:shd w:val="clear" w:color="auto" w:fill="FABF8F" w:themeFill="accent6" w:themeFillTint="99"/>
          </w:tcPr>
          <w:p w:rsidR="004F2135" w:rsidRPr="00C45AA4" w:rsidRDefault="004F2135" w:rsidP="0012715F">
            <w:pPr>
              <w:pStyle w:val="Tabletext"/>
              <w:keepNext/>
              <w:spacing w:line="276" w:lineRule="auto"/>
              <w:jc w:val="center"/>
              <w:rPr>
                <w:rFonts w:ascii="Times New Roman" w:hAnsi="Times New Roman"/>
                <w:sz w:val="18"/>
                <w:szCs w:val="18"/>
              </w:rPr>
            </w:pPr>
            <w:r w:rsidRPr="00C45AA4">
              <w:rPr>
                <w:rFonts w:ascii="Times New Roman" w:hAnsi="Times New Roman"/>
                <w:sz w:val="18"/>
                <w:szCs w:val="18"/>
              </w:rPr>
              <w:t>Pass rate, as percentage of present students</w:t>
            </w:r>
          </w:p>
        </w:tc>
        <w:tc>
          <w:tcPr>
            <w:tcW w:w="637" w:type="pct"/>
            <w:tcBorders>
              <w:bottom w:val="nil"/>
              <w:right w:val="single" w:sz="4" w:space="0" w:color="auto"/>
            </w:tcBorders>
            <w:shd w:val="clear" w:color="auto" w:fill="FABF8F" w:themeFill="accent6" w:themeFillTint="99"/>
          </w:tcPr>
          <w:p w:rsidR="004F2135" w:rsidRPr="00C45AA4" w:rsidRDefault="004F2135" w:rsidP="0012715F">
            <w:pPr>
              <w:pStyle w:val="Tabletext"/>
              <w:keepNext/>
              <w:spacing w:line="276" w:lineRule="auto"/>
              <w:jc w:val="center"/>
              <w:rPr>
                <w:rFonts w:ascii="Times New Roman" w:hAnsi="Times New Roman"/>
                <w:sz w:val="18"/>
                <w:szCs w:val="18"/>
              </w:rPr>
            </w:pPr>
            <w:r w:rsidRPr="00C45AA4">
              <w:rPr>
                <w:rFonts w:ascii="Times New Roman" w:hAnsi="Times New Roman"/>
                <w:sz w:val="18"/>
                <w:szCs w:val="18"/>
              </w:rPr>
              <w:t>Pass rate, as percentage of eligible students</w:t>
            </w:r>
          </w:p>
        </w:tc>
      </w:tr>
      <w:tr w:rsidR="004F2135" w:rsidRPr="00C45AA4" w:rsidTr="00066922">
        <w:trPr>
          <w:tblHeader/>
          <w:jc w:val="center"/>
        </w:trPr>
        <w:tc>
          <w:tcPr>
            <w:tcW w:w="884" w:type="pct"/>
            <w:tcBorders>
              <w:top w:val="nil"/>
              <w:left w:val="single" w:sz="4" w:space="0" w:color="auto"/>
              <w:bottom w:val="single" w:sz="4" w:space="0" w:color="auto"/>
            </w:tcBorders>
            <w:shd w:val="clear" w:color="auto" w:fill="FABF8F" w:themeFill="accent6" w:themeFillTint="99"/>
          </w:tcPr>
          <w:p w:rsidR="004F2135" w:rsidRPr="00C45AA4" w:rsidRDefault="004F2135" w:rsidP="0012715F">
            <w:pPr>
              <w:pStyle w:val="Tabletext"/>
              <w:keepNext/>
              <w:spacing w:line="276" w:lineRule="auto"/>
              <w:jc w:val="center"/>
              <w:rPr>
                <w:rFonts w:ascii="Times New Roman" w:hAnsi="Times New Roman"/>
                <w:sz w:val="18"/>
                <w:szCs w:val="18"/>
              </w:rPr>
            </w:pPr>
          </w:p>
        </w:tc>
        <w:tc>
          <w:tcPr>
            <w:tcW w:w="534" w:type="pct"/>
            <w:tcBorders>
              <w:top w:val="nil"/>
              <w:bottom w:val="single" w:sz="4" w:space="0" w:color="auto"/>
            </w:tcBorders>
            <w:shd w:val="clear" w:color="auto" w:fill="FABF8F" w:themeFill="accent6" w:themeFillTint="99"/>
          </w:tcPr>
          <w:p w:rsidR="004F2135" w:rsidRPr="00C45AA4" w:rsidRDefault="004F2135" w:rsidP="0012715F">
            <w:pPr>
              <w:pStyle w:val="Tabletext"/>
              <w:keepNext/>
              <w:spacing w:line="276" w:lineRule="auto"/>
              <w:jc w:val="center"/>
              <w:rPr>
                <w:rFonts w:ascii="Times New Roman" w:hAnsi="Times New Roman"/>
                <w:sz w:val="18"/>
                <w:szCs w:val="18"/>
              </w:rPr>
            </w:pPr>
            <w:r w:rsidRPr="00C45AA4">
              <w:rPr>
                <w:rFonts w:ascii="Times New Roman" w:hAnsi="Times New Roman"/>
                <w:sz w:val="18"/>
                <w:szCs w:val="18"/>
              </w:rPr>
              <w:t>(1)</w:t>
            </w:r>
          </w:p>
        </w:tc>
        <w:tc>
          <w:tcPr>
            <w:tcW w:w="563" w:type="pct"/>
            <w:tcBorders>
              <w:top w:val="nil"/>
              <w:bottom w:val="single" w:sz="4" w:space="0" w:color="auto"/>
            </w:tcBorders>
            <w:shd w:val="clear" w:color="auto" w:fill="FABF8F" w:themeFill="accent6" w:themeFillTint="99"/>
          </w:tcPr>
          <w:p w:rsidR="004F2135" w:rsidRPr="00C45AA4" w:rsidRDefault="004F2135" w:rsidP="0012715F">
            <w:pPr>
              <w:pStyle w:val="Tabletext"/>
              <w:keepNext/>
              <w:spacing w:line="276" w:lineRule="auto"/>
              <w:jc w:val="center"/>
              <w:rPr>
                <w:rFonts w:ascii="Times New Roman" w:hAnsi="Times New Roman"/>
                <w:sz w:val="18"/>
                <w:szCs w:val="18"/>
              </w:rPr>
            </w:pPr>
            <w:r w:rsidRPr="00C45AA4">
              <w:rPr>
                <w:rFonts w:ascii="Times New Roman" w:hAnsi="Times New Roman"/>
                <w:sz w:val="18"/>
                <w:szCs w:val="18"/>
              </w:rPr>
              <w:t>(2)</w:t>
            </w:r>
          </w:p>
        </w:tc>
        <w:tc>
          <w:tcPr>
            <w:tcW w:w="545" w:type="pct"/>
            <w:tcBorders>
              <w:top w:val="nil"/>
              <w:bottom w:val="single" w:sz="4" w:space="0" w:color="auto"/>
            </w:tcBorders>
            <w:shd w:val="clear" w:color="auto" w:fill="FABF8F" w:themeFill="accent6" w:themeFillTint="99"/>
          </w:tcPr>
          <w:p w:rsidR="004F2135" w:rsidRPr="00C45AA4" w:rsidRDefault="004F2135" w:rsidP="0012715F">
            <w:pPr>
              <w:pStyle w:val="Tabletext"/>
              <w:keepNext/>
              <w:spacing w:line="276" w:lineRule="auto"/>
              <w:jc w:val="center"/>
              <w:rPr>
                <w:rFonts w:ascii="Times New Roman" w:hAnsi="Times New Roman"/>
                <w:sz w:val="18"/>
                <w:szCs w:val="18"/>
              </w:rPr>
            </w:pPr>
            <w:r w:rsidRPr="00C45AA4">
              <w:rPr>
                <w:rFonts w:ascii="Times New Roman" w:hAnsi="Times New Roman"/>
                <w:sz w:val="18"/>
                <w:szCs w:val="18"/>
              </w:rPr>
              <w:t>(3)</w:t>
            </w:r>
          </w:p>
        </w:tc>
        <w:tc>
          <w:tcPr>
            <w:tcW w:w="626" w:type="pct"/>
            <w:tcBorders>
              <w:top w:val="nil"/>
              <w:bottom w:val="single" w:sz="4" w:space="0" w:color="auto"/>
            </w:tcBorders>
            <w:shd w:val="clear" w:color="auto" w:fill="FABF8F" w:themeFill="accent6" w:themeFillTint="99"/>
          </w:tcPr>
          <w:p w:rsidR="004F2135" w:rsidRPr="00C45AA4" w:rsidRDefault="004F2135" w:rsidP="0012715F">
            <w:pPr>
              <w:pStyle w:val="Tabletext"/>
              <w:keepNext/>
              <w:spacing w:line="276" w:lineRule="auto"/>
              <w:jc w:val="center"/>
              <w:rPr>
                <w:rFonts w:ascii="Times New Roman" w:hAnsi="Times New Roman"/>
                <w:sz w:val="18"/>
                <w:szCs w:val="18"/>
              </w:rPr>
            </w:pPr>
            <w:r w:rsidRPr="00C45AA4">
              <w:rPr>
                <w:rFonts w:ascii="Times New Roman" w:hAnsi="Times New Roman"/>
                <w:sz w:val="18"/>
                <w:szCs w:val="18"/>
              </w:rPr>
              <w:t>=(3)/(2)</w:t>
            </w:r>
          </w:p>
        </w:tc>
        <w:tc>
          <w:tcPr>
            <w:tcW w:w="610" w:type="pct"/>
            <w:tcBorders>
              <w:top w:val="nil"/>
              <w:bottom w:val="single" w:sz="4" w:space="0" w:color="auto"/>
            </w:tcBorders>
            <w:shd w:val="clear" w:color="auto" w:fill="FABF8F" w:themeFill="accent6" w:themeFillTint="99"/>
          </w:tcPr>
          <w:p w:rsidR="004F2135" w:rsidRPr="00C45AA4" w:rsidRDefault="004F2135" w:rsidP="0012715F">
            <w:pPr>
              <w:pStyle w:val="Tabletext"/>
              <w:keepNext/>
              <w:spacing w:line="276" w:lineRule="auto"/>
              <w:jc w:val="center"/>
              <w:rPr>
                <w:rFonts w:ascii="Times New Roman" w:hAnsi="Times New Roman"/>
                <w:sz w:val="18"/>
                <w:szCs w:val="18"/>
              </w:rPr>
            </w:pPr>
            <w:r w:rsidRPr="00C45AA4">
              <w:rPr>
                <w:rFonts w:ascii="Times New Roman" w:hAnsi="Times New Roman"/>
                <w:sz w:val="18"/>
                <w:szCs w:val="18"/>
              </w:rPr>
              <w:t>(4)</w:t>
            </w:r>
          </w:p>
        </w:tc>
        <w:tc>
          <w:tcPr>
            <w:tcW w:w="601" w:type="pct"/>
            <w:tcBorders>
              <w:top w:val="nil"/>
              <w:bottom w:val="single" w:sz="4" w:space="0" w:color="auto"/>
            </w:tcBorders>
            <w:shd w:val="clear" w:color="auto" w:fill="FABF8F" w:themeFill="accent6" w:themeFillTint="99"/>
          </w:tcPr>
          <w:p w:rsidR="004F2135" w:rsidRPr="00C45AA4" w:rsidRDefault="004F2135" w:rsidP="0012715F">
            <w:pPr>
              <w:pStyle w:val="Tabletext"/>
              <w:keepNext/>
              <w:spacing w:line="276" w:lineRule="auto"/>
              <w:jc w:val="center"/>
              <w:rPr>
                <w:rFonts w:ascii="Times New Roman" w:hAnsi="Times New Roman"/>
                <w:sz w:val="18"/>
                <w:szCs w:val="18"/>
              </w:rPr>
            </w:pPr>
            <w:r w:rsidRPr="00C45AA4">
              <w:rPr>
                <w:rFonts w:ascii="Times New Roman" w:hAnsi="Times New Roman"/>
                <w:sz w:val="18"/>
                <w:szCs w:val="18"/>
              </w:rPr>
              <w:t>=(4)/(3)</w:t>
            </w:r>
          </w:p>
        </w:tc>
        <w:tc>
          <w:tcPr>
            <w:tcW w:w="637" w:type="pct"/>
            <w:tcBorders>
              <w:top w:val="nil"/>
              <w:bottom w:val="single" w:sz="4" w:space="0" w:color="auto"/>
              <w:right w:val="single" w:sz="4" w:space="0" w:color="auto"/>
            </w:tcBorders>
            <w:shd w:val="clear" w:color="auto" w:fill="FABF8F" w:themeFill="accent6" w:themeFillTint="99"/>
          </w:tcPr>
          <w:p w:rsidR="004F2135" w:rsidRPr="00C45AA4" w:rsidRDefault="004F2135" w:rsidP="0012715F">
            <w:pPr>
              <w:pStyle w:val="Tabletext"/>
              <w:keepNext/>
              <w:spacing w:line="276" w:lineRule="auto"/>
              <w:jc w:val="center"/>
              <w:rPr>
                <w:rFonts w:ascii="Times New Roman" w:hAnsi="Times New Roman"/>
                <w:sz w:val="18"/>
                <w:szCs w:val="18"/>
              </w:rPr>
            </w:pPr>
            <w:r w:rsidRPr="00C45AA4">
              <w:rPr>
                <w:rFonts w:ascii="Times New Roman" w:hAnsi="Times New Roman"/>
                <w:sz w:val="18"/>
                <w:szCs w:val="18"/>
              </w:rPr>
              <w:t>=(4)/(2)</w:t>
            </w:r>
          </w:p>
        </w:tc>
      </w:tr>
      <w:tr w:rsidR="004F2135" w:rsidRPr="00C45AA4" w:rsidTr="00066922">
        <w:trPr>
          <w:trHeight w:hRule="exact" w:val="432"/>
          <w:jc w:val="center"/>
        </w:trPr>
        <w:tc>
          <w:tcPr>
            <w:tcW w:w="884" w:type="pct"/>
            <w:tcBorders>
              <w:top w:val="single" w:sz="4" w:space="0" w:color="auto"/>
              <w:left w:val="single" w:sz="4" w:space="0" w:color="auto"/>
              <w:bottom w:val="single" w:sz="4" w:space="0" w:color="auto"/>
              <w:right w:val="nil"/>
            </w:tcBorders>
            <w:shd w:val="clear" w:color="auto" w:fill="B2A1C7" w:themeFill="accent4" w:themeFillTint="99"/>
          </w:tcPr>
          <w:p w:rsidR="004F2135" w:rsidRPr="00C45AA4" w:rsidRDefault="004F2135" w:rsidP="0012715F">
            <w:pPr>
              <w:rPr>
                <w:rFonts w:ascii="Times New Roman" w:hAnsi="Times New Roman" w:cs="Times New Roman"/>
                <w:b/>
                <w:bCs/>
                <w:sz w:val="18"/>
                <w:szCs w:val="18"/>
              </w:rPr>
            </w:pPr>
            <w:r w:rsidRPr="00C45AA4">
              <w:rPr>
                <w:rFonts w:ascii="Times New Roman" w:hAnsi="Times New Roman" w:cs="Times New Roman"/>
                <w:b/>
                <w:bCs/>
                <w:sz w:val="18"/>
                <w:szCs w:val="18"/>
              </w:rPr>
              <w:t>Formal schools</w:t>
            </w:r>
          </w:p>
        </w:tc>
        <w:tc>
          <w:tcPr>
            <w:tcW w:w="534" w:type="pct"/>
            <w:tcBorders>
              <w:top w:val="single" w:sz="4" w:space="0" w:color="auto"/>
              <w:left w:val="nil"/>
              <w:bottom w:val="single" w:sz="4" w:space="0" w:color="auto"/>
              <w:right w:val="nil"/>
            </w:tcBorders>
            <w:shd w:val="clear" w:color="auto" w:fill="B2A1C7" w:themeFill="accent4" w:themeFillTint="99"/>
          </w:tcPr>
          <w:p w:rsidR="004F2135" w:rsidRPr="00C45AA4" w:rsidRDefault="004F2135" w:rsidP="0012715F">
            <w:pPr>
              <w:jc w:val="center"/>
              <w:rPr>
                <w:rFonts w:ascii="Times New Roman" w:hAnsi="Times New Roman" w:cs="Times New Roman"/>
                <w:sz w:val="20"/>
                <w:szCs w:val="20"/>
              </w:rPr>
            </w:pPr>
          </w:p>
        </w:tc>
        <w:tc>
          <w:tcPr>
            <w:tcW w:w="563" w:type="pct"/>
            <w:tcBorders>
              <w:top w:val="single" w:sz="4" w:space="0" w:color="auto"/>
              <w:left w:val="nil"/>
              <w:bottom w:val="single" w:sz="4" w:space="0" w:color="auto"/>
              <w:right w:val="nil"/>
            </w:tcBorders>
            <w:shd w:val="clear" w:color="auto" w:fill="B2A1C7" w:themeFill="accent4" w:themeFillTint="99"/>
          </w:tcPr>
          <w:p w:rsidR="004F2135" w:rsidRPr="00C45AA4" w:rsidRDefault="004F2135" w:rsidP="0012715F">
            <w:pPr>
              <w:jc w:val="center"/>
              <w:rPr>
                <w:rFonts w:ascii="Times New Roman" w:hAnsi="Times New Roman" w:cs="Times New Roman"/>
                <w:sz w:val="20"/>
                <w:szCs w:val="20"/>
              </w:rPr>
            </w:pPr>
          </w:p>
        </w:tc>
        <w:tc>
          <w:tcPr>
            <w:tcW w:w="545" w:type="pct"/>
            <w:tcBorders>
              <w:top w:val="single" w:sz="4" w:space="0" w:color="auto"/>
              <w:left w:val="nil"/>
              <w:bottom w:val="single" w:sz="4" w:space="0" w:color="auto"/>
              <w:right w:val="nil"/>
            </w:tcBorders>
            <w:shd w:val="clear" w:color="auto" w:fill="B2A1C7" w:themeFill="accent4" w:themeFillTint="99"/>
          </w:tcPr>
          <w:p w:rsidR="004F2135" w:rsidRPr="00C45AA4" w:rsidRDefault="004F2135" w:rsidP="0012715F">
            <w:pPr>
              <w:jc w:val="center"/>
              <w:rPr>
                <w:rFonts w:ascii="Times New Roman" w:hAnsi="Times New Roman" w:cs="Times New Roman"/>
                <w:sz w:val="20"/>
                <w:szCs w:val="20"/>
              </w:rPr>
            </w:pPr>
          </w:p>
        </w:tc>
        <w:tc>
          <w:tcPr>
            <w:tcW w:w="626" w:type="pct"/>
            <w:tcBorders>
              <w:top w:val="single" w:sz="4" w:space="0" w:color="auto"/>
              <w:left w:val="nil"/>
              <w:bottom w:val="single" w:sz="4" w:space="0" w:color="auto"/>
              <w:right w:val="nil"/>
            </w:tcBorders>
            <w:shd w:val="clear" w:color="auto" w:fill="B2A1C7" w:themeFill="accent4" w:themeFillTint="99"/>
          </w:tcPr>
          <w:p w:rsidR="004F2135" w:rsidRPr="00C45AA4" w:rsidRDefault="004F2135" w:rsidP="0012715F">
            <w:pPr>
              <w:jc w:val="center"/>
              <w:rPr>
                <w:rFonts w:ascii="Times New Roman" w:hAnsi="Times New Roman" w:cs="Times New Roman"/>
                <w:sz w:val="20"/>
                <w:szCs w:val="20"/>
              </w:rPr>
            </w:pPr>
          </w:p>
        </w:tc>
        <w:tc>
          <w:tcPr>
            <w:tcW w:w="610" w:type="pct"/>
            <w:tcBorders>
              <w:top w:val="single" w:sz="4" w:space="0" w:color="auto"/>
              <w:left w:val="nil"/>
              <w:bottom w:val="single" w:sz="4" w:space="0" w:color="auto"/>
              <w:right w:val="nil"/>
            </w:tcBorders>
            <w:shd w:val="clear" w:color="auto" w:fill="B2A1C7" w:themeFill="accent4" w:themeFillTint="99"/>
          </w:tcPr>
          <w:p w:rsidR="004F2135" w:rsidRPr="00C45AA4" w:rsidRDefault="004F2135" w:rsidP="0012715F">
            <w:pPr>
              <w:jc w:val="center"/>
              <w:rPr>
                <w:rFonts w:ascii="Times New Roman" w:hAnsi="Times New Roman" w:cs="Times New Roman"/>
                <w:sz w:val="20"/>
                <w:szCs w:val="20"/>
              </w:rPr>
            </w:pPr>
          </w:p>
        </w:tc>
        <w:tc>
          <w:tcPr>
            <w:tcW w:w="601" w:type="pct"/>
            <w:tcBorders>
              <w:top w:val="single" w:sz="4" w:space="0" w:color="auto"/>
              <w:left w:val="nil"/>
              <w:bottom w:val="single" w:sz="4" w:space="0" w:color="auto"/>
              <w:right w:val="nil"/>
            </w:tcBorders>
            <w:shd w:val="clear" w:color="auto" w:fill="B2A1C7" w:themeFill="accent4" w:themeFillTint="99"/>
          </w:tcPr>
          <w:p w:rsidR="004F2135" w:rsidRPr="00C45AA4" w:rsidRDefault="004F2135" w:rsidP="0012715F">
            <w:pPr>
              <w:jc w:val="center"/>
              <w:rPr>
                <w:rFonts w:ascii="Times New Roman" w:hAnsi="Times New Roman" w:cs="Times New Roman"/>
                <w:sz w:val="20"/>
                <w:szCs w:val="20"/>
              </w:rPr>
            </w:pPr>
          </w:p>
        </w:tc>
        <w:tc>
          <w:tcPr>
            <w:tcW w:w="637" w:type="pct"/>
            <w:tcBorders>
              <w:top w:val="single" w:sz="4" w:space="0" w:color="auto"/>
              <w:left w:val="nil"/>
              <w:bottom w:val="single" w:sz="4" w:space="0" w:color="auto"/>
              <w:right w:val="single" w:sz="4" w:space="0" w:color="auto"/>
            </w:tcBorders>
            <w:shd w:val="clear" w:color="auto" w:fill="B2A1C7" w:themeFill="accent4" w:themeFillTint="99"/>
          </w:tcPr>
          <w:p w:rsidR="004F2135" w:rsidRPr="00C45AA4" w:rsidRDefault="004F2135" w:rsidP="0012715F">
            <w:pPr>
              <w:jc w:val="center"/>
              <w:rPr>
                <w:rFonts w:ascii="Times New Roman" w:hAnsi="Times New Roman" w:cs="Times New Roman"/>
                <w:sz w:val="20"/>
                <w:szCs w:val="20"/>
              </w:rPr>
            </w:pPr>
          </w:p>
        </w:tc>
      </w:tr>
      <w:tr w:rsidR="00CA7A3B" w:rsidRPr="00C45AA4" w:rsidTr="003252BC">
        <w:trPr>
          <w:trHeight w:hRule="exact" w:val="432"/>
          <w:jc w:val="center"/>
        </w:trPr>
        <w:tc>
          <w:tcPr>
            <w:tcW w:w="884" w:type="pct"/>
            <w:tcBorders>
              <w:top w:val="single" w:sz="4" w:space="0" w:color="auto"/>
              <w:left w:val="single" w:sz="4" w:space="0" w:color="auto"/>
              <w:bottom w:val="nil"/>
              <w:right w:val="single" w:sz="4" w:space="0" w:color="auto"/>
            </w:tcBorders>
          </w:tcPr>
          <w:p w:rsidR="00CA7A3B" w:rsidRPr="00C45AA4" w:rsidRDefault="00CA7A3B" w:rsidP="0012715F">
            <w:pPr>
              <w:rPr>
                <w:rFonts w:ascii="Times New Roman" w:hAnsi="Times New Roman" w:cs="Times New Roman"/>
                <w:sz w:val="18"/>
                <w:szCs w:val="18"/>
              </w:rPr>
            </w:pPr>
            <w:r w:rsidRPr="00C45AA4">
              <w:rPr>
                <w:rFonts w:ascii="Times New Roman" w:hAnsi="Times New Roman" w:cs="Times New Roman"/>
                <w:sz w:val="18"/>
                <w:szCs w:val="18"/>
              </w:rPr>
              <w:t>1. GPS</w:t>
            </w:r>
          </w:p>
        </w:tc>
        <w:tc>
          <w:tcPr>
            <w:tcW w:w="534" w:type="pct"/>
            <w:tcBorders>
              <w:top w:val="single" w:sz="4" w:space="0" w:color="auto"/>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37,154</w:t>
            </w:r>
          </w:p>
        </w:tc>
        <w:tc>
          <w:tcPr>
            <w:tcW w:w="563" w:type="pct"/>
            <w:tcBorders>
              <w:top w:val="single" w:sz="4" w:space="0" w:color="auto"/>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1404997</w:t>
            </w:r>
          </w:p>
        </w:tc>
        <w:tc>
          <w:tcPr>
            <w:tcW w:w="545" w:type="pct"/>
            <w:tcBorders>
              <w:top w:val="single" w:sz="4" w:space="0" w:color="auto"/>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1,338,929</w:t>
            </w:r>
          </w:p>
        </w:tc>
        <w:tc>
          <w:tcPr>
            <w:tcW w:w="626" w:type="pct"/>
            <w:tcBorders>
              <w:top w:val="single" w:sz="4" w:space="0" w:color="auto"/>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95.29%</w:t>
            </w:r>
          </w:p>
        </w:tc>
        <w:tc>
          <w:tcPr>
            <w:tcW w:w="610" w:type="pct"/>
            <w:tcBorders>
              <w:top w:val="single" w:sz="4" w:space="0" w:color="auto"/>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1,308,000</w:t>
            </w:r>
          </w:p>
        </w:tc>
        <w:tc>
          <w:tcPr>
            <w:tcW w:w="601" w:type="pct"/>
            <w:tcBorders>
              <w:top w:val="single" w:sz="4" w:space="0" w:color="auto"/>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97.69%</w:t>
            </w:r>
          </w:p>
        </w:tc>
        <w:tc>
          <w:tcPr>
            <w:tcW w:w="637" w:type="pct"/>
            <w:tcBorders>
              <w:top w:val="single" w:sz="4" w:space="0" w:color="auto"/>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93.09%</w:t>
            </w:r>
          </w:p>
        </w:tc>
      </w:tr>
      <w:tr w:rsidR="00CA7A3B" w:rsidRPr="00C45AA4" w:rsidTr="003252BC">
        <w:trPr>
          <w:trHeight w:hRule="exact" w:val="432"/>
          <w:jc w:val="center"/>
        </w:trPr>
        <w:tc>
          <w:tcPr>
            <w:tcW w:w="884"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rsidP="0012715F">
            <w:pPr>
              <w:rPr>
                <w:rFonts w:ascii="Times New Roman" w:hAnsi="Times New Roman" w:cs="Times New Roman"/>
                <w:sz w:val="18"/>
                <w:szCs w:val="18"/>
              </w:rPr>
            </w:pPr>
            <w:r w:rsidRPr="00C45AA4">
              <w:rPr>
                <w:rFonts w:ascii="Times New Roman" w:hAnsi="Times New Roman" w:cs="Times New Roman"/>
                <w:sz w:val="18"/>
                <w:szCs w:val="18"/>
              </w:rPr>
              <w:t>2. RNGPS</w:t>
            </w:r>
          </w:p>
        </w:tc>
        <w:tc>
          <w:tcPr>
            <w:tcW w:w="534"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23,027</w:t>
            </w:r>
          </w:p>
        </w:tc>
        <w:tc>
          <w:tcPr>
            <w:tcW w:w="563"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493,410</w:t>
            </w:r>
          </w:p>
        </w:tc>
        <w:tc>
          <w:tcPr>
            <w:tcW w:w="545"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458,229</w:t>
            </w:r>
          </w:p>
        </w:tc>
        <w:tc>
          <w:tcPr>
            <w:tcW w:w="626"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92.86%</w:t>
            </w:r>
          </w:p>
        </w:tc>
        <w:tc>
          <w:tcPr>
            <w:tcW w:w="610"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439,318</w:t>
            </w:r>
          </w:p>
        </w:tc>
        <w:tc>
          <w:tcPr>
            <w:tcW w:w="601"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95.87%</w:t>
            </w:r>
          </w:p>
        </w:tc>
        <w:tc>
          <w:tcPr>
            <w:tcW w:w="637"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89.03%</w:t>
            </w:r>
          </w:p>
        </w:tc>
      </w:tr>
      <w:tr w:rsidR="00CA7A3B" w:rsidRPr="00C45AA4" w:rsidTr="003252BC">
        <w:trPr>
          <w:trHeight w:hRule="exact" w:val="432"/>
          <w:jc w:val="center"/>
        </w:trPr>
        <w:tc>
          <w:tcPr>
            <w:tcW w:w="884" w:type="pct"/>
            <w:tcBorders>
              <w:top w:val="nil"/>
              <w:left w:val="single" w:sz="4" w:space="0" w:color="auto"/>
              <w:bottom w:val="nil"/>
              <w:right w:val="single" w:sz="4" w:space="0" w:color="auto"/>
            </w:tcBorders>
          </w:tcPr>
          <w:p w:rsidR="00CA7A3B" w:rsidRPr="00C45AA4" w:rsidRDefault="00CA7A3B" w:rsidP="0012715F">
            <w:pPr>
              <w:rPr>
                <w:rFonts w:ascii="Times New Roman" w:hAnsi="Times New Roman" w:cs="Times New Roman"/>
                <w:sz w:val="18"/>
                <w:szCs w:val="18"/>
              </w:rPr>
            </w:pPr>
            <w:r w:rsidRPr="00C45AA4">
              <w:rPr>
                <w:rFonts w:ascii="Times New Roman" w:hAnsi="Times New Roman" w:cs="Times New Roman"/>
                <w:sz w:val="18"/>
                <w:szCs w:val="18"/>
              </w:rPr>
              <w:t>3. Model Govt.</w:t>
            </w:r>
          </w:p>
        </w:tc>
        <w:tc>
          <w:tcPr>
            <w:tcW w:w="534" w:type="pct"/>
            <w:tcBorders>
              <w:top w:val="nil"/>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501</w:t>
            </w:r>
          </w:p>
        </w:tc>
        <w:tc>
          <w:tcPr>
            <w:tcW w:w="563" w:type="pct"/>
            <w:tcBorders>
              <w:top w:val="nil"/>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48,161</w:t>
            </w:r>
          </w:p>
        </w:tc>
        <w:tc>
          <w:tcPr>
            <w:tcW w:w="545" w:type="pct"/>
            <w:tcBorders>
              <w:top w:val="nil"/>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46,556</w:t>
            </w:r>
          </w:p>
        </w:tc>
        <w:tc>
          <w:tcPr>
            <w:tcW w:w="626" w:type="pct"/>
            <w:tcBorders>
              <w:top w:val="nil"/>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96.66%</w:t>
            </w:r>
          </w:p>
        </w:tc>
        <w:tc>
          <w:tcPr>
            <w:tcW w:w="610" w:type="pct"/>
            <w:tcBorders>
              <w:top w:val="nil"/>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45,884</w:t>
            </w:r>
          </w:p>
        </w:tc>
        <w:tc>
          <w:tcPr>
            <w:tcW w:w="601" w:type="pct"/>
            <w:tcBorders>
              <w:top w:val="nil"/>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98.55%</w:t>
            </w:r>
          </w:p>
        </w:tc>
        <w:tc>
          <w:tcPr>
            <w:tcW w:w="637" w:type="pct"/>
            <w:tcBorders>
              <w:top w:val="nil"/>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95.27%</w:t>
            </w:r>
          </w:p>
        </w:tc>
      </w:tr>
      <w:tr w:rsidR="00CA7A3B" w:rsidRPr="00C45AA4" w:rsidTr="003252BC">
        <w:trPr>
          <w:trHeight w:hRule="exact" w:val="432"/>
          <w:jc w:val="center"/>
        </w:trPr>
        <w:tc>
          <w:tcPr>
            <w:tcW w:w="884"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rsidP="0012715F">
            <w:pPr>
              <w:rPr>
                <w:rFonts w:ascii="Times New Roman" w:hAnsi="Times New Roman" w:cs="Times New Roman"/>
                <w:sz w:val="18"/>
                <w:szCs w:val="18"/>
              </w:rPr>
            </w:pPr>
            <w:r w:rsidRPr="00C45AA4">
              <w:rPr>
                <w:rFonts w:ascii="Times New Roman" w:hAnsi="Times New Roman" w:cs="Times New Roman"/>
                <w:sz w:val="18"/>
                <w:szCs w:val="18"/>
              </w:rPr>
              <w:t>4. Experimental</w:t>
            </w:r>
          </w:p>
        </w:tc>
        <w:tc>
          <w:tcPr>
            <w:tcW w:w="534"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55</w:t>
            </w:r>
          </w:p>
        </w:tc>
        <w:tc>
          <w:tcPr>
            <w:tcW w:w="563"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1,870</w:t>
            </w:r>
          </w:p>
        </w:tc>
        <w:tc>
          <w:tcPr>
            <w:tcW w:w="545"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1,832</w:t>
            </w:r>
          </w:p>
        </w:tc>
        <w:tc>
          <w:tcPr>
            <w:tcW w:w="626"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97.96%</w:t>
            </w:r>
          </w:p>
        </w:tc>
        <w:tc>
          <w:tcPr>
            <w:tcW w:w="610"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1,830</w:t>
            </w:r>
          </w:p>
        </w:tc>
        <w:tc>
          <w:tcPr>
            <w:tcW w:w="601"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99.89%</w:t>
            </w:r>
          </w:p>
        </w:tc>
        <w:tc>
          <w:tcPr>
            <w:tcW w:w="637"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97.86%</w:t>
            </w:r>
          </w:p>
        </w:tc>
      </w:tr>
      <w:tr w:rsidR="00CA7A3B" w:rsidRPr="00C45AA4" w:rsidTr="003252BC">
        <w:trPr>
          <w:trHeight w:hRule="exact" w:val="432"/>
          <w:jc w:val="center"/>
        </w:trPr>
        <w:tc>
          <w:tcPr>
            <w:tcW w:w="884" w:type="pct"/>
            <w:tcBorders>
              <w:top w:val="nil"/>
              <w:left w:val="single" w:sz="4" w:space="0" w:color="auto"/>
              <w:bottom w:val="nil"/>
              <w:right w:val="single" w:sz="4" w:space="0" w:color="auto"/>
            </w:tcBorders>
          </w:tcPr>
          <w:p w:rsidR="00CA7A3B" w:rsidRPr="00C45AA4" w:rsidRDefault="00CA7A3B" w:rsidP="0012715F">
            <w:pPr>
              <w:rPr>
                <w:rFonts w:ascii="Times New Roman" w:hAnsi="Times New Roman" w:cs="Times New Roman"/>
                <w:sz w:val="18"/>
                <w:szCs w:val="18"/>
              </w:rPr>
            </w:pPr>
            <w:r w:rsidRPr="00C45AA4">
              <w:rPr>
                <w:rFonts w:ascii="Times New Roman" w:hAnsi="Times New Roman" w:cs="Times New Roman"/>
                <w:sz w:val="18"/>
                <w:szCs w:val="18"/>
              </w:rPr>
              <w:t>8. Community</w:t>
            </w:r>
          </w:p>
        </w:tc>
        <w:tc>
          <w:tcPr>
            <w:tcW w:w="534" w:type="pct"/>
            <w:tcBorders>
              <w:top w:val="nil"/>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954</w:t>
            </w:r>
          </w:p>
        </w:tc>
        <w:tc>
          <w:tcPr>
            <w:tcW w:w="563" w:type="pct"/>
            <w:tcBorders>
              <w:top w:val="nil"/>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12660</w:t>
            </w:r>
          </w:p>
        </w:tc>
        <w:tc>
          <w:tcPr>
            <w:tcW w:w="545" w:type="pct"/>
            <w:tcBorders>
              <w:top w:val="nil"/>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11458</w:t>
            </w:r>
          </w:p>
        </w:tc>
        <w:tc>
          <w:tcPr>
            <w:tcW w:w="626" w:type="pct"/>
            <w:tcBorders>
              <w:top w:val="nil"/>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90.50%</w:t>
            </w:r>
          </w:p>
        </w:tc>
        <w:tc>
          <w:tcPr>
            <w:tcW w:w="610" w:type="pct"/>
            <w:tcBorders>
              <w:top w:val="nil"/>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10,965</w:t>
            </w:r>
          </w:p>
        </w:tc>
        <w:tc>
          <w:tcPr>
            <w:tcW w:w="601" w:type="pct"/>
            <w:tcBorders>
              <w:top w:val="nil"/>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95.69%</w:t>
            </w:r>
          </w:p>
        </w:tc>
        <w:tc>
          <w:tcPr>
            <w:tcW w:w="637" w:type="pct"/>
            <w:tcBorders>
              <w:top w:val="nil"/>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86.61%</w:t>
            </w:r>
          </w:p>
        </w:tc>
      </w:tr>
      <w:tr w:rsidR="00CA7A3B" w:rsidRPr="00C45AA4" w:rsidTr="003252BC">
        <w:trPr>
          <w:trHeight w:hRule="exact" w:val="432"/>
          <w:jc w:val="center"/>
        </w:trPr>
        <w:tc>
          <w:tcPr>
            <w:tcW w:w="884"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rsidP="0012715F">
            <w:pPr>
              <w:rPr>
                <w:rFonts w:ascii="Times New Roman" w:hAnsi="Times New Roman" w:cs="Times New Roman"/>
                <w:sz w:val="18"/>
                <w:szCs w:val="18"/>
              </w:rPr>
            </w:pPr>
            <w:r w:rsidRPr="00C45AA4">
              <w:rPr>
                <w:rFonts w:ascii="Times New Roman" w:hAnsi="Times New Roman" w:cs="Times New Roman"/>
                <w:sz w:val="18"/>
                <w:szCs w:val="18"/>
              </w:rPr>
              <w:t>10. NRNGPS</w:t>
            </w:r>
          </w:p>
        </w:tc>
        <w:tc>
          <w:tcPr>
            <w:tcW w:w="534"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2,689</w:t>
            </w:r>
          </w:p>
        </w:tc>
        <w:tc>
          <w:tcPr>
            <w:tcW w:w="563"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31,805</w:t>
            </w:r>
          </w:p>
        </w:tc>
        <w:tc>
          <w:tcPr>
            <w:tcW w:w="545"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27,665</w:t>
            </w:r>
          </w:p>
        </w:tc>
        <w:tc>
          <w:tcPr>
            <w:tcW w:w="626"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86.98%</w:t>
            </w:r>
          </w:p>
        </w:tc>
        <w:tc>
          <w:tcPr>
            <w:tcW w:w="610"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26,283</w:t>
            </w:r>
          </w:p>
        </w:tc>
        <w:tc>
          <w:tcPr>
            <w:tcW w:w="601"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95.00%</w:t>
            </w:r>
          </w:p>
        </w:tc>
        <w:tc>
          <w:tcPr>
            <w:tcW w:w="637"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82.63%</w:t>
            </w:r>
          </w:p>
        </w:tc>
      </w:tr>
      <w:tr w:rsidR="00CA7A3B" w:rsidRPr="00C45AA4" w:rsidTr="00066922">
        <w:trPr>
          <w:trHeight w:hRule="exact" w:val="477"/>
          <w:jc w:val="center"/>
        </w:trPr>
        <w:tc>
          <w:tcPr>
            <w:tcW w:w="884" w:type="pct"/>
            <w:tcBorders>
              <w:top w:val="nil"/>
              <w:left w:val="single" w:sz="4" w:space="0" w:color="auto"/>
              <w:bottom w:val="single" w:sz="4" w:space="0" w:color="auto"/>
              <w:right w:val="single" w:sz="4" w:space="0" w:color="auto"/>
            </w:tcBorders>
          </w:tcPr>
          <w:p w:rsidR="00CA7A3B" w:rsidRPr="00C45AA4" w:rsidRDefault="00CA7A3B" w:rsidP="0012715F">
            <w:pPr>
              <w:rPr>
                <w:rFonts w:ascii="Times New Roman" w:hAnsi="Times New Roman" w:cs="Times New Roman"/>
                <w:sz w:val="18"/>
                <w:szCs w:val="18"/>
              </w:rPr>
            </w:pPr>
            <w:r w:rsidRPr="00C45AA4">
              <w:rPr>
                <w:rFonts w:ascii="Times New Roman" w:hAnsi="Times New Roman" w:cs="Times New Roman"/>
                <w:sz w:val="18"/>
                <w:szCs w:val="18"/>
              </w:rPr>
              <w:t>11. High school att</w:t>
            </w:r>
            <w:r w:rsidR="00C47287" w:rsidRPr="00C45AA4">
              <w:rPr>
                <w:rFonts w:ascii="Times New Roman" w:hAnsi="Times New Roman" w:cs="Times New Roman"/>
                <w:sz w:val="18"/>
                <w:szCs w:val="18"/>
              </w:rPr>
              <w:t>ached primary</w:t>
            </w:r>
          </w:p>
        </w:tc>
        <w:tc>
          <w:tcPr>
            <w:tcW w:w="534" w:type="pct"/>
            <w:tcBorders>
              <w:top w:val="nil"/>
              <w:left w:val="single" w:sz="4" w:space="0" w:color="auto"/>
              <w:bottom w:val="single" w:sz="4" w:space="0" w:color="auto"/>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1,793</w:t>
            </w:r>
          </w:p>
        </w:tc>
        <w:tc>
          <w:tcPr>
            <w:tcW w:w="563" w:type="pct"/>
            <w:tcBorders>
              <w:top w:val="nil"/>
              <w:left w:val="single" w:sz="4" w:space="0" w:color="auto"/>
              <w:bottom w:val="single" w:sz="4" w:space="0" w:color="auto"/>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136,783</w:t>
            </w:r>
          </w:p>
        </w:tc>
        <w:tc>
          <w:tcPr>
            <w:tcW w:w="545" w:type="pct"/>
            <w:tcBorders>
              <w:top w:val="nil"/>
              <w:left w:val="single" w:sz="4" w:space="0" w:color="auto"/>
              <w:bottom w:val="single" w:sz="4" w:space="0" w:color="auto"/>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130,347</w:t>
            </w:r>
          </w:p>
        </w:tc>
        <w:tc>
          <w:tcPr>
            <w:tcW w:w="626" w:type="pct"/>
            <w:tcBorders>
              <w:top w:val="nil"/>
              <w:left w:val="single" w:sz="4" w:space="0" w:color="auto"/>
              <w:bottom w:val="single" w:sz="4" w:space="0" w:color="auto"/>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95.29%</w:t>
            </w:r>
          </w:p>
        </w:tc>
        <w:tc>
          <w:tcPr>
            <w:tcW w:w="610" w:type="pct"/>
            <w:tcBorders>
              <w:top w:val="nil"/>
              <w:left w:val="single" w:sz="4" w:space="0" w:color="auto"/>
              <w:bottom w:val="single" w:sz="4" w:space="0" w:color="auto"/>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128,352</w:t>
            </w:r>
          </w:p>
        </w:tc>
        <w:tc>
          <w:tcPr>
            <w:tcW w:w="601" w:type="pct"/>
            <w:tcBorders>
              <w:top w:val="nil"/>
              <w:left w:val="single" w:sz="4" w:space="0" w:color="auto"/>
              <w:bottom w:val="single" w:sz="4" w:space="0" w:color="auto"/>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98.46%</w:t>
            </w:r>
          </w:p>
        </w:tc>
        <w:tc>
          <w:tcPr>
            <w:tcW w:w="637" w:type="pct"/>
            <w:tcBorders>
              <w:top w:val="nil"/>
              <w:left w:val="single" w:sz="4" w:space="0" w:color="auto"/>
              <w:bottom w:val="single" w:sz="4" w:space="0" w:color="auto"/>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93.83%</w:t>
            </w:r>
          </w:p>
        </w:tc>
      </w:tr>
      <w:tr w:rsidR="00CA7A3B" w:rsidRPr="00C45AA4" w:rsidTr="00066922">
        <w:trPr>
          <w:trHeight w:hRule="exact" w:val="432"/>
          <w:jc w:val="center"/>
        </w:trPr>
        <w:tc>
          <w:tcPr>
            <w:tcW w:w="884" w:type="pct"/>
            <w:tcBorders>
              <w:top w:val="single" w:sz="4" w:space="0" w:color="auto"/>
              <w:left w:val="single" w:sz="4" w:space="0" w:color="auto"/>
              <w:bottom w:val="single" w:sz="4" w:space="0" w:color="auto"/>
              <w:right w:val="nil"/>
            </w:tcBorders>
            <w:shd w:val="clear" w:color="auto" w:fill="B2A1C7" w:themeFill="accent4" w:themeFillTint="99"/>
          </w:tcPr>
          <w:p w:rsidR="00CA7A3B" w:rsidRPr="00C45AA4" w:rsidRDefault="00CA7A3B" w:rsidP="0012715F">
            <w:pPr>
              <w:rPr>
                <w:rFonts w:ascii="Times New Roman" w:hAnsi="Times New Roman" w:cs="Times New Roman"/>
                <w:b/>
                <w:bCs/>
                <w:sz w:val="18"/>
                <w:szCs w:val="18"/>
              </w:rPr>
            </w:pPr>
            <w:r w:rsidRPr="00C45AA4">
              <w:rPr>
                <w:rFonts w:ascii="Times New Roman" w:hAnsi="Times New Roman" w:cs="Times New Roman"/>
                <w:b/>
                <w:bCs/>
                <w:sz w:val="18"/>
                <w:szCs w:val="18"/>
              </w:rPr>
              <w:t>Non-formal schools</w:t>
            </w:r>
          </w:p>
        </w:tc>
        <w:tc>
          <w:tcPr>
            <w:tcW w:w="534" w:type="pct"/>
            <w:tcBorders>
              <w:top w:val="single" w:sz="4" w:space="0" w:color="auto"/>
              <w:left w:val="nil"/>
              <w:bottom w:val="single" w:sz="4" w:space="0" w:color="auto"/>
              <w:right w:val="nil"/>
            </w:tcBorders>
            <w:shd w:val="clear" w:color="auto" w:fill="B2A1C7" w:themeFill="accent4" w:themeFillTint="99"/>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 </w:t>
            </w:r>
          </w:p>
        </w:tc>
        <w:tc>
          <w:tcPr>
            <w:tcW w:w="563" w:type="pct"/>
            <w:tcBorders>
              <w:top w:val="single" w:sz="4" w:space="0" w:color="auto"/>
              <w:left w:val="nil"/>
              <w:bottom w:val="single" w:sz="4" w:space="0" w:color="auto"/>
              <w:right w:val="nil"/>
            </w:tcBorders>
            <w:shd w:val="clear" w:color="auto" w:fill="B2A1C7" w:themeFill="accent4" w:themeFillTint="99"/>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 </w:t>
            </w:r>
          </w:p>
        </w:tc>
        <w:tc>
          <w:tcPr>
            <w:tcW w:w="545" w:type="pct"/>
            <w:tcBorders>
              <w:top w:val="single" w:sz="4" w:space="0" w:color="auto"/>
              <w:left w:val="nil"/>
              <w:bottom w:val="single" w:sz="4" w:space="0" w:color="auto"/>
              <w:right w:val="nil"/>
            </w:tcBorders>
            <w:shd w:val="clear" w:color="auto" w:fill="B2A1C7" w:themeFill="accent4" w:themeFillTint="99"/>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 </w:t>
            </w:r>
          </w:p>
        </w:tc>
        <w:tc>
          <w:tcPr>
            <w:tcW w:w="626" w:type="pct"/>
            <w:tcBorders>
              <w:top w:val="single" w:sz="4" w:space="0" w:color="auto"/>
              <w:left w:val="nil"/>
              <w:bottom w:val="single" w:sz="4" w:space="0" w:color="auto"/>
              <w:right w:val="nil"/>
            </w:tcBorders>
            <w:shd w:val="clear" w:color="auto" w:fill="B2A1C7" w:themeFill="accent4" w:themeFillTint="99"/>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 </w:t>
            </w:r>
          </w:p>
        </w:tc>
        <w:tc>
          <w:tcPr>
            <w:tcW w:w="610" w:type="pct"/>
            <w:tcBorders>
              <w:top w:val="single" w:sz="4" w:space="0" w:color="auto"/>
              <w:left w:val="nil"/>
              <w:bottom w:val="single" w:sz="4" w:space="0" w:color="auto"/>
              <w:right w:val="nil"/>
            </w:tcBorders>
            <w:shd w:val="clear" w:color="auto" w:fill="B2A1C7" w:themeFill="accent4" w:themeFillTint="99"/>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 </w:t>
            </w:r>
          </w:p>
        </w:tc>
        <w:tc>
          <w:tcPr>
            <w:tcW w:w="601" w:type="pct"/>
            <w:tcBorders>
              <w:top w:val="single" w:sz="4" w:space="0" w:color="auto"/>
              <w:left w:val="nil"/>
              <w:bottom w:val="single" w:sz="4" w:space="0" w:color="auto"/>
              <w:right w:val="nil"/>
            </w:tcBorders>
            <w:shd w:val="clear" w:color="auto" w:fill="B2A1C7" w:themeFill="accent4" w:themeFillTint="99"/>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 </w:t>
            </w:r>
          </w:p>
        </w:tc>
        <w:tc>
          <w:tcPr>
            <w:tcW w:w="637" w:type="pct"/>
            <w:tcBorders>
              <w:top w:val="single" w:sz="4" w:space="0" w:color="auto"/>
              <w:left w:val="nil"/>
              <w:bottom w:val="single" w:sz="4" w:space="0" w:color="auto"/>
              <w:right w:val="single" w:sz="4" w:space="0" w:color="auto"/>
            </w:tcBorders>
            <w:shd w:val="clear" w:color="auto" w:fill="B2A1C7" w:themeFill="accent4" w:themeFillTint="99"/>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 </w:t>
            </w:r>
          </w:p>
        </w:tc>
      </w:tr>
      <w:tr w:rsidR="00CA7A3B" w:rsidRPr="00C45AA4" w:rsidTr="003252BC">
        <w:trPr>
          <w:trHeight w:hRule="exact" w:val="432"/>
          <w:jc w:val="center"/>
        </w:trPr>
        <w:tc>
          <w:tcPr>
            <w:tcW w:w="884" w:type="pct"/>
            <w:tcBorders>
              <w:top w:val="single" w:sz="4" w:space="0" w:color="auto"/>
              <w:left w:val="single" w:sz="4" w:space="0" w:color="auto"/>
              <w:bottom w:val="nil"/>
              <w:right w:val="single" w:sz="4" w:space="0" w:color="auto"/>
            </w:tcBorders>
          </w:tcPr>
          <w:p w:rsidR="00CA7A3B" w:rsidRPr="00C45AA4" w:rsidRDefault="00CA7A3B" w:rsidP="0012715F">
            <w:pPr>
              <w:rPr>
                <w:rFonts w:ascii="Times New Roman" w:hAnsi="Times New Roman" w:cs="Times New Roman"/>
                <w:sz w:val="18"/>
                <w:szCs w:val="18"/>
              </w:rPr>
            </w:pPr>
            <w:r w:rsidRPr="00C45AA4">
              <w:rPr>
                <w:rFonts w:ascii="Times New Roman" w:hAnsi="Times New Roman" w:cs="Times New Roman"/>
                <w:sz w:val="18"/>
                <w:szCs w:val="18"/>
              </w:rPr>
              <w:t>6. Kindergarten</w:t>
            </w:r>
          </w:p>
        </w:tc>
        <w:tc>
          <w:tcPr>
            <w:tcW w:w="534" w:type="pct"/>
            <w:tcBorders>
              <w:top w:val="single" w:sz="4" w:space="0" w:color="auto"/>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13,131</w:t>
            </w:r>
          </w:p>
        </w:tc>
        <w:tc>
          <w:tcPr>
            <w:tcW w:w="563" w:type="pct"/>
            <w:tcBorders>
              <w:top w:val="single" w:sz="4" w:space="0" w:color="auto"/>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200,102</w:t>
            </w:r>
          </w:p>
        </w:tc>
        <w:tc>
          <w:tcPr>
            <w:tcW w:w="545" w:type="pct"/>
            <w:tcBorders>
              <w:top w:val="single" w:sz="4" w:space="0" w:color="auto"/>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188,137</w:t>
            </w:r>
          </w:p>
        </w:tc>
        <w:tc>
          <w:tcPr>
            <w:tcW w:w="626" w:type="pct"/>
            <w:tcBorders>
              <w:top w:val="single" w:sz="4" w:space="0" w:color="auto"/>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94.02%</w:t>
            </w:r>
          </w:p>
        </w:tc>
        <w:tc>
          <w:tcPr>
            <w:tcW w:w="610" w:type="pct"/>
            <w:tcBorders>
              <w:top w:val="single" w:sz="4" w:space="0" w:color="auto"/>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185,940</w:t>
            </w:r>
          </w:p>
        </w:tc>
        <w:tc>
          <w:tcPr>
            <w:tcW w:w="601" w:type="pct"/>
            <w:tcBorders>
              <w:top w:val="single" w:sz="4" w:space="0" w:color="auto"/>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98.83%</w:t>
            </w:r>
          </w:p>
        </w:tc>
        <w:tc>
          <w:tcPr>
            <w:tcW w:w="637" w:type="pct"/>
            <w:tcBorders>
              <w:top w:val="single" w:sz="4" w:space="0" w:color="auto"/>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92.92%</w:t>
            </w:r>
          </w:p>
        </w:tc>
      </w:tr>
      <w:tr w:rsidR="00CA7A3B" w:rsidRPr="00C45AA4" w:rsidTr="003252BC">
        <w:trPr>
          <w:trHeight w:hRule="exact" w:val="432"/>
          <w:jc w:val="center"/>
        </w:trPr>
        <w:tc>
          <w:tcPr>
            <w:tcW w:w="884"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rsidP="0012715F">
            <w:pPr>
              <w:rPr>
                <w:rFonts w:ascii="Times New Roman" w:hAnsi="Times New Roman" w:cs="Times New Roman"/>
                <w:sz w:val="18"/>
                <w:szCs w:val="18"/>
              </w:rPr>
            </w:pPr>
            <w:r w:rsidRPr="00C45AA4">
              <w:rPr>
                <w:rFonts w:ascii="Times New Roman" w:hAnsi="Times New Roman" w:cs="Times New Roman"/>
                <w:sz w:val="18"/>
                <w:szCs w:val="18"/>
              </w:rPr>
              <w:t>7. NGO</w:t>
            </w:r>
          </w:p>
        </w:tc>
        <w:tc>
          <w:tcPr>
            <w:tcW w:w="534"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2,421</w:t>
            </w:r>
          </w:p>
        </w:tc>
        <w:tc>
          <w:tcPr>
            <w:tcW w:w="563"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36,163</w:t>
            </w:r>
          </w:p>
        </w:tc>
        <w:tc>
          <w:tcPr>
            <w:tcW w:w="545"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31,401</w:t>
            </w:r>
          </w:p>
        </w:tc>
        <w:tc>
          <w:tcPr>
            <w:tcW w:w="626"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86.83%</w:t>
            </w:r>
          </w:p>
        </w:tc>
        <w:tc>
          <w:tcPr>
            <w:tcW w:w="610"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29,719</w:t>
            </w:r>
          </w:p>
        </w:tc>
        <w:tc>
          <w:tcPr>
            <w:tcW w:w="601"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94.64%</w:t>
            </w:r>
          </w:p>
        </w:tc>
        <w:tc>
          <w:tcPr>
            <w:tcW w:w="637"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82.18%</w:t>
            </w:r>
          </w:p>
        </w:tc>
      </w:tr>
      <w:tr w:rsidR="00CA7A3B" w:rsidRPr="00C45AA4" w:rsidTr="003252BC">
        <w:trPr>
          <w:trHeight w:hRule="exact" w:val="432"/>
          <w:jc w:val="center"/>
        </w:trPr>
        <w:tc>
          <w:tcPr>
            <w:tcW w:w="884" w:type="pct"/>
            <w:tcBorders>
              <w:top w:val="nil"/>
              <w:left w:val="single" w:sz="4" w:space="0" w:color="auto"/>
              <w:bottom w:val="nil"/>
              <w:right w:val="single" w:sz="4" w:space="0" w:color="auto"/>
            </w:tcBorders>
          </w:tcPr>
          <w:p w:rsidR="00CA7A3B" w:rsidRPr="00C45AA4" w:rsidRDefault="00CA7A3B" w:rsidP="0012715F">
            <w:pPr>
              <w:rPr>
                <w:rFonts w:ascii="Times New Roman" w:hAnsi="Times New Roman" w:cs="Times New Roman"/>
                <w:sz w:val="18"/>
                <w:szCs w:val="18"/>
              </w:rPr>
            </w:pPr>
            <w:r w:rsidRPr="00C45AA4">
              <w:rPr>
                <w:rFonts w:ascii="Times New Roman" w:hAnsi="Times New Roman" w:cs="Times New Roman"/>
                <w:sz w:val="18"/>
                <w:szCs w:val="18"/>
              </w:rPr>
              <w:t>12. BRAC</w:t>
            </w:r>
          </w:p>
        </w:tc>
        <w:tc>
          <w:tcPr>
            <w:tcW w:w="534" w:type="pct"/>
            <w:tcBorders>
              <w:top w:val="nil"/>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7,663</w:t>
            </w:r>
          </w:p>
        </w:tc>
        <w:tc>
          <w:tcPr>
            <w:tcW w:w="563" w:type="pct"/>
            <w:tcBorders>
              <w:top w:val="nil"/>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215,336</w:t>
            </w:r>
          </w:p>
        </w:tc>
        <w:tc>
          <w:tcPr>
            <w:tcW w:w="545" w:type="pct"/>
            <w:tcBorders>
              <w:top w:val="nil"/>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206,544</w:t>
            </w:r>
          </w:p>
        </w:tc>
        <w:tc>
          <w:tcPr>
            <w:tcW w:w="626" w:type="pct"/>
            <w:tcBorders>
              <w:top w:val="nil"/>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95.91%</w:t>
            </w:r>
          </w:p>
        </w:tc>
        <w:tc>
          <w:tcPr>
            <w:tcW w:w="610" w:type="pct"/>
            <w:tcBorders>
              <w:top w:val="nil"/>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205,988</w:t>
            </w:r>
          </w:p>
        </w:tc>
        <w:tc>
          <w:tcPr>
            <w:tcW w:w="601" w:type="pct"/>
            <w:tcBorders>
              <w:top w:val="nil"/>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99.73%</w:t>
            </w:r>
          </w:p>
        </w:tc>
        <w:tc>
          <w:tcPr>
            <w:tcW w:w="637" w:type="pct"/>
            <w:tcBorders>
              <w:top w:val="nil"/>
              <w:left w:val="single" w:sz="4" w:space="0" w:color="auto"/>
              <w:bottom w:val="nil"/>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95.65%</w:t>
            </w:r>
          </w:p>
        </w:tc>
      </w:tr>
      <w:tr w:rsidR="00CA7A3B" w:rsidRPr="00C45AA4" w:rsidTr="003252BC">
        <w:trPr>
          <w:trHeight w:hRule="exact" w:val="432"/>
          <w:jc w:val="center"/>
        </w:trPr>
        <w:tc>
          <w:tcPr>
            <w:tcW w:w="884"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rsidP="0012715F">
            <w:pPr>
              <w:rPr>
                <w:rFonts w:ascii="Times New Roman" w:hAnsi="Times New Roman" w:cs="Times New Roman"/>
                <w:sz w:val="18"/>
                <w:szCs w:val="18"/>
              </w:rPr>
            </w:pPr>
            <w:r w:rsidRPr="00C45AA4">
              <w:rPr>
                <w:rFonts w:ascii="Times New Roman" w:hAnsi="Times New Roman" w:cs="Times New Roman"/>
                <w:sz w:val="18"/>
                <w:szCs w:val="18"/>
              </w:rPr>
              <w:t xml:space="preserve">13. </w:t>
            </w:r>
            <w:r w:rsidRPr="00C45AA4">
              <w:rPr>
                <w:rFonts w:ascii="Times New Roman" w:hAnsi="Times New Roman" w:cs="Times New Roman"/>
                <w:i/>
                <w:sz w:val="18"/>
                <w:szCs w:val="18"/>
              </w:rPr>
              <w:t>Ananda</w:t>
            </w:r>
          </w:p>
        </w:tc>
        <w:tc>
          <w:tcPr>
            <w:tcW w:w="534"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2,859</w:t>
            </w:r>
          </w:p>
        </w:tc>
        <w:tc>
          <w:tcPr>
            <w:tcW w:w="563"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59,228</w:t>
            </w:r>
          </w:p>
        </w:tc>
        <w:tc>
          <w:tcPr>
            <w:tcW w:w="545"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38,864</w:t>
            </w:r>
          </w:p>
        </w:tc>
        <w:tc>
          <w:tcPr>
            <w:tcW w:w="626"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65.61%</w:t>
            </w:r>
          </w:p>
        </w:tc>
        <w:tc>
          <w:tcPr>
            <w:tcW w:w="610"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31,980</w:t>
            </w:r>
          </w:p>
        </w:tc>
        <w:tc>
          <w:tcPr>
            <w:tcW w:w="601"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82.28%</w:t>
            </w:r>
          </w:p>
        </w:tc>
        <w:tc>
          <w:tcPr>
            <w:tcW w:w="637" w:type="pct"/>
            <w:tcBorders>
              <w:top w:val="nil"/>
              <w:left w:val="single" w:sz="4" w:space="0" w:color="auto"/>
              <w:bottom w:val="nil"/>
              <w:right w:val="single" w:sz="4" w:space="0" w:color="auto"/>
            </w:tcBorders>
            <w:shd w:val="clear" w:color="auto" w:fill="FDE9D9" w:themeFill="accent6" w:themeFillTint="33"/>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53.99%</w:t>
            </w:r>
          </w:p>
        </w:tc>
      </w:tr>
      <w:tr w:rsidR="00CA7A3B" w:rsidRPr="00C45AA4" w:rsidTr="00D00546">
        <w:trPr>
          <w:trHeight w:hRule="exact" w:val="432"/>
          <w:jc w:val="center"/>
        </w:trPr>
        <w:tc>
          <w:tcPr>
            <w:tcW w:w="884" w:type="pct"/>
            <w:tcBorders>
              <w:top w:val="nil"/>
              <w:left w:val="single" w:sz="4" w:space="0" w:color="auto"/>
              <w:bottom w:val="single" w:sz="4" w:space="0" w:color="auto"/>
              <w:right w:val="single" w:sz="4" w:space="0" w:color="auto"/>
            </w:tcBorders>
          </w:tcPr>
          <w:p w:rsidR="00CA7A3B" w:rsidRPr="00C45AA4" w:rsidRDefault="00CA7A3B" w:rsidP="0012715F">
            <w:pPr>
              <w:rPr>
                <w:rFonts w:ascii="Times New Roman" w:hAnsi="Times New Roman" w:cs="Times New Roman"/>
                <w:sz w:val="18"/>
                <w:szCs w:val="18"/>
              </w:rPr>
            </w:pPr>
            <w:r w:rsidRPr="00C45AA4">
              <w:rPr>
                <w:rFonts w:ascii="Times New Roman" w:hAnsi="Times New Roman" w:cs="Times New Roman"/>
                <w:sz w:val="18"/>
                <w:szCs w:val="18"/>
              </w:rPr>
              <w:t>14. Shishu Kallyan</w:t>
            </w:r>
          </w:p>
        </w:tc>
        <w:tc>
          <w:tcPr>
            <w:tcW w:w="534" w:type="pct"/>
            <w:tcBorders>
              <w:top w:val="nil"/>
              <w:left w:val="single" w:sz="4" w:space="0" w:color="auto"/>
              <w:bottom w:val="single" w:sz="4" w:space="0" w:color="auto"/>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81</w:t>
            </w:r>
          </w:p>
        </w:tc>
        <w:tc>
          <w:tcPr>
            <w:tcW w:w="563" w:type="pct"/>
            <w:tcBorders>
              <w:top w:val="nil"/>
              <w:left w:val="single" w:sz="4" w:space="0" w:color="auto"/>
              <w:bottom w:val="single" w:sz="4" w:space="0" w:color="auto"/>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1,388</w:t>
            </w:r>
          </w:p>
        </w:tc>
        <w:tc>
          <w:tcPr>
            <w:tcW w:w="545" w:type="pct"/>
            <w:tcBorders>
              <w:top w:val="nil"/>
              <w:left w:val="single" w:sz="4" w:space="0" w:color="auto"/>
              <w:bottom w:val="single" w:sz="4" w:space="0" w:color="auto"/>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1,157</w:t>
            </w:r>
          </w:p>
        </w:tc>
        <w:tc>
          <w:tcPr>
            <w:tcW w:w="626" w:type="pct"/>
            <w:tcBorders>
              <w:top w:val="nil"/>
              <w:left w:val="single" w:sz="4" w:space="0" w:color="auto"/>
              <w:bottom w:val="single" w:sz="4" w:space="0" w:color="auto"/>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83.35%</w:t>
            </w:r>
          </w:p>
        </w:tc>
        <w:tc>
          <w:tcPr>
            <w:tcW w:w="610" w:type="pct"/>
            <w:tcBorders>
              <w:top w:val="nil"/>
              <w:left w:val="single" w:sz="4" w:space="0" w:color="auto"/>
              <w:bottom w:val="single" w:sz="4" w:space="0" w:color="auto"/>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1,082</w:t>
            </w:r>
          </w:p>
        </w:tc>
        <w:tc>
          <w:tcPr>
            <w:tcW w:w="601" w:type="pct"/>
            <w:tcBorders>
              <w:top w:val="nil"/>
              <w:left w:val="single" w:sz="4" w:space="0" w:color="auto"/>
              <w:bottom w:val="single" w:sz="4" w:space="0" w:color="auto"/>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93.51%</w:t>
            </w:r>
          </w:p>
        </w:tc>
        <w:tc>
          <w:tcPr>
            <w:tcW w:w="637" w:type="pct"/>
            <w:tcBorders>
              <w:top w:val="nil"/>
              <w:left w:val="single" w:sz="4" w:space="0" w:color="auto"/>
              <w:bottom w:val="single" w:sz="4" w:space="0" w:color="auto"/>
              <w:right w:val="single" w:sz="4" w:space="0" w:color="auto"/>
            </w:tcBorders>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77.95%</w:t>
            </w:r>
          </w:p>
        </w:tc>
      </w:tr>
      <w:tr w:rsidR="00CA7A3B" w:rsidRPr="00C45AA4" w:rsidTr="00F41969">
        <w:trPr>
          <w:trHeight w:hRule="exact" w:val="432"/>
          <w:jc w:val="center"/>
        </w:trPr>
        <w:tc>
          <w:tcPr>
            <w:tcW w:w="884" w:type="pct"/>
            <w:tcBorders>
              <w:top w:val="single" w:sz="4" w:space="0" w:color="auto"/>
              <w:left w:val="single" w:sz="4" w:space="0" w:color="auto"/>
              <w:bottom w:val="single" w:sz="4" w:space="0" w:color="auto"/>
              <w:right w:val="single" w:sz="4" w:space="0" w:color="auto"/>
            </w:tcBorders>
          </w:tcPr>
          <w:p w:rsidR="00CA7A3B" w:rsidRPr="00C45AA4" w:rsidRDefault="00CA7A3B" w:rsidP="0012715F">
            <w:pPr>
              <w:jc w:val="right"/>
              <w:rPr>
                <w:rFonts w:ascii="Times New Roman" w:hAnsi="Times New Roman" w:cs="Times New Roman"/>
                <w:b/>
                <w:bCs/>
                <w:sz w:val="18"/>
                <w:szCs w:val="18"/>
              </w:rPr>
            </w:pPr>
            <w:r w:rsidRPr="00C45AA4">
              <w:rPr>
                <w:rFonts w:ascii="Times New Roman" w:hAnsi="Times New Roman" w:cs="Times New Roman"/>
                <w:b/>
                <w:bCs/>
                <w:sz w:val="18"/>
                <w:szCs w:val="18"/>
              </w:rPr>
              <w:t>Total</w:t>
            </w:r>
          </w:p>
        </w:tc>
        <w:tc>
          <w:tcPr>
            <w:tcW w:w="534" w:type="pct"/>
            <w:tcBorders>
              <w:top w:val="single" w:sz="4" w:space="0" w:color="auto"/>
              <w:left w:val="single" w:sz="4" w:space="0" w:color="auto"/>
              <w:bottom w:val="single" w:sz="4" w:space="0" w:color="auto"/>
              <w:right w:val="single" w:sz="4" w:space="0" w:color="auto"/>
            </w:tcBorders>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92,328</w:t>
            </w:r>
          </w:p>
        </w:tc>
        <w:tc>
          <w:tcPr>
            <w:tcW w:w="563" w:type="pct"/>
            <w:tcBorders>
              <w:top w:val="single" w:sz="4" w:space="0" w:color="auto"/>
              <w:left w:val="single" w:sz="4" w:space="0" w:color="auto"/>
              <w:bottom w:val="single" w:sz="4" w:space="0" w:color="auto"/>
              <w:right w:val="single" w:sz="4" w:space="0" w:color="auto"/>
            </w:tcBorders>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2,641,903</w:t>
            </w:r>
          </w:p>
        </w:tc>
        <w:tc>
          <w:tcPr>
            <w:tcW w:w="545" w:type="pct"/>
            <w:tcBorders>
              <w:top w:val="single" w:sz="4" w:space="0" w:color="auto"/>
              <w:left w:val="single" w:sz="4" w:space="0" w:color="auto"/>
              <w:bottom w:val="single" w:sz="4" w:space="0" w:color="auto"/>
              <w:right w:val="single" w:sz="4" w:space="0" w:color="auto"/>
            </w:tcBorders>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2,481,119</w:t>
            </w:r>
          </w:p>
        </w:tc>
        <w:tc>
          <w:tcPr>
            <w:tcW w:w="626" w:type="pct"/>
            <w:tcBorders>
              <w:top w:val="single" w:sz="4" w:space="0" w:color="auto"/>
              <w:left w:val="single" w:sz="4" w:space="0" w:color="auto"/>
              <w:bottom w:val="single" w:sz="4" w:space="0" w:color="auto"/>
              <w:right w:val="single" w:sz="4" w:space="0" w:color="auto"/>
            </w:tcBorders>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93.91%</w:t>
            </w:r>
          </w:p>
        </w:tc>
        <w:tc>
          <w:tcPr>
            <w:tcW w:w="610" w:type="pct"/>
            <w:tcBorders>
              <w:top w:val="single" w:sz="4" w:space="0" w:color="auto"/>
              <w:left w:val="single" w:sz="4" w:space="0" w:color="auto"/>
              <w:bottom w:val="single" w:sz="4" w:space="0" w:color="auto"/>
              <w:right w:val="single" w:sz="4" w:space="0" w:color="auto"/>
            </w:tcBorders>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2,415,341</w:t>
            </w:r>
          </w:p>
        </w:tc>
        <w:tc>
          <w:tcPr>
            <w:tcW w:w="601" w:type="pct"/>
            <w:tcBorders>
              <w:top w:val="single" w:sz="4" w:space="0" w:color="auto"/>
              <w:left w:val="single" w:sz="4" w:space="0" w:color="auto"/>
              <w:bottom w:val="single" w:sz="4" w:space="0" w:color="auto"/>
              <w:right w:val="single" w:sz="4" w:space="0" w:color="auto"/>
            </w:tcBorders>
            <w:vAlign w:val="bottom"/>
          </w:tcPr>
          <w:p w:rsidR="00CA7A3B" w:rsidRPr="00C45AA4" w:rsidRDefault="00C80DD8">
            <w:pPr>
              <w:jc w:val="center"/>
              <w:rPr>
                <w:rFonts w:ascii="Times New Roman" w:hAnsi="Times New Roman" w:cs="Times New Roman"/>
                <w:sz w:val="18"/>
                <w:szCs w:val="18"/>
              </w:rPr>
            </w:pPr>
            <w:r w:rsidRPr="00C45AA4">
              <w:rPr>
                <w:rFonts w:ascii="Times New Roman" w:hAnsi="Times New Roman" w:cs="Times New Roman"/>
                <w:sz w:val="18"/>
                <w:szCs w:val="18"/>
              </w:rPr>
              <w:t>97.35</w:t>
            </w:r>
            <w:r w:rsidR="00CA7A3B" w:rsidRPr="00C45AA4">
              <w:rPr>
                <w:rFonts w:ascii="Times New Roman" w:hAnsi="Times New Roman" w:cs="Times New Roman"/>
                <w:sz w:val="18"/>
                <w:szCs w:val="18"/>
              </w:rPr>
              <w:t>%</w:t>
            </w:r>
          </w:p>
        </w:tc>
        <w:tc>
          <w:tcPr>
            <w:tcW w:w="637" w:type="pct"/>
            <w:tcBorders>
              <w:top w:val="single" w:sz="4" w:space="0" w:color="auto"/>
              <w:left w:val="single" w:sz="4" w:space="0" w:color="auto"/>
              <w:bottom w:val="single" w:sz="4" w:space="0" w:color="auto"/>
              <w:right w:val="single" w:sz="4" w:space="0" w:color="auto"/>
            </w:tcBorders>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91.42%</w:t>
            </w:r>
          </w:p>
        </w:tc>
      </w:tr>
      <w:tr w:rsidR="00CA7A3B" w:rsidRPr="00C45AA4" w:rsidTr="00F41969">
        <w:trPr>
          <w:trHeight w:hRule="exact" w:val="613"/>
          <w:jc w:val="center"/>
        </w:trPr>
        <w:tc>
          <w:tcPr>
            <w:tcW w:w="8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A7A3B" w:rsidRPr="00C45AA4" w:rsidRDefault="00CA7A3B" w:rsidP="0012715F">
            <w:pPr>
              <w:jc w:val="right"/>
              <w:rPr>
                <w:rFonts w:ascii="Times New Roman" w:hAnsi="Times New Roman" w:cs="Times New Roman"/>
                <w:b/>
                <w:bCs/>
                <w:sz w:val="18"/>
                <w:szCs w:val="18"/>
              </w:rPr>
            </w:pPr>
            <w:r w:rsidRPr="00C45AA4">
              <w:rPr>
                <w:rFonts w:ascii="Times New Roman" w:hAnsi="Times New Roman" w:cs="Times New Roman"/>
                <w:b/>
                <w:bCs/>
                <w:sz w:val="18"/>
                <w:szCs w:val="18"/>
              </w:rPr>
              <w:t>Boy</w:t>
            </w:r>
          </w:p>
        </w:tc>
        <w:tc>
          <w:tcPr>
            <w:tcW w:w="534"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 </w:t>
            </w:r>
          </w:p>
        </w:tc>
        <w:tc>
          <w:tcPr>
            <w:tcW w:w="563"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1206694 (45.67%)</w:t>
            </w:r>
          </w:p>
        </w:tc>
        <w:tc>
          <w:tcPr>
            <w:tcW w:w="54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1125834 (45.37%)</w:t>
            </w:r>
          </w:p>
        </w:tc>
        <w:tc>
          <w:tcPr>
            <w:tcW w:w="626"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93.29%</w:t>
            </w:r>
          </w:p>
        </w:tc>
        <w:tc>
          <w:tcPr>
            <w:tcW w:w="61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1,098,073</w:t>
            </w:r>
            <w:r w:rsidR="00C80DD8" w:rsidRPr="00C45AA4">
              <w:rPr>
                <w:rFonts w:ascii="Times New Roman" w:hAnsi="Times New Roman" w:cs="Times New Roman"/>
                <w:sz w:val="18"/>
                <w:szCs w:val="18"/>
              </w:rPr>
              <w:t xml:space="preserve"> (45.46%)</w:t>
            </w:r>
          </w:p>
        </w:tc>
        <w:tc>
          <w:tcPr>
            <w:tcW w:w="60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97.50%</w:t>
            </w:r>
          </w:p>
        </w:tc>
        <w:tc>
          <w:tcPr>
            <w:tcW w:w="63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91.40%</w:t>
            </w:r>
          </w:p>
        </w:tc>
      </w:tr>
      <w:tr w:rsidR="00CA7A3B" w:rsidRPr="00C45AA4" w:rsidTr="00F41969">
        <w:trPr>
          <w:trHeight w:hRule="exact" w:val="532"/>
          <w:jc w:val="center"/>
        </w:trPr>
        <w:tc>
          <w:tcPr>
            <w:tcW w:w="884" w:type="pct"/>
            <w:tcBorders>
              <w:top w:val="single" w:sz="4" w:space="0" w:color="auto"/>
              <w:left w:val="single" w:sz="4" w:space="0" w:color="auto"/>
              <w:bottom w:val="single" w:sz="4" w:space="0" w:color="auto"/>
              <w:right w:val="single" w:sz="4" w:space="0" w:color="auto"/>
            </w:tcBorders>
          </w:tcPr>
          <w:p w:rsidR="00CA7A3B" w:rsidRPr="00C45AA4" w:rsidRDefault="00CA7A3B" w:rsidP="0012715F">
            <w:pPr>
              <w:jc w:val="right"/>
              <w:rPr>
                <w:rFonts w:ascii="Times New Roman" w:hAnsi="Times New Roman" w:cs="Times New Roman"/>
                <w:b/>
                <w:bCs/>
                <w:sz w:val="18"/>
                <w:szCs w:val="18"/>
              </w:rPr>
            </w:pPr>
            <w:r w:rsidRPr="00C45AA4">
              <w:rPr>
                <w:rFonts w:ascii="Times New Roman" w:hAnsi="Times New Roman" w:cs="Times New Roman"/>
                <w:b/>
                <w:bCs/>
                <w:sz w:val="18"/>
                <w:szCs w:val="18"/>
              </w:rPr>
              <w:t>Girl</w:t>
            </w:r>
          </w:p>
        </w:tc>
        <w:tc>
          <w:tcPr>
            <w:tcW w:w="534"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 </w:t>
            </w:r>
          </w:p>
        </w:tc>
        <w:tc>
          <w:tcPr>
            <w:tcW w:w="563" w:type="pct"/>
            <w:tcBorders>
              <w:top w:val="single" w:sz="4" w:space="0" w:color="auto"/>
              <w:left w:val="single" w:sz="4" w:space="0" w:color="auto"/>
              <w:bottom w:val="single" w:sz="4" w:space="0" w:color="auto"/>
              <w:right w:val="single" w:sz="4" w:space="0" w:color="auto"/>
            </w:tcBorders>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1435209 (54.32%)</w:t>
            </w:r>
          </w:p>
        </w:tc>
        <w:tc>
          <w:tcPr>
            <w:tcW w:w="545" w:type="pct"/>
            <w:tcBorders>
              <w:top w:val="single" w:sz="4" w:space="0" w:color="auto"/>
              <w:left w:val="single" w:sz="4" w:space="0" w:color="auto"/>
              <w:bottom w:val="single" w:sz="4" w:space="0" w:color="auto"/>
              <w:right w:val="single" w:sz="4" w:space="0" w:color="auto"/>
            </w:tcBorders>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1355285 (54.62%)</w:t>
            </w:r>
          </w:p>
        </w:tc>
        <w:tc>
          <w:tcPr>
            <w:tcW w:w="626" w:type="pct"/>
            <w:tcBorders>
              <w:top w:val="single" w:sz="4" w:space="0" w:color="auto"/>
              <w:left w:val="single" w:sz="4" w:space="0" w:color="auto"/>
              <w:bottom w:val="single" w:sz="4" w:space="0" w:color="auto"/>
              <w:right w:val="single" w:sz="4" w:space="0" w:color="auto"/>
            </w:tcBorders>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97.54%</w:t>
            </w:r>
          </w:p>
        </w:tc>
        <w:tc>
          <w:tcPr>
            <w:tcW w:w="610" w:type="pct"/>
            <w:tcBorders>
              <w:top w:val="single" w:sz="4" w:space="0" w:color="auto"/>
              <w:left w:val="single" w:sz="4" w:space="0" w:color="auto"/>
              <w:bottom w:val="single" w:sz="4" w:space="0" w:color="auto"/>
              <w:right w:val="single" w:sz="4" w:space="0" w:color="auto"/>
            </w:tcBorders>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1,317,268</w:t>
            </w:r>
            <w:r w:rsidR="00C80DD8" w:rsidRPr="00C45AA4">
              <w:rPr>
                <w:rFonts w:ascii="Times New Roman" w:hAnsi="Times New Roman" w:cs="Times New Roman"/>
                <w:sz w:val="18"/>
                <w:szCs w:val="18"/>
              </w:rPr>
              <w:t xml:space="preserve"> (54.54%)</w:t>
            </w:r>
          </w:p>
        </w:tc>
        <w:tc>
          <w:tcPr>
            <w:tcW w:w="601" w:type="pct"/>
            <w:tcBorders>
              <w:top w:val="single" w:sz="4" w:space="0" w:color="auto"/>
              <w:left w:val="single" w:sz="4" w:space="0" w:color="auto"/>
              <w:bottom w:val="single" w:sz="4" w:space="0" w:color="auto"/>
              <w:right w:val="single" w:sz="4" w:space="0" w:color="auto"/>
            </w:tcBorders>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97.10%</w:t>
            </w:r>
          </w:p>
        </w:tc>
        <w:tc>
          <w:tcPr>
            <w:tcW w:w="637" w:type="pct"/>
            <w:tcBorders>
              <w:top w:val="single" w:sz="4" w:space="0" w:color="auto"/>
              <w:left w:val="single" w:sz="4" w:space="0" w:color="auto"/>
              <w:bottom w:val="single" w:sz="4" w:space="0" w:color="auto"/>
              <w:right w:val="single" w:sz="4" w:space="0" w:color="auto"/>
            </w:tcBorders>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92.10%</w:t>
            </w:r>
          </w:p>
        </w:tc>
      </w:tr>
      <w:tr w:rsidR="00CA7A3B" w:rsidRPr="00C45AA4" w:rsidTr="003252BC">
        <w:trPr>
          <w:trHeight w:hRule="exact" w:val="352"/>
          <w:jc w:val="center"/>
        </w:trPr>
        <w:tc>
          <w:tcPr>
            <w:tcW w:w="884" w:type="pct"/>
            <w:tcBorders>
              <w:top w:val="single" w:sz="4" w:space="0" w:color="auto"/>
              <w:left w:val="single" w:sz="4" w:space="0" w:color="auto"/>
              <w:bottom w:val="single" w:sz="4" w:space="0" w:color="auto"/>
              <w:right w:val="nil"/>
            </w:tcBorders>
            <w:shd w:val="clear" w:color="auto" w:fill="B2A1C7" w:themeFill="accent4" w:themeFillTint="99"/>
            <w:vAlign w:val="center"/>
          </w:tcPr>
          <w:p w:rsidR="00CA7A3B" w:rsidRPr="00C45AA4" w:rsidRDefault="00CA7A3B" w:rsidP="0012715F">
            <w:pPr>
              <w:rPr>
                <w:rFonts w:ascii="Times New Roman" w:hAnsi="Times New Roman" w:cs="Times New Roman"/>
                <w:sz w:val="18"/>
                <w:szCs w:val="18"/>
              </w:rPr>
            </w:pPr>
            <w:r w:rsidRPr="00C45AA4">
              <w:rPr>
                <w:rFonts w:ascii="Times New Roman" w:hAnsi="Times New Roman" w:cs="Times New Roman"/>
                <w:sz w:val="18"/>
                <w:szCs w:val="18"/>
              </w:rPr>
              <w:t>Madrashah</w:t>
            </w:r>
          </w:p>
        </w:tc>
        <w:tc>
          <w:tcPr>
            <w:tcW w:w="534" w:type="pct"/>
            <w:tcBorders>
              <w:top w:val="single" w:sz="4" w:space="0" w:color="auto"/>
              <w:left w:val="nil"/>
              <w:bottom w:val="single" w:sz="4" w:space="0" w:color="auto"/>
              <w:right w:val="nil"/>
            </w:tcBorders>
            <w:shd w:val="clear" w:color="auto" w:fill="B2A1C7" w:themeFill="accent4" w:themeFillTint="99"/>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 </w:t>
            </w:r>
          </w:p>
        </w:tc>
        <w:tc>
          <w:tcPr>
            <w:tcW w:w="563" w:type="pct"/>
            <w:tcBorders>
              <w:top w:val="single" w:sz="4" w:space="0" w:color="auto"/>
              <w:left w:val="nil"/>
              <w:bottom w:val="single" w:sz="4" w:space="0" w:color="auto"/>
              <w:right w:val="nil"/>
            </w:tcBorders>
            <w:shd w:val="clear" w:color="auto" w:fill="B2A1C7" w:themeFill="accent4" w:themeFillTint="99"/>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 </w:t>
            </w:r>
          </w:p>
        </w:tc>
        <w:tc>
          <w:tcPr>
            <w:tcW w:w="545" w:type="pct"/>
            <w:tcBorders>
              <w:top w:val="single" w:sz="4" w:space="0" w:color="auto"/>
              <w:left w:val="nil"/>
              <w:bottom w:val="single" w:sz="4" w:space="0" w:color="auto"/>
              <w:right w:val="nil"/>
            </w:tcBorders>
            <w:shd w:val="clear" w:color="auto" w:fill="B2A1C7" w:themeFill="accent4" w:themeFillTint="99"/>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 </w:t>
            </w:r>
          </w:p>
        </w:tc>
        <w:tc>
          <w:tcPr>
            <w:tcW w:w="626" w:type="pct"/>
            <w:tcBorders>
              <w:top w:val="single" w:sz="4" w:space="0" w:color="auto"/>
              <w:left w:val="nil"/>
              <w:bottom w:val="single" w:sz="4" w:space="0" w:color="auto"/>
              <w:right w:val="nil"/>
            </w:tcBorders>
            <w:shd w:val="clear" w:color="auto" w:fill="B2A1C7" w:themeFill="accent4" w:themeFillTint="99"/>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 </w:t>
            </w:r>
          </w:p>
        </w:tc>
        <w:tc>
          <w:tcPr>
            <w:tcW w:w="610" w:type="pct"/>
            <w:tcBorders>
              <w:top w:val="single" w:sz="4" w:space="0" w:color="auto"/>
              <w:left w:val="nil"/>
              <w:bottom w:val="single" w:sz="4" w:space="0" w:color="auto"/>
              <w:right w:val="nil"/>
            </w:tcBorders>
            <w:shd w:val="clear" w:color="auto" w:fill="B2A1C7" w:themeFill="accent4" w:themeFillTint="99"/>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 </w:t>
            </w:r>
          </w:p>
        </w:tc>
        <w:tc>
          <w:tcPr>
            <w:tcW w:w="601" w:type="pct"/>
            <w:tcBorders>
              <w:top w:val="single" w:sz="4" w:space="0" w:color="auto"/>
              <w:left w:val="nil"/>
              <w:bottom w:val="single" w:sz="4" w:space="0" w:color="auto"/>
              <w:right w:val="nil"/>
            </w:tcBorders>
            <w:shd w:val="clear" w:color="auto" w:fill="B2A1C7" w:themeFill="accent4" w:themeFillTint="99"/>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 </w:t>
            </w:r>
          </w:p>
        </w:tc>
        <w:tc>
          <w:tcPr>
            <w:tcW w:w="637" w:type="pct"/>
            <w:tcBorders>
              <w:top w:val="single" w:sz="4" w:space="0" w:color="auto"/>
              <w:left w:val="nil"/>
              <w:bottom w:val="single" w:sz="4" w:space="0" w:color="auto"/>
              <w:right w:val="single" w:sz="4" w:space="0" w:color="auto"/>
            </w:tcBorders>
            <w:shd w:val="clear" w:color="auto" w:fill="B2A1C7" w:themeFill="accent4" w:themeFillTint="99"/>
            <w:vAlign w:val="bottom"/>
          </w:tcPr>
          <w:p w:rsidR="00CA7A3B" w:rsidRPr="00C45AA4" w:rsidRDefault="00CA7A3B">
            <w:pPr>
              <w:jc w:val="center"/>
              <w:rPr>
                <w:rFonts w:ascii="Times New Roman" w:hAnsi="Times New Roman" w:cs="Times New Roman"/>
                <w:sz w:val="18"/>
                <w:szCs w:val="18"/>
              </w:rPr>
            </w:pPr>
            <w:r w:rsidRPr="00C45AA4">
              <w:rPr>
                <w:rFonts w:ascii="Times New Roman" w:hAnsi="Times New Roman" w:cs="Times New Roman"/>
                <w:sz w:val="18"/>
                <w:szCs w:val="18"/>
              </w:rPr>
              <w:t> </w:t>
            </w:r>
          </w:p>
        </w:tc>
      </w:tr>
      <w:tr w:rsidR="00246733" w:rsidRPr="00C45AA4" w:rsidTr="003252BC">
        <w:trPr>
          <w:trHeight w:hRule="exact" w:val="351"/>
          <w:jc w:val="center"/>
        </w:trPr>
        <w:tc>
          <w:tcPr>
            <w:tcW w:w="884" w:type="pct"/>
            <w:tcBorders>
              <w:top w:val="single" w:sz="4" w:space="0" w:color="auto"/>
              <w:left w:val="single" w:sz="4" w:space="0" w:color="auto"/>
              <w:bottom w:val="nil"/>
              <w:right w:val="single" w:sz="4" w:space="0" w:color="auto"/>
            </w:tcBorders>
            <w:shd w:val="clear" w:color="auto" w:fill="FDE9D9" w:themeFill="accent6" w:themeFillTint="33"/>
            <w:vAlign w:val="center"/>
          </w:tcPr>
          <w:p w:rsidR="00246733" w:rsidRPr="00C45AA4" w:rsidRDefault="00246733" w:rsidP="0012715F">
            <w:pPr>
              <w:rPr>
                <w:rFonts w:ascii="Times New Roman" w:hAnsi="Times New Roman" w:cs="Times New Roman"/>
                <w:sz w:val="18"/>
                <w:szCs w:val="18"/>
              </w:rPr>
            </w:pPr>
            <w:r w:rsidRPr="00C45AA4">
              <w:rPr>
                <w:rFonts w:ascii="Times New Roman" w:hAnsi="Times New Roman" w:cs="Times New Roman"/>
                <w:sz w:val="18"/>
                <w:szCs w:val="18"/>
              </w:rPr>
              <w:t>Ebtedyee</w:t>
            </w:r>
          </w:p>
        </w:tc>
        <w:tc>
          <w:tcPr>
            <w:tcW w:w="534" w:type="pct"/>
            <w:tcBorders>
              <w:top w:val="single" w:sz="4" w:space="0" w:color="auto"/>
              <w:left w:val="single" w:sz="4" w:space="0" w:color="auto"/>
              <w:bottom w:val="nil"/>
              <w:right w:val="single" w:sz="4" w:space="0" w:color="auto"/>
            </w:tcBorders>
            <w:shd w:val="clear" w:color="auto" w:fill="FDE9D9" w:themeFill="accent6" w:themeFillTint="33"/>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8,913</w:t>
            </w:r>
          </w:p>
        </w:tc>
        <w:tc>
          <w:tcPr>
            <w:tcW w:w="563" w:type="pct"/>
            <w:tcBorders>
              <w:top w:val="single" w:sz="4" w:space="0" w:color="auto"/>
              <w:left w:val="single" w:sz="4" w:space="0" w:color="auto"/>
              <w:bottom w:val="nil"/>
              <w:right w:val="single" w:sz="4" w:space="0" w:color="auto"/>
            </w:tcBorders>
            <w:shd w:val="clear" w:color="auto" w:fill="FDE9D9" w:themeFill="accent6" w:themeFillTint="33"/>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283,274</w:t>
            </w:r>
          </w:p>
        </w:tc>
        <w:tc>
          <w:tcPr>
            <w:tcW w:w="545" w:type="pct"/>
            <w:tcBorders>
              <w:top w:val="single" w:sz="4" w:space="0" w:color="auto"/>
              <w:left w:val="single" w:sz="4" w:space="0" w:color="auto"/>
              <w:bottom w:val="nil"/>
              <w:right w:val="single" w:sz="4" w:space="0" w:color="auto"/>
            </w:tcBorders>
            <w:shd w:val="clear" w:color="auto" w:fill="FDE9D9" w:themeFill="accent6" w:themeFillTint="33"/>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238,578</w:t>
            </w:r>
          </w:p>
        </w:tc>
        <w:tc>
          <w:tcPr>
            <w:tcW w:w="626" w:type="pct"/>
            <w:tcBorders>
              <w:top w:val="single" w:sz="4" w:space="0" w:color="auto"/>
              <w:left w:val="single" w:sz="4" w:space="0" w:color="auto"/>
              <w:bottom w:val="nil"/>
              <w:right w:val="single" w:sz="4" w:space="0" w:color="auto"/>
            </w:tcBorders>
            <w:shd w:val="clear" w:color="auto" w:fill="FDE9D9" w:themeFill="accent6" w:themeFillTint="33"/>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84.22%</w:t>
            </w:r>
          </w:p>
        </w:tc>
        <w:tc>
          <w:tcPr>
            <w:tcW w:w="610" w:type="pct"/>
            <w:tcBorders>
              <w:top w:val="single" w:sz="4" w:space="0" w:color="auto"/>
              <w:left w:val="single" w:sz="4" w:space="0" w:color="auto"/>
              <w:bottom w:val="nil"/>
              <w:right w:val="single" w:sz="4" w:space="0" w:color="auto"/>
            </w:tcBorders>
            <w:shd w:val="clear" w:color="auto" w:fill="FDE9D9" w:themeFill="accent6" w:themeFillTint="33"/>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220,981</w:t>
            </w:r>
          </w:p>
        </w:tc>
        <w:tc>
          <w:tcPr>
            <w:tcW w:w="601" w:type="pct"/>
            <w:tcBorders>
              <w:top w:val="single" w:sz="4" w:space="0" w:color="auto"/>
              <w:left w:val="single" w:sz="4" w:space="0" w:color="auto"/>
              <w:bottom w:val="nil"/>
              <w:right w:val="single" w:sz="4" w:space="0" w:color="auto"/>
            </w:tcBorders>
            <w:shd w:val="clear" w:color="auto" w:fill="FDE9D9" w:themeFill="accent6" w:themeFillTint="33"/>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92.62%</w:t>
            </w:r>
          </w:p>
        </w:tc>
        <w:tc>
          <w:tcPr>
            <w:tcW w:w="637" w:type="pct"/>
            <w:tcBorders>
              <w:top w:val="single" w:sz="4" w:space="0" w:color="auto"/>
              <w:left w:val="single" w:sz="4" w:space="0" w:color="auto"/>
              <w:bottom w:val="nil"/>
              <w:right w:val="single" w:sz="4" w:space="0" w:color="auto"/>
            </w:tcBorders>
            <w:shd w:val="clear" w:color="auto" w:fill="FDE9D9" w:themeFill="accent6" w:themeFillTint="33"/>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78.00%</w:t>
            </w:r>
          </w:p>
        </w:tc>
      </w:tr>
      <w:tr w:rsidR="00246733" w:rsidRPr="00C45AA4" w:rsidTr="00F41969">
        <w:trPr>
          <w:trHeight w:hRule="exact" w:val="288"/>
          <w:jc w:val="center"/>
        </w:trPr>
        <w:tc>
          <w:tcPr>
            <w:tcW w:w="884" w:type="pct"/>
            <w:tcBorders>
              <w:top w:val="nil"/>
              <w:left w:val="single" w:sz="4" w:space="0" w:color="auto"/>
              <w:bottom w:val="single" w:sz="4" w:space="0" w:color="auto"/>
              <w:right w:val="single" w:sz="4" w:space="0" w:color="auto"/>
            </w:tcBorders>
            <w:vAlign w:val="center"/>
          </w:tcPr>
          <w:p w:rsidR="00246733" w:rsidRPr="00C45AA4" w:rsidRDefault="00246733" w:rsidP="0012715F">
            <w:pPr>
              <w:rPr>
                <w:rFonts w:ascii="Times New Roman" w:hAnsi="Times New Roman" w:cs="Times New Roman"/>
                <w:sz w:val="18"/>
                <w:szCs w:val="18"/>
              </w:rPr>
            </w:pPr>
            <w:r w:rsidRPr="00C45AA4">
              <w:rPr>
                <w:rFonts w:ascii="Times New Roman" w:hAnsi="Times New Roman" w:cs="Times New Roman"/>
                <w:sz w:val="18"/>
                <w:szCs w:val="18"/>
              </w:rPr>
              <w:t>Dakhil and higher</w:t>
            </w:r>
          </w:p>
        </w:tc>
        <w:tc>
          <w:tcPr>
            <w:tcW w:w="534" w:type="pct"/>
            <w:tcBorders>
              <w:top w:val="nil"/>
              <w:left w:val="single" w:sz="4" w:space="0" w:color="auto"/>
              <w:bottom w:val="single" w:sz="4" w:space="0" w:color="auto"/>
              <w:right w:val="single" w:sz="4" w:space="0" w:color="auto"/>
            </w:tcBorders>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2,689</w:t>
            </w:r>
          </w:p>
        </w:tc>
        <w:tc>
          <w:tcPr>
            <w:tcW w:w="563" w:type="pct"/>
            <w:tcBorders>
              <w:top w:val="nil"/>
              <w:left w:val="single" w:sz="4" w:space="0" w:color="auto"/>
              <w:bottom w:val="single" w:sz="4" w:space="0" w:color="auto"/>
              <w:right w:val="single" w:sz="4" w:space="0" w:color="auto"/>
            </w:tcBorders>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46,495</w:t>
            </w:r>
          </w:p>
        </w:tc>
        <w:tc>
          <w:tcPr>
            <w:tcW w:w="545" w:type="pct"/>
            <w:tcBorders>
              <w:top w:val="nil"/>
              <w:left w:val="single" w:sz="4" w:space="0" w:color="auto"/>
              <w:bottom w:val="single" w:sz="4" w:space="0" w:color="auto"/>
              <w:right w:val="single" w:sz="4" w:space="0" w:color="auto"/>
            </w:tcBorders>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37,795</w:t>
            </w:r>
          </w:p>
        </w:tc>
        <w:tc>
          <w:tcPr>
            <w:tcW w:w="626" w:type="pct"/>
            <w:tcBorders>
              <w:top w:val="nil"/>
              <w:left w:val="single" w:sz="4" w:space="0" w:color="auto"/>
              <w:bottom w:val="single" w:sz="4" w:space="0" w:color="auto"/>
              <w:right w:val="single" w:sz="4" w:space="0" w:color="auto"/>
            </w:tcBorders>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81.28%</w:t>
            </w:r>
          </w:p>
        </w:tc>
        <w:tc>
          <w:tcPr>
            <w:tcW w:w="610" w:type="pct"/>
            <w:tcBorders>
              <w:top w:val="nil"/>
              <w:left w:val="single" w:sz="4" w:space="0" w:color="auto"/>
              <w:bottom w:val="single" w:sz="4" w:space="0" w:color="auto"/>
              <w:right w:val="single" w:sz="4" w:space="0" w:color="auto"/>
            </w:tcBorders>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34,513</w:t>
            </w:r>
          </w:p>
        </w:tc>
        <w:tc>
          <w:tcPr>
            <w:tcW w:w="601" w:type="pct"/>
            <w:tcBorders>
              <w:top w:val="nil"/>
              <w:left w:val="single" w:sz="4" w:space="0" w:color="auto"/>
              <w:bottom w:val="single" w:sz="4" w:space="0" w:color="auto"/>
              <w:right w:val="single" w:sz="4" w:space="0" w:color="auto"/>
            </w:tcBorders>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89.50%</w:t>
            </w:r>
          </w:p>
        </w:tc>
        <w:tc>
          <w:tcPr>
            <w:tcW w:w="637" w:type="pct"/>
            <w:tcBorders>
              <w:top w:val="nil"/>
              <w:left w:val="single" w:sz="4" w:space="0" w:color="auto"/>
              <w:bottom w:val="single" w:sz="4" w:space="0" w:color="auto"/>
              <w:right w:val="single" w:sz="4" w:space="0" w:color="auto"/>
            </w:tcBorders>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72.80%</w:t>
            </w:r>
          </w:p>
        </w:tc>
      </w:tr>
      <w:tr w:rsidR="00246733" w:rsidRPr="00C45AA4" w:rsidTr="00F41969">
        <w:trPr>
          <w:trHeight w:hRule="exact" w:val="595"/>
          <w:jc w:val="center"/>
        </w:trPr>
        <w:tc>
          <w:tcPr>
            <w:tcW w:w="88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46733" w:rsidRPr="00C45AA4" w:rsidRDefault="00246733" w:rsidP="0012715F">
            <w:pPr>
              <w:jc w:val="right"/>
              <w:rPr>
                <w:rFonts w:ascii="Times New Roman" w:hAnsi="Times New Roman" w:cs="Times New Roman"/>
                <w:b/>
                <w:bCs/>
                <w:sz w:val="18"/>
                <w:szCs w:val="18"/>
              </w:rPr>
            </w:pPr>
            <w:r w:rsidRPr="00C45AA4">
              <w:rPr>
                <w:rFonts w:ascii="Times New Roman" w:hAnsi="Times New Roman" w:cs="Times New Roman"/>
                <w:b/>
                <w:bCs/>
                <w:sz w:val="18"/>
                <w:szCs w:val="18"/>
              </w:rPr>
              <w:t>Total</w:t>
            </w:r>
          </w:p>
        </w:tc>
        <w:tc>
          <w:tcPr>
            <w:tcW w:w="53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11,602</w:t>
            </w:r>
          </w:p>
        </w:tc>
        <w:tc>
          <w:tcPr>
            <w:tcW w:w="563"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329,769</w:t>
            </w:r>
          </w:p>
        </w:tc>
        <w:tc>
          <w:tcPr>
            <w:tcW w:w="54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276</w:t>
            </w:r>
            <w:r w:rsidR="00160211" w:rsidRPr="00C45AA4">
              <w:rPr>
                <w:rFonts w:ascii="Times New Roman" w:hAnsi="Times New Roman" w:cs="Times New Roman"/>
                <w:sz w:val="18"/>
                <w:szCs w:val="18"/>
              </w:rPr>
              <w:t>,</w:t>
            </w:r>
            <w:r w:rsidRPr="00C45AA4">
              <w:rPr>
                <w:rFonts w:ascii="Times New Roman" w:hAnsi="Times New Roman" w:cs="Times New Roman"/>
                <w:sz w:val="18"/>
                <w:szCs w:val="18"/>
              </w:rPr>
              <w:t>373 (83.80%)</w:t>
            </w:r>
          </w:p>
        </w:tc>
        <w:tc>
          <w:tcPr>
            <w:tcW w:w="626"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83.80%</w:t>
            </w:r>
          </w:p>
        </w:tc>
        <w:tc>
          <w:tcPr>
            <w:tcW w:w="61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255,494</w:t>
            </w:r>
          </w:p>
        </w:tc>
        <w:tc>
          <w:tcPr>
            <w:tcW w:w="60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246733" w:rsidRPr="00C45AA4" w:rsidRDefault="00DE3810">
            <w:pPr>
              <w:jc w:val="center"/>
              <w:rPr>
                <w:rFonts w:ascii="Times New Roman" w:hAnsi="Times New Roman" w:cs="Times New Roman"/>
                <w:sz w:val="18"/>
                <w:szCs w:val="18"/>
              </w:rPr>
            </w:pPr>
            <w:r w:rsidRPr="00C45AA4">
              <w:rPr>
                <w:rFonts w:ascii="Times New Roman" w:hAnsi="Times New Roman" w:cs="Times New Roman"/>
                <w:sz w:val="18"/>
                <w:szCs w:val="18"/>
              </w:rPr>
              <w:t>92.45</w:t>
            </w:r>
            <w:r w:rsidR="00246733" w:rsidRPr="00C45AA4">
              <w:rPr>
                <w:rFonts w:ascii="Times New Roman" w:hAnsi="Times New Roman" w:cs="Times New Roman"/>
                <w:sz w:val="18"/>
                <w:szCs w:val="18"/>
              </w:rPr>
              <w:t>%</w:t>
            </w:r>
          </w:p>
        </w:tc>
        <w:tc>
          <w:tcPr>
            <w:tcW w:w="63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77.74%</w:t>
            </w:r>
          </w:p>
        </w:tc>
      </w:tr>
      <w:tr w:rsidR="00246733" w:rsidRPr="00C45AA4" w:rsidTr="00F41969">
        <w:trPr>
          <w:trHeight w:hRule="exact" w:val="613"/>
          <w:jc w:val="center"/>
        </w:trPr>
        <w:tc>
          <w:tcPr>
            <w:tcW w:w="884" w:type="pct"/>
            <w:tcBorders>
              <w:top w:val="single" w:sz="4" w:space="0" w:color="auto"/>
              <w:left w:val="single" w:sz="4" w:space="0" w:color="auto"/>
              <w:bottom w:val="single" w:sz="4" w:space="0" w:color="auto"/>
              <w:right w:val="single" w:sz="4" w:space="0" w:color="auto"/>
            </w:tcBorders>
            <w:vAlign w:val="center"/>
          </w:tcPr>
          <w:p w:rsidR="00246733" w:rsidRPr="00C45AA4" w:rsidRDefault="00246733" w:rsidP="0012715F">
            <w:pPr>
              <w:jc w:val="right"/>
              <w:rPr>
                <w:rFonts w:ascii="Times New Roman" w:hAnsi="Times New Roman" w:cs="Times New Roman"/>
                <w:b/>
                <w:bCs/>
                <w:sz w:val="18"/>
                <w:szCs w:val="18"/>
              </w:rPr>
            </w:pPr>
            <w:r w:rsidRPr="00C45AA4">
              <w:rPr>
                <w:rFonts w:ascii="Times New Roman" w:hAnsi="Times New Roman" w:cs="Times New Roman"/>
                <w:b/>
                <w:bCs/>
                <w:sz w:val="18"/>
                <w:szCs w:val="18"/>
              </w:rPr>
              <w:t>Boy</w:t>
            </w:r>
          </w:p>
        </w:tc>
        <w:tc>
          <w:tcPr>
            <w:tcW w:w="534"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 </w:t>
            </w:r>
          </w:p>
        </w:tc>
        <w:tc>
          <w:tcPr>
            <w:tcW w:w="563" w:type="pct"/>
            <w:tcBorders>
              <w:top w:val="single" w:sz="4" w:space="0" w:color="auto"/>
              <w:left w:val="single" w:sz="4" w:space="0" w:color="auto"/>
              <w:bottom w:val="single" w:sz="4" w:space="0" w:color="auto"/>
              <w:right w:val="single" w:sz="4" w:space="0" w:color="auto"/>
            </w:tcBorders>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157</w:t>
            </w:r>
            <w:r w:rsidR="00160211" w:rsidRPr="00C45AA4">
              <w:rPr>
                <w:rFonts w:ascii="Times New Roman" w:hAnsi="Times New Roman" w:cs="Times New Roman"/>
                <w:sz w:val="18"/>
                <w:szCs w:val="18"/>
              </w:rPr>
              <w:t>,</w:t>
            </w:r>
            <w:r w:rsidRPr="00C45AA4">
              <w:rPr>
                <w:rFonts w:ascii="Times New Roman" w:hAnsi="Times New Roman" w:cs="Times New Roman"/>
                <w:sz w:val="18"/>
                <w:szCs w:val="18"/>
              </w:rPr>
              <w:t>121 (47.64%)</w:t>
            </w:r>
          </w:p>
        </w:tc>
        <w:tc>
          <w:tcPr>
            <w:tcW w:w="545" w:type="pct"/>
            <w:tcBorders>
              <w:top w:val="single" w:sz="4" w:space="0" w:color="auto"/>
              <w:left w:val="single" w:sz="4" w:space="0" w:color="auto"/>
              <w:bottom w:val="single" w:sz="4" w:space="0" w:color="auto"/>
              <w:right w:val="single" w:sz="4" w:space="0" w:color="auto"/>
            </w:tcBorders>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129,818 (46.97%)</w:t>
            </w:r>
          </w:p>
        </w:tc>
        <w:tc>
          <w:tcPr>
            <w:tcW w:w="626" w:type="pct"/>
            <w:tcBorders>
              <w:top w:val="single" w:sz="4" w:space="0" w:color="auto"/>
              <w:left w:val="single" w:sz="4" w:space="0" w:color="auto"/>
              <w:bottom w:val="single" w:sz="4" w:space="0" w:color="auto"/>
              <w:right w:val="single" w:sz="4" w:space="0" w:color="auto"/>
            </w:tcBorders>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82.62%</w:t>
            </w:r>
          </w:p>
        </w:tc>
        <w:tc>
          <w:tcPr>
            <w:tcW w:w="610" w:type="pct"/>
            <w:tcBorders>
              <w:top w:val="single" w:sz="4" w:space="0" w:color="auto"/>
              <w:left w:val="single" w:sz="4" w:space="0" w:color="auto"/>
              <w:bottom w:val="single" w:sz="4" w:space="0" w:color="auto"/>
              <w:right w:val="single" w:sz="4" w:space="0" w:color="auto"/>
            </w:tcBorders>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121</w:t>
            </w:r>
            <w:r w:rsidR="00160211" w:rsidRPr="00C45AA4">
              <w:rPr>
                <w:rFonts w:ascii="Times New Roman" w:hAnsi="Times New Roman" w:cs="Times New Roman"/>
                <w:sz w:val="18"/>
                <w:szCs w:val="18"/>
              </w:rPr>
              <w:t>,</w:t>
            </w:r>
            <w:r w:rsidRPr="00C45AA4">
              <w:rPr>
                <w:rFonts w:ascii="Times New Roman" w:hAnsi="Times New Roman" w:cs="Times New Roman"/>
                <w:sz w:val="18"/>
                <w:szCs w:val="18"/>
              </w:rPr>
              <w:t>090</w:t>
            </w:r>
            <w:r w:rsidR="00DE3810" w:rsidRPr="00C45AA4">
              <w:rPr>
                <w:rFonts w:ascii="Times New Roman" w:hAnsi="Times New Roman" w:cs="Times New Roman"/>
                <w:sz w:val="18"/>
                <w:szCs w:val="18"/>
              </w:rPr>
              <w:t xml:space="preserve"> (47.39%)</w:t>
            </w:r>
          </w:p>
        </w:tc>
        <w:tc>
          <w:tcPr>
            <w:tcW w:w="601" w:type="pct"/>
            <w:tcBorders>
              <w:top w:val="single" w:sz="4" w:space="0" w:color="auto"/>
              <w:left w:val="single" w:sz="4" w:space="0" w:color="auto"/>
              <w:bottom w:val="single" w:sz="4" w:space="0" w:color="auto"/>
              <w:right w:val="single" w:sz="4" w:space="0" w:color="auto"/>
            </w:tcBorders>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93.27%</w:t>
            </w:r>
          </w:p>
        </w:tc>
        <w:tc>
          <w:tcPr>
            <w:tcW w:w="637" w:type="pct"/>
            <w:tcBorders>
              <w:top w:val="single" w:sz="4" w:space="0" w:color="auto"/>
              <w:left w:val="single" w:sz="4" w:space="0" w:color="auto"/>
              <w:bottom w:val="single" w:sz="4" w:space="0" w:color="auto"/>
              <w:right w:val="single" w:sz="4" w:space="0" w:color="auto"/>
            </w:tcBorders>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77.06%</w:t>
            </w:r>
          </w:p>
        </w:tc>
      </w:tr>
      <w:tr w:rsidR="00246733" w:rsidRPr="00C45AA4" w:rsidTr="00F41969">
        <w:trPr>
          <w:trHeight w:hRule="exact" w:val="550"/>
          <w:jc w:val="center"/>
        </w:trPr>
        <w:tc>
          <w:tcPr>
            <w:tcW w:w="88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46733" w:rsidRPr="00C45AA4" w:rsidRDefault="00246733" w:rsidP="0012715F">
            <w:pPr>
              <w:jc w:val="right"/>
              <w:rPr>
                <w:rFonts w:ascii="Times New Roman" w:hAnsi="Times New Roman" w:cs="Times New Roman"/>
                <w:b/>
                <w:bCs/>
                <w:sz w:val="18"/>
                <w:szCs w:val="18"/>
              </w:rPr>
            </w:pPr>
            <w:r w:rsidRPr="00C45AA4">
              <w:rPr>
                <w:rFonts w:ascii="Times New Roman" w:hAnsi="Times New Roman" w:cs="Times New Roman"/>
                <w:b/>
                <w:bCs/>
                <w:sz w:val="18"/>
                <w:szCs w:val="18"/>
              </w:rPr>
              <w:t>Girl</w:t>
            </w:r>
          </w:p>
        </w:tc>
        <w:tc>
          <w:tcPr>
            <w:tcW w:w="534"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 </w:t>
            </w:r>
          </w:p>
        </w:tc>
        <w:tc>
          <w:tcPr>
            <w:tcW w:w="563"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172</w:t>
            </w:r>
            <w:r w:rsidR="00160211" w:rsidRPr="00C45AA4">
              <w:rPr>
                <w:rFonts w:ascii="Times New Roman" w:hAnsi="Times New Roman" w:cs="Times New Roman"/>
                <w:sz w:val="18"/>
                <w:szCs w:val="18"/>
              </w:rPr>
              <w:t>,</w:t>
            </w:r>
            <w:r w:rsidRPr="00C45AA4">
              <w:rPr>
                <w:rFonts w:ascii="Times New Roman" w:hAnsi="Times New Roman" w:cs="Times New Roman"/>
                <w:sz w:val="18"/>
                <w:szCs w:val="18"/>
              </w:rPr>
              <w:t>648 (52.35%)</w:t>
            </w:r>
          </w:p>
        </w:tc>
        <w:tc>
          <w:tcPr>
            <w:tcW w:w="54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146</w:t>
            </w:r>
            <w:r w:rsidR="00160211" w:rsidRPr="00C45AA4">
              <w:rPr>
                <w:rFonts w:ascii="Times New Roman" w:hAnsi="Times New Roman" w:cs="Times New Roman"/>
                <w:sz w:val="18"/>
                <w:szCs w:val="18"/>
              </w:rPr>
              <w:t>,</w:t>
            </w:r>
            <w:r w:rsidRPr="00C45AA4">
              <w:rPr>
                <w:rFonts w:ascii="Times New Roman" w:hAnsi="Times New Roman" w:cs="Times New Roman"/>
                <w:sz w:val="18"/>
                <w:szCs w:val="18"/>
              </w:rPr>
              <w:t>555 (53.02%)</w:t>
            </w:r>
          </w:p>
        </w:tc>
        <w:tc>
          <w:tcPr>
            <w:tcW w:w="626"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84.88%</w:t>
            </w:r>
          </w:p>
        </w:tc>
        <w:tc>
          <w:tcPr>
            <w:tcW w:w="61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134</w:t>
            </w:r>
            <w:r w:rsidR="00160211" w:rsidRPr="00C45AA4">
              <w:rPr>
                <w:rFonts w:ascii="Times New Roman" w:hAnsi="Times New Roman" w:cs="Times New Roman"/>
                <w:sz w:val="18"/>
                <w:szCs w:val="18"/>
              </w:rPr>
              <w:t>,</w:t>
            </w:r>
            <w:r w:rsidRPr="00C45AA4">
              <w:rPr>
                <w:rFonts w:ascii="Times New Roman" w:hAnsi="Times New Roman" w:cs="Times New Roman"/>
                <w:sz w:val="18"/>
                <w:szCs w:val="18"/>
              </w:rPr>
              <w:t>404</w:t>
            </w:r>
            <w:r w:rsidR="00DE3810" w:rsidRPr="00C45AA4">
              <w:rPr>
                <w:rFonts w:ascii="Times New Roman" w:hAnsi="Times New Roman" w:cs="Times New Roman"/>
                <w:sz w:val="18"/>
                <w:szCs w:val="18"/>
              </w:rPr>
              <w:t xml:space="preserve"> (52.61%)</w:t>
            </w:r>
          </w:p>
        </w:tc>
        <w:tc>
          <w:tcPr>
            <w:tcW w:w="60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246733" w:rsidRPr="00C45AA4" w:rsidRDefault="00246733" w:rsidP="00FD5B9D">
            <w:pPr>
              <w:jc w:val="center"/>
              <w:rPr>
                <w:rFonts w:ascii="Times New Roman" w:hAnsi="Times New Roman" w:cs="Times New Roman"/>
                <w:sz w:val="18"/>
                <w:szCs w:val="18"/>
              </w:rPr>
            </w:pPr>
            <w:r w:rsidRPr="00C45AA4">
              <w:rPr>
                <w:rFonts w:ascii="Times New Roman" w:hAnsi="Times New Roman" w:cs="Times New Roman"/>
                <w:sz w:val="18"/>
                <w:szCs w:val="18"/>
              </w:rPr>
              <w:t>91.70%</w:t>
            </w:r>
          </w:p>
        </w:tc>
        <w:tc>
          <w:tcPr>
            <w:tcW w:w="63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tcPr>
          <w:p w:rsidR="00246733" w:rsidRPr="00C45AA4" w:rsidRDefault="00246733">
            <w:pPr>
              <w:jc w:val="center"/>
              <w:rPr>
                <w:rFonts w:ascii="Times New Roman" w:hAnsi="Times New Roman" w:cs="Times New Roman"/>
                <w:sz w:val="18"/>
                <w:szCs w:val="18"/>
              </w:rPr>
            </w:pPr>
            <w:r w:rsidRPr="00C45AA4">
              <w:rPr>
                <w:rFonts w:ascii="Times New Roman" w:hAnsi="Times New Roman" w:cs="Times New Roman"/>
                <w:sz w:val="18"/>
                <w:szCs w:val="18"/>
              </w:rPr>
              <w:t>77.84%</w:t>
            </w:r>
          </w:p>
        </w:tc>
      </w:tr>
    </w:tbl>
    <w:p w:rsidR="004F2135" w:rsidRPr="00C45AA4" w:rsidRDefault="004F2135" w:rsidP="008011B9">
      <w:pPr>
        <w:pStyle w:val="Tablenotes"/>
        <w:rPr>
          <w:rFonts w:ascii="Times New Roman" w:hAnsi="Times New Roman" w:cs="Times New Roman"/>
        </w:rPr>
      </w:pPr>
      <w:r w:rsidRPr="00C45AA4">
        <w:rPr>
          <w:rFonts w:ascii="Times New Roman" w:hAnsi="Times New Roman" w:cs="Times New Roman"/>
        </w:rPr>
        <w:t xml:space="preserve">Source: 2012 </w:t>
      </w:r>
      <w:r w:rsidR="003C4A18" w:rsidRPr="00C45AA4">
        <w:rPr>
          <w:rFonts w:ascii="Times New Roman" w:hAnsi="Times New Roman" w:cs="Times New Roman"/>
        </w:rPr>
        <w:t>Primary Education Completion Examination (Terminal Exam)</w:t>
      </w:r>
      <w:r w:rsidRPr="00C45AA4">
        <w:rPr>
          <w:rFonts w:ascii="Times New Roman" w:hAnsi="Times New Roman" w:cs="Times New Roman"/>
        </w:rPr>
        <w:t xml:space="preserve"> Result.</w:t>
      </w:r>
    </w:p>
    <w:p w:rsidR="003771FD" w:rsidRPr="00C45AA4" w:rsidRDefault="003771FD" w:rsidP="008650A3">
      <w:pPr>
        <w:pStyle w:val="BodyText1"/>
        <w:jc w:val="left"/>
        <w:rPr>
          <w:rFonts w:ascii="Times New Roman" w:hAnsi="Times New Roman"/>
          <w:sz w:val="24"/>
          <w:szCs w:val="24"/>
        </w:rPr>
      </w:pPr>
    </w:p>
    <w:p w:rsidR="003771FD" w:rsidRPr="00C45AA4" w:rsidRDefault="008650A3" w:rsidP="008650A3">
      <w:pPr>
        <w:pStyle w:val="BodyText1"/>
        <w:jc w:val="left"/>
        <w:rPr>
          <w:rFonts w:ascii="Times New Roman" w:hAnsi="Times New Roman"/>
          <w:i/>
          <w:sz w:val="24"/>
          <w:szCs w:val="24"/>
        </w:rPr>
      </w:pPr>
      <w:r w:rsidRPr="00C45AA4">
        <w:rPr>
          <w:rFonts w:ascii="Times New Roman" w:hAnsi="Times New Roman"/>
          <w:sz w:val="24"/>
          <w:szCs w:val="24"/>
        </w:rPr>
        <w:lastRenderedPageBreak/>
        <w:t xml:space="preserve">Figure 3.12 </w:t>
      </w:r>
      <w:bookmarkStart w:id="122" w:name="_Ref291601784"/>
      <w:bookmarkStart w:id="123" w:name="_Toc338839636"/>
      <w:r w:rsidRPr="00C45AA4">
        <w:rPr>
          <w:rFonts w:ascii="Times New Roman" w:hAnsi="Times New Roman"/>
          <w:i/>
          <w:sz w:val="24"/>
          <w:szCs w:val="24"/>
        </w:rPr>
        <w:t>Pass rate among eligible student</w:t>
      </w:r>
      <w:r w:rsidR="009D7812" w:rsidRPr="00C45AA4">
        <w:rPr>
          <w:rFonts w:ascii="Times New Roman" w:hAnsi="Times New Roman"/>
          <w:i/>
          <w:sz w:val="24"/>
          <w:szCs w:val="24"/>
        </w:rPr>
        <w:t>s</w:t>
      </w:r>
      <w:r w:rsidRPr="00C45AA4">
        <w:rPr>
          <w:rFonts w:ascii="Times New Roman" w:hAnsi="Times New Roman"/>
          <w:i/>
          <w:sz w:val="24"/>
          <w:szCs w:val="24"/>
        </w:rPr>
        <w:t xml:space="preserve"> by Upazila, 2012 </w:t>
      </w:r>
      <w:r w:rsidR="009D7812" w:rsidRPr="00C45AA4">
        <w:rPr>
          <w:rFonts w:ascii="Times New Roman" w:hAnsi="Times New Roman"/>
          <w:i/>
        </w:rPr>
        <w:t>primary ed. completion</w:t>
      </w:r>
      <w:r w:rsidR="00B3191D" w:rsidRPr="00C45AA4">
        <w:rPr>
          <w:rFonts w:ascii="Times New Roman" w:hAnsi="Times New Roman"/>
          <w:i/>
          <w:sz w:val="24"/>
          <w:szCs w:val="24"/>
        </w:rPr>
        <w:t xml:space="preserve"> </w:t>
      </w:r>
      <w:r w:rsidRPr="00C45AA4">
        <w:rPr>
          <w:rFonts w:ascii="Times New Roman" w:hAnsi="Times New Roman"/>
          <w:i/>
          <w:sz w:val="24"/>
          <w:szCs w:val="24"/>
        </w:rPr>
        <w:t>exam</w:t>
      </w:r>
      <w:bookmarkEnd w:id="122"/>
      <w:bookmarkEnd w:id="123"/>
    </w:p>
    <w:p w:rsidR="00AA3757" w:rsidRPr="00C45AA4" w:rsidRDefault="00066922" w:rsidP="008650A3">
      <w:pPr>
        <w:pStyle w:val="BodyText1"/>
        <w:jc w:val="left"/>
        <w:rPr>
          <w:rFonts w:ascii="Times New Roman" w:hAnsi="Times New Roman"/>
          <w:i/>
          <w:noProof/>
          <w:sz w:val="24"/>
          <w:szCs w:val="24"/>
          <w:lang w:val="en-US" w:eastAsia="en-US"/>
        </w:rPr>
      </w:pPr>
      <w:r w:rsidRPr="00C45AA4">
        <w:rPr>
          <w:rFonts w:ascii="Times New Roman" w:hAnsi="Times New Roman"/>
          <w:i/>
          <w:noProof/>
          <w:sz w:val="24"/>
          <w:szCs w:val="24"/>
          <w:lang w:val="en-US" w:eastAsia="en-US"/>
        </w:rPr>
        <w:t xml:space="preserve"> </w:t>
      </w:r>
    </w:p>
    <w:p w:rsidR="00304216" w:rsidRPr="00C45AA4" w:rsidRDefault="00B3191D" w:rsidP="008650A3">
      <w:pPr>
        <w:pStyle w:val="BodyText1"/>
        <w:jc w:val="left"/>
        <w:rPr>
          <w:rFonts w:ascii="Times New Roman" w:hAnsi="Times New Roman"/>
          <w:i/>
          <w:sz w:val="24"/>
          <w:szCs w:val="24"/>
        </w:rPr>
      </w:pPr>
      <w:r w:rsidRPr="00C45AA4">
        <w:rPr>
          <w:rFonts w:ascii="Times New Roman" w:hAnsi="Times New Roman"/>
          <w:i/>
          <w:noProof/>
          <w:sz w:val="24"/>
          <w:szCs w:val="24"/>
          <w:lang w:val="en-US" w:eastAsia="en-US"/>
        </w:rPr>
        <w:drawing>
          <wp:inline distT="0" distB="0" distL="0" distR="0">
            <wp:extent cx="5567728" cy="7239000"/>
            <wp:effectExtent l="19050" t="0" r="0" b="0"/>
            <wp:docPr id="34" name="Picture 12" descr="E:\WB Contract\ASPR\ASPR 13 related\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WB Contract\ASPR\ASPR 13 related\m-1.jpg"/>
                    <pic:cNvPicPr>
                      <a:picLocks noChangeAspect="1" noChangeArrowheads="1"/>
                    </pic:cNvPicPr>
                  </pic:nvPicPr>
                  <pic:blipFill>
                    <a:blip r:embed="rId27" cstate="print"/>
                    <a:srcRect/>
                    <a:stretch>
                      <a:fillRect/>
                    </a:stretch>
                  </pic:blipFill>
                  <pic:spPr bwMode="auto">
                    <a:xfrm>
                      <a:off x="0" y="0"/>
                      <a:ext cx="5572125" cy="7244717"/>
                    </a:xfrm>
                    <a:prstGeom prst="rect">
                      <a:avLst/>
                    </a:prstGeom>
                    <a:noFill/>
                    <a:ln w="9525">
                      <a:noFill/>
                      <a:miter lim="800000"/>
                      <a:headEnd/>
                      <a:tailEnd/>
                    </a:ln>
                  </pic:spPr>
                </pic:pic>
              </a:graphicData>
            </a:graphic>
          </wp:inline>
        </w:drawing>
      </w:r>
      <w:r w:rsidRPr="00C45AA4">
        <w:rPr>
          <w:rFonts w:ascii="Times New Roman" w:hAnsi="Times New Roman"/>
          <w:b w:val="0"/>
          <w:sz w:val="18"/>
          <w:szCs w:val="18"/>
        </w:rPr>
        <w:t xml:space="preserve"> </w:t>
      </w:r>
      <w:r w:rsidR="00304216" w:rsidRPr="00C45AA4">
        <w:rPr>
          <w:rFonts w:ascii="Times New Roman" w:hAnsi="Times New Roman"/>
          <w:sz w:val="16"/>
          <w:szCs w:val="16"/>
        </w:rPr>
        <w:t xml:space="preserve">Source: 2012 </w:t>
      </w:r>
      <w:r w:rsidR="003C4A18" w:rsidRPr="00C45AA4">
        <w:rPr>
          <w:rFonts w:ascii="Times New Roman" w:hAnsi="Times New Roman"/>
          <w:sz w:val="16"/>
          <w:szCs w:val="16"/>
        </w:rPr>
        <w:t>Primary Education Completion Examination (Terminal Exam)</w:t>
      </w:r>
    </w:p>
    <w:p w:rsidR="005F4288" w:rsidRPr="00C45AA4" w:rsidRDefault="005F4288" w:rsidP="00304216">
      <w:pPr>
        <w:pStyle w:val="Heading3NONUM"/>
        <w:rPr>
          <w:rFonts w:ascii="Times New Roman" w:hAnsi="Times New Roman"/>
          <w:sz w:val="24"/>
          <w:szCs w:val="24"/>
        </w:rPr>
      </w:pPr>
    </w:p>
    <w:p w:rsidR="00304216" w:rsidRPr="00C45AA4" w:rsidRDefault="003771FD" w:rsidP="00304216">
      <w:pPr>
        <w:pStyle w:val="Heading3NONUM"/>
        <w:rPr>
          <w:rFonts w:ascii="Times New Roman" w:hAnsi="Times New Roman"/>
          <w:sz w:val="24"/>
          <w:szCs w:val="24"/>
        </w:rPr>
      </w:pPr>
      <w:r w:rsidRPr="00C45AA4">
        <w:rPr>
          <w:rFonts w:ascii="Times New Roman" w:hAnsi="Times New Roman"/>
          <w:sz w:val="24"/>
          <w:szCs w:val="24"/>
        </w:rPr>
        <w:t>Plans for the Primary</w:t>
      </w:r>
      <w:r w:rsidR="003C4A18" w:rsidRPr="00C45AA4">
        <w:rPr>
          <w:rFonts w:ascii="Times New Roman" w:hAnsi="Times New Roman"/>
          <w:sz w:val="24"/>
          <w:szCs w:val="24"/>
        </w:rPr>
        <w:t xml:space="preserve"> Education Completion Examination (Terminal Exam)</w:t>
      </w:r>
      <w:r w:rsidR="00D76C27" w:rsidRPr="00C45AA4">
        <w:rPr>
          <w:rFonts w:ascii="Times New Roman" w:hAnsi="Times New Roman"/>
          <w:sz w:val="24"/>
          <w:szCs w:val="24"/>
        </w:rPr>
        <w:t xml:space="preserve"> 2013</w:t>
      </w:r>
      <w:r w:rsidR="00304216" w:rsidRPr="00C45AA4">
        <w:rPr>
          <w:rFonts w:ascii="Times New Roman" w:hAnsi="Times New Roman"/>
          <w:sz w:val="24"/>
          <w:szCs w:val="24"/>
        </w:rPr>
        <w:t xml:space="preserve"> </w:t>
      </w:r>
      <w:r w:rsidR="0031187E" w:rsidRPr="00C45AA4">
        <w:rPr>
          <w:rFonts w:ascii="Times New Roman" w:hAnsi="Times New Roman"/>
          <w:sz w:val="24"/>
          <w:szCs w:val="24"/>
        </w:rPr>
        <w:t xml:space="preserve">under PEDP3 </w:t>
      </w:r>
      <w:r w:rsidR="00304216" w:rsidRPr="00C45AA4">
        <w:rPr>
          <w:rFonts w:ascii="Times New Roman" w:hAnsi="Times New Roman"/>
          <w:sz w:val="24"/>
          <w:szCs w:val="24"/>
        </w:rPr>
        <w:t>and beyond</w:t>
      </w:r>
    </w:p>
    <w:p w:rsidR="00CC241A" w:rsidRPr="00C45AA4" w:rsidRDefault="00CC241A" w:rsidP="00CC241A">
      <w:pPr>
        <w:pStyle w:val="BodyText1"/>
        <w:rPr>
          <w:rFonts w:ascii="Times New Roman" w:hAnsi="Times New Roman"/>
        </w:rPr>
      </w:pPr>
    </w:p>
    <w:p w:rsidR="00304216" w:rsidRPr="00C45AA4" w:rsidRDefault="00304216" w:rsidP="00304216">
      <w:pPr>
        <w:pStyle w:val="BodyText1"/>
        <w:rPr>
          <w:rFonts w:ascii="Times New Roman" w:hAnsi="Times New Roman"/>
          <w:b w:val="0"/>
        </w:rPr>
      </w:pPr>
      <w:r w:rsidRPr="00C45AA4">
        <w:rPr>
          <w:rFonts w:ascii="Times New Roman" w:hAnsi="Times New Roman"/>
          <w:b w:val="0"/>
        </w:rPr>
        <w:t>2011 was the l</w:t>
      </w:r>
      <w:r w:rsidR="009118D1" w:rsidRPr="00C45AA4">
        <w:rPr>
          <w:rFonts w:ascii="Times New Roman" w:hAnsi="Times New Roman"/>
          <w:b w:val="0"/>
        </w:rPr>
        <w:t xml:space="preserve">ast year in which the national </w:t>
      </w:r>
      <w:r w:rsidR="00FE5DA8" w:rsidRPr="00C45AA4">
        <w:rPr>
          <w:rFonts w:ascii="Times New Roman" w:hAnsi="Times New Roman"/>
          <w:b w:val="0"/>
        </w:rPr>
        <w:t>Grade</w:t>
      </w:r>
      <w:r w:rsidRPr="00C45AA4">
        <w:rPr>
          <w:rFonts w:ascii="Times New Roman" w:hAnsi="Times New Roman"/>
          <w:b w:val="0"/>
        </w:rPr>
        <w:t xml:space="preserve"> 5 </w:t>
      </w:r>
      <w:r w:rsidR="003C4A18" w:rsidRPr="00C45AA4">
        <w:rPr>
          <w:rFonts w:ascii="Times New Roman" w:hAnsi="Times New Roman"/>
          <w:b w:val="0"/>
        </w:rPr>
        <w:t>Primary Education Completion Examination (Terminal Exam)</w:t>
      </w:r>
      <w:r w:rsidRPr="00C45AA4">
        <w:rPr>
          <w:rFonts w:ascii="Times New Roman" w:hAnsi="Times New Roman"/>
          <w:b w:val="0"/>
        </w:rPr>
        <w:t xml:space="preserve"> was conducted in its </w:t>
      </w:r>
      <w:r w:rsidR="00D76C27" w:rsidRPr="00C45AA4">
        <w:rPr>
          <w:rFonts w:ascii="Times New Roman" w:hAnsi="Times New Roman"/>
          <w:b w:val="0"/>
        </w:rPr>
        <w:t>traditional</w:t>
      </w:r>
      <w:r w:rsidRPr="00C45AA4">
        <w:rPr>
          <w:rFonts w:ascii="Times New Roman" w:hAnsi="Times New Roman"/>
          <w:b w:val="0"/>
        </w:rPr>
        <w:t xml:space="preserve"> form. It will be important to take account of the significant changes which are scheduled to take place in the content and style of the examination from 2012 onwards. PEDP3 has </w:t>
      </w:r>
      <w:r w:rsidR="00585F38" w:rsidRPr="00C45AA4">
        <w:rPr>
          <w:rFonts w:ascii="Times New Roman" w:hAnsi="Times New Roman"/>
          <w:b w:val="0"/>
        </w:rPr>
        <w:t>p</w:t>
      </w:r>
      <w:r w:rsidR="000F35A1" w:rsidRPr="00C45AA4">
        <w:rPr>
          <w:rFonts w:ascii="Times New Roman" w:hAnsi="Times New Roman"/>
          <w:b w:val="0"/>
        </w:rPr>
        <w:t>rogramme</w:t>
      </w:r>
      <w:r w:rsidR="00585F38" w:rsidRPr="00C45AA4">
        <w:rPr>
          <w:rFonts w:ascii="Times New Roman" w:hAnsi="Times New Roman"/>
          <w:b w:val="0"/>
        </w:rPr>
        <w:t xml:space="preserve">d the </w:t>
      </w:r>
      <w:r w:rsidRPr="00C45AA4">
        <w:rPr>
          <w:rFonts w:ascii="Times New Roman" w:hAnsi="Times New Roman"/>
          <w:b w:val="0"/>
        </w:rPr>
        <w:t xml:space="preserve">gradual introduction of competency-based </w:t>
      </w:r>
      <w:r w:rsidR="00CC241A" w:rsidRPr="00C45AA4">
        <w:rPr>
          <w:rFonts w:ascii="Times New Roman" w:hAnsi="Times New Roman"/>
          <w:b w:val="0"/>
        </w:rPr>
        <w:t xml:space="preserve">test </w:t>
      </w:r>
      <w:r w:rsidRPr="00C45AA4">
        <w:rPr>
          <w:rFonts w:ascii="Times New Roman" w:hAnsi="Times New Roman"/>
          <w:b w:val="0"/>
        </w:rPr>
        <w:t xml:space="preserve">items, starting with ‘at least 10% of items’ in the 2012 examination and ‘at least 25% of items’ in the 2013 examination, followed by ‘further increase in the percentage of competency-based items in 2014 and 2015’. </w:t>
      </w:r>
      <w:r w:rsidR="009118D1" w:rsidRPr="00C45AA4">
        <w:rPr>
          <w:rFonts w:ascii="Times New Roman" w:hAnsi="Times New Roman"/>
          <w:b w:val="0"/>
        </w:rPr>
        <w:t>Acco</w:t>
      </w:r>
      <w:r w:rsidR="005F4288" w:rsidRPr="00C45AA4">
        <w:rPr>
          <w:rFonts w:ascii="Times New Roman" w:hAnsi="Times New Roman"/>
          <w:b w:val="0"/>
        </w:rPr>
        <w:t>rdingly, NAPE, NCTB and NAC, DPE</w:t>
      </w:r>
      <w:r w:rsidR="009118D1" w:rsidRPr="00C45AA4">
        <w:rPr>
          <w:rFonts w:ascii="Times New Roman" w:hAnsi="Times New Roman"/>
          <w:b w:val="0"/>
        </w:rPr>
        <w:t xml:space="preserve"> have jointly been working to gradual transform the competency based test item. </w:t>
      </w:r>
      <w:r w:rsidR="00585F38" w:rsidRPr="00C45AA4">
        <w:rPr>
          <w:rFonts w:ascii="Times New Roman" w:hAnsi="Times New Roman"/>
          <w:b w:val="0"/>
        </w:rPr>
        <w:t xml:space="preserve"> Under</w:t>
      </w:r>
      <w:r w:rsidR="009118D1" w:rsidRPr="00C45AA4">
        <w:rPr>
          <w:rFonts w:ascii="Times New Roman" w:hAnsi="Times New Roman"/>
          <w:b w:val="0"/>
        </w:rPr>
        <w:t xml:space="preserve"> the leadership of NAPE</w:t>
      </w:r>
      <w:r w:rsidR="00585F38" w:rsidRPr="00C45AA4">
        <w:rPr>
          <w:rFonts w:ascii="Times New Roman" w:hAnsi="Times New Roman"/>
          <w:b w:val="0"/>
        </w:rPr>
        <w:t>,</w:t>
      </w:r>
      <w:r w:rsidR="009118D1" w:rsidRPr="00C45AA4">
        <w:rPr>
          <w:rFonts w:ascii="Times New Roman" w:hAnsi="Times New Roman"/>
          <w:b w:val="0"/>
        </w:rPr>
        <w:t xml:space="preserve"> </w:t>
      </w:r>
      <w:r w:rsidR="00585F38" w:rsidRPr="00C45AA4">
        <w:rPr>
          <w:rFonts w:ascii="Times New Roman" w:hAnsi="Times New Roman"/>
          <w:b w:val="0"/>
        </w:rPr>
        <w:t>i</w:t>
      </w:r>
      <w:r w:rsidRPr="00C45AA4">
        <w:rPr>
          <w:rFonts w:ascii="Times New Roman" w:hAnsi="Times New Roman"/>
          <w:b w:val="0"/>
        </w:rPr>
        <w:t>t is quite possible these new elements in the examinations may contribute to quite different results</w:t>
      </w:r>
      <w:r w:rsidR="0031187E" w:rsidRPr="00C45AA4">
        <w:rPr>
          <w:rFonts w:ascii="Times New Roman" w:hAnsi="Times New Roman"/>
          <w:b w:val="0"/>
        </w:rPr>
        <w:t xml:space="preserve"> in 2013-2015</w:t>
      </w:r>
      <w:r w:rsidRPr="00C45AA4">
        <w:rPr>
          <w:rFonts w:ascii="Times New Roman" w:hAnsi="Times New Roman"/>
          <w:b w:val="0"/>
        </w:rPr>
        <w:t xml:space="preserve">, given that they will test different abilities such as thinking and problem-solving skills and understanding. In parallel, there will be a gradual reduction in the emphasis given to factual recall. It is possible that levels of performance may appear to decline in the short to medium term as the primary school system accustoms itself to the challenges of the new approaches. Consideration will need to be given as to how to measure performance in the context of a competency-based curriculum and how to evaluate the results. This point was </w:t>
      </w:r>
      <w:r w:rsidR="0031187E" w:rsidRPr="00C45AA4">
        <w:rPr>
          <w:rFonts w:ascii="Times New Roman" w:hAnsi="Times New Roman"/>
          <w:b w:val="0"/>
        </w:rPr>
        <w:t>not</w:t>
      </w:r>
      <w:r w:rsidR="00D76C27" w:rsidRPr="00C45AA4">
        <w:rPr>
          <w:rFonts w:ascii="Times New Roman" w:hAnsi="Times New Roman"/>
          <w:b w:val="0"/>
        </w:rPr>
        <w:t>ed in the PEDP3 M&amp;E Matrix (P-</w:t>
      </w:r>
      <w:r w:rsidRPr="00C45AA4">
        <w:rPr>
          <w:rFonts w:ascii="Times New Roman" w:hAnsi="Times New Roman"/>
          <w:b w:val="0"/>
        </w:rPr>
        <w:t xml:space="preserve">41 of implementation guide), where it states that targets for the Grade 5 </w:t>
      </w:r>
      <w:r w:rsidR="003C4A18" w:rsidRPr="00C45AA4">
        <w:rPr>
          <w:rFonts w:ascii="Times New Roman" w:hAnsi="Times New Roman"/>
          <w:b w:val="0"/>
        </w:rPr>
        <w:t>Primary Education Completion Examination (Terminal Exam)</w:t>
      </w:r>
      <w:r w:rsidRPr="00C45AA4">
        <w:rPr>
          <w:rFonts w:ascii="Times New Roman" w:hAnsi="Times New Roman"/>
          <w:b w:val="0"/>
        </w:rPr>
        <w:t xml:space="preserve"> and participation rate will be set when the examination is fully competency based.</w:t>
      </w:r>
    </w:p>
    <w:p w:rsidR="00CC3B22" w:rsidRPr="00C45AA4" w:rsidRDefault="00CC3B22" w:rsidP="00304216">
      <w:pPr>
        <w:pStyle w:val="BodyText1"/>
        <w:rPr>
          <w:rFonts w:ascii="Times New Roman" w:hAnsi="Times New Roman"/>
          <w:b w:val="0"/>
        </w:rPr>
      </w:pPr>
    </w:p>
    <w:p w:rsidR="00AF79AD" w:rsidRPr="00C45AA4" w:rsidRDefault="00AF79AD" w:rsidP="00AF79AD">
      <w:pPr>
        <w:pStyle w:val="Heading1"/>
        <w:numPr>
          <w:ilvl w:val="1"/>
          <w:numId w:val="36"/>
        </w:numPr>
        <w:rPr>
          <w:rFonts w:ascii="Times New Roman" w:hAnsi="Times New Roman" w:cs="Times New Roman"/>
        </w:rPr>
      </w:pPr>
      <w:r w:rsidRPr="00C45AA4">
        <w:rPr>
          <w:rFonts w:ascii="Times New Roman" w:hAnsi="Times New Roman" w:cs="Times New Roman"/>
          <w:i/>
        </w:rPr>
        <w:t>Education Decentralization</w:t>
      </w:r>
    </w:p>
    <w:p w:rsidR="00AF79AD" w:rsidRPr="00C45AA4" w:rsidRDefault="00AF79AD" w:rsidP="00AF79AD">
      <w:pPr>
        <w:rPr>
          <w:rFonts w:ascii="Times New Roman" w:hAnsi="Times New Roman" w:cs="Times New Roman"/>
        </w:rPr>
      </w:pPr>
      <w:r w:rsidRPr="00C45AA4">
        <w:rPr>
          <w:rFonts w:ascii="Times New Roman" w:hAnsi="Times New Roman" w:cs="Times New Roman"/>
        </w:rPr>
        <w:t xml:space="preserve">Decentralization of is one of the </w:t>
      </w:r>
      <w:r w:rsidR="00585F38" w:rsidRPr="00C45AA4">
        <w:rPr>
          <w:rFonts w:ascii="Times New Roman" w:hAnsi="Times New Roman" w:cs="Times New Roman"/>
        </w:rPr>
        <w:t>six</w:t>
      </w:r>
      <w:r w:rsidRPr="00C45AA4">
        <w:rPr>
          <w:rFonts w:ascii="Times New Roman" w:hAnsi="Times New Roman" w:cs="Times New Roman"/>
        </w:rPr>
        <w:t xml:space="preserve"> core outcome areas of PEDP3, monitored through two KPIs:</w:t>
      </w:r>
    </w:p>
    <w:p w:rsidR="00AF79AD" w:rsidRPr="00C45AA4" w:rsidRDefault="00AF79AD" w:rsidP="00AF79AD">
      <w:pPr>
        <w:pStyle w:val="ListParagraph"/>
        <w:numPr>
          <w:ilvl w:val="0"/>
          <w:numId w:val="56"/>
        </w:numPr>
        <w:spacing w:after="0" w:line="240" w:lineRule="auto"/>
        <w:jc w:val="left"/>
        <w:rPr>
          <w:rFonts w:ascii="Times New Roman" w:hAnsi="Times New Roman" w:cs="Times New Roman"/>
        </w:rPr>
      </w:pPr>
      <w:r w:rsidRPr="00C45AA4">
        <w:rPr>
          <w:rFonts w:ascii="Times New Roman" w:hAnsi="Times New Roman" w:cs="Times New Roman"/>
        </w:rPr>
        <w:t xml:space="preserve">KPI 10:  Number and types of functions delegated to districts, upazilas and schools; and </w:t>
      </w:r>
    </w:p>
    <w:p w:rsidR="00AF79AD" w:rsidRPr="00C45AA4" w:rsidRDefault="00AF79AD" w:rsidP="00AF79AD">
      <w:pPr>
        <w:pStyle w:val="ListParagraph"/>
        <w:numPr>
          <w:ilvl w:val="0"/>
          <w:numId w:val="56"/>
        </w:numPr>
        <w:spacing w:after="0" w:line="240" w:lineRule="auto"/>
        <w:jc w:val="left"/>
        <w:rPr>
          <w:rFonts w:ascii="Times New Roman" w:hAnsi="Times New Roman" w:cs="Times New Roman"/>
        </w:rPr>
      </w:pPr>
      <w:r w:rsidRPr="00C45AA4">
        <w:rPr>
          <w:rFonts w:ascii="Times New Roman" w:hAnsi="Times New Roman" w:cs="Times New Roman"/>
        </w:rPr>
        <w:t>KPI 11:  Expenditure of block grants (conditional and unconditional) for upazilas and schools.</w:t>
      </w:r>
    </w:p>
    <w:p w:rsidR="00AF79AD" w:rsidRPr="00C45AA4" w:rsidRDefault="00AF79AD" w:rsidP="00AF79AD">
      <w:pPr>
        <w:rPr>
          <w:rFonts w:ascii="Times New Roman" w:hAnsi="Times New Roman" w:cs="Times New Roman"/>
        </w:rPr>
      </w:pPr>
    </w:p>
    <w:p w:rsidR="00AF79AD" w:rsidRPr="00C45AA4" w:rsidRDefault="00AF79AD" w:rsidP="00AF79AD">
      <w:pPr>
        <w:rPr>
          <w:rFonts w:ascii="Times New Roman" w:hAnsi="Times New Roman" w:cs="Times New Roman"/>
        </w:rPr>
      </w:pPr>
      <w:r w:rsidRPr="00C45AA4">
        <w:rPr>
          <w:rFonts w:ascii="Times New Roman" w:hAnsi="Times New Roman" w:cs="Times New Roman"/>
        </w:rPr>
        <w:t xml:space="preserve">These two KPIs are complementary in the way that KPI 10 tracks decentralization policy formulation and promulgation by the central government and KPI 11 assesses the efficacy of local government in policy and </w:t>
      </w:r>
      <w:r w:rsidR="00585F38" w:rsidRPr="00C45AA4">
        <w:rPr>
          <w:rFonts w:ascii="Times New Roman" w:hAnsi="Times New Roman" w:cs="Times New Roman"/>
        </w:rPr>
        <w:t>p</w:t>
      </w:r>
      <w:r w:rsidR="00C43BAB" w:rsidRPr="00C45AA4">
        <w:rPr>
          <w:rFonts w:ascii="Times New Roman" w:hAnsi="Times New Roman" w:cs="Times New Roman"/>
        </w:rPr>
        <w:t>rogramme</w:t>
      </w:r>
      <w:r w:rsidRPr="00C45AA4">
        <w:rPr>
          <w:rFonts w:ascii="Times New Roman" w:hAnsi="Times New Roman" w:cs="Times New Roman"/>
        </w:rPr>
        <w:t xml:space="preserve"> implementation.   </w:t>
      </w:r>
    </w:p>
    <w:p w:rsidR="00AF79AD" w:rsidRPr="00C45AA4" w:rsidRDefault="00AF79AD" w:rsidP="00AF79AD">
      <w:pPr>
        <w:rPr>
          <w:rFonts w:ascii="Times New Roman" w:hAnsi="Times New Roman" w:cs="Times New Roman"/>
          <w:b/>
          <w:i/>
        </w:rPr>
      </w:pPr>
      <w:r w:rsidRPr="00C45AA4">
        <w:rPr>
          <w:rFonts w:ascii="Times New Roman" w:hAnsi="Times New Roman" w:cs="Times New Roman"/>
          <w:b/>
          <w:i/>
        </w:rPr>
        <w:t>KPI 10: Definition and Status</w:t>
      </w:r>
    </w:p>
    <w:p w:rsidR="00AF79AD" w:rsidRPr="00C45AA4" w:rsidRDefault="00AF79AD" w:rsidP="00AF79AD">
      <w:pPr>
        <w:rPr>
          <w:rFonts w:ascii="Times New Roman" w:hAnsi="Times New Roman" w:cs="Times New Roman"/>
        </w:rPr>
      </w:pPr>
      <w:r w:rsidRPr="00C45AA4">
        <w:rPr>
          <w:rFonts w:ascii="Times New Roman" w:hAnsi="Times New Roman" w:cs="Times New Roman"/>
        </w:rPr>
        <w:t>Broadly speaking, the typology of decentralization covers political, administrative, fiscal, and market decentralization. At the PEDP 3 sector level monitoring however, only administrative decentralization applies</w:t>
      </w:r>
      <w:r w:rsidR="00951EED" w:rsidRPr="00C45AA4">
        <w:rPr>
          <w:rFonts w:ascii="Times New Roman" w:hAnsi="Times New Roman" w:cs="Times New Roman"/>
        </w:rPr>
        <w:t>, including</w:t>
      </w:r>
      <w:r w:rsidRPr="00C45AA4">
        <w:rPr>
          <w:rFonts w:ascii="Times New Roman" w:hAnsi="Times New Roman" w:cs="Times New Roman"/>
        </w:rPr>
        <w:t xml:space="preserve"> re-distribution of authority and responsibility in budget management among different levels of government. </w:t>
      </w:r>
    </w:p>
    <w:p w:rsidR="00AF79AD" w:rsidRPr="00C45AA4" w:rsidRDefault="00AF79AD" w:rsidP="00AF79AD">
      <w:pPr>
        <w:rPr>
          <w:rFonts w:ascii="Times New Roman" w:hAnsi="Times New Roman" w:cs="Times New Roman"/>
        </w:rPr>
      </w:pPr>
      <w:r w:rsidRPr="00C45AA4">
        <w:rPr>
          <w:rFonts w:ascii="Times New Roman" w:hAnsi="Times New Roman" w:cs="Times New Roman"/>
        </w:rPr>
        <w:t xml:space="preserve">In this regard, the type of functions performed by the District Primary Education Offices (DPEO) and the Upazila Education offices may be categories broadly into: 1) Administration and 2) Financial Management.  These categories of functions have been delegated to the district and Upazilas as per the </w:t>
      </w:r>
      <w:r w:rsidRPr="00C45AA4">
        <w:rPr>
          <w:rFonts w:ascii="Times New Roman" w:hAnsi="Times New Roman" w:cs="Times New Roman"/>
        </w:rPr>
        <w:lastRenderedPageBreak/>
        <w:t xml:space="preserve">Government Orders (GOs) issued by </w:t>
      </w:r>
      <w:r w:rsidR="00203589" w:rsidRPr="00C45AA4">
        <w:rPr>
          <w:rFonts w:ascii="Times New Roman" w:hAnsi="Times New Roman" w:cs="Times New Roman"/>
        </w:rPr>
        <w:t>MoPME</w:t>
      </w:r>
      <w:r w:rsidRPr="00C45AA4">
        <w:rPr>
          <w:rFonts w:ascii="Times New Roman" w:hAnsi="Times New Roman" w:cs="Times New Roman"/>
        </w:rPr>
        <w:t xml:space="preserve"> which are updated </w:t>
      </w:r>
      <w:r w:rsidR="00951EED" w:rsidRPr="00C45AA4">
        <w:rPr>
          <w:rFonts w:ascii="Times New Roman" w:hAnsi="Times New Roman" w:cs="Times New Roman"/>
        </w:rPr>
        <w:t xml:space="preserve">from </w:t>
      </w:r>
      <w:r w:rsidRPr="00C45AA4">
        <w:rPr>
          <w:rFonts w:ascii="Times New Roman" w:hAnsi="Times New Roman" w:cs="Times New Roman"/>
        </w:rPr>
        <w:t xml:space="preserve">time to time </w:t>
      </w:r>
      <w:r w:rsidR="00951EED" w:rsidRPr="00C45AA4">
        <w:rPr>
          <w:rFonts w:ascii="Times New Roman" w:hAnsi="Times New Roman" w:cs="Times New Roman"/>
        </w:rPr>
        <w:t xml:space="preserve">in accordance </w:t>
      </w:r>
      <w:r w:rsidRPr="00C45AA4">
        <w:rPr>
          <w:rFonts w:ascii="Times New Roman" w:hAnsi="Times New Roman" w:cs="Times New Roman"/>
        </w:rPr>
        <w:t xml:space="preserve">with </w:t>
      </w:r>
      <w:r w:rsidR="00951EED" w:rsidRPr="00C45AA4">
        <w:rPr>
          <w:rFonts w:ascii="Times New Roman" w:hAnsi="Times New Roman" w:cs="Times New Roman"/>
        </w:rPr>
        <w:t>changes in central</w:t>
      </w:r>
      <w:r w:rsidRPr="00C45AA4">
        <w:rPr>
          <w:rFonts w:ascii="Times New Roman" w:hAnsi="Times New Roman" w:cs="Times New Roman"/>
        </w:rPr>
        <w:t xml:space="preserve"> government policies. </w:t>
      </w:r>
    </w:p>
    <w:p w:rsidR="00AF79AD" w:rsidRPr="00C45AA4" w:rsidRDefault="00AF79AD" w:rsidP="00AF79AD">
      <w:pPr>
        <w:pStyle w:val="ListParagraph"/>
        <w:ind w:left="0"/>
        <w:rPr>
          <w:rFonts w:ascii="Times New Roman" w:hAnsi="Times New Roman" w:cs="Times New Roman"/>
        </w:rPr>
      </w:pPr>
      <w:r w:rsidRPr="00C45AA4">
        <w:rPr>
          <w:rFonts w:ascii="Times New Roman" w:hAnsi="Times New Roman" w:cs="Times New Roman"/>
        </w:rPr>
        <w:t xml:space="preserve">All together, there are 4 Government Order (GOs) issued by </w:t>
      </w:r>
      <w:r w:rsidR="00203589" w:rsidRPr="00C45AA4">
        <w:rPr>
          <w:rFonts w:ascii="Times New Roman" w:hAnsi="Times New Roman" w:cs="Times New Roman"/>
        </w:rPr>
        <w:t>MoPME</w:t>
      </w:r>
      <w:r w:rsidRPr="00C45AA4">
        <w:rPr>
          <w:rFonts w:ascii="Times New Roman" w:hAnsi="Times New Roman" w:cs="Times New Roman"/>
        </w:rPr>
        <w:t xml:space="preserve"> over 2006-2012 on the subject of functional reassignment.  The most comprehensive GO is the </w:t>
      </w:r>
      <w:r w:rsidR="00203589" w:rsidRPr="00C45AA4">
        <w:rPr>
          <w:rFonts w:ascii="Times New Roman" w:hAnsi="Times New Roman" w:cs="Times New Roman"/>
        </w:rPr>
        <w:t>MoPME</w:t>
      </w:r>
      <w:r w:rsidRPr="00C45AA4">
        <w:rPr>
          <w:rFonts w:ascii="Times New Roman" w:hAnsi="Times New Roman" w:cs="Times New Roman"/>
        </w:rPr>
        <w:t>’s guidelines on “</w:t>
      </w:r>
      <w:r w:rsidRPr="00C45AA4">
        <w:rPr>
          <w:rFonts w:ascii="Times New Roman" w:hAnsi="Times New Roman" w:cs="Times New Roman"/>
          <w:i/>
        </w:rPr>
        <w:t xml:space="preserve">Delegation of Financial Power to DG DPE and Sub-ordinate Official Heads </w:t>
      </w:r>
      <w:r w:rsidRPr="00C45AA4">
        <w:rPr>
          <w:rFonts w:ascii="Times New Roman" w:hAnsi="Times New Roman" w:cs="Times New Roman"/>
        </w:rPr>
        <w:t>(</w:t>
      </w:r>
      <w:r w:rsidR="00203589" w:rsidRPr="00C45AA4">
        <w:rPr>
          <w:rFonts w:ascii="Times New Roman" w:hAnsi="Times New Roman" w:cs="Times New Roman"/>
        </w:rPr>
        <w:t>MoPME</w:t>
      </w:r>
      <w:r w:rsidRPr="00C45AA4">
        <w:rPr>
          <w:rFonts w:ascii="Times New Roman" w:hAnsi="Times New Roman" w:cs="Times New Roman"/>
        </w:rPr>
        <w:t>/ADMIN-2/2A-6/98, dated 14 May 2006).  This guideline is based on the 2005 Ministry of Finance circular that sets out the sub-delegation model in order to provide greater authority to the attached departments and sub-ordinate offices.</w:t>
      </w:r>
      <w:r w:rsidRPr="00C45AA4">
        <w:rPr>
          <w:rStyle w:val="FootnoteReference"/>
          <w:rFonts w:ascii="Times New Roman" w:hAnsi="Times New Roman" w:cs="Times New Roman"/>
        </w:rPr>
        <w:footnoteReference w:id="9"/>
      </w:r>
      <w:r w:rsidRPr="00C45AA4">
        <w:rPr>
          <w:rFonts w:ascii="Times New Roman" w:hAnsi="Times New Roman" w:cs="Times New Roman"/>
        </w:rPr>
        <w:t xml:space="preserve"> </w:t>
      </w:r>
    </w:p>
    <w:p w:rsidR="00AF79AD" w:rsidRPr="00C45AA4" w:rsidRDefault="00AF79AD" w:rsidP="00AF79AD">
      <w:pPr>
        <w:rPr>
          <w:rFonts w:ascii="Times New Roman" w:hAnsi="Times New Roman" w:cs="Times New Roman"/>
        </w:rPr>
      </w:pPr>
      <w:r w:rsidRPr="00C45AA4">
        <w:rPr>
          <w:rFonts w:ascii="Times New Roman" w:hAnsi="Times New Roman" w:cs="Times New Roman"/>
        </w:rPr>
        <w:t>Based on a review of these 4 GOs, a total of 50 functions are identified, including 25 administrative and 25 financial functions.  Delegation of the function at the sub-national level is follows:</w:t>
      </w:r>
    </w:p>
    <w:p w:rsidR="00AF79AD" w:rsidRPr="00C45AA4" w:rsidRDefault="00AF79AD" w:rsidP="00AF79AD">
      <w:pPr>
        <w:rPr>
          <w:rFonts w:ascii="Times New Roman" w:hAnsi="Times New Roman" w:cs="Times New Roman"/>
        </w:rPr>
      </w:pPr>
      <w:r w:rsidRPr="00C45AA4">
        <w:rPr>
          <w:rFonts w:ascii="Times New Roman" w:hAnsi="Times New Roman" w:cs="Times New Roman"/>
          <w:b/>
          <w:i/>
          <w:sz w:val="24"/>
          <w:szCs w:val="24"/>
        </w:rPr>
        <w:t>Table 3.13  Type and Number of Decentralized Functions</w:t>
      </w:r>
    </w:p>
    <w:tbl>
      <w:tblPr>
        <w:tblStyle w:val="TableGrid"/>
        <w:tblW w:w="0" w:type="auto"/>
        <w:tblLook w:val="04A0"/>
      </w:tblPr>
      <w:tblGrid>
        <w:gridCol w:w="2024"/>
        <w:gridCol w:w="1955"/>
        <w:gridCol w:w="1890"/>
        <w:gridCol w:w="1625"/>
        <w:gridCol w:w="1625"/>
      </w:tblGrid>
      <w:tr w:rsidR="00AF79AD" w:rsidRPr="00C45AA4" w:rsidTr="00AF79AD">
        <w:trPr>
          <w:trHeight w:val="432"/>
        </w:trPr>
        <w:tc>
          <w:tcPr>
            <w:tcW w:w="2024" w:type="dxa"/>
            <w:shd w:val="clear" w:color="auto" w:fill="FABF8F" w:themeFill="accent6" w:themeFillTint="99"/>
            <w:vAlign w:val="center"/>
          </w:tcPr>
          <w:p w:rsidR="00AF79AD" w:rsidRPr="00C45AA4" w:rsidRDefault="00AF79AD" w:rsidP="00AF79AD">
            <w:pPr>
              <w:jc w:val="center"/>
              <w:rPr>
                <w:rFonts w:ascii="Times New Roman" w:hAnsi="Times New Roman" w:cs="Times New Roman"/>
                <w:b/>
              </w:rPr>
            </w:pPr>
            <w:r w:rsidRPr="00C45AA4">
              <w:rPr>
                <w:rFonts w:ascii="Times New Roman" w:hAnsi="Times New Roman" w:cs="Times New Roman"/>
                <w:b/>
              </w:rPr>
              <w:t>Administrative Level</w:t>
            </w:r>
          </w:p>
        </w:tc>
        <w:tc>
          <w:tcPr>
            <w:tcW w:w="1955" w:type="dxa"/>
            <w:shd w:val="clear" w:color="auto" w:fill="FABF8F" w:themeFill="accent6" w:themeFillTint="99"/>
            <w:vAlign w:val="center"/>
          </w:tcPr>
          <w:p w:rsidR="00AF79AD" w:rsidRPr="00C45AA4" w:rsidRDefault="00AF79AD" w:rsidP="00AF79AD">
            <w:pPr>
              <w:jc w:val="center"/>
              <w:rPr>
                <w:rFonts w:ascii="Times New Roman" w:hAnsi="Times New Roman" w:cs="Times New Roman"/>
                <w:b/>
              </w:rPr>
            </w:pPr>
            <w:r w:rsidRPr="00C45AA4">
              <w:rPr>
                <w:rFonts w:ascii="Times New Roman" w:hAnsi="Times New Roman" w:cs="Times New Roman"/>
                <w:b/>
              </w:rPr>
              <w:t xml:space="preserve">Administrative </w:t>
            </w:r>
          </w:p>
          <w:p w:rsidR="00AF79AD" w:rsidRPr="00C45AA4" w:rsidRDefault="00AF79AD" w:rsidP="00AF79AD">
            <w:pPr>
              <w:jc w:val="center"/>
              <w:rPr>
                <w:rFonts w:ascii="Times New Roman" w:hAnsi="Times New Roman" w:cs="Times New Roman"/>
                <w:b/>
              </w:rPr>
            </w:pPr>
            <w:r w:rsidRPr="00C45AA4">
              <w:rPr>
                <w:rFonts w:ascii="Times New Roman" w:hAnsi="Times New Roman" w:cs="Times New Roman"/>
                <w:b/>
              </w:rPr>
              <w:t>Functions</w:t>
            </w:r>
          </w:p>
        </w:tc>
        <w:tc>
          <w:tcPr>
            <w:tcW w:w="1890" w:type="dxa"/>
            <w:shd w:val="clear" w:color="auto" w:fill="FABF8F" w:themeFill="accent6" w:themeFillTint="99"/>
            <w:vAlign w:val="center"/>
          </w:tcPr>
          <w:p w:rsidR="00AF79AD" w:rsidRPr="00C45AA4" w:rsidRDefault="00AF79AD" w:rsidP="00AF79AD">
            <w:pPr>
              <w:jc w:val="center"/>
              <w:rPr>
                <w:rFonts w:ascii="Times New Roman" w:hAnsi="Times New Roman" w:cs="Times New Roman"/>
                <w:b/>
              </w:rPr>
            </w:pPr>
            <w:r w:rsidRPr="00C45AA4">
              <w:rPr>
                <w:rFonts w:ascii="Times New Roman" w:hAnsi="Times New Roman" w:cs="Times New Roman"/>
                <w:b/>
              </w:rPr>
              <w:t>Financial Management Functions</w:t>
            </w:r>
          </w:p>
        </w:tc>
        <w:tc>
          <w:tcPr>
            <w:tcW w:w="1625" w:type="dxa"/>
            <w:shd w:val="clear" w:color="auto" w:fill="FABF8F" w:themeFill="accent6" w:themeFillTint="99"/>
            <w:vAlign w:val="center"/>
          </w:tcPr>
          <w:p w:rsidR="00AF79AD" w:rsidRPr="00C45AA4" w:rsidRDefault="00AF79AD" w:rsidP="00AF79AD">
            <w:pPr>
              <w:jc w:val="center"/>
              <w:rPr>
                <w:rFonts w:ascii="Times New Roman" w:hAnsi="Times New Roman" w:cs="Times New Roman"/>
                <w:b/>
              </w:rPr>
            </w:pPr>
            <w:r w:rsidRPr="00C45AA4">
              <w:rPr>
                <w:rFonts w:ascii="Times New Roman" w:hAnsi="Times New Roman" w:cs="Times New Roman"/>
                <w:b/>
              </w:rPr>
              <w:t>TOTAL</w:t>
            </w:r>
          </w:p>
          <w:p w:rsidR="00AF79AD" w:rsidRPr="00C45AA4" w:rsidRDefault="00AF79AD" w:rsidP="00AF79AD">
            <w:pPr>
              <w:jc w:val="center"/>
              <w:rPr>
                <w:rFonts w:ascii="Times New Roman" w:hAnsi="Times New Roman" w:cs="Times New Roman"/>
                <w:b/>
              </w:rPr>
            </w:pPr>
            <w:r w:rsidRPr="00C45AA4">
              <w:rPr>
                <w:rFonts w:ascii="Times New Roman" w:hAnsi="Times New Roman" w:cs="Times New Roman"/>
                <w:b/>
              </w:rPr>
              <w:t>Functions</w:t>
            </w:r>
          </w:p>
        </w:tc>
        <w:tc>
          <w:tcPr>
            <w:tcW w:w="1625" w:type="dxa"/>
            <w:shd w:val="clear" w:color="auto" w:fill="FABF8F" w:themeFill="accent6" w:themeFillTint="99"/>
            <w:vAlign w:val="center"/>
          </w:tcPr>
          <w:p w:rsidR="00AF79AD" w:rsidRPr="00C45AA4" w:rsidRDefault="00AF79AD" w:rsidP="00AF79AD">
            <w:pPr>
              <w:jc w:val="center"/>
              <w:rPr>
                <w:rFonts w:ascii="Times New Roman" w:hAnsi="Times New Roman" w:cs="Times New Roman"/>
                <w:b/>
              </w:rPr>
            </w:pPr>
            <w:r w:rsidRPr="00C45AA4">
              <w:rPr>
                <w:rFonts w:ascii="Times New Roman" w:hAnsi="Times New Roman" w:cs="Times New Roman"/>
                <w:b/>
              </w:rPr>
              <w:t xml:space="preserve">No. of </w:t>
            </w:r>
          </w:p>
          <w:p w:rsidR="00AF79AD" w:rsidRPr="00C45AA4" w:rsidRDefault="00AF79AD" w:rsidP="00AF79AD">
            <w:pPr>
              <w:jc w:val="center"/>
              <w:rPr>
                <w:rFonts w:ascii="Times New Roman" w:hAnsi="Times New Roman" w:cs="Times New Roman"/>
                <w:b/>
              </w:rPr>
            </w:pPr>
            <w:r w:rsidRPr="00C45AA4">
              <w:rPr>
                <w:rFonts w:ascii="Times New Roman" w:hAnsi="Times New Roman" w:cs="Times New Roman"/>
                <w:b/>
              </w:rPr>
              <w:t>Government Orders</w:t>
            </w:r>
          </w:p>
        </w:tc>
      </w:tr>
      <w:tr w:rsidR="00AF79AD" w:rsidRPr="00C45AA4" w:rsidTr="00AF79AD">
        <w:trPr>
          <w:trHeight w:val="432"/>
        </w:trPr>
        <w:tc>
          <w:tcPr>
            <w:tcW w:w="2024" w:type="dxa"/>
            <w:vAlign w:val="center"/>
          </w:tcPr>
          <w:p w:rsidR="00AF79AD" w:rsidRPr="00C45AA4" w:rsidRDefault="00AF79AD" w:rsidP="00AF79AD">
            <w:pPr>
              <w:rPr>
                <w:rFonts w:ascii="Times New Roman" w:hAnsi="Times New Roman" w:cs="Times New Roman"/>
              </w:rPr>
            </w:pPr>
            <w:r w:rsidRPr="00C45AA4">
              <w:rPr>
                <w:rFonts w:ascii="Times New Roman" w:hAnsi="Times New Roman" w:cs="Times New Roman"/>
              </w:rPr>
              <w:t>District levels</w:t>
            </w:r>
          </w:p>
        </w:tc>
        <w:tc>
          <w:tcPr>
            <w:tcW w:w="1955" w:type="dxa"/>
            <w:vAlign w:val="center"/>
          </w:tcPr>
          <w:p w:rsidR="00AF79AD" w:rsidRPr="00C45AA4" w:rsidRDefault="00AF79AD" w:rsidP="00AF79AD">
            <w:pPr>
              <w:jc w:val="center"/>
              <w:rPr>
                <w:rFonts w:ascii="Times New Roman" w:hAnsi="Times New Roman" w:cs="Times New Roman"/>
              </w:rPr>
            </w:pPr>
            <w:r w:rsidRPr="00C45AA4">
              <w:rPr>
                <w:rFonts w:ascii="Times New Roman" w:hAnsi="Times New Roman" w:cs="Times New Roman"/>
              </w:rPr>
              <w:t>8</w:t>
            </w:r>
          </w:p>
        </w:tc>
        <w:tc>
          <w:tcPr>
            <w:tcW w:w="1890" w:type="dxa"/>
            <w:vAlign w:val="center"/>
          </w:tcPr>
          <w:p w:rsidR="00AF79AD" w:rsidRPr="00C45AA4" w:rsidRDefault="00AF79AD" w:rsidP="00AF79AD">
            <w:pPr>
              <w:jc w:val="center"/>
              <w:rPr>
                <w:rFonts w:ascii="Times New Roman" w:hAnsi="Times New Roman" w:cs="Times New Roman"/>
              </w:rPr>
            </w:pPr>
            <w:r w:rsidRPr="00C45AA4">
              <w:rPr>
                <w:rFonts w:ascii="Times New Roman" w:hAnsi="Times New Roman" w:cs="Times New Roman"/>
              </w:rPr>
              <w:t>12</w:t>
            </w:r>
          </w:p>
        </w:tc>
        <w:tc>
          <w:tcPr>
            <w:tcW w:w="1625" w:type="dxa"/>
            <w:vAlign w:val="center"/>
          </w:tcPr>
          <w:p w:rsidR="00AF79AD" w:rsidRPr="00C45AA4" w:rsidRDefault="00AF79AD" w:rsidP="00AF79AD">
            <w:pPr>
              <w:jc w:val="center"/>
              <w:rPr>
                <w:rFonts w:ascii="Times New Roman" w:hAnsi="Times New Roman" w:cs="Times New Roman"/>
              </w:rPr>
            </w:pPr>
            <w:r w:rsidRPr="00C45AA4">
              <w:rPr>
                <w:rFonts w:ascii="Times New Roman" w:hAnsi="Times New Roman" w:cs="Times New Roman"/>
              </w:rPr>
              <w:t>20</w:t>
            </w:r>
          </w:p>
        </w:tc>
        <w:tc>
          <w:tcPr>
            <w:tcW w:w="1625" w:type="dxa"/>
            <w:vAlign w:val="center"/>
          </w:tcPr>
          <w:p w:rsidR="00AF79AD" w:rsidRPr="00C45AA4" w:rsidRDefault="00AF79AD" w:rsidP="00AF79AD">
            <w:pPr>
              <w:jc w:val="center"/>
              <w:rPr>
                <w:rFonts w:ascii="Times New Roman" w:hAnsi="Times New Roman" w:cs="Times New Roman"/>
              </w:rPr>
            </w:pPr>
            <w:r w:rsidRPr="00C45AA4">
              <w:rPr>
                <w:rFonts w:ascii="Times New Roman" w:hAnsi="Times New Roman" w:cs="Times New Roman"/>
              </w:rPr>
              <w:t>4 GOs</w:t>
            </w:r>
          </w:p>
        </w:tc>
      </w:tr>
      <w:tr w:rsidR="00AF79AD" w:rsidRPr="00C45AA4" w:rsidTr="00AF79AD">
        <w:trPr>
          <w:trHeight w:val="432"/>
        </w:trPr>
        <w:tc>
          <w:tcPr>
            <w:tcW w:w="2024" w:type="dxa"/>
            <w:vAlign w:val="center"/>
          </w:tcPr>
          <w:p w:rsidR="00AF79AD" w:rsidRPr="00C45AA4" w:rsidRDefault="00AF79AD" w:rsidP="00AF79AD">
            <w:pPr>
              <w:rPr>
                <w:rFonts w:ascii="Times New Roman" w:hAnsi="Times New Roman" w:cs="Times New Roman"/>
              </w:rPr>
            </w:pPr>
            <w:r w:rsidRPr="00C45AA4">
              <w:rPr>
                <w:rFonts w:ascii="Times New Roman" w:hAnsi="Times New Roman" w:cs="Times New Roman"/>
              </w:rPr>
              <w:t>Upazila levels</w:t>
            </w:r>
          </w:p>
        </w:tc>
        <w:tc>
          <w:tcPr>
            <w:tcW w:w="1955" w:type="dxa"/>
            <w:vAlign w:val="center"/>
          </w:tcPr>
          <w:p w:rsidR="00AF79AD" w:rsidRPr="00C45AA4" w:rsidRDefault="00AF79AD" w:rsidP="00AF79AD">
            <w:pPr>
              <w:jc w:val="center"/>
              <w:rPr>
                <w:rFonts w:ascii="Times New Roman" w:hAnsi="Times New Roman" w:cs="Times New Roman"/>
              </w:rPr>
            </w:pPr>
            <w:r w:rsidRPr="00C45AA4">
              <w:rPr>
                <w:rFonts w:ascii="Times New Roman" w:hAnsi="Times New Roman" w:cs="Times New Roman"/>
              </w:rPr>
              <w:t>5</w:t>
            </w:r>
          </w:p>
        </w:tc>
        <w:tc>
          <w:tcPr>
            <w:tcW w:w="1890" w:type="dxa"/>
            <w:vAlign w:val="center"/>
          </w:tcPr>
          <w:p w:rsidR="00AF79AD" w:rsidRPr="00C45AA4" w:rsidRDefault="00AF79AD" w:rsidP="00AF79AD">
            <w:pPr>
              <w:jc w:val="center"/>
              <w:rPr>
                <w:rFonts w:ascii="Times New Roman" w:hAnsi="Times New Roman" w:cs="Times New Roman"/>
              </w:rPr>
            </w:pPr>
            <w:r w:rsidRPr="00C45AA4">
              <w:rPr>
                <w:rFonts w:ascii="Times New Roman" w:hAnsi="Times New Roman" w:cs="Times New Roman"/>
              </w:rPr>
              <w:t>6</w:t>
            </w:r>
          </w:p>
        </w:tc>
        <w:tc>
          <w:tcPr>
            <w:tcW w:w="1625" w:type="dxa"/>
            <w:vAlign w:val="center"/>
          </w:tcPr>
          <w:p w:rsidR="00AF79AD" w:rsidRPr="00C45AA4" w:rsidRDefault="00AF79AD" w:rsidP="00AF79AD">
            <w:pPr>
              <w:jc w:val="center"/>
              <w:rPr>
                <w:rFonts w:ascii="Times New Roman" w:hAnsi="Times New Roman" w:cs="Times New Roman"/>
              </w:rPr>
            </w:pPr>
            <w:r w:rsidRPr="00C45AA4">
              <w:rPr>
                <w:rFonts w:ascii="Times New Roman" w:hAnsi="Times New Roman" w:cs="Times New Roman"/>
              </w:rPr>
              <w:t>11</w:t>
            </w:r>
          </w:p>
        </w:tc>
        <w:tc>
          <w:tcPr>
            <w:tcW w:w="1625" w:type="dxa"/>
            <w:vAlign w:val="center"/>
          </w:tcPr>
          <w:p w:rsidR="00AF79AD" w:rsidRPr="00C45AA4" w:rsidRDefault="00AF79AD" w:rsidP="00AF79AD">
            <w:pPr>
              <w:jc w:val="center"/>
              <w:rPr>
                <w:rFonts w:ascii="Times New Roman" w:hAnsi="Times New Roman" w:cs="Times New Roman"/>
              </w:rPr>
            </w:pPr>
            <w:r w:rsidRPr="00C45AA4">
              <w:rPr>
                <w:rFonts w:ascii="Times New Roman" w:hAnsi="Times New Roman" w:cs="Times New Roman"/>
              </w:rPr>
              <w:t xml:space="preserve"> 4 GOs</w:t>
            </w:r>
          </w:p>
        </w:tc>
      </w:tr>
      <w:tr w:rsidR="00AF79AD" w:rsidRPr="00C45AA4" w:rsidTr="00AF79AD">
        <w:trPr>
          <w:trHeight w:val="432"/>
        </w:trPr>
        <w:tc>
          <w:tcPr>
            <w:tcW w:w="2024" w:type="dxa"/>
            <w:vAlign w:val="center"/>
          </w:tcPr>
          <w:p w:rsidR="00AF79AD" w:rsidRPr="00C45AA4" w:rsidRDefault="00AF79AD" w:rsidP="00AF79AD">
            <w:pPr>
              <w:rPr>
                <w:rFonts w:ascii="Times New Roman" w:hAnsi="Times New Roman" w:cs="Times New Roman"/>
              </w:rPr>
            </w:pPr>
            <w:r w:rsidRPr="00C45AA4">
              <w:rPr>
                <w:rFonts w:ascii="Times New Roman" w:hAnsi="Times New Roman" w:cs="Times New Roman"/>
              </w:rPr>
              <w:t>School levels</w:t>
            </w:r>
          </w:p>
        </w:tc>
        <w:tc>
          <w:tcPr>
            <w:tcW w:w="1955" w:type="dxa"/>
            <w:vAlign w:val="center"/>
          </w:tcPr>
          <w:p w:rsidR="00AF79AD" w:rsidRPr="00C45AA4" w:rsidRDefault="00AF79AD" w:rsidP="00AF79AD">
            <w:pPr>
              <w:jc w:val="center"/>
              <w:rPr>
                <w:rFonts w:ascii="Times New Roman" w:hAnsi="Times New Roman" w:cs="Times New Roman"/>
              </w:rPr>
            </w:pPr>
            <w:r w:rsidRPr="00C45AA4">
              <w:rPr>
                <w:rFonts w:ascii="Times New Roman" w:hAnsi="Times New Roman" w:cs="Times New Roman"/>
              </w:rPr>
              <w:t>1</w:t>
            </w:r>
          </w:p>
        </w:tc>
        <w:tc>
          <w:tcPr>
            <w:tcW w:w="1890" w:type="dxa"/>
            <w:vAlign w:val="center"/>
          </w:tcPr>
          <w:p w:rsidR="00AF79AD" w:rsidRPr="00C45AA4" w:rsidRDefault="00AF79AD" w:rsidP="00AF79AD">
            <w:pPr>
              <w:jc w:val="center"/>
              <w:rPr>
                <w:rFonts w:ascii="Times New Roman" w:hAnsi="Times New Roman" w:cs="Times New Roman"/>
              </w:rPr>
            </w:pPr>
            <w:r w:rsidRPr="00C45AA4">
              <w:rPr>
                <w:rFonts w:ascii="Times New Roman" w:hAnsi="Times New Roman" w:cs="Times New Roman"/>
              </w:rPr>
              <w:t>0</w:t>
            </w:r>
          </w:p>
        </w:tc>
        <w:tc>
          <w:tcPr>
            <w:tcW w:w="1625" w:type="dxa"/>
            <w:vAlign w:val="center"/>
          </w:tcPr>
          <w:p w:rsidR="00AF79AD" w:rsidRPr="00C45AA4" w:rsidRDefault="00AF79AD" w:rsidP="00AF79AD">
            <w:pPr>
              <w:jc w:val="center"/>
              <w:rPr>
                <w:rFonts w:ascii="Times New Roman" w:hAnsi="Times New Roman" w:cs="Times New Roman"/>
              </w:rPr>
            </w:pPr>
            <w:r w:rsidRPr="00C45AA4">
              <w:rPr>
                <w:rFonts w:ascii="Times New Roman" w:hAnsi="Times New Roman" w:cs="Times New Roman"/>
              </w:rPr>
              <w:t>1</w:t>
            </w:r>
          </w:p>
        </w:tc>
        <w:tc>
          <w:tcPr>
            <w:tcW w:w="1625" w:type="dxa"/>
            <w:vAlign w:val="center"/>
          </w:tcPr>
          <w:p w:rsidR="00AF79AD" w:rsidRPr="00C45AA4" w:rsidRDefault="00AF79AD" w:rsidP="00AF79AD">
            <w:pPr>
              <w:jc w:val="center"/>
              <w:rPr>
                <w:rFonts w:ascii="Times New Roman" w:hAnsi="Times New Roman" w:cs="Times New Roman"/>
              </w:rPr>
            </w:pPr>
            <w:r w:rsidRPr="00C45AA4">
              <w:rPr>
                <w:rFonts w:ascii="Times New Roman" w:hAnsi="Times New Roman" w:cs="Times New Roman"/>
              </w:rPr>
              <w:t>1 GO</w:t>
            </w:r>
          </w:p>
        </w:tc>
      </w:tr>
    </w:tbl>
    <w:p w:rsidR="00AF79AD" w:rsidRPr="00C45AA4" w:rsidRDefault="00AF79AD" w:rsidP="00AF79AD">
      <w:pPr>
        <w:rPr>
          <w:rFonts w:ascii="Times New Roman" w:hAnsi="Times New Roman" w:cs="Times New Roman"/>
          <w:i/>
          <w:sz w:val="20"/>
        </w:rPr>
      </w:pPr>
      <w:r w:rsidRPr="00C45AA4">
        <w:rPr>
          <w:rFonts w:ascii="Times New Roman" w:hAnsi="Times New Roman" w:cs="Times New Roman"/>
          <w:i/>
          <w:sz w:val="20"/>
        </w:rPr>
        <w:t>Source:  Administrative Division, DPE/</w:t>
      </w:r>
      <w:r w:rsidR="00203589" w:rsidRPr="00C45AA4">
        <w:rPr>
          <w:rFonts w:ascii="Times New Roman" w:hAnsi="Times New Roman" w:cs="Times New Roman"/>
          <w:i/>
          <w:sz w:val="20"/>
        </w:rPr>
        <w:t>MoPME</w:t>
      </w:r>
    </w:p>
    <w:p w:rsidR="00AF79AD" w:rsidRPr="00C45AA4" w:rsidRDefault="00AF79AD" w:rsidP="00AF79AD">
      <w:pPr>
        <w:rPr>
          <w:rFonts w:ascii="Times New Roman" w:hAnsi="Times New Roman" w:cs="Times New Roman"/>
        </w:rPr>
      </w:pPr>
      <w:r w:rsidRPr="00C45AA4">
        <w:rPr>
          <w:rFonts w:ascii="Times New Roman" w:hAnsi="Times New Roman" w:cs="Times New Roman"/>
        </w:rPr>
        <w:t>There are some constraints in using this indictor to monitor decentralization policies. Firstly, it is difficult to set definitive target and timeline on decentralization as any new decentralization policy is originated at the central government level, rather than at the sector level.  Secondly, systematic decentralization of functions is only on utilization of non-development budget.  For development budget, functional decentralization is determined on a project by project basis and lasts only over the course of project duration.   This makes it more difficult to systematically account for all delegated functions at the district/upazila and school levels.</w:t>
      </w:r>
    </w:p>
    <w:p w:rsidR="00AF79AD" w:rsidRPr="00C45AA4" w:rsidRDefault="00AF79AD" w:rsidP="00AF79AD">
      <w:pPr>
        <w:rPr>
          <w:rFonts w:ascii="Times New Roman" w:hAnsi="Times New Roman" w:cs="Times New Roman"/>
        </w:rPr>
      </w:pPr>
      <w:r w:rsidRPr="00C45AA4">
        <w:rPr>
          <w:rFonts w:ascii="Times New Roman" w:hAnsi="Times New Roman" w:cs="Times New Roman"/>
        </w:rPr>
        <w:t xml:space="preserve">Given these complexities, it might be useful to consider alternative indicator(s) to capture the process of decentralization and their effectiveness.  The new indicators should be limited, manageable and measurable drawing on available data within the existing system. </w:t>
      </w:r>
    </w:p>
    <w:p w:rsidR="00AF79AD" w:rsidRPr="00C45AA4" w:rsidRDefault="00AF79AD" w:rsidP="00AF79AD">
      <w:pPr>
        <w:rPr>
          <w:rFonts w:ascii="Times New Roman" w:hAnsi="Times New Roman" w:cs="Times New Roman"/>
          <w:b/>
          <w:i/>
        </w:rPr>
      </w:pPr>
      <w:r w:rsidRPr="00C45AA4">
        <w:rPr>
          <w:rFonts w:ascii="Times New Roman" w:hAnsi="Times New Roman" w:cs="Times New Roman"/>
          <w:b/>
          <w:i/>
        </w:rPr>
        <w:t>KPI 11:  Definition and Status</w:t>
      </w:r>
    </w:p>
    <w:p w:rsidR="00AF79AD" w:rsidRPr="00C45AA4" w:rsidRDefault="00AF79AD" w:rsidP="00AF79AD">
      <w:pPr>
        <w:rPr>
          <w:rFonts w:ascii="Times New Roman" w:hAnsi="Times New Roman" w:cs="Times New Roman"/>
        </w:rPr>
      </w:pPr>
      <w:r w:rsidRPr="00C45AA4">
        <w:rPr>
          <w:rFonts w:ascii="Times New Roman" w:hAnsi="Times New Roman" w:cs="Times New Roman"/>
        </w:rPr>
        <w:t>Block grant is a fund channeling mechanism to transfer money from one organization to another, in most cases from national to local government. Block grant can be further classified into two types: conditional or unconditional.   When a block grant is conditional, the recipient organization can only spend the grant on a specific purpose. Unconditional block grant, on the other hand, can be used for any purpose the recipient deems appropriate.</w:t>
      </w:r>
    </w:p>
    <w:p w:rsidR="00AF79AD" w:rsidRPr="00C45AA4" w:rsidRDefault="00AF79AD" w:rsidP="00AF79AD">
      <w:pPr>
        <w:rPr>
          <w:rFonts w:ascii="Times New Roman" w:hAnsi="Times New Roman" w:cs="Times New Roman"/>
        </w:rPr>
      </w:pPr>
      <w:r w:rsidRPr="00C45AA4">
        <w:rPr>
          <w:rFonts w:ascii="Times New Roman" w:hAnsi="Times New Roman" w:cs="Times New Roman"/>
        </w:rPr>
        <w:lastRenderedPageBreak/>
        <w:t>One of the key sub-components of Decentralization is the Decentralized school management and governance through the decentralized planning, management and monitoring of school performance.  Upazila Primary Education Plan (UPEP) and School level Improvement Plan (SLIP) are</w:t>
      </w:r>
      <w:r w:rsidR="00951EED" w:rsidRPr="00C45AA4">
        <w:rPr>
          <w:rFonts w:ascii="Times New Roman" w:hAnsi="Times New Roman" w:cs="Times New Roman"/>
        </w:rPr>
        <w:t xml:space="preserve"> the</w:t>
      </w:r>
      <w:r w:rsidRPr="00C45AA4">
        <w:rPr>
          <w:rFonts w:ascii="Times New Roman" w:hAnsi="Times New Roman" w:cs="Times New Roman"/>
        </w:rPr>
        <w:t xml:space="preserve"> main activities in introducing the participatory, demand driven bottom up planning process to improve the present situation of primary education.  The Upazilas and schools are allocated with block grants to implement their plans. There is a budget provision in the Annual Operation Plan (AOP) particularly to implement the SLIPs. There are approved guidelines for the heads of expenditure where the block allocations may be spent at the school levels.  DPE HQ release block funds to the Upazilas which is onward placed to the schools to implement their planned activities.  At present the Upazilas and the schools receive grant allocations at flat rate. It is expected that in the future the fund will be allocated according to the requirement of implementing the approved UPEP and SLIP.</w:t>
      </w:r>
    </w:p>
    <w:p w:rsidR="000943BA" w:rsidRPr="00C45AA4" w:rsidRDefault="00951EED" w:rsidP="00951EED">
      <w:pPr>
        <w:spacing w:after="0" w:line="240" w:lineRule="auto"/>
        <w:jc w:val="left"/>
        <w:rPr>
          <w:rFonts w:ascii="Times New Roman" w:hAnsi="Times New Roman" w:cs="Times New Roman"/>
        </w:rPr>
      </w:pPr>
      <w:r w:rsidRPr="00C45AA4">
        <w:rPr>
          <w:rFonts w:ascii="Times New Roman" w:hAnsi="Times New Roman" w:cs="Times New Roman"/>
        </w:rPr>
        <w:t>Based on a review of the AOP,</w:t>
      </w:r>
      <w:r w:rsidR="000943BA" w:rsidRPr="00C45AA4">
        <w:rPr>
          <w:rFonts w:ascii="Times New Roman" w:hAnsi="Times New Roman" w:cs="Times New Roman"/>
        </w:rPr>
        <w:t xml:space="preserve"> there are </w:t>
      </w:r>
      <w:r w:rsidR="00AF79AD" w:rsidRPr="00C45AA4">
        <w:rPr>
          <w:rFonts w:ascii="Times New Roman" w:hAnsi="Times New Roman" w:cs="Times New Roman"/>
        </w:rPr>
        <w:t>7 types of block grants</w:t>
      </w:r>
      <w:r w:rsidR="000943BA" w:rsidRPr="00C45AA4">
        <w:rPr>
          <w:rFonts w:ascii="Times New Roman" w:hAnsi="Times New Roman" w:cs="Times New Roman"/>
        </w:rPr>
        <w:t xml:space="preserve"> currently under implementation:</w:t>
      </w:r>
    </w:p>
    <w:p w:rsidR="00AF79AD" w:rsidRPr="00C45AA4" w:rsidRDefault="00AF79AD" w:rsidP="00951EED">
      <w:pPr>
        <w:spacing w:after="0" w:line="240" w:lineRule="auto"/>
        <w:jc w:val="left"/>
        <w:rPr>
          <w:rFonts w:ascii="Times New Roman" w:hAnsi="Times New Roman" w:cs="Times New Roman"/>
        </w:rPr>
      </w:pPr>
    </w:p>
    <w:p w:rsidR="000943BA" w:rsidRPr="00C45AA4" w:rsidRDefault="000943BA" w:rsidP="00AF79AD">
      <w:pPr>
        <w:rPr>
          <w:rFonts w:ascii="Times New Roman" w:hAnsi="Times New Roman" w:cs="Times New Roman"/>
          <w:i/>
        </w:rPr>
      </w:pPr>
      <w:r w:rsidRPr="00C45AA4">
        <w:rPr>
          <w:rFonts w:ascii="Times New Roman" w:hAnsi="Times New Roman" w:cs="Times New Roman"/>
          <w:i/>
        </w:rPr>
        <w:t>Unconditional Grant:</w:t>
      </w:r>
    </w:p>
    <w:p w:rsidR="000943BA" w:rsidRPr="00C45AA4" w:rsidRDefault="000943BA" w:rsidP="000943BA">
      <w:pPr>
        <w:pStyle w:val="ListParagraph"/>
        <w:numPr>
          <w:ilvl w:val="0"/>
          <w:numId w:val="61"/>
        </w:numPr>
        <w:tabs>
          <w:tab w:val="left" w:pos="2950"/>
        </w:tabs>
        <w:jc w:val="left"/>
        <w:rPr>
          <w:rFonts w:ascii="Times New Roman" w:hAnsi="Times New Roman" w:cs="Times New Roman"/>
        </w:rPr>
      </w:pPr>
      <w:r w:rsidRPr="00C45AA4">
        <w:rPr>
          <w:rFonts w:ascii="Times New Roman" w:hAnsi="Times New Roman" w:cs="Times New Roman"/>
        </w:rPr>
        <w:t>SLIP</w:t>
      </w:r>
      <w:r w:rsidRPr="00C45AA4">
        <w:rPr>
          <w:rFonts w:ascii="Times New Roman" w:hAnsi="Times New Roman" w:cs="Times New Roman"/>
        </w:rPr>
        <w:tab/>
      </w:r>
    </w:p>
    <w:p w:rsidR="000943BA" w:rsidRPr="00C45AA4" w:rsidRDefault="000943BA" w:rsidP="000943BA">
      <w:pPr>
        <w:pStyle w:val="ListParagraph"/>
        <w:numPr>
          <w:ilvl w:val="0"/>
          <w:numId w:val="61"/>
        </w:numPr>
        <w:tabs>
          <w:tab w:val="left" w:pos="2950"/>
        </w:tabs>
        <w:jc w:val="left"/>
        <w:rPr>
          <w:rFonts w:ascii="Times New Roman" w:hAnsi="Times New Roman" w:cs="Times New Roman"/>
        </w:rPr>
      </w:pPr>
      <w:r w:rsidRPr="00C45AA4">
        <w:rPr>
          <w:rFonts w:ascii="Times New Roman" w:hAnsi="Times New Roman" w:cs="Times New Roman"/>
        </w:rPr>
        <w:t>UPEP</w:t>
      </w:r>
      <w:r w:rsidRPr="00C45AA4">
        <w:rPr>
          <w:rFonts w:ascii="Times New Roman" w:hAnsi="Times New Roman" w:cs="Times New Roman"/>
        </w:rPr>
        <w:tab/>
      </w:r>
    </w:p>
    <w:p w:rsidR="000943BA" w:rsidRPr="00C45AA4" w:rsidRDefault="000943BA" w:rsidP="00B0283E">
      <w:pPr>
        <w:rPr>
          <w:rFonts w:ascii="Times New Roman" w:hAnsi="Times New Roman" w:cs="Times New Roman"/>
          <w:i/>
        </w:rPr>
      </w:pPr>
      <w:r w:rsidRPr="00C45AA4">
        <w:rPr>
          <w:rFonts w:ascii="Times New Roman" w:hAnsi="Times New Roman" w:cs="Times New Roman"/>
          <w:i/>
        </w:rPr>
        <w:t>Conditional Grant:</w:t>
      </w:r>
    </w:p>
    <w:p w:rsidR="000943BA" w:rsidRPr="00C45AA4" w:rsidRDefault="000943BA" w:rsidP="000943BA">
      <w:pPr>
        <w:pStyle w:val="ListParagraph"/>
        <w:numPr>
          <w:ilvl w:val="0"/>
          <w:numId w:val="60"/>
        </w:numPr>
        <w:rPr>
          <w:rFonts w:ascii="Times New Roman" w:hAnsi="Times New Roman" w:cs="Times New Roman"/>
        </w:rPr>
      </w:pPr>
      <w:r w:rsidRPr="00C45AA4">
        <w:rPr>
          <w:rFonts w:ascii="Times New Roman" w:hAnsi="Times New Roman" w:cs="Times New Roman"/>
        </w:rPr>
        <w:t>Inclusive Education</w:t>
      </w:r>
    </w:p>
    <w:p w:rsidR="000943BA" w:rsidRPr="00C45AA4" w:rsidRDefault="000943BA" w:rsidP="000943BA">
      <w:pPr>
        <w:pStyle w:val="ListParagraph"/>
        <w:numPr>
          <w:ilvl w:val="0"/>
          <w:numId w:val="60"/>
        </w:numPr>
        <w:rPr>
          <w:rFonts w:ascii="Times New Roman" w:hAnsi="Times New Roman" w:cs="Times New Roman"/>
        </w:rPr>
      </w:pPr>
      <w:r w:rsidRPr="00C45AA4">
        <w:rPr>
          <w:rFonts w:ascii="Times New Roman" w:hAnsi="Times New Roman" w:cs="Times New Roman"/>
        </w:rPr>
        <w:t>Pre-primary Operational Cost</w:t>
      </w:r>
    </w:p>
    <w:p w:rsidR="000943BA" w:rsidRPr="00C45AA4" w:rsidRDefault="000943BA" w:rsidP="000943BA">
      <w:pPr>
        <w:pStyle w:val="ListParagraph"/>
        <w:numPr>
          <w:ilvl w:val="0"/>
          <w:numId w:val="60"/>
        </w:numPr>
        <w:rPr>
          <w:rFonts w:ascii="Times New Roman" w:hAnsi="Times New Roman" w:cs="Times New Roman"/>
        </w:rPr>
      </w:pPr>
      <w:r w:rsidRPr="00C45AA4">
        <w:rPr>
          <w:rFonts w:ascii="Times New Roman" w:hAnsi="Times New Roman" w:cs="Times New Roman"/>
        </w:rPr>
        <w:t>Education in Emergency</w:t>
      </w:r>
    </w:p>
    <w:p w:rsidR="000943BA" w:rsidRPr="00C45AA4" w:rsidRDefault="000943BA" w:rsidP="000943BA">
      <w:pPr>
        <w:pStyle w:val="ListParagraph"/>
        <w:numPr>
          <w:ilvl w:val="0"/>
          <w:numId w:val="60"/>
        </w:numPr>
        <w:rPr>
          <w:rFonts w:ascii="Times New Roman" w:hAnsi="Times New Roman" w:cs="Times New Roman"/>
        </w:rPr>
      </w:pPr>
      <w:r w:rsidRPr="00C45AA4">
        <w:rPr>
          <w:rFonts w:ascii="Times New Roman" w:hAnsi="Times New Roman" w:cs="Times New Roman"/>
        </w:rPr>
        <w:t>School Health/Medical Team</w:t>
      </w:r>
    </w:p>
    <w:p w:rsidR="000943BA" w:rsidRPr="00C45AA4" w:rsidRDefault="000943BA" w:rsidP="000943BA">
      <w:pPr>
        <w:pStyle w:val="ListParagraph"/>
        <w:numPr>
          <w:ilvl w:val="0"/>
          <w:numId w:val="60"/>
        </w:numPr>
        <w:jc w:val="left"/>
        <w:rPr>
          <w:rFonts w:ascii="Times New Roman" w:hAnsi="Times New Roman" w:cs="Times New Roman"/>
          <w:b/>
        </w:rPr>
      </w:pPr>
      <w:r w:rsidRPr="00C45AA4">
        <w:rPr>
          <w:rFonts w:ascii="Times New Roman" w:hAnsi="Times New Roman" w:cs="Times New Roman"/>
        </w:rPr>
        <w:t>Para Teachers</w:t>
      </w:r>
    </w:p>
    <w:p w:rsidR="00AF79AD" w:rsidRPr="00C45AA4" w:rsidRDefault="00AF79AD" w:rsidP="00AF79AD">
      <w:pPr>
        <w:rPr>
          <w:rFonts w:ascii="Times New Roman" w:hAnsi="Times New Roman" w:cs="Times New Roman"/>
        </w:rPr>
      </w:pPr>
      <w:r w:rsidRPr="00C45AA4">
        <w:rPr>
          <w:rFonts w:ascii="Times New Roman" w:hAnsi="Times New Roman" w:cs="Times New Roman"/>
        </w:rPr>
        <w:t xml:space="preserve">All block grants were assigned under the economic code 5900 Grants in Aid in the DPE budget.  In AOP 2012-13, funds were allocated to these block grants for the first time, totaling TK. 13,417 Lakh or roughly 7% of the overall AOP 2012-13 budget.   Budget implementation against the original budget is 87%.  In AOP 2013-14, total allocation for the 7 block grants is Tk. 15,253 or an increase 14% from the year before.  </w:t>
      </w:r>
    </w:p>
    <w:p w:rsidR="00AF79AD" w:rsidRPr="00C45AA4" w:rsidRDefault="00AF79AD" w:rsidP="00AF79AD">
      <w:pPr>
        <w:rPr>
          <w:rFonts w:ascii="Times New Roman" w:hAnsi="Times New Roman" w:cs="Times New Roman"/>
        </w:rPr>
      </w:pPr>
      <w:r w:rsidRPr="00C45AA4">
        <w:rPr>
          <w:rFonts w:ascii="Times New Roman" w:hAnsi="Times New Roman" w:cs="Times New Roman"/>
        </w:rPr>
        <w:t>Detailed block grant budgets in AOP 2012-13 are shown in table below.</w:t>
      </w:r>
    </w:p>
    <w:p w:rsidR="00AF79AD" w:rsidRPr="00C45AA4" w:rsidRDefault="00AF79AD" w:rsidP="00AF79AD">
      <w:pPr>
        <w:rPr>
          <w:rFonts w:ascii="Times New Roman" w:hAnsi="Times New Roman" w:cs="Times New Roman"/>
        </w:rPr>
      </w:pPr>
      <w:r w:rsidRPr="00C45AA4">
        <w:rPr>
          <w:rFonts w:ascii="Times New Roman" w:hAnsi="Times New Roman" w:cs="Times New Roman"/>
          <w:b/>
          <w:i/>
          <w:sz w:val="24"/>
          <w:szCs w:val="24"/>
        </w:rPr>
        <w:t>Table 3.1</w:t>
      </w:r>
      <w:r w:rsidR="00BA55F4" w:rsidRPr="00C45AA4">
        <w:rPr>
          <w:rFonts w:ascii="Times New Roman" w:hAnsi="Times New Roman" w:cs="Times New Roman"/>
          <w:b/>
          <w:i/>
          <w:sz w:val="24"/>
          <w:szCs w:val="24"/>
        </w:rPr>
        <w:t>4</w:t>
      </w:r>
      <w:r w:rsidRPr="00C45AA4">
        <w:rPr>
          <w:rFonts w:ascii="Times New Roman" w:hAnsi="Times New Roman" w:cs="Times New Roman"/>
          <w:b/>
          <w:i/>
          <w:sz w:val="24"/>
          <w:szCs w:val="24"/>
        </w:rPr>
        <w:t xml:space="preserve"> </w:t>
      </w:r>
      <w:r w:rsidR="00BA55F4" w:rsidRPr="00C45AA4">
        <w:rPr>
          <w:rFonts w:ascii="Times New Roman" w:hAnsi="Times New Roman" w:cs="Times New Roman"/>
          <w:b/>
          <w:i/>
          <w:sz w:val="24"/>
          <w:szCs w:val="24"/>
        </w:rPr>
        <w:t xml:space="preserve">Block Grant Budget and Expenditures </w:t>
      </w:r>
      <w:r w:rsidR="00304384" w:rsidRPr="00C45AA4">
        <w:rPr>
          <w:rFonts w:ascii="Times New Roman" w:hAnsi="Times New Roman" w:cs="Times New Roman"/>
          <w:b/>
          <w:i/>
          <w:sz w:val="24"/>
          <w:szCs w:val="24"/>
        </w:rPr>
        <w:t>F</w:t>
      </w:r>
      <w:r w:rsidR="00BA55F4" w:rsidRPr="00C45AA4">
        <w:rPr>
          <w:rFonts w:ascii="Times New Roman" w:hAnsi="Times New Roman" w:cs="Times New Roman"/>
          <w:b/>
          <w:i/>
          <w:sz w:val="24"/>
          <w:szCs w:val="24"/>
        </w:rPr>
        <w:t>Y 2012-13</w:t>
      </w:r>
    </w:p>
    <w:tbl>
      <w:tblPr>
        <w:tblW w:w="9370" w:type="dxa"/>
        <w:tblInd w:w="98" w:type="dxa"/>
        <w:tblLayout w:type="fixed"/>
        <w:tblLook w:val="04A0"/>
      </w:tblPr>
      <w:tblGrid>
        <w:gridCol w:w="3430"/>
        <w:gridCol w:w="1260"/>
        <w:gridCol w:w="1080"/>
        <w:gridCol w:w="1440"/>
        <w:gridCol w:w="990"/>
        <w:gridCol w:w="1170"/>
      </w:tblGrid>
      <w:tr w:rsidR="00AF79AD" w:rsidRPr="00C45AA4" w:rsidTr="00BA55F4">
        <w:trPr>
          <w:trHeight w:val="576"/>
        </w:trPr>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BF8F" w:themeFill="accent6" w:themeFillTint="99"/>
            <w:vAlign w:val="center"/>
            <w:hideMark/>
          </w:tcPr>
          <w:p w:rsidR="00AF79AD" w:rsidRPr="00C45AA4" w:rsidRDefault="00AF79AD" w:rsidP="00AF79AD">
            <w:pPr>
              <w:spacing w:after="0"/>
              <w:rPr>
                <w:rFonts w:ascii="Times New Roman" w:eastAsia="Times New Roman" w:hAnsi="Times New Roman" w:cs="Times New Roman"/>
                <w:b/>
                <w:bCs/>
                <w:sz w:val="20"/>
                <w:szCs w:val="20"/>
              </w:rPr>
            </w:pPr>
            <w:r w:rsidRPr="00C45AA4">
              <w:rPr>
                <w:rFonts w:ascii="Times New Roman" w:eastAsia="Times New Roman" w:hAnsi="Times New Roman" w:cs="Times New Roman"/>
                <w:b/>
                <w:bCs/>
                <w:sz w:val="20"/>
                <w:szCs w:val="20"/>
              </w:rPr>
              <w:t>PEDP3 Sub-components</w:t>
            </w:r>
          </w:p>
          <w:p w:rsidR="00AF79AD" w:rsidRPr="00C45AA4" w:rsidRDefault="00AF79AD" w:rsidP="00AF79AD">
            <w:pPr>
              <w:spacing w:after="0"/>
              <w:jc w:val="right"/>
              <w:rPr>
                <w:rFonts w:ascii="Times New Roman" w:eastAsia="Times New Roman" w:hAnsi="Times New Roman" w:cs="Times New Roman"/>
                <w:bCs/>
                <w:i/>
                <w:sz w:val="20"/>
                <w:szCs w:val="20"/>
              </w:rPr>
            </w:pPr>
            <w:r w:rsidRPr="00C45AA4">
              <w:rPr>
                <w:rFonts w:ascii="Times New Roman" w:eastAsia="Times New Roman" w:hAnsi="Times New Roman" w:cs="Times New Roman"/>
                <w:bCs/>
                <w:i/>
                <w:sz w:val="20"/>
                <w:szCs w:val="20"/>
              </w:rPr>
              <w:t>(Taka lakh)</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BF8F" w:themeFill="accent6" w:themeFillTint="99"/>
            <w:vAlign w:val="center"/>
            <w:hideMark/>
          </w:tcPr>
          <w:p w:rsidR="00AF79AD" w:rsidRPr="00C45AA4" w:rsidRDefault="00AF79AD" w:rsidP="00AF79AD">
            <w:pPr>
              <w:spacing w:after="0"/>
              <w:jc w:val="center"/>
              <w:rPr>
                <w:rFonts w:ascii="Times New Roman" w:eastAsia="Times New Roman" w:hAnsi="Times New Roman" w:cs="Times New Roman"/>
                <w:b/>
                <w:bCs/>
                <w:sz w:val="20"/>
                <w:szCs w:val="20"/>
              </w:rPr>
            </w:pPr>
            <w:r w:rsidRPr="00C45AA4">
              <w:rPr>
                <w:rFonts w:ascii="Times New Roman" w:eastAsia="Times New Roman" w:hAnsi="Times New Roman" w:cs="Times New Roman"/>
                <w:b/>
                <w:bCs/>
                <w:sz w:val="20"/>
                <w:szCs w:val="20"/>
              </w:rPr>
              <w:t>2012-13</w:t>
            </w:r>
            <w:r w:rsidR="00BA55F4" w:rsidRPr="00C45AA4">
              <w:rPr>
                <w:rFonts w:ascii="Times New Roman" w:eastAsia="Times New Roman" w:hAnsi="Times New Roman" w:cs="Times New Roman"/>
                <w:b/>
                <w:bCs/>
                <w:sz w:val="20"/>
                <w:szCs w:val="20"/>
              </w:rPr>
              <w:t xml:space="preserve"> </w:t>
            </w:r>
            <w:r w:rsidRPr="00C45AA4">
              <w:rPr>
                <w:rFonts w:ascii="Times New Roman" w:eastAsia="Times New Roman" w:hAnsi="Times New Roman" w:cs="Times New Roman"/>
                <w:b/>
                <w:bCs/>
                <w:sz w:val="20"/>
                <w:szCs w:val="20"/>
              </w:rPr>
              <w:t>Original</w:t>
            </w:r>
          </w:p>
          <w:p w:rsidR="00AF79AD" w:rsidRPr="00C45AA4" w:rsidRDefault="00AF79AD" w:rsidP="00AF79AD">
            <w:pPr>
              <w:spacing w:after="0"/>
              <w:jc w:val="center"/>
              <w:rPr>
                <w:rFonts w:ascii="Times New Roman" w:eastAsia="Times New Roman" w:hAnsi="Times New Roman" w:cs="Times New Roman"/>
                <w:b/>
                <w:bCs/>
                <w:sz w:val="20"/>
                <w:szCs w:val="20"/>
              </w:rPr>
            </w:pPr>
            <w:r w:rsidRPr="00C45AA4">
              <w:rPr>
                <w:rFonts w:ascii="Times New Roman" w:eastAsia="Times New Roman" w:hAnsi="Times New Roman" w:cs="Times New Roman"/>
                <w:b/>
                <w:bCs/>
                <w:sz w:val="20"/>
                <w:szCs w:val="20"/>
              </w:rPr>
              <w:t>Budget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BF8F" w:themeFill="accent6" w:themeFillTint="99"/>
            <w:vAlign w:val="center"/>
            <w:hideMark/>
          </w:tcPr>
          <w:p w:rsidR="00AF79AD" w:rsidRPr="00C45AA4" w:rsidRDefault="00AF79AD" w:rsidP="00AF79AD">
            <w:pPr>
              <w:spacing w:after="0"/>
              <w:jc w:val="center"/>
              <w:rPr>
                <w:rFonts w:ascii="Times New Roman" w:eastAsia="Times New Roman" w:hAnsi="Times New Roman" w:cs="Times New Roman"/>
                <w:b/>
                <w:bCs/>
                <w:sz w:val="20"/>
                <w:szCs w:val="20"/>
              </w:rPr>
            </w:pPr>
            <w:r w:rsidRPr="00C45AA4">
              <w:rPr>
                <w:rFonts w:ascii="Times New Roman" w:eastAsia="Times New Roman" w:hAnsi="Times New Roman" w:cs="Times New Roman"/>
                <w:b/>
                <w:bCs/>
                <w:sz w:val="20"/>
                <w:szCs w:val="20"/>
              </w:rPr>
              <w:t>2012-13</w:t>
            </w:r>
            <w:r w:rsidR="00BA55F4" w:rsidRPr="00C45AA4">
              <w:rPr>
                <w:rFonts w:ascii="Times New Roman" w:eastAsia="Times New Roman" w:hAnsi="Times New Roman" w:cs="Times New Roman"/>
                <w:b/>
                <w:bCs/>
                <w:sz w:val="20"/>
                <w:szCs w:val="20"/>
              </w:rPr>
              <w:t xml:space="preserve"> </w:t>
            </w:r>
            <w:r w:rsidRPr="00C45AA4">
              <w:rPr>
                <w:rFonts w:ascii="Times New Roman" w:eastAsia="Times New Roman" w:hAnsi="Times New Roman" w:cs="Times New Roman"/>
                <w:b/>
                <w:bCs/>
                <w:sz w:val="20"/>
                <w:szCs w:val="20"/>
              </w:rPr>
              <w:t>Revised</w:t>
            </w:r>
          </w:p>
          <w:p w:rsidR="00AF79AD" w:rsidRPr="00C45AA4" w:rsidRDefault="00AF79AD" w:rsidP="00AF79AD">
            <w:pPr>
              <w:spacing w:after="0"/>
              <w:jc w:val="center"/>
              <w:rPr>
                <w:rFonts w:ascii="Times New Roman" w:eastAsia="Times New Roman" w:hAnsi="Times New Roman" w:cs="Times New Roman"/>
                <w:b/>
                <w:bCs/>
                <w:sz w:val="20"/>
                <w:szCs w:val="20"/>
              </w:rPr>
            </w:pPr>
            <w:r w:rsidRPr="00C45AA4">
              <w:rPr>
                <w:rFonts w:ascii="Times New Roman" w:eastAsia="Times New Roman" w:hAnsi="Times New Roman" w:cs="Times New Roman"/>
                <w:b/>
                <w:bCs/>
                <w:sz w:val="20"/>
                <w:szCs w:val="20"/>
              </w:rPr>
              <w:t>Budget</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BF8F" w:themeFill="accent6" w:themeFillTint="99"/>
            <w:vAlign w:val="center"/>
            <w:hideMark/>
          </w:tcPr>
          <w:p w:rsidR="00AF79AD" w:rsidRPr="00C45AA4" w:rsidRDefault="00AF79AD" w:rsidP="00AF79AD">
            <w:pPr>
              <w:spacing w:after="0"/>
              <w:jc w:val="center"/>
              <w:rPr>
                <w:rFonts w:ascii="Times New Roman" w:eastAsia="Times New Roman" w:hAnsi="Times New Roman" w:cs="Times New Roman"/>
                <w:b/>
                <w:bCs/>
                <w:sz w:val="20"/>
                <w:szCs w:val="20"/>
              </w:rPr>
            </w:pPr>
            <w:r w:rsidRPr="00C45AA4">
              <w:rPr>
                <w:rFonts w:ascii="Times New Roman" w:eastAsia="Times New Roman" w:hAnsi="Times New Roman" w:cs="Times New Roman"/>
                <w:b/>
                <w:bCs/>
                <w:sz w:val="20"/>
                <w:szCs w:val="20"/>
              </w:rPr>
              <w:t>2012-13</w:t>
            </w:r>
            <w:r w:rsidR="00BA55F4" w:rsidRPr="00C45AA4">
              <w:rPr>
                <w:rFonts w:ascii="Times New Roman" w:eastAsia="Times New Roman" w:hAnsi="Times New Roman" w:cs="Times New Roman"/>
                <w:b/>
                <w:bCs/>
                <w:sz w:val="20"/>
                <w:szCs w:val="20"/>
              </w:rPr>
              <w:t xml:space="preserve"> </w:t>
            </w:r>
            <w:r w:rsidRPr="00C45AA4">
              <w:rPr>
                <w:rFonts w:ascii="Times New Roman" w:eastAsia="Times New Roman" w:hAnsi="Times New Roman" w:cs="Times New Roman"/>
                <w:b/>
                <w:bCs/>
                <w:sz w:val="20"/>
                <w:szCs w:val="20"/>
              </w:rPr>
              <w:t>Actual</w:t>
            </w:r>
          </w:p>
          <w:p w:rsidR="00AF79AD" w:rsidRPr="00C45AA4" w:rsidRDefault="00AF79AD" w:rsidP="00AF79AD">
            <w:pPr>
              <w:spacing w:after="0"/>
              <w:jc w:val="center"/>
              <w:rPr>
                <w:rFonts w:ascii="Times New Roman" w:eastAsia="Times New Roman" w:hAnsi="Times New Roman" w:cs="Times New Roman"/>
                <w:b/>
                <w:bCs/>
                <w:sz w:val="20"/>
                <w:szCs w:val="20"/>
              </w:rPr>
            </w:pPr>
            <w:r w:rsidRPr="00C45AA4">
              <w:rPr>
                <w:rFonts w:ascii="Times New Roman" w:eastAsia="Times New Roman" w:hAnsi="Times New Roman" w:cs="Times New Roman"/>
                <w:b/>
                <w:bCs/>
                <w:sz w:val="20"/>
                <w:szCs w:val="20"/>
              </w:rPr>
              <w:t>Expenditure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BF8F" w:themeFill="accent6" w:themeFillTint="99"/>
            <w:vAlign w:val="center"/>
          </w:tcPr>
          <w:p w:rsidR="00AF79AD" w:rsidRPr="00C45AA4" w:rsidRDefault="00AF79AD" w:rsidP="00AF79AD">
            <w:pPr>
              <w:spacing w:after="0"/>
              <w:jc w:val="center"/>
              <w:rPr>
                <w:rFonts w:ascii="Times New Roman" w:eastAsia="Times New Roman" w:hAnsi="Times New Roman" w:cs="Times New Roman"/>
                <w:b/>
                <w:bCs/>
                <w:sz w:val="20"/>
                <w:szCs w:val="20"/>
              </w:rPr>
            </w:pPr>
            <w:r w:rsidRPr="00C45AA4">
              <w:rPr>
                <w:rFonts w:ascii="Times New Roman" w:eastAsia="Times New Roman" w:hAnsi="Times New Roman" w:cs="Times New Roman"/>
                <w:b/>
                <w:bCs/>
                <w:sz w:val="20"/>
                <w:szCs w:val="20"/>
              </w:rPr>
              <w:t>Actual/</w:t>
            </w:r>
          </w:p>
          <w:p w:rsidR="00AF79AD" w:rsidRPr="00C45AA4" w:rsidRDefault="00AF79AD" w:rsidP="00AF79AD">
            <w:pPr>
              <w:spacing w:after="0"/>
              <w:jc w:val="center"/>
              <w:rPr>
                <w:rFonts w:ascii="Times New Roman" w:eastAsia="Times New Roman" w:hAnsi="Times New Roman" w:cs="Times New Roman"/>
                <w:b/>
                <w:bCs/>
                <w:sz w:val="20"/>
                <w:szCs w:val="20"/>
              </w:rPr>
            </w:pPr>
            <w:r w:rsidRPr="00C45AA4">
              <w:rPr>
                <w:rFonts w:ascii="Times New Roman" w:eastAsia="Times New Roman" w:hAnsi="Times New Roman" w:cs="Times New Roman"/>
                <w:b/>
                <w:bCs/>
                <w:sz w:val="20"/>
                <w:szCs w:val="20"/>
              </w:rPr>
              <w:t>Original</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BF8F" w:themeFill="accent6" w:themeFillTint="99"/>
            <w:vAlign w:val="center"/>
          </w:tcPr>
          <w:p w:rsidR="00AF79AD" w:rsidRPr="00C45AA4" w:rsidRDefault="00AF79AD" w:rsidP="00AF79AD">
            <w:pPr>
              <w:spacing w:after="0"/>
              <w:jc w:val="center"/>
              <w:rPr>
                <w:rFonts w:ascii="Times New Roman" w:eastAsia="Times New Roman" w:hAnsi="Times New Roman" w:cs="Times New Roman"/>
                <w:b/>
                <w:bCs/>
                <w:sz w:val="20"/>
                <w:szCs w:val="20"/>
              </w:rPr>
            </w:pPr>
            <w:r w:rsidRPr="00C45AA4">
              <w:rPr>
                <w:rFonts w:ascii="Times New Roman" w:eastAsia="Times New Roman" w:hAnsi="Times New Roman" w:cs="Times New Roman"/>
                <w:b/>
                <w:bCs/>
                <w:sz w:val="20"/>
                <w:szCs w:val="20"/>
              </w:rPr>
              <w:t>Actual/</w:t>
            </w:r>
          </w:p>
          <w:p w:rsidR="00AF79AD" w:rsidRPr="00C45AA4" w:rsidRDefault="00AF79AD" w:rsidP="00AF79AD">
            <w:pPr>
              <w:spacing w:after="0"/>
              <w:jc w:val="center"/>
              <w:rPr>
                <w:rFonts w:ascii="Times New Roman" w:eastAsia="Times New Roman" w:hAnsi="Times New Roman" w:cs="Times New Roman"/>
                <w:b/>
                <w:bCs/>
                <w:sz w:val="20"/>
                <w:szCs w:val="20"/>
              </w:rPr>
            </w:pPr>
            <w:r w:rsidRPr="00C45AA4">
              <w:rPr>
                <w:rFonts w:ascii="Times New Roman" w:eastAsia="Times New Roman" w:hAnsi="Times New Roman" w:cs="Times New Roman"/>
                <w:b/>
                <w:bCs/>
                <w:sz w:val="20"/>
                <w:szCs w:val="20"/>
              </w:rPr>
              <w:t>Revised</w:t>
            </w:r>
          </w:p>
        </w:tc>
      </w:tr>
      <w:tr w:rsidR="00AF79AD" w:rsidRPr="00C45AA4" w:rsidTr="00BA55F4">
        <w:trPr>
          <w:trHeight w:val="576"/>
        </w:trPr>
        <w:tc>
          <w:tcPr>
            <w:tcW w:w="3430" w:type="dxa"/>
            <w:tcBorders>
              <w:top w:val="single" w:sz="4" w:space="0" w:color="000000" w:themeColor="text1"/>
              <w:left w:val="single" w:sz="4" w:space="0" w:color="auto"/>
              <w:bottom w:val="single" w:sz="4" w:space="0" w:color="auto"/>
              <w:right w:val="single" w:sz="4" w:space="0" w:color="auto"/>
            </w:tcBorders>
            <w:shd w:val="clear" w:color="auto" w:fill="auto"/>
            <w:vAlign w:val="center"/>
            <w:hideMark/>
          </w:tcPr>
          <w:p w:rsidR="00AF79AD" w:rsidRPr="00C45AA4" w:rsidRDefault="00AF79AD" w:rsidP="00AF79AD">
            <w:pPr>
              <w:tabs>
                <w:tab w:val="left" w:pos="712"/>
              </w:tabs>
              <w:spacing w:after="0"/>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2.1.2)  PPE operation cost (annual block amount</w:t>
            </w:r>
          </w:p>
        </w:tc>
        <w:tc>
          <w:tcPr>
            <w:tcW w:w="1260" w:type="dxa"/>
            <w:tcBorders>
              <w:top w:val="single" w:sz="4" w:space="0" w:color="000000" w:themeColor="text1"/>
              <w:left w:val="nil"/>
              <w:bottom w:val="single" w:sz="4" w:space="0" w:color="auto"/>
              <w:right w:val="single" w:sz="4" w:space="0" w:color="auto"/>
            </w:tcBorders>
            <w:shd w:val="clear" w:color="auto" w:fill="auto"/>
            <w:vAlign w:val="center"/>
            <w:hideMark/>
          </w:tcPr>
          <w:p w:rsidR="00AF79AD" w:rsidRPr="00C45AA4" w:rsidRDefault="00AF79AD" w:rsidP="00AF79AD">
            <w:pPr>
              <w:spacing w:after="0"/>
              <w:jc w:val="right"/>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2,834</w:t>
            </w:r>
          </w:p>
        </w:tc>
        <w:tc>
          <w:tcPr>
            <w:tcW w:w="1080" w:type="dxa"/>
            <w:tcBorders>
              <w:top w:val="single" w:sz="4" w:space="0" w:color="000000" w:themeColor="text1"/>
              <w:left w:val="nil"/>
              <w:bottom w:val="single" w:sz="4" w:space="0" w:color="auto"/>
              <w:right w:val="single" w:sz="4" w:space="0" w:color="auto"/>
            </w:tcBorders>
            <w:shd w:val="clear" w:color="auto" w:fill="auto"/>
            <w:vAlign w:val="center"/>
            <w:hideMark/>
          </w:tcPr>
          <w:p w:rsidR="00AF79AD" w:rsidRPr="00C45AA4" w:rsidRDefault="00AF79AD" w:rsidP="00AF79AD">
            <w:pPr>
              <w:spacing w:after="0"/>
              <w:jc w:val="right"/>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1,884</w:t>
            </w:r>
          </w:p>
        </w:tc>
        <w:tc>
          <w:tcPr>
            <w:tcW w:w="1440" w:type="dxa"/>
            <w:tcBorders>
              <w:top w:val="single" w:sz="4" w:space="0" w:color="000000" w:themeColor="text1"/>
              <w:left w:val="nil"/>
              <w:bottom w:val="single" w:sz="4" w:space="0" w:color="auto"/>
              <w:right w:val="single" w:sz="4" w:space="0" w:color="auto"/>
            </w:tcBorders>
            <w:shd w:val="clear" w:color="auto" w:fill="auto"/>
            <w:vAlign w:val="center"/>
            <w:hideMark/>
          </w:tcPr>
          <w:p w:rsidR="00AF79AD" w:rsidRPr="00C45AA4" w:rsidRDefault="00AF79AD" w:rsidP="00AF79AD">
            <w:pPr>
              <w:spacing w:after="0"/>
              <w:jc w:val="right"/>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1,884</w:t>
            </w:r>
          </w:p>
        </w:tc>
        <w:tc>
          <w:tcPr>
            <w:tcW w:w="990" w:type="dxa"/>
            <w:tcBorders>
              <w:top w:val="single" w:sz="4" w:space="0" w:color="000000" w:themeColor="text1"/>
              <w:left w:val="nil"/>
              <w:bottom w:val="single" w:sz="4" w:space="0" w:color="auto"/>
              <w:right w:val="single" w:sz="4" w:space="0" w:color="auto"/>
            </w:tcBorders>
            <w:vAlign w:val="center"/>
          </w:tcPr>
          <w:p w:rsidR="00AF79AD" w:rsidRPr="00C45AA4" w:rsidRDefault="00AF79AD" w:rsidP="00AF79AD">
            <w:pPr>
              <w:spacing w:after="0"/>
              <w:jc w:val="right"/>
              <w:rPr>
                <w:rFonts w:ascii="Times New Roman" w:hAnsi="Times New Roman" w:cs="Times New Roman"/>
                <w:bCs/>
                <w:i/>
                <w:sz w:val="20"/>
                <w:szCs w:val="20"/>
              </w:rPr>
            </w:pPr>
            <w:r w:rsidRPr="00C45AA4">
              <w:rPr>
                <w:rFonts w:ascii="Times New Roman" w:hAnsi="Times New Roman" w:cs="Times New Roman"/>
                <w:bCs/>
                <w:i/>
                <w:sz w:val="20"/>
                <w:szCs w:val="20"/>
              </w:rPr>
              <w:t>66%</w:t>
            </w:r>
          </w:p>
        </w:tc>
        <w:tc>
          <w:tcPr>
            <w:tcW w:w="1170" w:type="dxa"/>
            <w:tcBorders>
              <w:top w:val="single" w:sz="4" w:space="0" w:color="000000" w:themeColor="text1"/>
              <w:left w:val="nil"/>
              <w:bottom w:val="single" w:sz="4" w:space="0" w:color="auto"/>
              <w:right w:val="single" w:sz="4" w:space="0" w:color="auto"/>
            </w:tcBorders>
            <w:vAlign w:val="center"/>
          </w:tcPr>
          <w:p w:rsidR="00AF79AD" w:rsidRPr="00C45AA4" w:rsidRDefault="00AF79AD" w:rsidP="00AF79AD">
            <w:pPr>
              <w:spacing w:after="0"/>
              <w:jc w:val="right"/>
              <w:rPr>
                <w:rFonts w:ascii="Times New Roman" w:hAnsi="Times New Roman" w:cs="Times New Roman"/>
                <w:bCs/>
                <w:i/>
                <w:sz w:val="20"/>
                <w:szCs w:val="20"/>
              </w:rPr>
            </w:pPr>
            <w:r w:rsidRPr="00C45AA4">
              <w:rPr>
                <w:rFonts w:ascii="Times New Roman" w:hAnsi="Times New Roman" w:cs="Times New Roman"/>
                <w:bCs/>
                <w:i/>
                <w:sz w:val="20"/>
                <w:szCs w:val="20"/>
              </w:rPr>
              <w:t>100%</w:t>
            </w:r>
          </w:p>
        </w:tc>
      </w:tr>
      <w:tr w:rsidR="00AF79AD" w:rsidRPr="00C45AA4" w:rsidTr="00BA55F4">
        <w:trPr>
          <w:trHeight w:val="576"/>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AF79AD" w:rsidRPr="00C45AA4" w:rsidRDefault="00AF79AD" w:rsidP="00AF79AD">
            <w:pPr>
              <w:tabs>
                <w:tab w:val="left" w:pos="712"/>
              </w:tabs>
              <w:spacing w:after="0"/>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2.1.3) Block grants for inclusive education to UPEP</w:t>
            </w:r>
          </w:p>
        </w:tc>
        <w:tc>
          <w:tcPr>
            <w:tcW w:w="1260" w:type="dxa"/>
            <w:tcBorders>
              <w:top w:val="nil"/>
              <w:left w:val="nil"/>
              <w:bottom w:val="single" w:sz="4" w:space="0" w:color="auto"/>
              <w:right w:val="single" w:sz="4" w:space="0" w:color="auto"/>
            </w:tcBorders>
            <w:shd w:val="clear" w:color="auto" w:fill="auto"/>
            <w:vAlign w:val="center"/>
            <w:hideMark/>
          </w:tcPr>
          <w:p w:rsidR="00AF79AD" w:rsidRPr="00C45AA4" w:rsidRDefault="00AF79AD" w:rsidP="00AF79AD">
            <w:pPr>
              <w:spacing w:after="0"/>
              <w:jc w:val="right"/>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101</w:t>
            </w:r>
          </w:p>
        </w:tc>
        <w:tc>
          <w:tcPr>
            <w:tcW w:w="1080" w:type="dxa"/>
            <w:tcBorders>
              <w:top w:val="nil"/>
              <w:left w:val="nil"/>
              <w:bottom w:val="single" w:sz="4" w:space="0" w:color="auto"/>
              <w:right w:val="single" w:sz="4" w:space="0" w:color="auto"/>
            </w:tcBorders>
            <w:shd w:val="clear" w:color="auto" w:fill="auto"/>
            <w:vAlign w:val="center"/>
            <w:hideMark/>
          </w:tcPr>
          <w:p w:rsidR="00AF79AD" w:rsidRPr="00C45AA4" w:rsidRDefault="00AF79AD" w:rsidP="00AF79AD">
            <w:pPr>
              <w:spacing w:after="0"/>
              <w:jc w:val="right"/>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99</w:t>
            </w:r>
          </w:p>
        </w:tc>
        <w:tc>
          <w:tcPr>
            <w:tcW w:w="1440" w:type="dxa"/>
            <w:tcBorders>
              <w:top w:val="nil"/>
              <w:left w:val="nil"/>
              <w:bottom w:val="single" w:sz="4" w:space="0" w:color="auto"/>
              <w:right w:val="single" w:sz="4" w:space="0" w:color="auto"/>
            </w:tcBorders>
            <w:shd w:val="clear" w:color="auto" w:fill="auto"/>
            <w:vAlign w:val="center"/>
            <w:hideMark/>
          </w:tcPr>
          <w:p w:rsidR="00AF79AD" w:rsidRPr="00C45AA4" w:rsidRDefault="00AF79AD" w:rsidP="00AF79AD">
            <w:pPr>
              <w:spacing w:after="0"/>
              <w:jc w:val="right"/>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97</w:t>
            </w:r>
          </w:p>
        </w:tc>
        <w:tc>
          <w:tcPr>
            <w:tcW w:w="990" w:type="dxa"/>
            <w:tcBorders>
              <w:top w:val="nil"/>
              <w:left w:val="nil"/>
              <w:bottom w:val="single" w:sz="4" w:space="0" w:color="auto"/>
              <w:right w:val="single" w:sz="4" w:space="0" w:color="auto"/>
            </w:tcBorders>
            <w:vAlign w:val="center"/>
          </w:tcPr>
          <w:p w:rsidR="00AF79AD" w:rsidRPr="00C45AA4" w:rsidRDefault="00AF79AD" w:rsidP="00AF79AD">
            <w:pPr>
              <w:spacing w:after="0"/>
              <w:jc w:val="right"/>
              <w:rPr>
                <w:rFonts w:ascii="Times New Roman" w:hAnsi="Times New Roman" w:cs="Times New Roman"/>
                <w:bCs/>
                <w:i/>
                <w:sz w:val="20"/>
                <w:szCs w:val="20"/>
              </w:rPr>
            </w:pPr>
            <w:r w:rsidRPr="00C45AA4">
              <w:rPr>
                <w:rFonts w:ascii="Times New Roman" w:hAnsi="Times New Roman" w:cs="Times New Roman"/>
                <w:bCs/>
                <w:i/>
                <w:sz w:val="20"/>
                <w:szCs w:val="20"/>
              </w:rPr>
              <w:t>96%</w:t>
            </w:r>
          </w:p>
        </w:tc>
        <w:tc>
          <w:tcPr>
            <w:tcW w:w="1170" w:type="dxa"/>
            <w:tcBorders>
              <w:top w:val="nil"/>
              <w:left w:val="nil"/>
              <w:bottom w:val="single" w:sz="4" w:space="0" w:color="auto"/>
              <w:right w:val="single" w:sz="4" w:space="0" w:color="auto"/>
            </w:tcBorders>
            <w:vAlign w:val="center"/>
          </w:tcPr>
          <w:p w:rsidR="00AF79AD" w:rsidRPr="00C45AA4" w:rsidRDefault="00AF79AD" w:rsidP="00AF79AD">
            <w:pPr>
              <w:spacing w:after="0"/>
              <w:jc w:val="right"/>
              <w:rPr>
                <w:rFonts w:ascii="Times New Roman" w:hAnsi="Times New Roman" w:cs="Times New Roman"/>
                <w:bCs/>
                <w:i/>
                <w:sz w:val="20"/>
                <w:szCs w:val="20"/>
              </w:rPr>
            </w:pPr>
            <w:r w:rsidRPr="00C45AA4">
              <w:rPr>
                <w:rFonts w:ascii="Times New Roman" w:hAnsi="Times New Roman" w:cs="Times New Roman"/>
                <w:bCs/>
                <w:i/>
                <w:sz w:val="20"/>
                <w:szCs w:val="20"/>
              </w:rPr>
              <w:t>98%</w:t>
            </w:r>
          </w:p>
        </w:tc>
      </w:tr>
      <w:tr w:rsidR="00AF79AD" w:rsidRPr="00C45AA4" w:rsidTr="00BA55F4">
        <w:trPr>
          <w:trHeight w:val="576"/>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AF79AD" w:rsidRPr="00C45AA4" w:rsidRDefault="00AF79AD" w:rsidP="00AF79AD">
            <w:pPr>
              <w:tabs>
                <w:tab w:val="left" w:pos="712"/>
              </w:tabs>
              <w:spacing w:after="0"/>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2.1.4) Education in emergency (through UPEP)</w:t>
            </w:r>
          </w:p>
        </w:tc>
        <w:tc>
          <w:tcPr>
            <w:tcW w:w="1260" w:type="dxa"/>
            <w:tcBorders>
              <w:top w:val="nil"/>
              <w:left w:val="nil"/>
              <w:bottom w:val="single" w:sz="4" w:space="0" w:color="auto"/>
              <w:right w:val="single" w:sz="4" w:space="0" w:color="auto"/>
            </w:tcBorders>
            <w:shd w:val="clear" w:color="auto" w:fill="auto"/>
            <w:vAlign w:val="center"/>
            <w:hideMark/>
          </w:tcPr>
          <w:p w:rsidR="00AF79AD" w:rsidRPr="00C45AA4" w:rsidRDefault="00AF79AD" w:rsidP="00AF79AD">
            <w:pPr>
              <w:spacing w:after="0"/>
              <w:jc w:val="right"/>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82</w:t>
            </w:r>
          </w:p>
        </w:tc>
        <w:tc>
          <w:tcPr>
            <w:tcW w:w="1080" w:type="dxa"/>
            <w:tcBorders>
              <w:top w:val="nil"/>
              <w:left w:val="nil"/>
              <w:bottom w:val="single" w:sz="4" w:space="0" w:color="auto"/>
              <w:right w:val="single" w:sz="4" w:space="0" w:color="auto"/>
            </w:tcBorders>
            <w:shd w:val="clear" w:color="auto" w:fill="auto"/>
            <w:vAlign w:val="center"/>
            <w:hideMark/>
          </w:tcPr>
          <w:p w:rsidR="00AF79AD" w:rsidRPr="00C45AA4" w:rsidRDefault="00AF79AD" w:rsidP="00AF79AD">
            <w:pPr>
              <w:spacing w:after="0"/>
              <w:jc w:val="right"/>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60</w:t>
            </w:r>
          </w:p>
        </w:tc>
        <w:tc>
          <w:tcPr>
            <w:tcW w:w="1440" w:type="dxa"/>
            <w:tcBorders>
              <w:top w:val="nil"/>
              <w:left w:val="nil"/>
              <w:bottom w:val="single" w:sz="4" w:space="0" w:color="auto"/>
              <w:right w:val="single" w:sz="4" w:space="0" w:color="auto"/>
            </w:tcBorders>
            <w:shd w:val="clear" w:color="auto" w:fill="auto"/>
            <w:vAlign w:val="center"/>
            <w:hideMark/>
          </w:tcPr>
          <w:p w:rsidR="00AF79AD" w:rsidRPr="00C45AA4" w:rsidRDefault="00AF79AD" w:rsidP="00AF79AD">
            <w:pPr>
              <w:spacing w:after="0"/>
              <w:jc w:val="right"/>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n.a.</w:t>
            </w:r>
          </w:p>
        </w:tc>
        <w:tc>
          <w:tcPr>
            <w:tcW w:w="990" w:type="dxa"/>
            <w:tcBorders>
              <w:top w:val="nil"/>
              <w:left w:val="nil"/>
              <w:bottom w:val="single" w:sz="4" w:space="0" w:color="auto"/>
              <w:right w:val="single" w:sz="4" w:space="0" w:color="auto"/>
            </w:tcBorders>
            <w:vAlign w:val="center"/>
          </w:tcPr>
          <w:p w:rsidR="00AF79AD" w:rsidRPr="00C45AA4" w:rsidRDefault="00AF79AD" w:rsidP="00AF79AD">
            <w:pPr>
              <w:spacing w:after="0"/>
              <w:jc w:val="right"/>
              <w:rPr>
                <w:rFonts w:ascii="Times New Roman" w:hAnsi="Times New Roman" w:cs="Times New Roman"/>
                <w:bCs/>
                <w:i/>
                <w:sz w:val="20"/>
                <w:szCs w:val="20"/>
              </w:rPr>
            </w:pPr>
            <w:r w:rsidRPr="00C45AA4">
              <w:rPr>
                <w:rFonts w:ascii="Times New Roman" w:eastAsia="Times New Roman" w:hAnsi="Times New Roman" w:cs="Times New Roman"/>
                <w:i/>
                <w:sz w:val="20"/>
                <w:szCs w:val="20"/>
              </w:rPr>
              <w:t>n.a.</w:t>
            </w:r>
          </w:p>
        </w:tc>
        <w:tc>
          <w:tcPr>
            <w:tcW w:w="1170" w:type="dxa"/>
            <w:tcBorders>
              <w:top w:val="nil"/>
              <w:left w:val="nil"/>
              <w:bottom w:val="single" w:sz="4" w:space="0" w:color="auto"/>
              <w:right w:val="single" w:sz="4" w:space="0" w:color="auto"/>
            </w:tcBorders>
            <w:vAlign w:val="center"/>
          </w:tcPr>
          <w:p w:rsidR="00AF79AD" w:rsidRPr="00C45AA4" w:rsidRDefault="00AF79AD" w:rsidP="00AF79AD">
            <w:pPr>
              <w:spacing w:after="0"/>
              <w:jc w:val="right"/>
              <w:rPr>
                <w:rFonts w:ascii="Times New Roman" w:hAnsi="Times New Roman" w:cs="Times New Roman"/>
                <w:bCs/>
                <w:i/>
                <w:sz w:val="20"/>
                <w:szCs w:val="20"/>
              </w:rPr>
            </w:pPr>
            <w:r w:rsidRPr="00C45AA4">
              <w:rPr>
                <w:rFonts w:ascii="Times New Roman" w:eastAsia="Times New Roman" w:hAnsi="Times New Roman" w:cs="Times New Roman"/>
                <w:i/>
                <w:sz w:val="20"/>
                <w:szCs w:val="20"/>
              </w:rPr>
              <w:t>n.a.</w:t>
            </w:r>
          </w:p>
        </w:tc>
      </w:tr>
      <w:tr w:rsidR="00AF79AD" w:rsidRPr="00C45AA4" w:rsidTr="00BA55F4">
        <w:trPr>
          <w:trHeight w:val="576"/>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AF79AD" w:rsidRPr="00C45AA4" w:rsidRDefault="00AF79AD" w:rsidP="00AF79AD">
            <w:pPr>
              <w:tabs>
                <w:tab w:val="left" w:pos="712"/>
              </w:tabs>
              <w:spacing w:after="0"/>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lastRenderedPageBreak/>
              <w:t>2.2.2) Annual block grant for medical team  (through UPEP)</w:t>
            </w:r>
            <w:r w:rsidR="00BA55F4" w:rsidRPr="00C45AA4">
              <w:rPr>
                <w:rStyle w:val="FootnoteReference"/>
                <w:rFonts w:ascii="Times New Roman" w:eastAsia="Times New Roman" w:hAnsi="Times New Roman" w:cs="Times New Roman"/>
                <w:sz w:val="20"/>
                <w:szCs w:val="20"/>
              </w:rPr>
              <w:footnoteReference w:id="10"/>
            </w:r>
          </w:p>
        </w:tc>
        <w:tc>
          <w:tcPr>
            <w:tcW w:w="1260" w:type="dxa"/>
            <w:tcBorders>
              <w:top w:val="nil"/>
              <w:left w:val="nil"/>
              <w:bottom w:val="single" w:sz="4" w:space="0" w:color="auto"/>
              <w:right w:val="single" w:sz="4" w:space="0" w:color="auto"/>
            </w:tcBorders>
            <w:shd w:val="clear" w:color="auto" w:fill="auto"/>
            <w:vAlign w:val="center"/>
            <w:hideMark/>
          </w:tcPr>
          <w:p w:rsidR="00AF79AD" w:rsidRPr="00C45AA4" w:rsidRDefault="00AF79AD" w:rsidP="00AF79AD">
            <w:pPr>
              <w:spacing w:after="0"/>
              <w:jc w:val="right"/>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100</w:t>
            </w:r>
          </w:p>
        </w:tc>
        <w:tc>
          <w:tcPr>
            <w:tcW w:w="1080" w:type="dxa"/>
            <w:tcBorders>
              <w:top w:val="nil"/>
              <w:left w:val="nil"/>
              <w:bottom w:val="single" w:sz="4" w:space="0" w:color="auto"/>
              <w:right w:val="single" w:sz="4" w:space="0" w:color="auto"/>
            </w:tcBorders>
            <w:shd w:val="clear" w:color="auto" w:fill="auto"/>
            <w:vAlign w:val="center"/>
            <w:hideMark/>
          </w:tcPr>
          <w:p w:rsidR="00AF79AD" w:rsidRPr="00C45AA4" w:rsidRDefault="00AF79AD" w:rsidP="00AF79AD">
            <w:pPr>
              <w:spacing w:after="0"/>
              <w:jc w:val="right"/>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99</w:t>
            </w:r>
          </w:p>
        </w:tc>
        <w:tc>
          <w:tcPr>
            <w:tcW w:w="1440" w:type="dxa"/>
            <w:tcBorders>
              <w:top w:val="nil"/>
              <w:left w:val="nil"/>
              <w:bottom w:val="single" w:sz="4" w:space="0" w:color="auto"/>
              <w:right w:val="single" w:sz="4" w:space="0" w:color="auto"/>
            </w:tcBorders>
            <w:shd w:val="clear" w:color="auto" w:fill="auto"/>
            <w:vAlign w:val="center"/>
            <w:hideMark/>
          </w:tcPr>
          <w:p w:rsidR="00AF79AD" w:rsidRPr="00C45AA4" w:rsidRDefault="00AF79AD" w:rsidP="00AF79AD">
            <w:pPr>
              <w:spacing w:after="0"/>
              <w:jc w:val="right"/>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99</w:t>
            </w:r>
          </w:p>
        </w:tc>
        <w:tc>
          <w:tcPr>
            <w:tcW w:w="990" w:type="dxa"/>
            <w:tcBorders>
              <w:top w:val="nil"/>
              <w:left w:val="nil"/>
              <w:bottom w:val="single" w:sz="4" w:space="0" w:color="auto"/>
              <w:right w:val="single" w:sz="4" w:space="0" w:color="auto"/>
            </w:tcBorders>
            <w:vAlign w:val="center"/>
          </w:tcPr>
          <w:p w:rsidR="00AF79AD" w:rsidRPr="00C45AA4" w:rsidRDefault="00AF79AD" w:rsidP="00AF79AD">
            <w:pPr>
              <w:spacing w:after="0"/>
              <w:jc w:val="right"/>
              <w:rPr>
                <w:rFonts w:ascii="Times New Roman" w:hAnsi="Times New Roman" w:cs="Times New Roman"/>
                <w:bCs/>
                <w:i/>
                <w:sz w:val="20"/>
                <w:szCs w:val="20"/>
              </w:rPr>
            </w:pPr>
            <w:r w:rsidRPr="00C45AA4">
              <w:rPr>
                <w:rFonts w:ascii="Times New Roman" w:hAnsi="Times New Roman" w:cs="Times New Roman"/>
                <w:bCs/>
                <w:i/>
                <w:sz w:val="20"/>
                <w:szCs w:val="20"/>
              </w:rPr>
              <w:t>99%</w:t>
            </w:r>
          </w:p>
        </w:tc>
        <w:tc>
          <w:tcPr>
            <w:tcW w:w="1170" w:type="dxa"/>
            <w:tcBorders>
              <w:top w:val="nil"/>
              <w:left w:val="nil"/>
              <w:bottom w:val="single" w:sz="4" w:space="0" w:color="auto"/>
              <w:right w:val="single" w:sz="4" w:space="0" w:color="auto"/>
            </w:tcBorders>
            <w:vAlign w:val="center"/>
          </w:tcPr>
          <w:p w:rsidR="00AF79AD" w:rsidRPr="00C45AA4" w:rsidRDefault="00AF79AD" w:rsidP="00AF79AD">
            <w:pPr>
              <w:spacing w:after="0"/>
              <w:jc w:val="right"/>
              <w:rPr>
                <w:rFonts w:ascii="Times New Roman" w:hAnsi="Times New Roman" w:cs="Times New Roman"/>
                <w:bCs/>
                <w:i/>
                <w:sz w:val="20"/>
                <w:szCs w:val="20"/>
              </w:rPr>
            </w:pPr>
            <w:r w:rsidRPr="00C45AA4">
              <w:rPr>
                <w:rFonts w:ascii="Times New Roman" w:hAnsi="Times New Roman" w:cs="Times New Roman"/>
                <w:bCs/>
                <w:i/>
                <w:sz w:val="20"/>
                <w:szCs w:val="20"/>
              </w:rPr>
              <w:t>100%</w:t>
            </w:r>
          </w:p>
        </w:tc>
      </w:tr>
      <w:tr w:rsidR="00AF79AD" w:rsidRPr="00C45AA4" w:rsidTr="00BA55F4">
        <w:trPr>
          <w:trHeight w:val="576"/>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AF79AD" w:rsidRPr="00C45AA4" w:rsidRDefault="00AF79AD" w:rsidP="00AF79AD">
            <w:pPr>
              <w:tabs>
                <w:tab w:val="left" w:pos="712"/>
              </w:tabs>
              <w:spacing w:after="0"/>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3.1.2) SLIP school funding</w:t>
            </w:r>
          </w:p>
        </w:tc>
        <w:tc>
          <w:tcPr>
            <w:tcW w:w="1260" w:type="dxa"/>
            <w:tcBorders>
              <w:top w:val="nil"/>
              <w:left w:val="nil"/>
              <w:bottom w:val="single" w:sz="4" w:space="0" w:color="auto"/>
              <w:right w:val="single" w:sz="4" w:space="0" w:color="auto"/>
            </w:tcBorders>
            <w:shd w:val="clear" w:color="auto" w:fill="auto"/>
            <w:vAlign w:val="center"/>
            <w:hideMark/>
          </w:tcPr>
          <w:p w:rsidR="00AF79AD" w:rsidRPr="00C45AA4" w:rsidRDefault="00AF79AD" w:rsidP="00AF79AD">
            <w:pPr>
              <w:spacing w:after="0"/>
              <w:jc w:val="right"/>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10,000</w:t>
            </w:r>
          </w:p>
        </w:tc>
        <w:tc>
          <w:tcPr>
            <w:tcW w:w="1080" w:type="dxa"/>
            <w:tcBorders>
              <w:top w:val="nil"/>
              <w:left w:val="nil"/>
              <w:bottom w:val="single" w:sz="4" w:space="0" w:color="auto"/>
              <w:right w:val="single" w:sz="4" w:space="0" w:color="auto"/>
            </w:tcBorders>
            <w:shd w:val="clear" w:color="auto" w:fill="auto"/>
            <w:vAlign w:val="center"/>
            <w:hideMark/>
          </w:tcPr>
          <w:p w:rsidR="00AF79AD" w:rsidRPr="00C45AA4" w:rsidRDefault="00AF79AD" w:rsidP="00AF79AD">
            <w:pPr>
              <w:spacing w:after="0"/>
              <w:jc w:val="right"/>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9,626</w:t>
            </w:r>
          </w:p>
        </w:tc>
        <w:tc>
          <w:tcPr>
            <w:tcW w:w="1440" w:type="dxa"/>
            <w:tcBorders>
              <w:top w:val="nil"/>
              <w:left w:val="nil"/>
              <w:bottom w:val="single" w:sz="4" w:space="0" w:color="auto"/>
              <w:right w:val="single" w:sz="4" w:space="0" w:color="auto"/>
            </w:tcBorders>
            <w:shd w:val="clear" w:color="auto" w:fill="auto"/>
            <w:vAlign w:val="center"/>
            <w:hideMark/>
          </w:tcPr>
          <w:p w:rsidR="00AF79AD" w:rsidRPr="00C45AA4" w:rsidRDefault="00AF79AD" w:rsidP="00AF79AD">
            <w:pPr>
              <w:spacing w:after="0"/>
              <w:jc w:val="right"/>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9,596</w:t>
            </w:r>
          </w:p>
        </w:tc>
        <w:tc>
          <w:tcPr>
            <w:tcW w:w="990" w:type="dxa"/>
            <w:tcBorders>
              <w:top w:val="nil"/>
              <w:left w:val="nil"/>
              <w:bottom w:val="single" w:sz="4" w:space="0" w:color="auto"/>
              <w:right w:val="single" w:sz="4" w:space="0" w:color="auto"/>
            </w:tcBorders>
            <w:vAlign w:val="center"/>
          </w:tcPr>
          <w:p w:rsidR="00AF79AD" w:rsidRPr="00C45AA4" w:rsidRDefault="00AF79AD" w:rsidP="00AF79AD">
            <w:pPr>
              <w:spacing w:after="0"/>
              <w:jc w:val="right"/>
              <w:rPr>
                <w:rFonts w:ascii="Times New Roman" w:hAnsi="Times New Roman" w:cs="Times New Roman"/>
                <w:bCs/>
                <w:i/>
                <w:sz w:val="20"/>
                <w:szCs w:val="20"/>
              </w:rPr>
            </w:pPr>
            <w:r w:rsidRPr="00C45AA4">
              <w:rPr>
                <w:rFonts w:ascii="Times New Roman" w:hAnsi="Times New Roman" w:cs="Times New Roman"/>
                <w:bCs/>
                <w:i/>
                <w:sz w:val="20"/>
                <w:szCs w:val="20"/>
              </w:rPr>
              <w:t>96%</w:t>
            </w:r>
          </w:p>
        </w:tc>
        <w:tc>
          <w:tcPr>
            <w:tcW w:w="1170" w:type="dxa"/>
            <w:tcBorders>
              <w:top w:val="nil"/>
              <w:left w:val="nil"/>
              <w:bottom w:val="single" w:sz="4" w:space="0" w:color="auto"/>
              <w:right w:val="single" w:sz="4" w:space="0" w:color="auto"/>
            </w:tcBorders>
            <w:vAlign w:val="center"/>
          </w:tcPr>
          <w:p w:rsidR="00AF79AD" w:rsidRPr="00C45AA4" w:rsidRDefault="00AF79AD" w:rsidP="00AF79AD">
            <w:pPr>
              <w:spacing w:after="0"/>
              <w:jc w:val="right"/>
              <w:rPr>
                <w:rFonts w:ascii="Times New Roman" w:hAnsi="Times New Roman" w:cs="Times New Roman"/>
                <w:bCs/>
                <w:i/>
                <w:sz w:val="20"/>
                <w:szCs w:val="20"/>
              </w:rPr>
            </w:pPr>
            <w:r w:rsidRPr="00C45AA4">
              <w:rPr>
                <w:rFonts w:ascii="Times New Roman" w:hAnsi="Times New Roman" w:cs="Times New Roman"/>
                <w:bCs/>
                <w:i/>
                <w:sz w:val="20"/>
                <w:szCs w:val="20"/>
              </w:rPr>
              <w:t>100%</w:t>
            </w:r>
          </w:p>
        </w:tc>
      </w:tr>
      <w:tr w:rsidR="00AF79AD" w:rsidRPr="00C45AA4" w:rsidTr="00BA55F4">
        <w:trPr>
          <w:trHeight w:val="576"/>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AF79AD" w:rsidRPr="00C45AA4" w:rsidRDefault="00AF79AD" w:rsidP="00AF79AD">
            <w:pPr>
              <w:tabs>
                <w:tab w:val="left" w:pos="712"/>
              </w:tabs>
              <w:spacing w:after="0"/>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3.1.2) UPEP Upazila Funding</w:t>
            </w:r>
          </w:p>
        </w:tc>
        <w:tc>
          <w:tcPr>
            <w:tcW w:w="1260" w:type="dxa"/>
            <w:tcBorders>
              <w:top w:val="nil"/>
              <w:left w:val="nil"/>
              <w:bottom w:val="single" w:sz="4" w:space="0" w:color="auto"/>
              <w:right w:val="single" w:sz="4" w:space="0" w:color="auto"/>
            </w:tcBorders>
            <w:shd w:val="clear" w:color="auto" w:fill="auto"/>
            <w:vAlign w:val="center"/>
            <w:hideMark/>
          </w:tcPr>
          <w:p w:rsidR="00AF79AD" w:rsidRPr="00C45AA4" w:rsidRDefault="00AF79AD" w:rsidP="00AF79AD">
            <w:pPr>
              <w:spacing w:after="0"/>
              <w:jc w:val="right"/>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100</w:t>
            </w:r>
          </w:p>
        </w:tc>
        <w:tc>
          <w:tcPr>
            <w:tcW w:w="1080" w:type="dxa"/>
            <w:tcBorders>
              <w:top w:val="nil"/>
              <w:left w:val="nil"/>
              <w:bottom w:val="single" w:sz="4" w:space="0" w:color="auto"/>
              <w:right w:val="single" w:sz="4" w:space="0" w:color="auto"/>
            </w:tcBorders>
            <w:shd w:val="clear" w:color="auto" w:fill="auto"/>
            <w:vAlign w:val="center"/>
            <w:hideMark/>
          </w:tcPr>
          <w:p w:rsidR="00AF79AD" w:rsidRPr="00C45AA4" w:rsidRDefault="00AF79AD" w:rsidP="00AF79AD">
            <w:pPr>
              <w:spacing w:after="0"/>
              <w:jc w:val="right"/>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5</w:t>
            </w:r>
          </w:p>
        </w:tc>
        <w:tc>
          <w:tcPr>
            <w:tcW w:w="1440" w:type="dxa"/>
            <w:tcBorders>
              <w:top w:val="nil"/>
              <w:left w:val="nil"/>
              <w:bottom w:val="single" w:sz="4" w:space="0" w:color="auto"/>
              <w:right w:val="single" w:sz="4" w:space="0" w:color="auto"/>
            </w:tcBorders>
            <w:shd w:val="clear" w:color="auto" w:fill="auto"/>
            <w:vAlign w:val="center"/>
            <w:hideMark/>
          </w:tcPr>
          <w:p w:rsidR="00AF79AD" w:rsidRPr="00C45AA4" w:rsidRDefault="00AF79AD" w:rsidP="00AF79AD">
            <w:pPr>
              <w:spacing w:after="0"/>
              <w:jc w:val="right"/>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5</w:t>
            </w:r>
          </w:p>
        </w:tc>
        <w:tc>
          <w:tcPr>
            <w:tcW w:w="990" w:type="dxa"/>
            <w:tcBorders>
              <w:top w:val="nil"/>
              <w:left w:val="nil"/>
              <w:bottom w:val="single" w:sz="4" w:space="0" w:color="auto"/>
              <w:right w:val="single" w:sz="4" w:space="0" w:color="auto"/>
            </w:tcBorders>
            <w:vAlign w:val="center"/>
          </w:tcPr>
          <w:p w:rsidR="00AF79AD" w:rsidRPr="00C45AA4" w:rsidRDefault="00AF79AD" w:rsidP="00AF79AD">
            <w:pPr>
              <w:spacing w:after="0"/>
              <w:jc w:val="right"/>
              <w:rPr>
                <w:rFonts w:ascii="Times New Roman" w:hAnsi="Times New Roman" w:cs="Times New Roman"/>
                <w:bCs/>
                <w:i/>
                <w:sz w:val="20"/>
                <w:szCs w:val="20"/>
              </w:rPr>
            </w:pPr>
            <w:r w:rsidRPr="00C45AA4">
              <w:rPr>
                <w:rFonts w:ascii="Times New Roman" w:hAnsi="Times New Roman" w:cs="Times New Roman"/>
                <w:bCs/>
                <w:i/>
                <w:sz w:val="20"/>
                <w:szCs w:val="20"/>
              </w:rPr>
              <w:t>5%</w:t>
            </w:r>
          </w:p>
        </w:tc>
        <w:tc>
          <w:tcPr>
            <w:tcW w:w="1170" w:type="dxa"/>
            <w:tcBorders>
              <w:top w:val="nil"/>
              <w:left w:val="nil"/>
              <w:bottom w:val="single" w:sz="4" w:space="0" w:color="auto"/>
              <w:right w:val="single" w:sz="4" w:space="0" w:color="auto"/>
            </w:tcBorders>
            <w:vAlign w:val="center"/>
          </w:tcPr>
          <w:p w:rsidR="00AF79AD" w:rsidRPr="00C45AA4" w:rsidRDefault="00AF79AD" w:rsidP="00AF79AD">
            <w:pPr>
              <w:spacing w:after="0"/>
              <w:jc w:val="right"/>
              <w:rPr>
                <w:rFonts w:ascii="Times New Roman" w:hAnsi="Times New Roman" w:cs="Times New Roman"/>
                <w:bCs/>
                <w:i/>
                <w:sz w:val="20"/>
                <w:szCs w:val="20"/>
              </w:rPr>
            </w:pPr>
            <w:r w:rsidRPr="00C45AA4">
              <w:rPr>
                <w:rFonts w:ascii="Times New Roman" w:hAnsi="Times New Roman" w:cs="Times New Roman"/>
                <w:bCs/>
                <w:i/>
                <w:sz w:val="20"/>
                <w:szCs w:val="20"/>
              </w:rPr>
              <w:t>100%</w:t>
            </w:r>
          </w:p>
        </w:tc>
      </w:tr>
      <w:tr w:rsidR="00AF79AD" w:rsidRPr="00C45AA4" w:rsidTr="00BA55F4">
        <w:trPr>
          <w:trHeight w:val="576"/>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AF79AD" w:rsidRPr="00C45AA4" w:rsidRDefault="00AF79AD" w:rsidP="00AF79AD">
            <w:pPr>
              <w:tabs>
                <w:tab w:val="left" w:pos="712"/>
              </w:tabs>
              <w:spacing w:after="0"/>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3.1.2) Para Teacher (through UPEP)</w:t>
            </w:r>
          </w:p>
        </w:tc>
        <w:tc>
          <w:tcPr>
            <w:tcW w:w="1260" w:type="dxa"/>
            <w:tcBorders>
              <w:top w:val="nil"/>
              <w:left w:val="nil"/>
              <w:bottom w:val="single" w:sz="4" w:space="0" w:color="auto"/>
              <w:right w:val="single" w:sz="4" w:space="0" w:color="auto"/>
            </w:tcBorders>
            <w:shd w:val="clear" w:color="auto" w:fill="auto"/>
            <w:vAlign w:val="center"/>
            <w:hideMark/>
          </w:tcPr>
          <w:p w:rsidR="00AF79AD" w:rsidRPr="00C45AA4" w:rsidRDefault="00AF79AD" w:rsidP="00AF79AD">
            <w:pPr>
              <w:spacing w:after="0"/>
              <w:jc w:val="right"/>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200</w:t>
            </w:r>
          </w:p>
        </w:tc>
        <w:tc>
          <w:tcPr>
            <w:tcW w:w="1080" w:type="dxa"/>
            <w:tcBorders>
              <w:top w:val="nil"/>
              <w:left w:val="nil"/>
              <w:bottom w:val="single" w:sz="4" w:space="0" w:color="auto"/>
              <w:right w:val="single" w:sz="4" w:space="0" w:color="auto"/>
            </w:tcBorders>
            <w:shd w:val="clear" w:color="auto" w:fill="auto"/>
            <w:vAlign w:val="center"/>
            <w:hideMark/>
          </w:tcPr>
          <w:p w:rsidR="00AF79AD" w:rsidRPr="00C45AA4" w:rsidRDefault="00AF79AD" w:rsidP="00AF79AD">
            <w:pPr>
              <w:spacing w:after="0"/>
              <w:jc w:val="right"/>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0</w:t>
            </w:r>
          </w:p>
        </w:tc>
        <w:tc>
          <w:tcPr>
            <w:tcW w:w="1440" w:type="dxa"/>
            <w:tcBorders>
              <w:top w:val="nil"/>
              <w:left w:val="nil"/>
              <w:bottom w:val="single" w:sz="4" w:space="0" w:color="auto"/>
              <w:right w:val="single" w:sz="4" w:space="0" w:color="auto"/>
            </w:tcBorders>
            <w:shd w:val="clear" w:color="auto" w:fill="auto"/>
            <w:vAlign w:val="center"/>
            <w:hideMark/>
          </w:tcPr>
          <w:p w:rsidR="00AF79AD" w:rsidRPr="00C45AA4" w:rsidRDefault="00AF79AD" w:rsidP="00AF79AD">
            <w:pPr>
              <w:spacing w:after="0"/>
              <w:jc w:val="right"/>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n.a.</w:t>
            </w:r>
          </w:p>
        </w:tc>
        <w:tc>
          <w:tcPr>
            <w:tcW w:w="990" w:type="dxa"/>
            <w:tcBorders>
              <w:top w:val="nil"/>
              <w:left w:val="nil"/>
              <w:bottom w:val="single" w:sz="4" w:space="0" w:color="auto"/>
              <w:right w:val="single" w:sz="4" w:space="0" w:color="auto"/>
            </w:tcBorders>
            <w:vAlign w:val="center"/>
          </w:tcPr>
          <w:p w:rsidR="00AF79AD" w:rsidRPr="00C45AA4" w:rsidRDefault="00AF79AD" w:rsidP="00AF79AD">
            <w:pPr>
              <w:spacing w:after="0"/>
              <w:jc w:val="right"/>
              <w:rPr>
                <w:rFonts w:ascii="Times New Roman" w:hAnsi="Times New Roman" w:cs="Times New Roman"/>
                <w:bCs/>
                <w:i/>
                <w:sz w:val="20"/>
                <w:szCs w:val="20"/>
              </w:rPr>
            </w:pPr>
            <w:r w:rsidRPr="00C45AA4">
              <w:rPr>
                <w:rFonts w:ascii="Times New Roman" w:eastAsia="Times New Roman" w:hAnsi="Times New Roman" w:cs="Times New Roman"/>
                <w:i/>
                <w:sz w:val="20"/>
                <w:szCs w:val="20"/>
              </w:rPr>
              <w:t>n.a.</w:t>
            </w:r>
          </w:p>
        </w:tc>
        <w:tc>
          <w:tcPr>
            <w:tcW w:w="1170" w:type="dxa"/>
            <w:tcBorders>
              <w:top w:val="nil"/>
              <w:left w:val="nil"/>
              <w:bottom w:val="single" w:sz="4" w:space="0" w:color="auto"/>
              <w:right w:val="single" w:sz="4" w:space="0" w:color="auto"/>
            </w:tcBorders>
            <w:vAlign w:val="center"/>
          </w:tcPr>
          <w:p w:rsidR="00AF79AD" w:rsidRPr="00C45AA4" w:rsidRDefault="00AF79AD" w:rsidP="00AF79AD">
            <w:pPr>
              <w:spacing w:after="0"/>
              <w:jc w:val="right"/>
              <w:rPr>
                <w:rFonts w:ascii="Times New Roman" w:hAnsi="Times New Roman" w:cs="Times New Roman"/>
                <w:bCs/>
                <w:i/>
                <w:sz w:val="20"/>
                <w:szCs w:val="20"/>
              </w:rPr>
            </w:pPr>
            <w:r w:rsidRPr="00C45AA4">
              <w:rPr>
                <w:rFonts w:ascii="Times New Roman" w:eastAsia="Times New Roman" w:hAnsi="Times New Roman" w:cs="Times New Roman"/>
                <w:i/>
                <w:sz w:val="20"/>
                <w:szCs w:val="20"/>
              </w:rPr>
              <w:t>n.a.</w:t>
            </w:r>
          </w:p>
        </w:tc>
      </w:tr>
      <w:tr w:rsidR="00AF79AD" w:rsidRPr="00C45AA4" w:rsidTr="00BA55F4">
        <w:trPr>
          <w:trHeight w:val="576"/>
        </w:trPr>
        <w:tc>
          <w:tcPr>
            <w:tcW w:w="3430" w:type="dxa"/>
            <w:tcBorders>
              <w:top w:val="nil"/>
              <w:left w:val="single" w:sz="4" w:space="0" w:color="auto"/>
              <w:bottom w:val="single" w:sz="4" w:space="0" w:color="auto"/>
              <w:right w:val="single" w:sz="4" w:space="0" w:color="auto"/>
            </w:tcBorders>
            <w:shd w:val="clear" w:color="auto" w:fill="auto"/>
            <w:noWrap/>
            <w:vAlign w:val="center"/>
            <w:hideMark/>
          </w:tcPr>
          <w:p w:rsidR="00AF79AD" w:rsidRPr="00C45AA4" w:rsidRDefault="00AF79AD" w:rsidP="00AF79AD">
            <w:pPr>
              <w:spacing w:after="0"/>
              <w:rPr>
                <w:rFonts w:ascii="Times New Roman" w:eastAsia="Times New Roman" w:hAnsi="Times New Roman" w:cs="Times New Roman"/>
                <w:sz w:val="20"/>
                <w:szCs w:val="20"/>
              </w:rPr>
            </w:pPr>
            <w:r w:rsidRPr="00C45AA4">
              <w:rPr>
                <w:rFonts w:ascii="Times New Roman" w:eastAsia="Times New Roman" w:hAnsi="Times New Roman" w:cs="Times New Roman"/>
                <w:b/>
                <w:bCs/>
                <w:sz w:val="20"/>
                <w:szCs w:val="20"/>
              </w:rPr>
              <w:t>TOTAL</w:t>
            </w:r>
            <w:r w:rsidRPr="00C45AA4">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AF79AD" w:rsidRPr="00C45AA4" w:rsidRDefault="00AF79AD" w:rsidP="00AF79AD">
            <w:pPr>
              <w:spacing w:after="0"/>
              <w:jc w:val="right"/>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13,417</w:t>
            </w:r>
          </w:p>
        </w:tc>
        <w:tc>
          <w:tcPr>
            <w:tcW w:w="1080" w:type="dxa"/>
            <w:tcBorders>
              <w:top w:val="nil"/>
              <w:left w:val="nil"/>
              <w:bottom w:val="single" w:sz="4" w:space="0" w:color="auto"/>
              <w:right w:val="single" w:sz="4" w:space="0" w:color="auto"/>
            </w:tcBorders>
            <w:shd w:val="clear" w:color="auto" w:fill="auto"/>
            <w:noWrap/>
            <w:vAlign w:val="center"/>
            <w:hideMark/>
          </w:tcPr>
          <w:p w:rsidR="00AF79AD" w:rsidRPr="00C45AA4" w:rsidRDefault="00AF79AD" w:rsidP="00AF79AD">
            <w:pPr>
              <w:spacing w:after="0"/>
              <w:jc w:val="right"/>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11,772</w:t>
            </w:r>
          </w:p>
        </w:tc>
        <w:tc>
          <w:tcPr>
            <w:tcW w:w="1440" w:type="dxa"/>
            <w:tcBorders>
              <w:top w:val="nil"/>
              <w:left w:val="nil"/>
              <w:bottom w:val="single" w:sz="4" w:space="0" w:color="auto"/>
              <w:right w:val="single" w:sz="4" w:space="0" w:color="auto"/>
            </w:tcBorders>
            <w:shd w:val="clear" w:color="auto" w:fill="auto"/>
            <w:noWrap/>
            <w:vAlign w:val="center"/>
            <w:hideMark/>
          </w:tcPr>
          <w:p w:rsidR="00AF79AD" w:rsidRPr="00C45AA4" w:rsidRDefault="00AF79AD" w:rsidP="00AF79AD">
            <w:pPr>
              <w:spacing w:after="0"/>
              <w:jc w:val="right"/>
              <w:rPr>
                <w:rFonts w:ascii="Times New Roman" w:eastAsia="Times New Roman" w:hAnsi="Times New Roman" w:cs="Times New Roman"/>
                <w:sz w:val="20"/>
                <w:szCs w:val="20"/>
              </w:rPr>
            </w:pPr>
            <w:r w:rsidRPr="00C45AA4">
              <w:rPr>
                <w:rFonts w:ascii="Times New Roman" w:eastAsia="Times New Roman" w:hAnsi="Times New Roman" w:cs="Times New Roman"/>
                <w:sz w:val="20"/>
                <w:szCs w:val="20"/>
              </w:rPr>
              <w:t>11,681</w:t>
            </w:r>
          </w:p>
        </w:tc>
        <w:tc>
          <w:tcPr>
            <w:tcW w:w="990" w:type="dxa"/>
            <w:tcBorders>
              <w:top w:val="nil"/>
              <w:left w:val="nil"/>
              <w:bottom w:val="single" w:sz="4" w:space="0" w:color="auto"/>
              <w:right w:val="single" w:sz="4" w:space="0" w:color="auto"/>
            </w:tcBorders>
            <w:vAlign w:val="center"/>
          </w:tcPr>
          <w:p w:rsidR="00AF79AD" w:rsidRPr="00C45AA4" w:rsidRDefault="00AF79AD" w:rsidP="00AF79AD">
            <w:pPr>
              <w:spacing w:after="0"/>
              <w:jc w:val="right"/>
              <w:rPr>
                <w:rFonts w:ascii="Times New Roman" w:hAnsi="Times New Roman" w:cs="Times New Roman"/>
                <w:bCs/>
                <w:i/>
                <w:sz w:val="20"/>
                <w:szCs w:val="20"/>
              </w:rPr>
            </w:pPr>
            <w:r w:rsidRPr="00C45AA4">
              <w:rPr>
                <w:rFonts w:ascii="Times New Roman" w:hAnsi="Times New Roman" w:cs="Times New Roman"/>
                <w:bCs/>
                <w:i/>
                <w:sz w:val="20"/>
                <w:szCs w:val="20"/>
              </w:rPr>
              <w:t>87%</w:t>
            </w:r>
          </w:p>
        </w:tc>
        <w:tc>
          <w:tcPr>
            <w:tcW w:w="1170" w:type="dxa"/>
            <w:tcBorders>
              <w:top w:val="nil"/>
              <w:left w:val="nil"/>
              <w:bottom w:val="single" w:sz="4" w:space="0" w:color="auto"/>
              <w:right w:val="single" w:sz="4" w:space="0" w:color="auto"/>
            </w:tcBorders>
            <w:vAlign w:val="center"/>
          </w:tcPr>
          <w:p w:rsidR="00AF79AD" w:rsidRPr="00C45AA4" w:rsidRDefault="00AF79AD" w:rsidP="00AF79AD">
            <w:pPr>
              <w:spacing w:after="0"/>
              <w:jc w:val="right"/>
              <w:rPr>
                <w:rFonts w:ascii="Times New Roman" w:hAnsi="Times New Roman" w:cs="Times New Roman"/>
                <w:bCs/>
                <w:i/>
                <w:sz w:val="20"/>
                <w:szCs w:val="20"/>
              </w:rPr>
            </w:pPr>
            <w:r w:rsidRPr="00C45AA4">
              <w:rPr>
                <w:rFonts w:ascii="Times New Roman" w:hAnsi="Times New Roman" w:cs="Times New Roman"/>
                <w:bCs/>
                <w:i/>
                <w:sz w:val="20"/>
                <w:szCs w:val="20"/>
              </w:rPr>
              <w:t>99%</w:t>
            </w:r>
          </w:p>
        </w:tc>
      </w:tr>
    </w:tbl>
    <w:p w:rsidR="00AF79AD" w:rsidRPr="00C45AA4" w:rsidRDefault="00AF79AD" w:rsidP="00AF79AD">
      <w:pPr>
        <w:rPr>
          <w:rFonts w:ascii="Times New Roman" w:hAnsi="Times New Roman" w:cs="Times New Roman"/>
          <w:i/>
          <w:sz w:val="18"/>
          <w:szCs w:val="18"/>
        </w:rPr>
      </w:pPr>
      <w:r w:rsidRPr="00C45AA4">
        <w:rPr>
          <w:rFonts w:ascii="Times New Roman" w:hAnsi="Times New Roman" w:cs="Times New Roman"/>
          <w:i/>
          <w:sz w:val="18"/>
          <w:szCs w:val="18"/>
        </w:rPr>
        <w:t>Source:  AOP 2012-13 and 2013-14</w:t>
      </w:r>
    </w:p>
    <w:p w:rsidR="00AF79AD" w:rsidRPr="00C45AA4" w:rsidRDefault="00AF79AD" w:rsidP="00AF79AD">
      <w:pPr>
        <w:rPr>
          <w:rFonts w:ascii="Times New Roman" w:hAnsi="Times New Roman" w:cs="Times New Roman"/>
        </w:rPr>
      </w:pPr>
      <w:r w:rsidRPr="00C45AA4">
        <w:rPr>
          <w:rFonts w:ascii="Times New Roman" w:hAnsi="Times New Roman" w:cs="Times New Roman"/>
        </w:rPr>
        <w:t>For PEDP3 monitoring purposes, the baseline data for KPI 11 on block grant expenditure is 87% over the original budget allocation.  This indicator can be annually updated using AOP as the primary information source.</w:t>
      </w:r>
    </w:p>
    <w:p w:rsidR="00304216" w:rsidRPr="00C45AA4" w:rsidRDefault="0031187E" w:rsidP="00CE5B5B">
      <w:pPr>
        <w:pStyle w:val="Heading1"/>
        <w:numPr>
          <w:ilvl w:val="1"/>
          <w:numId w:val="36"/>
        </w:numPr>
        <w:rPr>
          <w:rFonts w:ascii="Times New Roman" w:hAnsi="Times New Roman" w:cs="Times New Roman"/>
        </w:rPr>
      </w:pPr>
      <w:bookmarkStart w:id="124" w:name="_Toc338856166"/>
      <w:r w:rsidRPr="00C45AA4">
        <w:rPr>
          <w:rFonts w:ascii="Times New Roman" w:hAnsi="Times New Roman" w:cs="Times New Roman"/>
          <w:i/>
        </w:rPr>
        <w:t xml:space="preserve">Composite indicator for measuring </w:t>
      </w:r>
      <w:r w:rsidR="00304216" w:rsidRPr="00C45AA4">
        <w:rPr>
          <w:rFonts w:ascii="Times New Roman" w:hAnsi="Times New Roman" w:cs="Times New Roman"/>
          <w:i/>
        </w:rPr>
        <w:t>Upazila</w:t>
      </w:r>
      <w:r w:rsidR="00304216" w:rsidRPr="00C45AA4">
        <w:rPr>
          <w:rFonts w:ascii="Times New Roman" w:hAnsi="Times New Roman" w:cs="Times New Roman"/>
        </w:rPr>
        <w:t>-level outcomes</w:t>
      </w:r>
      <w:bookmarkEnd w:id="124"/>
    </w:p>
    <w:p w:rsidR="00304216" w:rsidRPr="00C45AA4" w:rsidRDefault="00304216" w:rsidP="00304216">
      <w:pPr>
        <w:pStyle w:val="BodyText1"/>
        <w:rPr>
          <w:rFonts w:ascii="Times New Roman" w:hAnsi="Times New Roman"/>
          <w:b w:val="0"/>
        </w:rPr>
      </w:pPr>
      <w:r w:rsidRPr="00C45AA4">
        <w:rPr>
          <w:rFonts w:ascii="Times New Roman" w:hAnsi="Times New Roman"/>
          <w:b w:val="0"/>
        </w:rPr>
        <w:t>PEDP3 has to address five major outcomes. Outcome B3 is to ensure that ‘regional and other disparities in participation, completion and learning outcomes’ will be mini</w:t>
      </w:r>
      <w:r w:rsidR="00203589" w:rsidRPr="00C45AA4">
        <w:rPr>
          <w:rFonts w:ascii="Times New Roman" w:hAnsi="Times New Roman"/>
          <w:b w:val="0"/>
        </w:rPr>
        <w:t>mised</w:t>
      </w:r>
      <w:r w:rsidRPr="00C45AA4">
        <w:rPr>
          <w:rFonts w:ascii="Times New Roman" w:hAnsi="Times New Roman"/>
          <w:b w:val="0"/>
        </w:rPr>
        <w:t xml:space="preserve">. In order to monitor progress in narrowing geographical disparities, an </w:t>
      </w:r>
      <w:r w:rsidRPr="00C45AA4">
        <w:rPr>
          <w:rFonts w:ascii="Times New Roman" w:hAnsi="Times New Roman"/>
          <w:b w:val="0"/>
          <w:i/>
        </w:rPr>
        <w:t>Upazila</w:t>
      </w:r>
      <w:r w:rsidRPr="00C45AA4">
        <w:rPr>
          <w:rFonts w:ascii="Times New Roman" w:hAnsi="Times New Roman"/>
          <w:b w:val="0"/>
        </w:rPr>
        <w:t xml:space="preserve"> composite performance index has been constructed based on three performance indicators. </w:t>
      </w:r>
    </w:p>
    <w:p w:rsidR="00304216" w:rsidRPr="00C45AA4" w:rsidRDefault="00304216" w:rsidP="00304216">
      <w:pPr>
        <w:pStyle w:val="BodyText1"/>
        <w:rPr>
          <w:rFonts w:ascii="Times New Roman" w:hAnsi="Times New Roman"/>
          <w:b w:val="0"/>
        </w:rPr>
      </w:pPr>
    </w:p>
    <w:p w:rsidR="00304216" w:rsidRPr="00C45AA4" w:rsidRDefault="00304216" w:rsidP="00304216">
      <w:pPr>
        <w:pStyle w:val="BodyText1"/>
        <w:rPr>
          <w:rFonts w:ascii="Times New Roman" w:hAnsi="Times New Roman"/>
          <w:b w:val="0"/>
        </w:rPr>
      </w:pPr>
      <w:r w:rsidRPr="00C45AA4">
        <w:rPr>
          <w:rFonts w:ascii="Times New Roman" w:hAnsi="Times New Roman"/>
          <w:b w:val="0"/>
        </w:rPr>
        <w:t xml:space="preserve">The three component indicators are briefly described below. More details on the rationale for their selection </w:t>
      </w:r>
      <w:r w:rsidR="00203589" w:rsidRPr="00C45AA4">
        <w:rPr>
          <w:rFonts w:ascii="Times New Roman" w:hAnsi="Times New Roman"/>
          <w:b w:val="0"/>
        </w:rPr>
        <w:t>are</w:t>
      </w:r>
      <w:r w:rsidRPr="00C45AA4">
        <w:rPr>
          <w:rFonts w:ascii="Times New Roman" w:hAnsi="Times New Roman"/>
          <w:b w:val="0"/>
        </w:rPr>
        <w:t xml:space="preserve"> given in Annex C:</w:t>
      </w:r>
    </w:p>
    <w:p w:rsidR="00304216" w:rsidRPr="00C45AA4" w:rsidRDefault="00304216" w:rsidP="00304216">
      <w:pPr>
        <w:pStyle w:val="BodyText1"/>
        <w:rPr>
          <w:rFonts w:ascii="Times New Roman" w:hAnsi="Times New Roman"/>
          <w:b w:val="0"/>
        </w:rPr>
      </w:pPr>
    </w:p>
    <w:p w:rsidR="00304216" w:rsidRPr="00C45AA4" w:rsidRDefault="00304216" w:rsidP="00304216">
      <w:pPr>
        <w:pStyle w:val="BodyText1"/>
        <w:rPr>
          <w:rFonts w:ascii="Times New Roman" w:hAnsi="Times New Roman"/>
          <w:b w:val="0"/>
          <w:szCs w:val="20"/>
        </w:rPr>
      </w:pPr>
      <w:r w:rsidRPr="00C45AA4">
        <w:rPr>
          <w:rFonts w:ascii="Times New Roman" w:hAnsi="Times New Roman"/>
          <w:szCs w:val="20"/>
        </w:rPr>
        <w:t>Participation indicator:</w:t>
      </w:r>
      <w:r w:rsidRPr="00C45AA4">
        <w:rPr>
          <w:rFonts w:ascii="Times New Roman" w:hAnsi="Times New Roman"/>
          <w:b w:val="0"/>
          <w:szCs w:val="20"/>
        </w:rPr>
        <w:t xml:space="preserve"> Absolute difference between (i) the ratio of girls in the total number of children enrolled in the </w:t>
      </w:r>
      <w:r w:rsidRPr="00C45AA4">
        <w:rPr>
          <w:rFonts w:ascii="Times New Roman" w:hAnsi="Times New Roman"/>
          <w:b w:val="0"/>
          <w:i/>
        </w:rPr>
        <w:t>Upazila</w:t>
      </w:r>
      <w:r w:rsidRPr="00C45AA4">
        <w:rPr>
          <w:rFonts w:ascii="Times New Roman" w:hAnsi="Times New Roman"/>
          <w:b w:val="0"/>
          <w:szCs w:val="20"/>
        </w:rPr>
        <w:t xml:space="preserve"> and (ii) the average ratio of girls in the population. An </w:t>
      </w:r>
      <w:r w:rsidRPr="00C45AA4">
        <w:rPr>
          <w:rFonts w:ascii="Times New Roman" w:hAnsi="Times New Roman"/>
          <w:b w:val="0"/>
          <w:i/>
        </w:rPr>
        <w:t>Upazila</w:t>
      </w:r>
      <w:r w:rsidRPr="00C45AA4">
        <w:rPr>
          <w:rFonts w:ascii="Times New Roman" w:hAnsi="Times New Roman"/>
          <w:b w:val="0"/>
          <w:szCs w:val="20"/>
        </w:rPr>
        <w:t xml:space="preserve"> gets maximum score if the ratio of girls in the total number of children enrolled in the </w:t>
      </w:r>
      <w:r w:rsidRPr="00C45AA4">
        <w:rPr>
          <w:rFonts w:ascii="Times New Roman" w:hAnsi="Times New Roman"/>
          <w:b w:val="0"/>
          <w:i/>
        </w:rPr>
        <w:t>Upazila</w:t>
      </w:r>
      <w:r w:rsidRPr="00C45AA4">
        <w:rPr>
          <w:rFonts w:ascii="Times New Roman" w:hAnsi="Times New Roman"/>
          <w:b w:val="0"/>
          <w:szCs w:val="20"/>
        </w:rPr>
        <w:t xml:space="preserve"> is 48.5%, which is the ratio of girls in the population of children aged 6-10 years. An </w:t>
      </w:r>
      <w:r w:rsidRPr="00C45AA4">
        <w:rPr>
          <w:rFonts w:ascii="Times New Roman" w:hAnsi="Times New Roman"/>
          <w:b w:val="0"/>
          <w:i/>
        </w:rPr>
        <w:t>Upazila</w:t>
      </w:r>
      <w:r w:rsidRPr="00C45AA4">
        <w:rPr>
          <w:rFonts w:ascii="Times New Roman" w:hAnsi="Times New Roman"/>
          <w:b w:val="0"/>
          <w:szCs w:val="20"/>
        </w:rPr>
        <w:t xml:space="preserve"> gets a lower score the further this ratio is from 48.5% (either above or below).</w:t>
      </w:r>
    </w:p>
    <w:p w:rsidR="00304216" w:rsidRPr="00C45AA4" w:rsidRDefault="00304216" w:rsidP="00304216">
      <w:pPr>
        <w:pStyle w:val="BodyText1"/>
        <w:rPr>
          <w:rFonts w:ascii="Times New Roman" w:hAnsi="Times New Roman"/>
          <w:b w:val="0"/>
          <w:szCs w:val="20"/>
        </w:rPr>
      </w:pPr>
    </w:p>
    <w:p w:rsidR="00304216" w:rsidRPr="00C45AA4" w:rsidRDefault="00304216" w:rsidP="00304216">
      <w:pPr>
        <w:pStyle w:val="BodyText1"/>
        <w:rPr>
          <w:rFonts w:ascii="Times New Roman" w:hAnsi="Times New Roman"/>
          <w:b w:val="0"/>
        </w:rPr>
      </w:pPr>
      <w:r w:rsidRPr="00C45AA4">
        <w:rPr>
          <w:rFonts w:ascii="Times New Roman" w:hAnsi="Times New Roman"/>
        </w:rPr>
        <w:t>Completion indicator (proxy</w:t>
      </w:r>
      <w:r w:rsidRPr="00C45AA4">
        <w:rPr>
          <w:rFonts w:ascii="Times New Roman" w:hAnsi="Times New Roman"/>
          <w:b w:val="0"/>
        </w:rPr>
        <w:t xml:space="preserve">): Survival rate to Grade 5. The survival rate is calculated using the reconstructed cohort model. An </w:t>
      </w:r>
      <w:r w:rsidRPr="00C45AA4">
        <w:rPr>
          <w:rFonts w:ascii="Times New Roman" w:hAnsi="Times New Roman"/>
          <w:b w:val="0"/>
          <w:i/>
        </w:rPr>
        <w:t>Upazila</w:t>
      </w:r>
      <w:r w:rsidRPr="00C45AA4">
        <w:rPr>
          <w:rFonts w:ascii="Times New Roman" w:hAnsi="Times New Roman"/>
          <w:b w:val="0"/>
        </w:rPr>
        <w:t xml:space="preserve"> gets a higher score the higher the survival rate. This is a proxy measure because data were not available to calculate the cohort completion rate at </w:t>
      </w:r>
      <w:r w:rsidRPr="00C45AA4">
        <w:rPr>
          <w:rFonts w:ascii="Times New Roman" w:hAnsi="Times New Roman"/>
          <w:b w:val="0"/>
          <w:i/>
        </w:rPr>
        <w:t>Upazila</w:t>
      </w:r>
      <w:r w:rsidRPr="00C45AA4">
        <w:rPr>
          <w:rFonts w:ascii="Times New Roman" w:hAnsi="Times New Roman"/>
          <w:b w:val="0"/>
        </w:rPr>
        <w:t xml:space="preserve"> level (or a population-based measure of primary completion). </w:t>
      </w:r>
    </w:p>
    <w:p w:rsidR="00304216" w:rsidRPr="00C45AA4" w:rsidRDefault="00304216" w:rsidP="00304216">
      <w:pPr>
        <w:pStyle w:val="BodyText1"/>
        <w:rPr>
          <w:rFonts w:ascii="Times New Roman" w:hAnsi="Times New Roman"/>
          <w:b w:val="0"/>
        </w:rPr>
      </w:pPr>
    </w:p>
    <w:p w:rsidR="00304216" w:rsidRPr="00C45AA4" w:rsidRDefault="00304216" w:rsidP="00304216">
      <w:pPr>
        <w:pStyle w:val="BodyText1"/>
        <w:rPr>
          <w:rFonts w:ascii="Times New Roman" w:hAnsi="Times New Roman"/>
          <w:b w:val="0"/>
        </w:rPr>
      </w:pPr>
      <w:r w:rsidRPr="00C45AA4">
        <w:rPr>
          <w:rFonts w:ascii="Times New Roman" w:hAnsi="Times New Roman"/>
        </w:rPr>
        <w:t>Learning outcomes indicator:</w:t>
      </w:r>
      <w:r w:rsidRPr="00C45AA4">
        <w:rPr>
          <w:rFonts w:ascii="Times New Roman" w:hAnsi="Times New Roman"/>
          <w:b w:val="0"/>
        </w:rPr>
        <w:t xml:space="preserve"> The percentage of children who passed the grade 5 </w:t>
      </w:r>
      <w:r w:rsidR="003C4A18" w:rsidRPr="00C45AA4">
        <w:rPr>
          <w:rFonts w:ascii="Times New Roman" w:hAnsi="Times New Roman"/>
          <w:b w:val="0"/>
        </w:rPr>
        <w:t>Primary Education Completion Examination (Terminal Exam)</w:t>
      </w:r>
      <w:r w:rsidRPr="00C45AA4">
        <w:rPr>
          <w:rFonts w:ascii="Times New Roman" w:hAnsi="Times New Roman"/>
          <w:b w:val="0"/>
        </w:rPr>
        <w:t xml:space="preserve"> among those </w:t>
      </w:r>
      <w:r w:rsidR="00DC19A6" w:rsidRPr="00C45AA4">
        <w:rPr>
          <w:rFonts w:ascii="Times New Roman" w:hAnsi="Times New Roman"/>
          <w:b w:val="0"/>
        </w:rPr>
        <w:t>that was</w:t>
      </w:r>
      <w:r w:rsidRPr="00C45AA4">
        <w:rPr>
          <w:rFonts w:ascii="Times New Roman" w:hAnsi="Times New Roman"/>
          <w:b w:val="0"/>
        </w:rPr>
        <w:t xml:space="preserve"> eligible to sit for the exam. In other words, this combines the participation and the pass rate. An </w:t>
      </w:r>
      <w:r w:rsidRPr="00C45AA4">
        <w:rPr>
          <w:rFonts w:ascii="Times New Roman" w:hAnsi="Times New Roman"/>
          <w:b w:val="0"/>
          <w:i/>
        </w:rPr>
        <w:t>Upazila</w:t>
      </w:r>
      <w:r w:rsidRPr="00C45AA4">
        <w:rPr>
          <w:rFonts w:ascii="Times New Roman" w:hAnsi="Times New Roman"/>
          <w:b w:val="0"/>
        </w:rPr>
        <w:t xml:space="preserve"> gets higher score the higher the combined participation and pass rate.</w:t>
      </w:r>
    </w:p>
    <w:p w:rsidR="00304216" w:rsidRPr="00C45AA4" w:rsidRDefault="00304216" w:rsidP="00304216">
      <w:pPr>
        <w:pStyle w:val="BodyText1"/>
        <w:rPr>
          <w:rFonts w:ascii="Times New Roman" w:hAnsi="Times New Roman"/>
          <w:b w:val="0"/>
        </w:rPr>
      </w:pPr>
    </w:p>
    <w:p w:rsidR="00304216" w:rsidRPr="00C45AA4" w:rsidRDefault="00304216" w:rsidP="00304216">
      <w:pPr>
        <w:pStyle w:val="BodyText1"/>
        <w:rPr>
          <w:rFonts w:ascii="Times New Roman" w:hAnsi="Times New Roman"/>
          <w:b w:val="0"/>
        </w:rPr>
      </w:pPr>
      <w:r w:rsidRPr="00C45AA4">
        <w:rPr>
          <w:rFonts w:ascii="Times New Roman" w:hAnsi="Times New Roman"/>
          <w:b w:val="0"/>
        </w:rPr>
        <w:lastRenderedPageBreak/>
        <w:t>To develop the composite indicator, the following steps have been taken, in line with the method used for the calculation of the United Nations Human Development Index.</w:t>
      </w:r>
    </w:p>
    <w:p w:rsidR="00304216" w:rsidRPr="00C45AA4" w:rsidRDefault="00304216" w:rsidP="00304216">
      <w:pPr>
        <w:pStyle w:val="BodyText1"/>
        <w:rPr>
          <w:rFonts w:ascii="Times New Roman" w:hAnsi="Times New Roman"/>
          <w:b w:val="0"/>
        </w:rPr>
      </w:pPr>
    </w:p>
    <w:p w:rsidR="00304216" w:rsidRPr="00C45AA4" w:rsidRDefault="00304216" w:rsidP="00304216">
      <w:pPr>
        <w:pStyle w:val="Listbulletfinal"/>
        <w:numPr>
          <w:ilvl w:val="0"/>
          <w:numId w:val="2"/>
        </w:numPr>
        <w:spacing w:after="0" w:line="276" w:lineRule="auto"/>
        <w:rPr>
          <w:rFonts w:ascii="Times New Roman" w:hAnsi="Times New Roman"/>
        </w:rPr>
      </w:pPr>
      <w:r w:rsidRPr="00C45AA4">
        <w:rPr>
          <w:rFonts w:ascii="Times New Roman" w:hAnsi="Times New Roman"/>
        </w:rPr>
        <w:t xml:space="preserve">Minimum and maximum values were set for each component indicator to transform the indicators into indices between 0 and 1. </w:t>
      </w:r>
    </w:p>
    <w:p w:rsidR="00304216" w:rsidRPr="00C45AA4" w:rsidRDefault="00304216" w:rsidP="00304216">
      <w:pPr>
        <w:pStyle w:val="BodyText1"/>
        <w:rPr>
          <w:rFonts w:ascii="Times New Roman" w:hAnsi="Times New Roman"/>
          <w:b w:val="0"/>
        </w:rPr>
      </w:pPr>
      <w:r w:rsidRPr="00C45AA4">
        <w:rPr>
          <w:rFonts w:ascii="Times New Roman" w:hAnsi="Times New Roman"/>
          <w:b w:val="0"/>
        </w:rPr>
        <w:t>­</w:t>
      </w:r>
      <w:r w:rsidRPr="00C45AA4">
        <w:rPr>
          <w:rFonts w:ascii="Times New Roman" w:hAnsi="Times New Roman"/>
          <w:b w:val="0"/>
        </w:rPr>
        <w:tab/>
        <w:t>Maximum values were set at or near the actual observed maximum</w:t>
      </w:r>
    </w:p>
    <w:p w:rsidR="00304216" w:rsidRPr="00C45AA4" w:rsidRDefault="00304216" w:rsidP="00304216">
      <w:pPr>
        <w:pStyle w:val="BodyText1"/>
        <w:ind w:left="720" w:hanging="720"/>
        <w:rPr>
          <w:rFonts w:ascii="Times New Roman" w:hAnsi="Times New Roman"/>
          <w:b w:val="0"/>
        </w:rPr>
      </w:pPr>
      <w:r w:rsidRPr="00C45AA4">
        <w:rPr>
          <w:rFonts w:ascii="Times New Roman" w:hAnsi="Times New Roman"/>
          <w:b w:val="0"/>
        </w:rPr>
        <w:t>­</w:t>
      </w:r>
      <w:r w:rsidRPr="00C45AA4">
        <w:rPr>
          <w:rFonts w:ascii="Times New Roman" w:hAnsi="Times New Roman"/>
          <w:b w:val="0"/>
        </w:rPr>
        <w:tab/>
        <w:t>Minimum values were similarly set at or near the actual observed minimum: progress will therefore be measured against minimum levels at the closing stages of PEDP II</w:t>
      </w:r>
    </w:p>
    <w:p w:rsidR="00304216" w:rsidRPr="00C45AA4" w:rsidRDefault="00304216" w:rsidP="00304216">
      <w:pPr>
        <w:pStyle w:val="BodyText1"/>
        <w:rPr>
          <w:rFonts w:ascii="Times New Roman" w:hAnsi="Times New Roman"/>
          <w:b w:val="0"/>
        </w:rPr>
      </w:pPr>
    </w:p>
    <w:p w:rsidR="00304216" w:rsidRPr="00C45AA4" w:rsidRDefault="00304216" w:rsidP="00304216">
      <w:pPr>
        <w:pStyle w:val="Listbulletfinal"/>
        <w:numPr>
          <w:ilvl w:val="0"/>
          <w:numId w:val="2"/>
        </w:numPr>
        <w:spacing w:after="0" w:line="276" w:lineRule="auto"/>
        <w:rPr>
          <w:rFonts w:ascii="Times New Roman" w:hAnsi="Times New Roman"/>
        </w:rPr>
      </w:pPr>
      <w:r w:rsidRPr="00C45AA4">
        <w:rPr>
          <w:rFonts w:ascii="Times New Roman" w:hAnsi="Times New Roman"/>
        </w:rPr>
        <w:t>The formula for the calculation of the contribution of each component indicator to the composite indicator is the following:</w:t>
      </w:r>
    </w:p>
    <w:p w:rsidR="00304216" w:rsidRPr="00C45AA4" w:rsidRDefault="00304216" w:rsidP="00304216">
      <w:pPr>
        <w:pStyle w:val="BodyText1"/>
        <w:rPr>
          <w:rFonts w:ascii="Times New Roman" w:hAnsi="Times New Roman"/>
        </w:rPr>
      </w:pPr>
    </w:p>
    <w:tbl>
      <w:tblPr>
        <w:tblW w:w="5000" w:type="pct"/>
        <w:tblLook w:val="01E0"/>
      </w:tblPr>
      <w:tblGrid>
        <w:gridCol w:w="4338"/>
        <w:gridCol w:w="3961"/>
        <w:gridCol w:w="1277"/>
      </w:tblGrid>
      <w:tr w:rsidR="00F41969" w:rsidRPr="00C45AA4" w:rsidTr="00F41969">
        <w:tc>
          <w:tcPr>
            <w:tcW w:w="2265" w:type="pct"/>
            <w:vMerge w:val="restart"/>
            <w:vAlign w:val="center"/>
          </w:tcPr>
          <w:p w:rsidR="00F41969" w:rsidRPr="00C45AA4" w:rsidRDefault="00F41969" w:rsidP="00F41969">
            <w:pPr>
              <w:pStyle w:val="Tabletext"/>
              <w:spacing w:line="276" w:lineRule="auto"/>
              <w:rPr>
                <w:rFonts w:ascii="Times New Roman" w:hAnsi="Times New Roman"/>
              </w:rPr>
            </w:pPr>
            <w:r w:rsidRPr="00C45AA4">
              <w:rPr>
                <w:rFonts w:ascii="Times New Roman" w:hAnsi="Times New Roman"/>
                <w:b/>
              </w:rPr>
              <w:t xml:space="preserve">Component indicator </w:t>
            </w:r>
            <w:r w:rsidRPr="00C45AA4">
              <w:rPr>
                <w:rFonts w:ascii="Times New Roman" w:hAnsi="Times New Roman"/>
                <w:b/>
                <w:i/>
              </w:rPr>
              <w:t>Upazila</w:t>
            </w:r>
            <w:r w:rsidR="00203589" w:rsidRPr="00C45AA4">
              <w:rPr>
                <w:rFonts w:ascii="Times New Roman" w:hAnsi="Times New Roman"/>
                <w:b/>
              </w:rPr>
              <w:t xml:space="preserve"> </w:t>
            </w:r>
            <w:r w:rsidRPr="00C45AA4">
              <w:rPr>
                <w:rFonts w:ascii="Times New Roman" w:hAnsi="Times New Roman"/>
                <w:b/>
              </w:rPr>
              <w:t xml:space="preserve">     </w:t>
            </w:r>
            <w:r w:rsidR="00203589" w:rsidRPr="00C45AA4">
              <w:rPr>
                <w:rFonts w:ascii="Times New Roman" w:hAnsi="Times New Roman"/>
                <w:b/>
              </w:rPr>
              <w:t xml:space="preserve">  </w:t>
            </w:r>
            <w:r w:rsidRPr="00C45AA4">
              <w:rPr>
                <w:rFonts w:ascii="Times New Roman" w:hAnsi="Times New Roman"/>
                <w:b/>
              </w:rPr>
              <w:t xml:space="preserve">   </w:t>
            </w:r>
            <w:r w:rsidRPr="00C45AA4">
              <w:rPr>
                <w:rFonts w:ascii="Times New Roman" w:hAnsi="Times New Roman"/>
              </w:rPr>
              <w:t>=</w:t>
            </w:r>
          </w:p>
        </w:tc>
        <w:tc>
          <w:tcPr>
            <w:tcW w:w="2068" w:type="pct"/>
            <w:tcBorders>
              <w:bottom w:val="single" w:sz="4" w:space="0" w:color="auto"/>
            </w:tcBorders>
          </w:tcPr>
          <w:p w:rsidR="00F41969" w:rsidRPr="00C45AA4" w:rsidRDefault="00F41969" w:rsidP="000072DD">
            <w:pPr>
              <w:pStyle w:val="Tabletext"/>
              <w:spacing w:line="276" w:lineRule="auto"/>
              <w:rPr>
                <w:rFonts w:ascii="Times New Roman" w:hAnsi="Times New Roman"/>
              </w:rPr>
            </w:pPr>
            <w:r w:rsidRPr="00C45AA4">
              <w:rPr>
                <w:rFonts w:ascii="Times New Roman" w:hAnsi="Times New Roman"/>
                <w:b/>
              </w:rPr>
              <w:t xml:space="preserve">Actual value </w:t>
            </w:r>
            <w:r w:rsidRPr="00C45AA4">
              <w:rPr>
                <w:rFonts w:ascii="Times New Roman" w:hAnsi="Times New Roman"/>
                <w:b/>
                <w:i/>
              </w:rPr>
              <w:t>Upazila</w:t>
            </w:r>
            <w:r w:rsidR="00203589" w:rsidRPr="00C45AA4">
              <w:rPr>
                <w:rFonts w:ascii="Times New Roman" w:hAnsi="Times New Roman"/>
                <w:b/>
              </w:rPr>
              <w:t xml:space="preserve"> </w:t>
            </w:r>
            <w:r w:rsidRPr="00C45AA4">
              <w:rPr>
                <w:rFonts w:ascii="Times New Roman" w:hAnsi="Times New Roman"/>
                <w:b/>
              </w:rPr>
              <w:t xml:space="preserve"> – Minimum value</w:t>
            </w:r>
          </w:p>
        </w:tc>
        <w:tc>
          <w:tcPr>
            <w:tcW w:w="667" w:type="pct"/>
            <w:vMerge w:val="restart"/>
            <w:vAlign w:val="center"/>
          </w:tcPr>
          <w:p w:rsidR="00F41969" w:rsidRPr="00C45AA4" w:rsidRDefault="00F41969" w:rsidP="000072DD">
            <w:pPr>
              <w:pStyle w:val="Tabletext"/>
              <w:spacing w:line="276" w:lineRule="auto"/>
              <w:rPr>
                <w:rFonts w:ascii="Times New Roman" w:hAnsi="Times New Roman"/>
              </w:rPr>
            </w:pPr>
          </w:p>
        </w:tc>
      </w:tr>
      <w:tr w:rsidR="00F41969" w:rsidRPr="00C45AA4" w:rsidTr="00F41969">
        <w:tc>
          <w:tcPr>
            <w:tcW w:w="2265" w:type="pct"/>
            <w:vMerge/>
          </w:tcPr>
          <w:p w:rsidR="00F41969" w:rsidRPr="00C45AA4" w:rsidRDefault="00F41969" w:rsidP="000072DD">
            <w:pPr>
              <w:pStyle w:val="Tabletext"/>
              <w:spacing w:line="276" w:lineRule="auto"/>
              <w:rPr>
                <w:rFonts w:ascii="Times New Roman" w:hAnsi="Times New Roman"/>
              </w:rPr>
            </w:pPr>
          </w:p>
        </w:tc>
        <w:tc>
          <w:tcPr>
            <w:tcW w:w="2068" w:type="pct"/>
            <w:tcBorders>
              <w:top w:val="single" w:sz="4" w:space="0" w:color="auto"/>
            </w:tcBorders>
          </w:tcPr>
          <w:p w:rsidR="00F41969" w:rsidRPr="00C45AA4" w:rsidRDefault="00F41969" w:rsidP="000072DD">
            <w:pPr>
              <w:pStyle w:val="Tabletext"/>
              <w:spacing w:line="276" w:lineRule="auto"/>
              <w:rPr>
                <w:rFonts w:ascii="Times New Roman" w:hAnsi="Times New Roman"/>
              </w:rPr>
            </w:pPr>
            <w:r w:rsidRPr="00C45AA4">
              <w:rPr>
                <w:rFonts w:ascii="Times New Roman" w:hAnsi="Times New Roman"/>
                <w:b/>
              </w:rPr>
              <w:t>Maximum value – Minimum value</w:t>
            </w:r>
          </w:p>
        </w:tc>
        <w:tc>
          <w:tcPr>
            <w:tcW w:w="667" w:type="pct"/>
            <w:vMerge/>
          </w:tcPr>
          <w:p w:rsidR="00F41969" w:rsidRPr="00C45AA4" w:rsidRDefault="00F41969" w:rsidP="000072DD">
            <w:pPr>
              <w:pStyle w:val="Tabletext"/>
              <w:spacing w:line="276" w:lineRule="auto"/>
              <w:rPr>
                <w:rFonts w:ascii="Times New Roman" w:hAnsi="Times New Roman"/>
              </w:rPr>
            </w:pPr>
          </w:p>
        </w:tc>
      </w:tr>
    </w:tbl>
    <w:p w:rsidR="00F41969" w:rsidRPr="00C45AA4" w:rsidRDefault="00F41969" w:rsidP="00304216">
      <w:pPr>
        <w:pStyle w:val="BodyText1"/>
        <w:rPr>
          <w:rFonts w:ascii="Times New Roman" w:hAnsi="Times New Roman"/>
          <w:b w:val="0"/>
        </w:rPr>
      </w:pPr>
    </w:p>
    <w:p w:rsidR="00304216" w:rsidRPr="00C45AA4" w:rsidRDefault="00304216" w:rsidP="00304216">
      <w:pPr>
        <w:pStyle w:val="BodyText1"/>
        <w:rPr>
          <w:rFonts w:ascii="Times New Roman" w:hAnsi="Times New Roman"/>
          <w:b w:val="0"/>
        </w:rPr>
      </w:pPr>
      <w:r w:rsidRPr="00C45AA4">
        <w:rPr>
          <w:rFonts w:ascii="Times New Roman" w:hAnsi="Times New Roman"/>
          <w:b w:val="0"/>
        </w:rPr>
        <w:t xml:space="preserve">In this way, each component indicator in a particular </w:t>
      </w:r>
      <w:r w:rsidRPr="00C45AA4">
        <w:rPr>
          <w:rFonts w:ascii="Times New Roman" w:hAnsi="Times New Roman"/>
          <w:b w:val="0"/>
          <w:i/>
        </w:rPr>
        <w:t>Upazila</w:t>
      </w:r>
      <w:r w:rsidRPr="00C45AA4">
        <w:rPr>
          <w:rFonts w:ascii="Times New Roman" w:hAnsi="Times New Roman"/>
          <w:b w:val="0"/>
        </w:rPr>
        <w:t xml:space="preserve"> ranges: </w:t>
      </w:r>
    </w:p>
    <w:p w:rsidR="00304216" w:rsidRPr="00C45AA4" w:rsidRDefault="00304216" w:rsidP="00304216">
      <w:pPr>
        <w:pStyle w:val="BodyText1"/>
        <w:rPr>
          <w:rFonts w:ascii="Times New Roman" w:hAnsi="Times New Roman"/>
          <w:b w:val="0"/>
        </w:rPr>
      </w:pPr>
    </w:p>
    <w:p w:rsidR="00304216" w:rsidRPr="00C45AA4" w:rsidRDefault="00304216" w:rsidP="00CE5B5B">
      <w:pPr>
        <w:pStyle w:val="BodyText1"/>
        <w:numPr>
          <w:ilvl w:val="0"/>
          <w:numId w:val="32"/>
        </w:numPr>
        <w:rPr>
          <w:rFonts w:ascii="Times New Roman" w:hAnsi="Times New Roman"/>
          <w:b w:val="0"/>
        </w:rPr>
      </w:pPr>
      <w:r w:rsidRPr="00C45AA4">
        <w:rPr>
          <w:rFonts w:ascii="Times New Roman" w:hAnsi="Times New Roman"/>
          <w:b w:val="0"/>
        </w:rPr>
        <w:t>from zero if the value of a component indicator is equal to the minimum value</w:t>
      </w:r>
    </w:p>
    <w:p w:rsidR="00304216" w:rsidRPr="00C45AA4" w:rsidRDefault="00304216" w:rsidP="00CE5B5B">
      <w:pPr>
        <w:pStyle w:val="BodyText1"/>
        <w:numPr>
          <w:ilvl w:val="0"/>
          <w:numId w:val="32"/>
        </w:numPr>
        <w:rPr>
          <w:rFonts w:ascii="Times New Roman" w:hAnsi="Times New Roman"/>
          <w:b w:val="0"/>
        </w:rPr>
      </w:pPr>
      <w:r w:rsidRPr="00C45AA4">
        <w:rPr>
          <w:rFonts w:ascii="Times New Roman" w:hAnsi="Times New Roman"/>
          <w:b w:val="0"/>
        </w:rPr>
        <w:t>to one if the value of a component indicator is equal to the maximum value</w:t>
      </w:r>
    </w:p>
    <w:p w:rsidR="00304216" w:rsidRPr="00C45AA4" w:rsidRDefault="00304216" w:rsidP="00304216">
      <w:pPr>
        <w:pStyle w:val="BodyText1"/>
        <w:rPr>
          <w:rFonts w:ascii="Times New Roman" w:hAnsi="Times New Roman"/>
          <w:b w:val="0"/>
        </w:rPr>
      </w:pPr>
    </w:p>
    <w:p w:rsidR="00304216" w:rsidRPr="00C45AA4" w:rsidRDefault="00304216" w:rsidP="00304216">
      <w:pPr>
        <w:pStyle w:val="BodyText1"/>
        <w:rPr>
          <w:rFonts w:ascii="Times New Roman" w:hAnsi="Times New Roman"/>
          <w:b w:val="0"/>
        </w:rPr>
      </w:pPr>
      <w:r w:rsidRPr="00C45AA4">
        <w:rPr>
          <w:rFonts w:ascii="Times New Roman" w:hAnsi="Times New Roman"/>
          <w:b w:val="0"/>
        </w:rPr>
        <w:t xml:space="preserve">For each </w:t>
      </w:r>
      <w:r w:rsidRPr="00C45AA4">
        <w:rPr>
          <w:rFonts w:ascii="Times New Roman" w:hAnsi="Times New Roman"/>
          <w:b w:val="0"/>
          <w:i/>
        </w:rPr>
        <w:t>Upazila</w:t>
      </w:r>
      <w:r w:rsidRPr="00C45AA4">
        <w:rPr>
          <w:rFonts w:ascii="Times New Roman" w:hAnsi="Times New Roman"/>
          <w:b w:val="0"/>
        </w:rPr>
        <w:t xml:space="preserve">, the composite indicator is calculated as the sum of the values for the three component indicators. In this way, the composite performance indicator ranges from 0 to 3 for each </w:t>
      </w:r>
      <w:r w:rsidRPr="00C45AA4">
        <w:rPr>
          <w:rFonts w:ascii="Times New Roman" w:hAnsi="Times New Roman"/>
          <w:b w:val="0"/>
          <w:i/>
        </w:rPr>
        <w:t>Upazila</w:t>
      </w:r>
      <w:r w:rsidRPr="00C45AA4">
        <w:rPr>
          <w:rFonts w:ascii="Times New Roman" w:hAnsi="Times New Roman"/>
          <w:b w:val="0"/>
        </w:rPr>
        <w:t xml:space="preserve">. </w:t>
      </w:r>
    </w:p>
    <w:p w:rsidR="005D7CAC" w:rsidRPr="00C45AA4" w:rsidRDefault="005D7CAC" w:rsidP="00304216">
      <w:pPr>
        <w:pStyle w:val="BodyText1"/>
        <w:rPr>
          <w:rFonts w:ascii="Times New Roman" w:hAnsi="Times New Roman"/>
          <w:b w:val="0"/>
        </w:rPr>
      </w:pPr>
    </w:p>
    <w:p w:rsidR="00304216" w:rsidRPr="00C45AA4" w:rsidRDefault="005D7CAC" w:rsidP="00304216">
      <w:pPr>
        <w:pStyle w:val="BodyText1"/>
        <w:rPr>
          <w:rFonts w:ascii="Times New Roman" w:hAnsi="Times New Roman"/>
          <w:b w:val="0"/>
        </w:rPr>
      </w:pPr>
      <w:r w:rsidRPr="00C45AA4">
        <w:rPr>
          <w:rFonts w:ascii="Times New Roman" w:hAnsi="Times New Roman"/>
          <w:b w:val="0"/>
        </w:rPr>
        <w:t xml:space="preserve">Because of </w:t>
      </w:r>
      <w:r w:rsidR="000918AE" w:rsidRPr="00C45AA4">
        <w:rPr>
          <w:rFonts w:ascii="Times New Roman" w:hAnsi="Times New Roman"/>
          <w:b w:val="0"/>
        </w:rPr>
        <w:t>APSC</w:t>
      </w:r>
      <w:r w:rsidRPr="00C45AA4">
        <w:rPr>
          <w:rFonts w:ascii="Times New Roman" w:hAnsi="Times New Roman"/>
          <w:b w:val="0"/>
        </w:rPr>
        <w:t xml:space="preserve"> 2012 report was not finalise </w:t>
      </w:r>
      <w:r w:rsidR="00790C50" w:rsidRPr="00C45AA4">
        <w:rPr>
          <w:rFonts w:ascii="Times New Roman" w:hAnsi="Times New Roman"/>
          <w:b w:val="0"/>
        </w:rPr>
        <w:t xml:space="preserve">yet 2013 ASPR is unable to update this section </w:t>
      </w:r>
    </w:p>
    <w:p w:rsidR="005D7CAC" w:rsidRPr="00C45AA4" w:rsidRDefault="005D7CAC" w:rsidP="00304216">
      <w:pPr>
        <w:pStyle w:val="BodyText1"/>
        <w:rPr>
          <w:rFonts w:ascii="Times New Roman" w:hAnsi="Times New Roman"/>
          <w:b w:val="0"/>
        </w:rPr>
      </w:pPr>
    </w:p>
    <w:p w:rsidR="00304216" w:rsidRPr="00C45AA4" w:rsidRDefault="002F2D9B" w:rsidP="00304216">
      <w:pPr>
        <w:pStyle w:val="BodyText1"/>
        <w:rPr>
          <w:rFonts w:ascii="Times New Roman" w:hAnsi="Times New Roman"/>
          <w:b w:val="0"/>
        </w:rPr>
      </w:pPr>
      <w:r w:rsidRPr="00C45AA4">
        <w:rPr>
          <w:rFonts w:ascii="Times New Roman" w:hAnsi="Times New Roman"/>
          <w:b w:val="0"/>
        </w:rPr>
        <w:t>In 2010</w:t>
      </w:r>
      <w:r w:rsidR="00304216" w:rsidRPr="00C45AA4">
        <w:rPr>
          <w:rFonts w:ascii="Times New Roman" w:hAnsi="Times New Roman"/>
          <w:b w:val="0"/>
        </w:rPr>
        <w:t xml:space="preserve">, the </w:t>
      </w:r>
      <w:r w:rsidR="00304216" w:rsidRPr="00C45AA4">
        <w:rPr>
          <w:rFonts w:ascii="Times New Roman" w:hAnsi="Times New Roman"/>
          <w:b w:val="0"/>
          <w:i/>
        </w:rPr>
        <w:t>Upazila</w:t>
      </w:r>
      <w:r w:rsidR="00304216" w:rsidRPr="00C45AA4">
        <w:rPr>
          <w:rFonts w:ascii="Times New Roman" w:hAnsi="Times New Roman"/>
          <w:b w:val="0"/>
        </w:rPr>
        <w:t xml:space="preserve"> composite index ranged from 0.7 (Lakhai upazila) to 2.6 (Mojibnagar). When </w:t>
      </w:r>
      <w:r w:rsidR="00304216" w:rsidRPr="00C45AA4">
        <w:rPr>
          <w:rFonts w:ascii="Times New Roman" w:hAnsi="Times New Roman"/>
          <w:b w:val="0"/>
          <w:i/>
        </w:rPr>
        <w:t>Upazilas</w:t>
      </w:r>
      <w:r w:rsidR="00304216" w:rsidRPr="00C45AA4">
        <w:rPr>
          <w:rFonts w:ascii="Times New Roman" w:hAnsi="Times New Roman"/>
          <w:b w:val="0"/>
        </w:rPr>
        <w:t xml:space="preserve"> are ranked according to the composite index, the average value of the index for the bottom 10% of </w:t>
      </w:r>
      <w:r w:rsidR="00304216" w:rsidRPr="00C45AA4">
        <w:rPr>
          <w:rFonts w:ascii="Times New Roman" w:hAnsi="Times New Roman"/>
          <w:b w:val="0"/>
          <w:i/>
        </w:rPr>
        <w:t>Upazilas</w:t>
      </w:r>
      <w:r w:rsidR="00304216" w:rsidRPr="00C45AA4">
        <w:rPr>
          <w:rFonts w:ascii="Times New Roman" w:hAnsi="Times New Roman"/>
          <w:b w:val="0"/>
        </w:rPr>
        <w:t xml:space="preserve"> was 1.1, while the average value for the top 10% of </w:t>
      </w:r>
      <w:r w:rsidR="00304216" w:rsidRPr="00C45AA4">
        <w:rPr>
          <w:rFonts w:ascii="Times New Roman" w:hAnsi="Times New Roman"/>
          <w:b w:val="0"/>
          <w:i/>
        </w:rPr>
        <w:t>Upazilas</w:t>
      </w:r>
      <w:r w:rsidR="00304216" w:rsidRPr="00C45AA4">
        <w:rPr>
          <w:rFonts w:ascii="Times New Roman" w:hAnsi="Times New Roman"/>
          <w:b w:val="0"/>
        </w:rPr>
        <w:t xml:space="preserve"> was 2.3. The range between the top and bottom group of </w:t>
      </w:r>
      <w:r w:rsidR="00304216" w:rsidRPr="00C45AA4">
        <w:rPr>
          <w:rFonts w:ascii="Times New Roman" w:hAnsi="Times New Roman"/>
          <w:b w:val="0"/>
          <w:i/>
        </w:rPr>
        <w:t>Upazilas</w:t>
      </w:r>
      <w:r w:rsidR="00304216" w:rsidRPr="00C45AA4">
        <w:rPr>
          <w:rFonts w:ascii="Times New Roman" w:hAnsi="Times New Roman"/>
          <w:b w:val="0"/>
        </w:rPr>
        <w:t xml:space="preserve"> is therefore 1.2. PEDP3 aims to narrow this gap over time, by targeting interventions in those </w:t>
      </w:r>
      <w:r w:rsidR="00304216" w:rsidRPr="00C45AA4">
        <w:rPr>
          <w:rFonts w:ascii="Times New Roman" w:hAnsi="Times New Roman"/>
          <w:b w:val="0"/>
          <w:i/>
        </w:rPr>
        <w:t>Upazilas</w:t>
      </w:r>
      <w:r w:rsidR="00304216" w:rsidRPr="00C45AA4">
        <w:rPr>
          <w:rFonts w:ascii="Times New Roman" w:hAnsi="Times New Roman"/>
          <w:b w:val="0"/>
        </w:rPr>
        <w:t xml:space="preserve"> which are lagging. By 2016, the target is to reduce the gap to 0.5. Annex C contains a list of the 10% of </w:t>
      </w:r>
      <w:r w:rsidR="00304216" w:rsidRPr="00C45AA4">
        <w:rPr>
          <w:rFonts w:ascii="Times New Roman" w:hAnsi="Times New Roman"/>
          <w:b w:val="0"/>
          <w:i/>
        </w:rPr>
        <w:t>Upazilas</w:t>
      </w:r>
      <w:r w:rsidR="00304216" w:rsidRPr="00C45AA4">
        <w:rPr>
          <w:rFonts w:ascii="Times New Roman" w:hAnsi="Times New Roman"/>
          <w:b w:val="0"/>
        </w:rPr>
        <w:t xml:space="preserve"> with the lowest score on the </w:t>
      </w:r>
      <w:r w:rsidR="00304216" w:rsidRPr="00C45AA4">
        <w:rPr>
          <w:rFonts w:ascii="Times New Roman" w:hAnsi="Times New Roman"/>
          <w:b w:val="0"/>
          <w:i/>
        </w:rPr>
        <w:t>Upazila</w:t>
      </w:r>
      <w:r w:rsidR="00304216" w:rsidRPr="00C45AA4">
        <w:rPr>
          <w:rFonts w:ascii="Times New Roman" w:hAnsi="Times New Roman"/>
          <w:b w:val="0"/>
        </w:rPr>
        <w:t xml:space="preserve"> composite indicator in 2010.</w:t>
      </w:r>
    </w:p>
    <w:p w:rsidR="001D6EAB" w:rsidRPr="00C45AA4" w:rsidRDefault="001D6EAB" w:rsidP="001D6EAB">
      <w:pPr>
        <w:pStyle w:val="Section"/>
        <w:numPr>
          <w:ilvl w:val="0"/>
          <w:numId w:val="0"/>
        </w:numPr>
        <w:spacing w:after="240"/>
        <w:ind w:left="993" w:hanging="993"/>
        <w:rPr>
          <w:rFonts w:ascii="Times New Roman" w:hAnsi="Times New Roman"/>
        </w:rPr>
      </w:pPr>
      <w:bookmarkStart w:id="125" w:name="_Toc338856167"/>
      <w:r w:rsidRPr="00C45AA4">
        <w:rPr>
          <w:rFonts w:ascii="Times New Roman" w:hAnsi="Times New Roman"/>
        </w:rPr>
        <w:lastRenderedPageBreak/>
        <w:t>4</w:t>
      </w:r>
      <w:r w:rsidRPr="00C45AA4">
        <w:rPr>
          <w:rFonts w:ascii="Times New Roman" w:hAnsi="Times New Roman"/>
          <w:sz w:val="28"/>
          <w:szCs w:val="28"/>
        </w:rPr>
        <w:t>. Outputs</w:t>
      </w:r>
      <w:bookmarkEnd w:id="125"/>
    </w:p>
    <w:p w:rsidR="005C2949" w:rsidRPr="00C45AA4" w:rsidRDefault="005C2949" w:rsidP="00CE5B5B">
      <w:pPr>
        <w:pStyle w:val="Heading1"/>
        <w:numPr>
          <w:ilvl w:val="1"/>
          <w:numId w:val="22"/>
        </w:numPr>
        <w:rPr>
          <w:rFonts w:ascii="Times New Roman" w:hAnsi="Times New Roman" w:cs="Times New Roman"/>
        </w:rPr>
      </w:pPr>
      <w:bookmarkStart w:id="126" w:name="_Toc338856168"/>
      <w:r w:rsidRPr="00C45AA4">
        <w:rPr>
          <w:rFonts w:ascii="Times New Roman" w:hAnsi="Times New Roman" w:cs="Times New Roman"/>
        </w:rPr>
        <w:t>PSQL indicators</w:t>
      </w:r>
      <w:bookmarkEnd w:id="126"/>
    </w:p>
    <w:p w:rsidR="00112EF5" w:rsidRPr="00C45AA4" w:rsidRDefault="00112EF5" w:rsidP="00112EF5">
      <w:pPr>
        <w:pStyle w:val="BodyText1"/>
        <w:rPr>
          <w:rFonts w:ascii="Times New Roman" w:hAnsi="Times New Roman"/>
          <w:b w:val="0"/>
        </w:rPr>
      </w:pPr>
      <w:r w:rsidRPr="00C45AA4">
        <w:rPr>
          <w:rFonts w:ascii="Times New Roman" w:hAnsi="Times New Roman"/>
          <w:b w:val="0"/>
        </w:rPr>
        <w:t xml:space="preserve">PSQL indicators </w:t>
      </w:r>
      <w:r w:rsidR="00B11D4B" w:rsidRPr="00C45AA4">
        <w:rPr>
          <w:rFonts w:ascii="Times New Roman" w:hAnsi="Times New Roman"/>
          <w:b w:val="0"/>
        </w:rPr>
        <w:t>were</w:t>
      </w:r>
      <w:r w:rsidR="003837C4" w:rsidRPr="00C45AA4">
        <w:rPr>
          <w:rFonts w:ascii="Times New Roman" w:hAnsi="Times New Roman"/>
          <w:b w:val="0"/>
        </w:rPr>
        <w:t xml:space="preserve"> </w:t>
      </w:r>
      <w:r w:rsidR="00B11D4B" w:rsidRPr="00C45AA4">
        <w:rPr>
          <w:rFonts w:ascii="Times New Roman" w:hAnsi="Times New Roman"/>
          <w:b w:val="0"/>
        </w:rPr>
        <w:t>first</w:t>
      </w:r>
      <w:r w:rsidRPr="00C45AA4">
        <w:rPr>
          <w:rFonts w:ascii="Times New Roman" w:hAnsi="Times New Roman"/>
          <w:b w:val="0"/>
        </w:rPr>
        <w:t xml:space="preserve"> us</w:t>
      </w:r>
      <w:r w:rsidR="00B11D4B" w:rsidRPr="00C45AA4">
        <w:rPr>
          <w:rFonts w:ascii="Times New Roman" w:hAnsi="Times New Roman"/>
          <w:b w:val="0"/>
        </w:rPr>
        <w:t>ed</w:t>
      </w:r>
      <w:r w:rsidRPr="00C45AA4">
        <w:rPr>
          <w:rFonts w:ascii="Times New Roman" w:hAnsi="Times New Roman"/>
          <w:b w:val="0"/>
        </w:rPr>
        <w:t xml:space="preserve"> to track minimum st</w:t>
      </w:r>
      <w:r w:rsidR="007B1085" w:rsidRPr="00C45AA4">
        <w:rPr>
          <w:rFonts w:ascii="Times New Roman" w:hAnsi="Times New Roman"/>
          <w:b w:val="0"/>
        </w:rPr>
        <w:t xml:space="preserve">andards in primary schools </w:t>
      </w:r>
      <w:r w:rsidR="00B11D4B" w:rsidRPr="00C45AA4">
        <w:rPr>
          <w:rFonts w:ascii="Times New Roman" w:hAnsi="Times New Roman"/>
          <w:b w:val="0"/>
        </w:rPr>
        <w:t>under</w:t>
      </w:r>
      <w:r w:rsidR="007B1085" w:rsidRPr="00C45AA4">
        <w:rPr>
          <w:rFonts w:ascii="Times New Roman" w:hAnsi="Times New Roman"/>
          <w:b w:val="0"/>
        </w:rPr>
        <w:t xml:space="preserve"> PEDP</w:t>
      </w:r>
      <w:r w:rsidR="00B11D4B" w:rsidRPr="00C45AA4">
        <w:rPr>
          <w:rFonts w:ascii="Times New Roman" w:hAnsi="Times New Roman"/>
          <w:b w:val="0"/>
        </w:rPr>
        <w:t>2</w:t>
      </w:r>
      <w:r w:rsidR="007B1085" w:rsidRPr="00C45AA4">
        <w:rPr>
          <w:rFonts w:ascii="Times New Roman" w:hAnsi="Times New Roman"/>
          <w:b w:val="0"/>
        </w:rPr>
        <w:t xml:space="preserve">. </w:t>
      </w:r>
      <w:r w:rsidR="00B11D4B" w:rsidRPr="00C45AA4">
        <w:rPr>
          <w:rFonts w:ascii="Times New Roman" w:hAnsi="Times New Roman"/>
          <w:b w:val="0"/>
        </w:rPr>
        <w:t>T</w:t>
      </w:r>
      <w:r w:rsidRPr="00C45AA4">
        <w:rPr>
          <w:rFonts w:ascii="Times New Roman" w:hAnsi="Times New Roman"/>
          <w:b w:val="0"/>
        </w:rPr>
        <w:t xml:space="preserve">his chapter presents information on PSQL indicators of PEDP3 (except the PSQL indicator ‘percentage of schools with pre-primary classes’, which was discussed in Chapter 3). The data is from the </w:t>
      </w:r>
      <w:r w:rsidR="000918AE" w:rsidRPr="00C45AA4">
        <w:rPr>
          <w:rFonts w:ascii="Times New Roman" w:hAnsi="Times New Roman"/>
          <w:b w:val="0"/>
        </w:rPr>
        <w:t>APSC</w:t>
      </w:r>
      <w:r w:rsidRPr="00C45AA4">
        <w:rPr>
          <w:rFonts w:ascii="Times New Roman" w:hAnsi="Times New Roman"/>
          <w:b w:val="0"/>
        </w:rPr>
        <w:t xml:space="preserve"> and covers both GPS and RNGPS.</w:t>
      </w:r>
    </w:p>
    <w:p w:rsidR="005C2949" w:rsidRPr="00C45AA4" w:rsidRDefault="005C2949" w:rsidP="00CE5B5B">
      <w:pPr>
        <w:pStyle w:val="Heading2"/>
        <w:numPr>
          <w:ilvl w:val="2"/>
          <w:numId w:val="22"/>
        </w:numPr>
        <w:rPr>
          <w:rFonts w:ascii="Times New Roman" w:hAnsi="Times New Roman" w:cs="Times New Roman"/>
        </w:rPr>
      </w:pPr>
      <w:bookmarkStart w:id="127" w:name="_Toc338839519"/>
      <w:bookmarkStart w:id="128" w:name="_Toc338856169"/>
      <w:r w:rsidRPr="00C45AA4">
        <w:rPr>
          <w:rFonts w:ascii="Times New Roman" w:hAnsi="Times New Roman" w:cs="Times New Roman"/>
        </w:rPr>
        <w:t>Student a</w:t>
      </w:r>
      <w:bookmarkEnd w:id="127"/>
      <w:bookmarkEnd w:id="128"/>
      <w:r w:rsidR="000B0865" w:rsidRPr="00C45AA4">
        <w:rPr>
          <w:rFonts w:ascii="Times New Roman" w:hAnsi="Times New Roman" w:cs="Times New Roman"/>
        </w:rPr>
        <w:t>ttendance</w:t>
      </w:r>
    </w:p>
    <w:p w:rsidR="005C2949" w:rsidRPr="00C45AA4" w:rsidRDefault="005C2949" w:rsidP="005C2949">
      <w:pPr>
        <w:pStyle w:val="BodyText1"/>
        <w:rPr>
          <w:rFonts w:ascii="Times New Roman" w:hAnsi="Times New Roman"/>
          <w:b w:val="0"/>
        </w:rPr>
      </w:pPr>
      <w:r w:rsidRPr="00C45AA4">
        <w:rPr>
          <w:rFonts w:ascii="Times New Roman" w:hAnsi="Times New Roman"/>
          <w:b w:val="0"/>
        </w:rPr>
        <w:t xml:space="preserve">Based on the </w:t>
      </w:r>
      <w:r w:rsidR="000918AE" w:rsidRPr="00C45AA4">
        <w:rPr>
          <w:rFonts w:ascii="Times New Roman" w:hAnsi="Times New Roman"/>
          <w:b w:val="0"/>
        </w:rPr>
        <w:t>APSC</w:t>
      </w:r>
      <w:r w:rsidRPr="00C45AA4">
        <w:rPr>
          <w:rFonts w:ascii="Times New Roman" w:hAnsi="Times New Roman"/>
          <w:b w:val="0"/>
        </w:rPr>
        <w:t xml:space="preserve">, which relies on administrative information from school registers, the student </w:t>
      </w:r>
      <w:r w:rsidR="000B0865" w:rsidRPr="00C45AA4">
        <w:rPr>
          <w:rFonts w:ascii="Times New Roman" w:hAnsi="Times New Roman"/>
          <w:b w:val="0"/>
        </w:rPr>
        <w:t>attendance</w:t>
      </w:r>
      <w:r w:rsidRPr="00C45AA4">
        <w:rPr>
          <w:rFonts w:ascii="Times New Roman" w:hAnsi="Times New Roman"/>
          <w:b w:val="0"/>
        </w:rPr>
        <w:t xml:space="preserve"> </w:t>
      </w:r>
      <w:r w:rsidR="000B0865" w:rsidRPr="00C45AA4">
        <w:rPr>
          <w:rFonts w:ascii="Times New Roman" w:hAnsi="Times New Roman"/>
          <w:b w:val="0"/>
        </w:rPr>
        <w:t>rate has been following a increas</w:t>
      </w:r>
      <w:r w:rsidRPr="00C45AA4">
        <w:rPr>
          <w:rFonts w:ascii="Times New Roman" w:hAnsi="Times New Roman"/>
          <w:b w:val="0"/>
        </w:rPr>
        <w:t>ing trend between 2005 and 2012 among both boys and</w:t>
      </w:r>
      <w:r w:rsidR="0020702E" w:rsidRPr="00C45AA4">
        <w:rPr>
          <w:rFonts w:ascii="Times New Roman" w:hAnsi="Times New Roman"/>
          <w:b w:val="0"/>
        </w:rPr>
        <w:t xml:space="preserve"> girls and came to stand at </w:t>
      </w:r>
      <w:r w:rsidR="00BC3330" w:rsidRPr="00C45AA4">
        <w:rPr>
          <w:rFonts w:ascii="Times New Roman" w:hAnsi="Times New Roman"/>
          <w:b w:val="0"/>
        </w:rPr>
        <w:t>86</w:t>
      </w:r>
      <w:r w:rsidR="00721D25" w:rsidRPr="00C45AA4">
        <w:rPr>
          <w:rFonts w:ascii="Times New Roman" w:hAnsi="Times New Roman"/>
          <w:b w:val="0"/>
        </w:rPr>
        <w:t xml:space="preserve"> % (up</w:t>
      </w:r>
      <w:r w:rsidR="0020702E" w:rsidRPr="00C45AA4">
        <w:rPr>
          <w:rFonts w:ascii="Times New Roman" w:hAnsi="Times New Roman"/>
          <w:b w:val="0"/>
        </w:rPr>
        <w:t xml:space="preserve"> from </w:t>
      </w:r>
      <w:r w:rsidR="000B0865" w:rsidRPr="00C45AA4">
        <w:rPr>
          <w:rFonts w:ascii="Times New Roman" w:hAnsi="Times New Roman"/>
          <w:b w:val="0"/>
        </w:rPr>
        <w:t>85.1</w:t>
      </w:r>
      <w:r w:rsidR="0020702E" w:rsidRPr="00C45AA4">
        <w:rPr>
          <w:rFonts w:ascii="Times New Roman" w:hAnsi="Times New Roman"/>
          <w:b w:val="0"/>
        </w:rPr>
        <w:t>% in 2011). In 2012</w:t>
      </w:r>
      <w:r w:rsidRPr="00C45AA4">
        <w:rPr>
          <w:rFonts w:ascii="Times New Roman" w:hAnsi="Times New Roman"/>
          <w:b w:val="0"/>
        </w:rPr>
        <w:t xml:space="preserve">, attendance </w:t>
      </w:r>
      <w:r w:rsidR="00BC3330" w:rsidRPr="00C45AA4">
        <w:rPr>
          <w:rFonts w:ascii="Times New Roman" w:hAnsi="Times New Roman"/>
          <w:b w:val="0"/>
        </w:rPr>
        <w:t xml:space="preserve">rate </w:t>
      </w:r>
      <w:r w:rsidRPr="00C45AA4">
        <w:rPr>
          <w:rFonts w:ascii="Times New Roman" w:hAnsi="Times New Roman"/>
          <w:b w:val="0"/>
        </w:rPr>
        <w:t>w</w:t>
      </w:r>
      <w:r w:rsidR="0020702E" w:rsidRPr="00C45AA4">
        <w:rPr>
          <w:rFonts w:ascii="Times New Roman" w:hAnsi="Times New Roman"/>
          <w:b w:val="0"/>
        </w:rPr>
        <w:t>as slightly higher fo</w:t>
      </w:r>
      <w:r w:rsidR="00831585" w:rsidRPr="00C45AA4">
        <w:rPr>
          <w:rFonts w:ascii="Times New Roman" w:hAnsi="Times New Roman"/>
          <w:b w:val="0"/>
        </w:rPr>
        <w:t>r girls (87%) than boys (85</w:t>
      </w:r>
      <w:r w:rsidRPr="00C45AA4">
        <w:rPr>
          <w:rFonts w:ascii="Times New Roman" w:hAnsi="Times New Roman"/>
          <w:b w:val="0"/>
        </w:rPr>
        <w:t xml:space="preserve">%). However, reporting based on registers may not be entirely reliable because schools have incentives to under-report absenteeism, especially to help poor students who may otherwise lose their eligibility for a stipend. A number of surveys in recent years have visited random samples of schools </w:t>
      </w:r>
      <w:r w:rsidR="00417A92" w:rsidRPr="00C45AA4">
        <w:rPr>
          <w:rFonts w:ascii="Times New Roman" w:hAnsi="Times New Roman"/>
          <w:b w:val="0"/>
        </w:rPr>
        <w:t>and counted the students attendance</w:t>
      </w:r>
      <w:r w:rsidRPr="00C45AA4">
        <w:rPr>
          <w:rFonts w:ascii="Times New Roman" w:hAnsi="Times New Roman"/>
          <w:b w:val="0"/>
        </w:rPr>
        <w:t xml:space="preserve">. Figure 4.1 compares the evidence between register- and headcount-based attendance rates: </w:t>
      </w:r>
    </w:p>
    <w:p w:rsidR="005C2949" w:rsidRPr="00C45AA4" w:rsidRDefault="005C2949" w:rsidP="005C2949">
      <w:pPr>
        <w:pStyle w:val="BodyText1"/>
        <w:rPr>
          <w:rFonts w:ascii="Times New Roman" w:hAnsi="Times New Roman"/>
          <w:b w:val="0"/>
        </w:rPr>
      </w:pPr>
    </w:p>
    <w:p w:rsidR="005C2949" w:rsidRPr="00C45AA4" w:rsidRDefault="005C2949" w:rsidP="005C2949">
      <w:pPr>
        <w:pStyle w:val="ListBullet1"/>
        <w:spacing w:line="276" w:lineRule="auto"/>
        <w:rPr>
          <w:rFonts w:ascii="Times New Roman" w:hAnsi="Times New Roman"/>
        </w:rPr>
      </w:pPr>
      <w:r w:rsidRPr="00C45AA4">
        <w:rPr>
          <w:rFonts w:ascii="Times New Roman" w:hAnsi="Times New Roman"/>
        </w:rPr>
        <w:t>The headcount-based attendance rate is at least 10</w:t>
      </w:r>
      <w:r w:rsidR="00530699" w:rsidRPr="00C45AA4">
        <w:rPr>
          <w:rFonts w:ascii="Times New Roman" w:hAnsi="Times New Roman"/>
        </w:rPr>
        <w:t xml:space="preserve"> </w:t>
      </w:r>
      <w:r w:rsidRPr="00C45AA4">
        <w:rPr>
          <w:rFonts w:ascii="Times New Roman" w:hAnsi="Times New Roman"/>
        </w:rPr>
        <w:t xml:space="preserve">percentage points lower than </w:t>
      </w:r>
      <w:r w:rsidR="004749C7" w:rsidRPr="00C45AA4">
        <w:rPr>
          <w:rFonts w:ascii="Times New Roman" w:hAnsi="Times New Roman"/>
        </w:rPr>
        <w:t>`</w:t>
      </w:r>
      <w:r w:rsidRPr="00C45AA4">
        <w:rPr>
          <w:rFonts w:ascii="Times New Roman" w:hAnsi="Times New Roman"/>
        </w:rPr>
        <w:t xml:space="preserve"> register-based attendance rate.</w:t>
      </w:r>
    </w:p>
    <w:p w:rsidR="005C2949" w:rsidRPr="00C45AA4" w:rsidRDefault="005C2949" w:rsidP="005C2949">
      <w:pPr>
        <w:pStyle w:val="Listbulletfinal"/>
        <w:numPr>
          <w:ilvl w:val="0"/>
          <w:numId w:val="2"/>
        </w:numPr>
        <w:spacing w:line="276" w:lineRule="auto"/>
        <w:rPr>
          <w:rFonts w:ascii="Times New Roman" w:hAnsi="Times New Roman"/>
        </w:rPr>
      </w:pPr>
      <w:r w:rsidRPr="00C45AA4">
        <w:rPr>
          <w:rFonts w:ascii="Times New Roman" w:hAnsi="Times New Roman"/>
        </w:rPr>
        <w:t>However, headcount-based accounts of absenteeism also agree that the attendance rate has been improving signi</w:t>
      </w:r>
      <w:r w:rsidR="00142B5B" w:rsidRPr="00C45AA4">
        <w:rPr>
          <w:rFonts w:ascii="Times New Roman" w:hAnsi="Times New Roman"/>
        </w:rPr>
        <w:t>ficantly (from 58% in 2000 to 86</w:t>
      </w:r>
      <w:r w:rsidR="00530699" w:rsidRPr="00C45AA4">
        <w:rPr>
          <w:rFonts w:ascii="Times New Roman" w:hAnsi="Times New Roman"/>
        </w:rPr>
        <w:t>% in 2012</w:t>
      </w:r>
      <w:r w:rsidRPr="00C45AA4">
        <w:rPr>
          <w:rFonts w:ascii="Times New Roman" w:hAnsi="Times New Roman"/>
        </w:rPr>
        <w:t xml:space="preserve">). </w:t>
      </w:r>
      <w:r w:rsidR="00530699" w:rsidRPr="00C45AA4">
        <w:rPr>
          <w:rFonts w:ascii="Times New Roman" w:hAnsi="Times New Roman"/>
        </w:rPr>
        <w:t xml:space="preserve">The key factors </w:t>
      </w:r>
      <w:r w:rsidR="00B11D4B" w:rsidRPr="00C45AA4">
        <w:rPr>
          <w:rFonts w:ascii="Times New Roman" w:hAnsi="Times New Roman"/>
        </w:rPr>
        <w:t>in</w:t>
      </w:r>
      <w:r w:rsidR="00530699" w:rsidRPr="00C45AA4">
        <w:rPr>
          <w:rFonts w:ascii="Times New Roman" w:hAnsi="Times New Roman"/>
        </w:rPr>
        <w:t xml:space="preserve"> i</w:t>
      </w:r>
      <w:r w:rsidR="00D8473B" w:rsidRPr="00C45AA4">
        <w:rPr>
          <w:rFonts w:ascii="Times New Roman" w:hAnsi="Times New Roman"/>
        </w:rPr>
        <w:t>mproved</w:t>
      </w:r>
      <w:r w:rsidR="00530699" w:rsidRPr="00C45AA4">
        <w:rPr>
          <w:rFonts w:ascii="Times New Roman" w:hAnsi="Times New Roman"/>
        </w:rPr>
        <w:t xml:space="preserve"> attendance </w:t>
      </w:r>
      <w:r w:rsidR="00D8473B" w:rsidRPr="00C45AA4">
        <w:rPr>
          <w:rFonts w:ascii="Times New Roman" w:hAnsi="Times New Roman"/>
        </w:rPr>
        <w:t xml:space="preserve">rate </w:t>
      </w:r>
      <w:r w:rsidR="00530699" w:rsidRPr="00C45AA4">
        <w:rPr>
          <w:rFonts w:ascii="Times New Roman" w:hAnsi="Times New Roman"/>
        </w:rPr>
        <w:t xml:space="preserve">may be </w:t>
      </w:r>
      <w:r w:rsidR="00D8473B" w:rsidRPr="00C45AA4">
        <w:rPr>
          <w:rFonts w:ascii="Times New Roman" w:hAnsi="Times New Roman"/>
        </w:rPr>
        <w:t xml:space="preserve">attributed to </w:t>
      </w:r>
      <w:r w:rsidR="00530699" w:rsidRPr="00C45AA4">
        <w:rPr>
          <w:rFonts w:ascii="Times New Roman" w:hAnsi="Times New Roman"/>
        </w:rPr>
        <w:t xml:space="preserve">the stipend and school feeding </w:t>
      </w:r>
      <w:r w:rsidR="00C43BAB" w:rsidRPr="00C45AA4">
        <w:rPr>
          <w:rFonts w:ascii="Times New Roman" w:hAnsi="Times New Roman"/>
        </w:rPr>
        <w:t>Programme</w:t>
      </w:r>
      <w:r w:rsidR="00D8473B" w:rsidRPr="00C45AA4">
        <w:rPr>
          <w:rFonts w:ascii="Times New Roman" w:hAnsi="Times New Roman"/>
        </w:rPr>
        <w:t>s.</w:t>
      </w:r>
    </w:p>
    <w:p w:rsidR="005C2949" w:rsidRPr="00C45AA4" w:rsidRDefault="005C2949" w:rsidP="005C2949">
      <w:pPr>
        <w:pStyle w:val="Figure"/>
        <w:numPr>
          <w:ilvl w:val="0"/>
          <w:numId w:val="0"/>
        </w:numPr>
        <w:ind w:left="1440" w:hanging="1440"/>
        <w:rPr>
          <w:rFonts w:ascii="Times New Roman" w:hAnsi="Times New Roman"/>
          <w:sz w:val="24"/>
          <w:szCs w:val="24"/>
        </w:rPr>
      </w:pPr>
      <w:bookmarkStart w:id="129" w:name="_Ref259337963"/>
      <w:bookmarkStart w:id="130" w:name="_Toc338839637"/>
      <w:r w:rsidRPr="00C45AA4">
        <w:rPr>
          <w:rFonts w:ascii="Times New Roman" w:hAnsi="Times New Roman"/>
          <w:sz w:val="24"/>
          <w:szCs w:val="24"/>
        </w:rPr>
        <w:t>Figure 4.1 Student attendance rate (GPS and RNGPS), 2000–20</w:t>
      </w:r>
      <w:bookmarkEnd w:id="129"/>
      <w:r w:rsidRPr="00C45AA4">
        <w:rPr>
          <w:rFonts w:ascii="Times New Roman" w:hAnsi="Times New Roman"/>
          <w:sz w:val="24"/>
          <w:szCs w:val="24"/>
        </w:rPr>
        <w:t>1</w:t>
      </w:r>
      <w:bookmarkEnd w:id="130"/>
      <w:r w:rsidRPr="00C45AA4">
        <w:rPr>
          <w:rFonts w:ascii="Times New Roman" w:hAnsi="Times New Roman"/>
          <w:sz w:val="24"/>
          <w:szCs w:val="24"/>
        </w:rPr>
        <w:t>2</w:t>
      </w:r>
    </w:p>
    <w:p w:rsidR="005C2949" w:rsidRPr="00C45AA4" w:rsidRDefault="00571CE6" w:rsidP="005C2949">
      <w:pPr>
        <w:pStyle w:val="Secondarytext"/>
        <w:spacing w:line="276" w:lineRule="auto"/>
        <w:jc w:val="left"/>
        <w:rPr>
          <w:rFonts w:ascii="Times New Roman" w:hAnsi="Times New Roman"/>
        </w:rPr>
      </w:pPr>
      <w:r w:rsidRPr="00C45AA4">
        <w:rPr>
          <w:rFonts w:ascii="Times New Roman" w:hAnsi="Times New Roman"/>
          <w:noProof/>
          <w:lang w:val="en-US" w:eastAsia="en-US"/>
        </w:rPr>
        <w:drawing>
          <wp:inline distT="0" distB="0" distL="0" distR="0">
            <wp:extent cx="6072996" cy="2907102"/>
            <wp:effectExtent l="19050" t="0" r="23004" b="7548"/>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C2949" w:rsidRPr="00C45AA4" w:rsidRDefault="005C2949" w:rsidP="008011B9">
      <w:pPr>
        <w:pStyle w:val="Tablenotes"/>
        <w:rPr>
          <w:rFonts w:ascii="Times New Roman" w:hAnsi="Times New Roman" w:cs="Times New Roman"/>
        </w:rPr>
      </w:pPr>
      <w:r w:rsidRPr="00C45AA4">
        <w:rPr>
          <w:rFonts w:ascii="Times New Roman" w:hAnsi="Times New Roman" w:cs="Times New Roman"/>
        </w:rPr>
        <w:t xml:space="preserve">      Source: </w:t>
      </w:r>
      <w:r w:rsidR="000918AE" w:rsidRPr="00C45AA4">
        <w:rPr>
          <w:rFonts w:ascii="Times New Roman" w:hAnsi="Times New Roman" w:cs="Times New Roman"/>
        </w:rPr>
        <w:t>APSC</w:t>
      </w:r>
      <w:r w:rsidRPr="00C45AA4">
        <w:rPr>
          <w:rFonts w:ascii="Times New Roman" w:hAnsi="Times New Roman" w:cs="Times New Roman"/>
        </w:rPr>
        <w:t xml:space="preserve"> (various years for register-based estimates), CAMPE, FMRP 2006 (SSPS).</w:t>
      </w:r>
    </w:p>
    <w:p w:rsidR="00DB3813" w:rsidRPr="00C45AA4" w:rsidRDefault="005666BB" w:rsidP="005666BB">
      <w:pPr>
        <w:pStyle w:val="Heading2"/>
        <w:numPr>
          <w:ilvl w:val="0"/>
          <w:numId w:val="0"/>
        </w:numPr>
        <w:rPr>
          <w:rFonts w:ascii="Times New Roman" w:hAnsi="Times New Roman" w:cs="Times New Roman"/>
        </w:rPr>
      </w:pPr>
      <w:bookmarkStart w:id="131" w:name="_Toc338839520"/>
      <w:bookmarkStart w:id="132" w:name="_Toc338856170"/>
      <w:r w:rsidRPr="00C45AA4">
        <w:rPr>
          <w:rFonts w:ascii="Times New Roman" w:hAnsi="Times New Roman" w:cs="Times New Roman"/>
        </w:rPr>
        <w:lastRenderedPageBreak/>
        <w:t>4.1.2 C</w:t>
      </w:r>
      <w:r w:rsidR="00DB3813" w:rsidRPr="00C45AA4">
        <w:rPr>
          <w:rFonts w:ascii="Times New Roman" w:hAnsi="Times New Roman" w:cs="Times New Roman"/>
        </w:rPr>
        <w:t>hildren with special needs</w:t>
      </w:r>
      <w:bookmarkEnd w:id="131"/>
      <w:bookmarkEnd w:id="132"/>
    </w:p>
    <w:p w:rsidR="00EC2CBF" w:rsidRPr="00C45AA4" w:rsidRDefault="00EC2CBF" w:rsidP="00EC2CBF">
      <w:pPr>
        <w:rPr>
          <w:rFonts w:ascii="Times New Roman" w:hAnsi="Times New Roman" w:cs="Times New Roman"/>
        </w:rPr>
      </w:pPr>
      <w:r w:rsidRPr="00C45AA4">
        <w:rPr>
          <w:rFonts w:ascii="Times New Roman" w:hAnsi="Times New Roman" w:cs="Times New Roman"/>
        </w:rPr>
        <w:t xml:space="preserve">To monitor progress in inclusive education, the school census collects data on enrolment for three main categories of disadvantaged children: </w:t>
      </w:r>
      <w:r w:rsidR="00D8473B" w:rsidRPr="00C45AA4">
        <w:rPr>
          <w:rFonts w:ascii="Times New Roman" w:hAnsi="Times New Roman" w:cs="Times New Roman"/>
        </w:rPr>
        <w:t xml:space="preserve">(1) </w:t>
      </w:r>
      <w:r w:rsidRPr="00C45AA4">
        <w:rPr>
          <w:rFonts w:ascii="Times New Roman" w:hAnsi="Times New Roman" w:cs="Times New Roman"/>
        </w:rPr>
        <w:t>children with special needs because of disability</w:t>
      </w:r>
      <w:r w:rsidR="00D8473B" w:rsidRPr="00C45AA4">
        <w:rPr>
          <w:rFonts w:ascii="Times New Roman" w:hAnsi="Times New Roman" w:cs="Times New Roman"/>
        </w:rPr>
        <w:t xml:space="preserve">; (2) </w:t>
      </w:r>
      <w:r w:rsidRPr="00C45AA4">
        <w:rPr>
          <w:rFonts w:ascii="Times New Roman" w:hAnsi="Times New Roman" w:cs="Times New Roman"/>
        </w:rPr>
        <w:t>children from religious minorities</w:t>
      </w:r>
      <w:r w:rsidR="00D8473B" w:rsidRPr="00C45AA4">
        <w:rPr>
          <w:rFonts w:ascii="Times New Roman" w:hAnsi="Times New Roman" w:cs="Times New Roman"/>
        </w:rPr>
        <w:t>;</w:t>
      </w:r>
      <w:r w:rsidRPr="00C45AA4">
        <w:rPr>
          <w:rFonts w:ascii="Times New Roman" w:hAnsi="Times New Roman" w:cs="Times New Roman"/>
        </w:rPr>
        <w:t xml:space="preserve"> and</w:t>
      </w:r>
      <w:r w:rsidR="00417A92" w:rsidRPr="00C45AA4">
        <w:rPr>
          <w:rFonts w:ascii="Times New Roman" w:hAnsi="Times New Roman" w:cs="Times New Roman"/>
        </w:rPr>
        <w:t xml:space="preserve"> </w:t>
      </w:r>
      <w:r w:rsidR="00D8473B" w:rsidRPr="00C45AA4">
        <w:rPr>
          <w:rFonts w:ascii="Times New Roman" w:hAnsi="Times New Roman" w:cs="Times New Roman"/>
        </w:rPr>
        <w:t xml:space="preserve">(3) </w:t>
      </w:r>
      <w:r w:rsidR="00417A92" w:rsidRPr="00C45AA4">
        <w:rPr>
          <w:rFonts w:ascii="Times New Roman" w:hAnsi="Times New Roman" w:cs="Times New Roman"/>
        </w:rPr>
        <w:t>children from tribal communities</w:t>
      </w:r>
      <w:r w:rsidRPr="00C45AA4">
        <w:rPr>
          <w:rFonts w:ascii="Times New Roman" w:hAnsi="Times New Roman" w:cs="Times New Roman"/>
        </w:rPr>
        <w:t>. This sub-section presents the trends on children with disabilities of five types</w:t>
      </w:r>
      <w:r w:rsidR="006F217C" w:rsidRPr="00C45AA4">
        <w:rPr>
          <w:rFonts w:ascii="Times New Roman" w:hAnsi="Times New Roman" w:cs="Times New Roman"/>
        </w:rPr>
        <w:t xml:space="preserve"> in</w:t>
      </w:r>
      <w:r w:rsidR="00706966" w:rsidRPr="00C45AA4">
        <w:rPr>
          <w:rFonts w:ascii="Times New Roman" w:hAnsi="Times New Roman" w:cs="Times New Roman"/>
        </w:rPr>
        <w:t>cluding others type</w:t>
      </w:r>
      <w:r w:rsidRPr="00C45AA4">
        <w:rPr>
          <w:rFonts w:ascii="Times New Roman" w:hAnsi="Times New Roman" w:cs="Times New Roman"/>
        </w:rPr>
        <w:t xml:space="preserve"> (physical, visual, hearing, speaking and mental).</w:t>
      </w:r>
    </w:p>
    <w:p w:rsidR="008102F7" w:rsidRPr="00C45AA4" w:rsidRDefault="00EC2CBF" w:rsidP="005B76D7">
      <w:pPr>
        <w:spacing w:after="0"/>
        <w:rPr>
          <w:rFonts w:ascii="Times New Roman" w:hAnsi="Times New Roman" w:cs="Times New Roman"/>
          <w:szCs w:val="18"/>
        </w:rPr>
      </w:pPr>
      <w:r w:rsidRPr="00C45AA4">
        <w:rPr>
          <w:rFonts w:ascii="Times New Roman" w:hAnsi="Times New Roman" w:cs="Times New Roman"/>
        </w:rPr>
        <w:t xml:space="preserve">Under PEDPII, the number of children with disabilities enrolled in GPS and RNGPS was targeted to increase by 5% per year compared to the baseline level in 2005. In other words, the aim was to enroll 28% more students of each type by 2010. This ambition has been carried into the ‘mainstreaming inclusive education’ sub-component of PEDP3 and the number of children with disabilities is a PSQL indicator. Figure 4.2 shows that that the number of children with disabilities enrolled in GPS and RNGPS grew faster than the PEDPII target for all types and in particular for children with physical disabilities and eyesight problems. </w:t>
      </w:r>
      <w:r w:rsidR="00706966" w:rsidRPr="00C45AA4">
        <w:rPr>
          <w:rFonts w:ascii="Times New Roman" w:hAnsi="Times New Roman" w:cs="Times New Roman"/>
        </w:rPr>
        <w:t>Between 2005 and</w:t>
      </w:r>
      <w:r w:rsidRPr="00C45AA4">
        <w:rPr>
          <w:rFonts w:ascii="Times New Roman" w:hAnsi="Times New Roman" w:cs="Times New Roman"/>
        </w:rPr>
        <w:t xml:space="preserve"> 2011, the trend continued upwards</w:t>
      </w:r>
      <w:r w:rsidR="00706966" w:rsidRPr="00C45AA4">
        <w:rPr>
          <w:rFonts w:ascii="Times New Roman" w:hAnsi="Times New Roman" w:cs="Times New Roman"/>
        </w:rPr>
        <w:t>, slightly declined in 2012 (89,994) compare</w:t>
      </w:r>
      <w:r w:rsidR="00D8473B" w:rsidRPr="00C45AA4">
        <w:rPr>
          <w:rFonts w:ascii="Times New Roman" w:hAnsi="Times New Roman" w:cs="Times New Roman"/>
        </w:rPr>
        <w:t>d</w:t>
      </w:r>
      <w:r w:rsidR="00706966" w:rsidRPr="00C45AA4">
        <w:rPr>
          <w:rFonts w:ascii="Times New Roman" w:hAnsi="Times New Roman" w:cs="Times New Roman"/>
        </w:rPr>
        <w:t xml:space="preserve"> to 2011 (</w:t>
      </w:r>
      <w:r w:rsidR="00560AED" w:rsidRPr="00C45AA4">
        <w:rPr>
          <w:rFonts w:ascii="Times New Roman" w:hAnsi="Times New Roman" w:cs="Times New Roman"/>
          <w:bCs/>
        </w:rPr>
        <w:t>90,936</w:t>
      </w:r>
      <w:r w:rsidR="00706966" w:rsidRPr="00C45AA4">
        <w:rPr>
          <w:rFonts w:ascii="Times New Roman" w:hAnsi="Times New Roman" w:cs="Times New Roman"/>
        </w:rPr>
        <w:t>)</w:t>
      </w:r>
      <w:r w:rsidRPr="00C45AA4">
        <w:rPr>
          <w:rFonts w:ascii="Times New Roman" w:hAnsi="Times New Roman" w:cs="Times New Roman"/>
        </w:rPr>
        <w:t xml:space="preserve">. There was a particularly striking 50% increase in the numbers of physically impaired children between 2010 and 2011. Such a large increase is puzzling and it would be useful to investigate this specific issue further as well as to understand the reasons underlying the overall increase in the numbers reported between 2005 and 2011. For example, </w:t>
      </w:r>
      <w:r w:rsidRPr="00C45AA4" w:rsidDel="002A77E6">
        <w:rPr>
          <w:rFonts w:ascii="Times New Roman" w:hAnsi="Times New Roman" w:cs="Times New Roman"/>
        </w:rPr>
        <w:t xml:space="preserve">it is not clear to what extent </w:t>
      </w:r>
      <w:r w:rsidRPr="00C45AA4">
        <w:rPr>
          <w:rFonts w:ascii="Times New Roman" w:hAnsi="Times New Roman" w:cs="Times New Roman"/>
        </w:rPr>
        <w:t>the</w:t>
      </w:r>
      <w:r w:rsidRPr="00C45AA4" w:rsidDel="002A77E6">
        <w:rPr>
          <w:rFonts w:ascii="Times New Roman" w:hAnsi="Times New Roman" w:cs="Times New Roman"/>
        </w:rPr>
        <w:t xml:space="preserve"> increasing trend represents the fact that head teachers have become better at identifying students with disabilities or whether the school environment has become more attractive for these children. </w:t>
      </w:r>
      <w:r w:rsidRPr="00C45AA4">
        <w:rPr>
          <w:rFonts w:ascii="Times New Roman" w:hAnsi="Times New Roman" w:cs="Times New Roman"/>
        </w:rPr>
        <w:t xml:space="preserve">The final project completion report for PEDPII does not imply that the school environment has changed markedly for children with special needs, stating: </w:t>
      </w:r>
      <w:r w:rsidRPr="00C45AA4">
        <w:rPr>
          <w:rFonts w:ascii="Times New Roman" w:hAnsi="Times New Roman" w:cs="Times New Roman"/>
          <w:i/>
        </w:rPr>
        <w:t>‘</w:t>
      </w:r>
      <w:r w:rsidRPr="00C45AA4">
        <w:rPr>
          <w:rFonts w:ascii="Times New Roman" w:hAnsi="Times New Roman" w:cs="Times New Roman"/>
        </w:rPr>
        <w:t>d</w:t>
      </w:r>
      <w:r w:rsidRPr="00C45AA4">
        <w:rPr>
          <w:rFonts w:ascii="Times New Roman" w:hAnsi="Times New Roman" w:cs="Times New Roman"/>
          <w:szCs w:val="18"/>
        </w:rPr>
        <w:t xml:space="preserve">ue to the lack of institutional experience and capacity, opportunities for special needs, tribal and vulnerable children have not been created to the expected level’. </w:t>
      </w:r>
      <w:bookmarkStart w:id="133" w:name="_Ref330569731"/>
      <w:bookmarkStart w:id="134" w:name="_Toc338839638"/>
      <w:r w:rsidR="006F217C" w:rsidRPr="00C45AA4">
        <w:rPr>
          <w:rFonts w:ascii="Times New Roman" w:hAnsi="Times New Roman" w:cs="Times New Roman"/>
          <w:szCs w:val="18"/>
        </w:rPr>
        <w:t>Enrollment of children</w:t>
      </w:r>
      <w:r w:rsidR="00D8473B" w:rsidRPr="00C45AA4">
        <w:rPr>
          <w:rFonts w:ascii="Times New Roman" w:hAnsi="Times New Roman" w:cs="Times New Roman"/>
          <w:szCs w:val="18"/>
        </w:rPr>
        <w:t xml:space="preserve"> with disabilities</w:t>
      </w:r>
      <w:r w:rsidR="006F217C" w:rsidRPr="00C45AA4">
        <w:rPr>
          <w:rFonts w:ascii="Times New Roman" w:hAnsi="Times New Roman" w:cs="Times New Roman"/>
          <w:szCs w:val="18"/>
        </w:rPr>
        <w:t xml:space="preserve"> in 2012 shown in the Table 4.1 and trend shows in the Figure 4.2</w:t>
      </w:r>
    </w:p>
    <w:p w:rsidR="005B76D7" w:rsidRPr="00C45AA4" w:rsidRDefault="005B76D7" w:rsidP="005B76D7">
      <w:pPr>
        <w:spacing w:after="0"/>
        <w:rPr>
          <w:rFonts w:ascii="Times New Roman" w:hAnsi="Times New Roman" w:cs="Times New Roman"/>
          <w:b/>
          <w:i/>
          <w:sz w:val="24"/>
          <w:szCs w:val="24"/>
        </w:rPr>
      </w:pPr>
    </w:p>
    <w:p w:rsidR="005B76D7" w:rsidRPr="00C45AA4" w:rsidRDefault="006F217C" w:rsidP="005B76D7">
      <w:pPr>
        <w:spacing w:after="0"/>
        <w:rPr>
          <w:rFonts w:ascii="Times New Roman" w:hAnsi="Times New Roman" w:cs="Times New Roman"/>
          <w:b/>
          <w:i/>
          <w:sz w:val="24"/>
          <w:szCs w:val="24"/>
        </w:rPr>
      </w:pPr>
      <w:r w:rsidRPr="00C45AA4">
        <w:rPr>
          <w:rFonts w:ascii="Times New Roman" w:hAnsi="Times New Roman" w:cs="Times New Roman"/>
          <w:b/>
          <w:i/>
          <w:sz w:val="24"/>
          <w:szCs w:val="24"/>
        </w:rPr>
        <w:t>Table 4.1 Number of enrolled children with disabilities in GPS and RNGPS, 2012</w:t>
      </w:r>
    </w:p>
    <w:p w:rsidR="005B76D7" w:rsidRPr="00C45AA4" w:rsidRDefault="005B76D7" w:rsidP="005B76D7">
      <w:pPr>
        <w:spacing w:after="0"/>
        <w:rPr>
          <w:rFonts w:ascii="Times New Roman" w:hAnsi="Times New Roman" w:cs="Times New Roman"/>
          <w:b/>
          <w:i/>
          <w:sz w:val="24"/>
          <w:szCs w:val="24"/>
        </w:rPr>
      </w:pPr>
    </w:p>
    <w:tbl>
      <w:tblPr>
        <w:tblStyle w:val="TableGrid"/>
        <w:tblW w:w="4944" w:type="pct"/>
        <w:tblLook w:val="04A0"/>
      </w:tblPr>
      <w:tblGrid>
        <w:gridCol w:w="2128"/>
        <w:gridCol w:w="827"/>
        <w:gridCol w:w="827"/>
        <w:gridCol w:w="829"/>
        <w:gridCol w:w="828"/>
        <w:gridCol w:w="718"/>
        <w:gridCol w:w="828"/>
        <w:gridCol w:w="828"/>
        <w:gridCol w:w="828"/>
        <w:gridCol w:w="828"/>
      </w:tblGrid>
      <w:tr w:rsidR="005B76D7" w:rsidRPr="00C45AA4" w:rsidTr="002F2D9B">
        <w:tc>
          <w:tcPr>
            <w:tcW w:w="1124" w:type="pct"/>
            <w:vMerge w:val="restart"/>
            <w:shd w:val="clear" w:color="auto" w:fill="FABF8F" w:themeFill="accent6" w:themeFillTint="99"/>
          </w:tcPr>
          <w:p w:rsidR="006F217C" w:rsidRPr="00C45AA4" w:rsidRDefault="006F217C" w:rsidP="002F2D9B">
            <w:pPr>
              <w:jc w:val="center"/>
              <w:rPr>
                <w:rFonts w:ascii="Times New Roman" w:hAnsi="Times New Roman" w:cs="Times New Roman"/>
                <w:b/>
                <w:sz w:val="20"/>
                <w:szCs w:val="20"/>
              </w:rPr>
            </w:pPr>
            <w:r w:rsidRPr="00C45AA4">
              <w:rPr>
                <w:rFonts w:ascii="Times New Roman" w:hAnsi="Times New Roman" w:cs="Times New Roman"/>
                <w:b/>
                <w:sz w:val="20"/>
                <w:szCs w:val="20"/>
              </w:rPr>
              <w:t>Type of disabilities</w:t>
            </w:r>
          </w:p>
        </w:tc>
        <w:tc>
          <w:tcPr>
            <w:tcW w:w="1312" w:type="pct"/>
            <w:gridSpan w:val="3"/>
            <w:shd w:val="clear" w:color="auto" w:fill="FABF8F" w:themeFill="accent6" w:themeFillTint="99"/>
          </w:tcPr>
          <w:p w:rsidR="006F217C" w:rsidRPr="00C45AA4" w:rsidRDefault="006F217C" w:rsidP="002F2D9B">
            <w:pPr>
              <w:jc w:val="center"/>
              <w:rPr>
                <w:rFonts w:ascii="Times New Roman" w:hAnsi="Times New Roman" w:cs="Times New Roman"/>
                <w:b/>
                <w:sz w:val="20"/>
                <w:szCs w:val="20"/>
              </w:rPr>
            </w:pPr>
            <w:r w:rsidRPr="00C45AA4">
              <w:rPr>
                <w:rFonts w:ascii="Times New Roman" w:hAnsi="Times New Roman" w:cs="Times New Roman"/>
                <w:b/>
                <w:sz w:val="20"/>
                <w:szCs w:val="20"/>
              </w:rPr>
              <w:t>GPS</w:t>
            </w:r>
          </w:p>
        </w:tc>
        <w:tc>
          <w:tcPr>
            <w:tcW w:w="1253" w:type="pct"/>
            <w:gridSpan w:val="3"/>
            <w:shd w:val="clear" w:color="auto" w:fill="FABF8F" w:themeFill="accent6" w:themeFillTint="99"/>
          </w:tcPr>
          <w:p w:rsidR="006F217C" w:rsidRPr="00C45AA4" w:rsidRDefault="006F217C" w:rsidP="002F2D9B">
            <w:pPr>
              <w:jc w:val="center"/>
              <w:rPr>
                <w:rFonts w:ascii="Times New Roman" w:hAnsi="Times New Roman" w:cs="Times New Roman"/>
                <w:b/>
                <w:sz w:val="20"/>
                <w:szCs w:val="20"/>
              </w:rPr>
            </w:pPr>
            <w:r w:rsidRPr="00C45AA4">
              <w:rPr>
                <w:rFonts w:ascii="Times New Roman" w:hAnsi="Times New Roman" w:cs="Times New Roman"/>
                <w:b/>
                <w:sz w:val="20"/>
                <w:szCs w:val="20"/>
              </w:rPr>
              <w:t>RNGPS</w:t>
            </w:r>
          </w:p>
        </w:tc>
        <w:tc>
          <w:tcPr>
            <w:tcW w:w="1312" w:type="pct"/>
            <w:gridSpan w:val="3"/>
            <w:shd w:val="clear" w:color="auto" w:fill="FABF8F" w:themeFill="accent6" w:themeFillTint="99"/>
          </w:tcPr>
          <w:p w:rsidR="006F217C" w:rsidRPr="00C45AA4" w:rsidRDefault="006F217C" w:rsidP="002F2D9B">
            <w:pPr>
              <w:jc w:val="center"/>
              <w:rPr>
                <w:rFonts w:ascii="Times New Roman" w:hAnsi="Times New Roman" w:cs="Times New Roman"/>
                <w:b/>
                <w:sz w:val="20"/>
                <w:szCs w:val="20"/>
              </w:rPr>
            </w:pPr>
            <w:r w:rsidRPr="00C45AA4">
              <w:rPr>
                <w:rFonts w:ascii="Times New Roman" w:hAnsi="Times New Roman" w:cs="Times New Roman"/>
                <w:b/>
                <w:sz w:val="20"/>
                <w:szCs w:val="20"/>
              </w:rPr>
              <w:t>GPS &amp; RNGPS</w:t>
            </w:r>
          </w:p>
        </w:tc>
      </w:tr>
      <w:tr w:rsidR="005B76D7" w:rsidRPr="00C45AA4" w:rsidTr="002F2D9B">
        <w:tc>
          <w:tcPr>
            <w:tcW w:w="1124" w:type="pct"/>
            <w:vMerge/>
            <w:shd w:val="clear" w:color="auto" w:fill="FABF8F" w:themeFill="accent6" w:themeFillTint="99"/>
          </w:tcPr>
          <w:p w:rsidR="006F217C" w:rsidRPr="00C45AA4" w:rsidRDefault="006F217C" w:rsidP="002F2D9B">
            <w:pPr>
              <w:jc w:val="center"/>
              <w:rPr>
                <w:rFonts w:ascii="Times New Roman" w:hAnsi="Times New Roman" w:cs="Times New Roman"/>
                <w:b/>
                <w:sz w:val="20"/>
                <w:szCs w:val="20"/>
              </w:rPr>
            </w:pPr>
          </w:p>
        </w:tc>
        <w:tc>
          <w:tcPr>
            <w:tcW w:w="437" w:type="pct"/>
            <w:shd w:val="clear" w:color="auto" w:fill="FABF8F" w:themeFill="accent6" w:themeFillTint="99"/>
          </w:tcPr>
          <w:p w:rsidR="006F217C" w:rsidRPr="00C45AA4" w:rsidRDefault="006F217C" w:rsidP="002F2D9B">
            <w:pPr>
              <w:jc w:val="center"/>
              <w:rPr>
                <w:rFonts w:ascii="Times New Roman" w:hAnsi="Times New Roman" w:cs="Times New Roman"/>
                <w:b/>
                <w:sz w:val="20"/>
                <w:szCs w:val="20"/>
              </w:rPr>
            </w:pPr>
            <w:r w:rsidRPr="00C45AA4">
              <w:rPr>
                <w:rFonts w:ascii="Times New Roman" w:hAnsi="Times New Roman" w:cs="Times New Roman"/>
                <w:b/>
                <w:sz w:val="20"/>
                <w:szCs w:val="20"/>
              </w:rPr>
              <w:t>Boy</w:t>
            </w:r>
          </w:p>
        </w:tc>
        <w:tc>
          <w:tcPr>
            <w:tcW w:w="437" w:type="pct"/>
            <w:shd w:val="clear" w:color="auto" w:fill="FABF8F" w:themeFill="accent6" w:themeFillTint="99"/>
          </w:tcPr>
          <w:p w:rsidR="006F217C" w:rsidRPr="00C45AA4" w:rsidRDefault="006F217C" w:rsidP="002F2D9B">
            <w:pPr>
              <w:jc w:val="center"/>
              <w:rPr>
                <w:rFonts w:ascii="Times New Roman" w:hAnsi="Times New Roman" w:cs="Times New Roman"/>
                <w:b/>
                <w:sz w:val="20"/>
                <w:szCs w:val="20"/>
              </w:rPr>
            </w:pPr>
            <w:r w:rsidRPr="00C45AA4">
              <w:rPr>
                <w:rFonts w:ascii="Times New Roman" w:hAnsi="Times New Roman" w:cs="Times New Roman"/>
                <w:b/>
                <w:sz w:val="20"/>
                <w:szCs w:val="20"/>
              </w:rPr>
              <w:t>Girl</w:t>
            </w:r>
          </w:p>
        </w:tc>
        <w:tc>
          <w:tcPr>
            <w:tcW w:w="437" w:type="pct"/>
            <w:shd w:val="clear" w:color="auto" w:fill="FABF8F" w:themeFill="accent6" w:themeFillTint="99"/>
          </w:tcPr>
          <w:p w:rsidR="006F217C" w:rsidRPr="00C45AA4" w:rsidRDefault="006F217C" w:rsidP="002F2D9B">
            <w:pPr>
              <w:jc w:val="center"/>
              <w:rPr>
                <w:rFonts w:ascii="Times New Roman" w:hAnsi="Times New Roman" w:cs="Times New Roman"/>
                <w:b/>
                <w:sz w:val="20"/>
                <w:szCs w:val="20"/>
              </w:rPr>
            </w:pPr>
            <w:r w:rsidRPr="00C45AA4">
              <w:rPr>
                <w:rFonts w:ascii="Times New Roman" w:hAnsi="Times New Roman" w:cs="Times New Roman"/>
                <w:b/>
                <w:sz w:val="20"/>
                <w:szCs w:val="20"/>
              </w:rPr>
              <w:t>Total</w:t>
            </w:r>
          </w:p>
        </w:tc>
        <w:tc>
          <w:tcPr>
            <w:tcW w:w="437" w:type="pct"/>
            <w:shd w:val="clear" w:color="auto" w:fill="FABF8F" w:themeFill="accent6" w:themeFillTint="99"/>
          </w:tcPr>
          <w:p w:rsidR="006F217C" w:rsidRPr="00C45AA4" w:rsidRDefault="006F217C" w:rsidP="002F2D9B">
            <w:pPr>
              <w:jc w:val="center"/>
              <w:rPr>
                <w:rFonts w:ascii="Times New Roman" w:hAnsi="Times New Roman" w:cs="Times New Roman"/>
                <w:b/>
                <w:sz w:val="20"/>
                <w:szCs w:val="20"/>
              </w:rPr>
            </w:pPr>
            <w:r w:rsidRPr="00C45AA4">
              <w:rPr>
                <w:rFonts w:ascii="Times New Roman" w:hAnsi="Times New Roman" w:cs="Times New Roman"/>
                <w:b/>
                <w:sz w:val="20"/>
                <w:szCs w:val="20"/>
              </w:rPr>
              <w:t>Boy</w:t>
            </w:r>
          </w:p>
        </w:tc>
        <w:tc>
          <w:tcPr>
            <w:tcW w:w="379" w:type="pct"/>
            <w:shd w:val="clear" w:color="auto" w:fill="FABF8F" w:themeFill="accent6" w:themeFillTint="99"/>
          </w:tcPr>
          <w:p w:rsidR="006F217C" w:rsidRPr="00C45AA4" w:rsidRDefault="006F217C" w:rsidP="002F2D9B">
            <w:pPr>
              <w:jc w:val="center"/>
              <w:rPr>
                <w:rFonts w:ascii="Times New Roman" w:hAnsi="Times New Roman" w:cs="Times New Roman"/>
                <w:b/>
                <w:sz w:val="20"/>
                <w:szCs w:val="20"/>
              </w:rPr>
            </w:pPr>
            <w:r w:rsidRPr="00C45AA4">
              <w:rPr>
                <w:rFonts w:ascii="Times New Roman" w:hAnsi="Times New Roman" w:cs="Times New Roman"/>
                <w:b/>
                <w:sz w:val="20"/>
                <w:szCs w:val="20"/>
              </w:rPr>
              <w:t>Girl</w:t>
            </w:r>
          </w:p>
        </w:tc>
        <w:tc>
          <w:tcPr>
            <w:tcW w:w="437" w:type="pct"/>
            <w:shd w:val="clear" w:color="auto" w:fill="FABF8F" w:themeFill="accent6" w:themeFillTint="99"/>
          </w:tcPr>
          <w:p w:rsidR="006F217C" w:rsidRPr="00C45AA4" w:rsidRDefault="006F217C" w:rsidP="002F2D9B">
            <w:pPr>
              <w:jc w:val="center"/>
              <w:rPr>
                <w:rFonts w:ascii="Times New Roman" w:hAnsi="Times New Roman" w:cs="Times New Roman"/>
                <w:b/>
                <w:sz w:val="20"/>
                <w:szCs w:val="20"/>
              </w:rPr>
            </w:pPr>
            <w:r w:rsidRPr="00C45AA4">
              <w:rPr>
                <w:rFonts w:ascii="Times New Roman" w:hAnsi="Times New Roman" w:cs="Times New Roman"/>
                <w:b/>
                <w:sz w:val="20"/>
                <w:szCs w:val="20"/>
              </w:rPr>
              <w:t>Total</w:t>
            </w:r>
          </w:p>
        </w:tc>
        <w:tc>
          <w:tcPr>
            <w:tcW w:w="437" w:type="pct"/>
            <w:shd w:val="clear" w:color="auto" w:fill="FABF8F" w:themeFill="accent6" w:themeFillTint="99"/>
          </w:tcPr>
          <w:p w:rsidR="006F217C" w:rsidRPr="00C45AA4" w:rsidRDefault="006F217C" w:rsidP="002F2D9B">
            <w:pPr>
              <w:jc w:val="center"/>
              <w:rPr>
                <w:rFonts w:ascii="Times New Roman" w:hAnsi="Times New Roman" w:cs="Times New Roman"/>
                <w:b/>
                <w:sz w:val="20"/>
                <w:szCs w:val="20"/>
              </w:rPr>
            </w:pPr>
            <w:r w:rsidRPr="00C45AA4">
              <w:rPr>
                <w:rFonts w:ascii="Times New Roman" w:hAnsi="Times New Roman" w:cs="Times New Roman"/>
                <w:b/>
                <w:sz w:val="20"/>
                <w:szCs w:val="20"/>
              </w:rPr>
              <w:t>Boy</w:t>
            </w:r>
          </w:p>
        </w:tc>
        <w:tc>
          <w:tcPr>
            <w:tcW w:w="437" w:type="pct"/>
            <w:shd w:val="clear" w:color="auto" w:fill="FABF8F" w:themeFill="accent6" w:themeFillTint="99"/>
          </w:tcPr>
          <w:p w:rsidR="006F217C" w:rsidRPr="00C45AA4" w:rsidRDefault="006F217C" w:rsidP="002F2D9B">
            <w:pPr>
              <w:jc w:val="center"/>
              <w:rPr>
                <w:rFonts w:ascii="Times New Roman" w:hAnsi="Times New Roman" w:cs="Times New Roman"/>
                <w:b/>
                <w:sz w:val="20"/>
                <w:szCs w:val="20"/>
              </w:rPr>
            </w:pPr>
            <w:r w:rsidRPr="00C45AA4">
              <w:rPr>
                <w:rFonts w:ascii="Times New Roman" w:hAnsi="Times New Roman" w:cs="Times New Roman"/>
                <w:b/>
                <w:sz w:val="20"/>
                <w:szCs w:val="20"/>
              </w:rPr>
              <w:t>Girl</w:t>
            </w:r>
          </w:p>
        </w:tc>
        <w:tc>
          <w:tcPr>
            <w:tcW w:w="437" w:type="pct"/>
            <w:shd w:val="clear" w:color="auto" w:fill="FABF8F" w:themeFill="accent6" w:themeFillTint="99"/>
          </w:tcPr>
          <w:p w:rsidR="006F217C" w:rsidRPr="00C45AA4" w:rsidRDefault="006F217C" w:rsidP="002F2D9B">
            <w:pPr>
              <w:jc w:val="center"/>
              <w:rPr>
                <w:rFonts w:ascii="Times New Roman" w:hAnsi="Times New Roman" w:cs="Times New Roman"/>
                <w:b/>
                <w:sz w:val="20"/>
                <w:szCs w:val="20"/>
              </w:rPr>
            </w:pPr>
            <w:r w:rsidRPr="00C45AA4">
              <w:rPr>
                <w:rFonts w:ascii="Times New Roman" w:hAnsi="Times New Roman" w:cs="Times New Roman"/>
                <w:b/>
                <w:sz w:val="20"/>
                <w:szCs w:val="20"/>
              </w:rPr>
              <w:t>Total</w:t>
            </w:r>
          </w:p>
        </w:tc>
      </w:tr>
      <w:tr w:rsidR="005B76D7" w:rsidRPr="00C45AA4" w:rsidTr="002F2D9B">
        <w:trPr>
          <w:trHeight w:val="432"/>
        </w:trPr>
        <w:tc>
          <w:tcPr>
            <w:tcW w:w="1124" w:type="pct"/>
            <w:tcBorders>
              <w:bottom w:val="single" w:sz="4" w:space="0" w:color="000000" w:themeColor="text1"/>
            </w:tcBorders>
          </w:tcPr>
          <w:p w:rsidR="005B76D7" w:rsidRPr="00C45AA4" w:rsidRDefault="005B76D7" w:rsidP="002F2D9B">
            <w:pPr>
              <w:rPr>
                <w:rFonts w:ascii="Times New Roman" w:hAnsi="Times New Roman" w:cs="Times New Roman"/>
                <w:sz w:val="20"/>
                <w:szCs w:val="20"/>
              </w:rPr>
            </w:pPr>
            <w:r w:rsidRPr="00C45AA4">
              <w:rPr>
                <w:rFonts w:ascii="Times New Roman" w:hAnsi="Times New Roman" w:cs="Times New Roman"/>
              </w:rPr>
              <w:t>1. Physical,</w:t>
            </w:r>
          </w:p>
        </w:tc>
        <w:tc>
          <w:tcPr>
            <w:tcW w:w="437"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12,791</w:t>
            </w:r>
          </w:p>
        </w:tc>
        <w:tc>
          <w:tcPr>
            <w:tcW w:w="437"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9,530</w:t>
            </w:r>
          </w:p>
        </w:tc>
        <w:tc>
          <w:tcPr>
            <w:tcW w:w="437"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22,321</w:t>
            </w:r>
          </w:p>
        </w:tc>
        <w:tc>
          <w:tcPr>
            <w:tcW w:w="437"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4,283</w:t>
            </w:r>
          </w:p>
        </w:tc>
        <w:tc>
          <w:tcPr>
            <w:tcW w:w="379"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3,155</w:t>
            </w:r>
          </w:p>
        </w:tc>
        <w:tc>
          <w:tcPr>
            <w:tcW w:w="437"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7,438</w:t>
            </w:r>
          </w:p>
        </w:tc>
        <w:tc>
          <w:tcPr>
            <w:tcW w:w="437"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17,074</w:t>
            </w:r>
          </w:p>
        </w:tc>
        <w:tc>
          <w:tcPr>
            <w:tcW w:w="437"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12,685</w:t>
            </w:r>
          </w:p>
        </w:tc>
        <w:tc>
          <w:tcPr>
            <w:tcW w:w="437"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29,759</w:t>
            </w:r>
          </w:p>
        </w:tc>
      </w:tr>
      <w:tr w:rsidR="005B76D7" w:rsidRPr="00C45AA4" w:rsidTr="002F2D9B">
        <w:trPr>
          <w:trHeight w:val="432"/>
        </w:trPr>
        <w:tc>
          <w:tcPr>
            <w:tcW w:w="1124" w:type="pct"/>
            <w:shd w:val="clear" w:color="auto" w:fill="FDE9D9" w:themeFill="accent6" w:themeFillTint="33"/>
          </w:tcPr>
          <w:p w:rsidR="005B76D7" w:rsidRPr="00C45AA4" w:rsidRDefault="005B76D7" w:rsidP="002F2D9B">
            <w:pPr>
              <w:rPr>
                <w:rFonts w:ascii="Times New Roman" w:hAnsi="Times New Roman" w:cs="Times New Roman"/>
                <w:sz w:val="20"/>
                <w:szCs w:val="20"/>
              </w:rPr>
            </w:pPr>
            <w:r w:rsidRPr="00C45AA4">
              <w:rPr>
                <w:rFonts w:ascii="Times New Roman" w:hAnsi="Times New Roman" w:cs="Times New Roman"/>
              </w:rPr>
              <w:t>2. Visual,</w:t>
            </w:r>
          </w:p>
        </w:tc>
        <w:tc>
          <w:tcPr>
            <w:tcW w:w="437"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5,220</w:t>
            </w:r>
          </w:p>
        </w:tc>
        <w:tc>
          <w:tcPr>
            <w:tcW w:w="437"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4,348</w:t>
            </w:r>
          </w:p>
        </w:tc>
        <w:tc>
          <w:tcPr>
            <w:tcW w:w="437"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9,568</w:t>
            </w:r>
          </w:p>
        </w:tc>
        <w:tc>
          <w:tcPr>
            <w:tcW w:w="437"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1,624</w:t>
            </w:r>
          </w:p>
        </w:tc>
        <w:tc>
          <w:tcPr>
            <w:tcW w:w="379"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1,346</w:t>
            </w:r>
          </w:p>
        </w:tc>
        <w:tc>
          <w:tcPr>
            <w:tcW w:w="437"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2,970</w:t>
            </w:r>
          </w:p>
        </w:tc>
        <w:tc>
          <w:tcPr>
            <w:tcW w:w="437"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6,844</w:t>
            </w:r>
          </w:p>
        </w:tc>
        <w:tc>
          <w:tcPr>
            <w:tcW w:w="437"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5,694</w:t>
            </w:r>
          </w:p>
        </w:tc>
        <w:tc>
          <w:tcPr>
            <w:tcW w:w="437"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12,538</w:t>
            </w:r>
          </w:p>
        </w:tc>
      </w:tr>
      <w:tr w:rsidR="005B76D7" w:rsidRPr="00C45AA4" w:rsidTr="002F2D9B">
        <w:trPr>
          <w:trHeight w:val="432"/>
        </w:trPr>
        <w:tc>
          <w:tcPr>
            <w:tcW w:w="1124" w:type="pct"/>
            <w:tcBorders>
              <w:bottom w:val="single" w:sz="4" w:space="0" w:color="000000" w:themeColor="text1"/>
            </w:tcBorders>
          </w:tcPr>
          <w:p w:rsidR="005B76D7" w:rsidRPr="00C45AA4" w:rsidRDefault="005B76D7" w:rsidP="002F2D9B">
            <w:pPr>
              <w:rPr>
                <w:rFonts w:ascii="Times New Roman" w:hAnsi="Times New Roman" w:cs="Times New Roman"/>
                <w:sz w:val="20"/>
                <w:szCs w:val="20"/>
              </w:rPr>
            </w:pPr>
            <w:r w:rsidRPr="00C45AA4">
              <w:rPr>
                <w:rFonts w:ascii="Times New Roman" w:hAnsi="Times New Roman" w:cs="Times New Roman"/>
              </w:rPr>
              <w:t>3. Hearing,</w:t>
            </w:r>
          </w:p>
        </w:tc>
        <w:tc>
          <w:tcPr>
            <w:tcW w:w="437"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1,984</w:t>
            </w:r>
          </w:p>
        </w:tc>
        <w:tc>
          <w:tcPr>
            <w:tcW w:w="437"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1,891</w:t>
            </w:r>
          </w:p>
        </w:tc>
        <w:tc>
          <w:tcPr>
            <w:tcW w:w="437"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3,875</w:t>
            </w:r>
          </w:p>
        </w:tc>
        <w:tc>
          <w:tcPr>
            <w:tcW w:w="437"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747</w:t>
            </w:r>
          </w:p>
        </w:tc>
        <w:tc>
          <w:tcPr>
            <w:tcW w:w="379"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680</w:t>
            </w:r>
          </w:p>
        </w:tc>
        <w:tc>
          <w:tcPr>
            <w:tcW w:w="437"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1,427</w:t>
            </w:r>
          </w:p>
        </w:tc>
        <w:tc>
          <w:tcPr>
            <w:tcW w:w="437"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2,731</w:t>
            </w:r>
          </w:p>
        </w:tc>
        <w:tc>
          <w:tcPr>
            <w:tcW w:w="437"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2,571</w:t>
            </w:r>
          </w:p>
        </w:tc>
        <w:tc>
          <w:tcPr>
            <w:tcW w:w="437"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5,302</w:t>
            </w:r>
          </w:p>
        </w:tc>
      </w:tr>
      <w:tr w:rsidR="005B76D7" w:rsidRPr="00C45AA4" w:rsidTr="002F2D9B">
        <w:trPr>
          <w:trHeight w:val="432"/>
        </w:trPr>
        <w:tc>
          <w:tcPr>
            <w:tcW w:w="1124" w:type="pct"/>
            <w:shd w:val="clear" w:color="auto" w:fill="FDE9D9" w:themeFill="accent6" w:themeFillTint="33"/>
          </w:tcPr>
          <w:p w:rsidR="005B76D7" w:rsidRPr="00C45AA4" w:rsidRDefault="005B76D7" w:rsidP="002F2D9B">
            <w:pPr>
              <w:rPr>
                <w:rFonts w:ascii="Times New Roman" w:hAnsi="Times New Roman" w:cs="Times New Roman"/>
                <w:sz w:val="20"/>
                <w:szCs w:val="20"/>
              </w:rPr>
            </w:pPr>
            <w:r w:rsidRPr="00C45AA4">
              <w:rPr>
                <w:rFonts w:ascii="Times New Roman" w:hAnsi="Times New Roman" w:cs="Times New Roman"/>
              </w:rPr>
              <w:t>4. Speaking</w:t>
            </w:r>
          </w:p>
        </w:tc>
        <w:tc>
          <w:tcPr>
            <w:tcW w:w="437"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8,588</w:t>
            </w:r>
          </w:p>
        </w:tc>
        <w:tc>
          <w:tcPr>
            <w:tcW w:w="437"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6,405</w:t>
            </w:r>
          </w:p>
        </w:tc>
        <w:tc>
          <w:tcPr>
            <w:tcW w:w="437"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14,993</w:t>
            </w:r>
          </w:p>
        </w:tc>
        <w:tc>
          <w:tcPr>
            <w:tcW w:w="437"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3,443</w:t>
            </w:r>
          </w:p>
        </w:tc>
        <w:tc>
          <w:tcPr>
            <w:tcW w:w="379"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2,506</w:t>
            </w:r>
          </w:p>
        </w:tc>
        <w:tc>
          <w:tcPr>
            <w:tcW w:w="437"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5,949</w:t>
            </w:r>
          </w:p>
        </w:tc>
        <w:tc>
          <w:tcPr>
            <w:tcW w:w="437"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12,031</w:t>
            </w:r>
          </w:p>
        </w:tc>
        <w:tc>
          <w:tcPr>
            <w:tcW w:w="437"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8,911</w:t>
            </w:r>
          </w:p>
        </w:tc>
        <w:tc>
          <w:tcPr>
            <w:tcW w:w="437"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20,942</w:t>
            </w:r>
          </w:p>
        </w:tc>
      </w:tr>
      <w:tr w:rsidR="005B76D7" w:rsidRPr="00C45AA4" w:rsidTr="002F2D9B">
        <w:trPr>
          <w:trHeight w:val="432"/>
        </w:trPr>
        <w:tc>
          <w:tcPr>
            <w:tcW w:w="1124" w:type="pct"/>
            <w:tcBorders>
              <w:bottom w:val="single" w:sz="4" w:space="0" w:color="000000" w:themeColor="text1"/>
            </w:tcBorders>
          </w:tcPr>
          <w:p w:rsidR="005B76D7" w:rsidRPr="00C45AA4" w:rsidRDefault="005B76D7" w:rsidP="002F2D9B">
            <w:pPr>
              <w:rPr>
                <w:rFonts w:ascii="Times New Roman" w:hAnsi="Times New Roman" w:cs="Times New Roman"/>
              </w:rPr>
            </w:pPr>
            <w:r w:rsidRPr="00C45AA4">
              <w:rPr>
                <w:rFonts w:ascii="Times New Roman" w:hAnsi="Times New Roman" w:cs="Times New Roman"/>
              </w:rPr>
              <w:t>5. Mental</w:t>
            </w:r>
          </w:p>
        </w:tc>
        <w:tc>
          <w:tcPr>
            <w:tcW w:w="437"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8,434</w:t>
            </w:r>
          </w:p>
        </w:tc>
        <w:tc>
          <w:tcPr>
            <w:tcW w:w="437"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7,068</w:t>
            </w:r>
          </w:p>
        </w:tc>
        <w:tc>
          <w:tcPr>
            <w:tcW w:w="437"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15,502</w:t>
            </w:r>
          </w:p>
        </w:tc>
        <w:tc>
          <w:tcPr>
            <w:tcW w:w="437"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2,231</w:t>
            </w:r>
          </w:p>
        </w:tc>
        <w:tc>
          <w:tcPr>
            <w:tcW w:w="379"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1,850</w:t>
            </w:r>
          </w:p>
        </w:tc>
        <w:tc>
          <w:tcPr>
            <w:tcW w:w="437"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4,081</w:t>
            </w:r>
          </w:p>
        </w:tc>
        <w:tc>
          <w:tcPr>
            <w:tcW w:w="437"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10,665</w:t>
            </w:r>
          </w:p>
        </w:tc>
        <w:tc>
          <w:tcPr>
            <w:tcW w:w="437"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8,918</w:t>
            </w:r>
          </w:p>
        </w:tc>
        <w:tc>
          <w:tcPr>
            <w:tcW w:w="437" w:type="pct"/>
            <w:tcBorders>
              <w:bottom w:val="single" w:sz="4" w:space="0" w:color="000000" w:themeColor="text1"/>
            </w:tcBorders>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19,583</w:t>
            </w:r>
          </w:p>
        </w:tc>
      </w:tr>
      <w:tr w:rsidR="005B76D7" w:rsidRPr="00C45AA4" w:rsidTr="002F2D9B">
        <w:trPr>
          <w:trHeight w:val="432"/>
        </w:trPr>
        <w:tc>
          <w:tcPr>
            <w:tcW w:w="1124" w:type="pct"/>
            <w:shd w:val="clear" w:color="auto" w:fill="FDE9D9" w:themeFill="accent6" w:themeFillTint="33"/>
          </w:tcPr>
          <w:p w:rsidR="005B76D7" w:rsidRPr="00C45AA4" w:rsidRDefault="005B76D7" w:rsidP="002F2D9B">
            <w:pPr>
              <w:rPr>
                <w:rFonts w:ascii="Times New Roman" w:hAnsi="Times New Roman" w:cs="Times New Roman"/>
                <w:sz w:val="20"/>
                <w:szCs w:val="20"/>
              </w:rPr>
            </w:pPr>
            <w:r w:rsidRPr="00C45AA4">
              <w:rPr>
                <w:rFonts w:ascii="Times New Roman" w:hAnsi="Times New Roman" w:cs="Times New Roman"/>
                <w:sz w:val="20"/>
                <w:szCs w:val="20"/>
              </w:rPr>
              <w:t>6. Other</w:t>
            </w:r>
          </w:p>
        </w:tc>
        <w:tc>
          <w:tcPr>
            <w:tcW w:w="437"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780</w:t>
            </w:r>
          </w:p>
        </w:tc>
        <w:tc>
          <w:tcPr>
            <w:tcW w:w="437"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623</w:t>
            </w:r>
          </w:p>
        </w:tc>
        <w:tc>
          <w:tcPr>
            <w:tcW w:w="437"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1,403</w:t>
            </w:r>
          </w:p>
        </w:tc>
        <w:tc>
          <w:tcPr>
            <w:tcW w:w="437"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240</w:t>
            </w:r>
          </w:p>
        </w:tc>
        <w:tc>
          <w:tcPr>
            <w:tcW w:w="379"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227</w:t>
            </w:r>
          </w:p>
        </w:tc>
        <w:tc>
          <w:tcPr>
            <w:tcW w:w="437"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467</w:t>
            </w:r>
          </w:p>
        </w:tc>
        <w:tc>
          <w:tcPr>
            <w:tcW w:w="437"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1,020</w:t>
            </w:r>
          </w:p>
        </w:tc>
        <w:tc>
          <w:tcPr>
            <w:tcW w:w="437"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850</w:t>
            </w:r>
          </w:p>
        </w:tc>
        <w:tc>
          <w:tcPr>
            <w:tcW w:w="437" w:type="pct"/>
            <w:shd w:val="clear" w:color="auto" w:fill="FDE9D9" w:themeFill="accent6" w:themeFillTint="33"/>
          </w:tcPr>
          <w:p w:rsidR="005B76D7" w:rsidRPr="00C45AA4" w:rsidRDefault="005B76D7" w:rsidP="002F2D9B">
            <w:pPr>
              <w:jc w:val="center"/>
              <w:rPr>
                <w:rFonts w:ascii="Times New Roman" w:hAnsi="Times New Roman" w:cs="Times New Roman"/>
                <w:sz w:val="20"/>
                <w:szCs w:val="20"/>
              </w:rPr>
            </w:pPr>
            <w:r w:rsidRPr="00C45AA4">
              <w:rPr>
                <w:rFonts w:ascii="Times New Roman" w:hAnsi="Times New Roman" w:cs="Times New Roman"/>
                <w:sz w:val="20"/>
                <w:szCs w:val="20"/>
              </w:rPr>
              <w:t>1,870</w:t>
            </w:r>
          </w:p>
        </w:tc>
      </w:tr>
      <w:tr w:rsidR="005B76D7" w:rsidRPr="00C45AA4" w:rsidTr="002F2D9B">
        <w:trPr>
          <w:trHeight w:val="432"/>
        </w:trPr>
        <w:tc>
          <w:tcPr>
            <w:tcW w:w="1124" w:type="pct"/>
          </w:tcPr>
          <w:p w:rsidR="005B76D7" w:rsidRPr="00C45AA4" w:rsidRDefault="005B76D7" w:rsidP="002F2D9B">
            <w:pPr>
              <w:rPr>
                <w:rFonts w:ascii="Times New Roman" w:hAnsi="Times New Roman" w:cs="Times New Roman"/>
                <w:b/>
                <w:sz w:val="20"/>
                <w:szCs w:val="20"/>
              </w:rPr>
            </w:pPr>
            <w:r w:rsidRPr="00C45AA4">
              <w:rPr>
                <w:rFonts w:ascii="Times New Roman" w:hAnsi="Times New Roman" w:cs="Times New Roman"/>
                <w:b/>
                <w:sz w:val="20"/>
                <w:szCs w:val="20"/>
              </w:rPr>
              <w:t>Total</w:t>
            </w:r>
          </w:p>
        </w:tc>
        <w:tc>
          <w:tcPr>
            <w:tcW w:w="437" w:type="pct"/>
          </w:tcPr>
          <w:p w:rsidR="005B76D7" w:rsidRPr="00C45AA4" w:rsidRDefault="005B76D7" w:rsidP="002F2D9B">
            <w:pPr>
              <w:jc w:val="center"/>
              <w:rPr>
                <w:rFonts w:ascii="Times New Roman" w:hAnsi="Times New Roman" w:cs="Times New Roman"/>
                <w:b/>
                <w:sz w:val="20"/>
                <w:szCs w:val="20"/>
              </w:rPr>
            </w:pPr>
            <w:r w:rsidRPr="00C45AA4">
              <w:rPr>
                <w:rFonts w:ascii="Times New Roman" w:hAnsi="Times New Roman" w:cs="Times New Roman"/>
                <w:b/>
                <w:sz w:val="20"/>
                <w:szCs w:val="20"/>
              </w:rPr>
              <w:t>37,797</w:t>
            </w:r>
          </w:p>
        </w:tc>
        <w:tc>
          <w:tcPr>
            <w:tcW w:w="437" w:type="pct"/>
          </w:tcPr>
          <w:p w:rsidR="005B76D7" w:rsidRPr="00C45AA4" w:rsidRDefault="005B76D7" w:rsidP="002F2D9B">
            <w:pPr>
              <w:jc w:val="center"/>
              <w:rPr>
                <w:rFonts w:ascii="Times New Roman" w:hAnsi="Times New Roman" w:cs="Times New Roman"/>
                <w:b/>
                <w:sz w:val="20"/>
                <w:szCs w:val="20"/>
              </w:rPr>
            </w:pPr>
            <w:r w:rsidRPr="00C45AA4">
              <w:rPr>
                <w:rFonts w:ascii="Times New Roman" w:hAnsi="Times New Roman" w:cs="Times New Roman"/>
                <w:b/>
                <w:sz w:val="20"/>
                <w:szCs w:val="20"/>
              </w:rPr>
              <w:t>29,865</w:t>
            </w:r>
          </w:p>
        </w:tc>
        <w:tc>
          <w:tcPr>
            <w:tcW w:w="437" w:type="pct"/>
          </w:tcPr>
          <w:p w:rsidR="005B76D7" w:rsidRPr="00C45AA4" w:rsidRDefault="005B76D7" w:rsidP="002F2D9B">
            <w:pPr>
              <w:jc w:val="center"/>
              <w:rPr>
                <w:rFonts w:ascii="Times New Roman" w:hAnsi="Times New Roman" w:cs="Times New Roman"/>
                <w:b/>
                <w:sz w:val="20"/>
                <w:szCs w:val="20"/>
              </w:rPr>
            </w:pPr>
            <w:r w:rsidRPr="00C45AA4">
              <w:rPr>
                <w:rFonts w:ascii="Times New Roman" w:hAnsi="Times New Roman" w:cs="Times New Roman"/>
                <w:b/>
                <w:sz w:val="20"/>
                <w:szCs w:val="20"/>
              </w:rPr>
              <w:t>67,662</w:t>
            </w:r>
          </w:p>
        </w:tc>
        <w:tc>
          <w:tcPr>
            <w:tcW w:w="437" w:type="pct"/>
          </w:tcPr>
          <w:p w:rsidR="005B76D7" w:rsidRPr="00C45AA4" w:rsidRDefault="005B76D7" w:rsidP="002F2D9B">
            <w:pPr>
              <w:jc w:val="center"/>
              <w:rPr>
                <w:rFonts w:ascii="Times New Roman" w:hAnsi="Times New Roman" w:cs="Times New Roman"/>
                <w:b/>
                <w:sz w:val="20"/>
                <w:szCs w:val="20"/>
              </w:rPr>
            </w:pPr>
            <w:r w:rsidRPr="00C45AA4">
              <w:rPr>
                <w:rFonts w:ascii="Times New Roman" w:hAnsi="Times New Roman" w:cs="Times New Roman"/>
                <w:b/>
                <w:sz w:val="20"/>
                <w:szCs w:val="20"/>
              </w:rPr>
              <w:t>12,568</w:t>
            </w:r>
          </w:p>
        </w:tc>
        <w:tc>
          <w:tcPr>
            <w:tcW w:w="379" w:type="pct"/>
          </w:tcPr>
          <w:p w:rsidR="005B76D7" w:rsidRPr="00C45AA4" w:rsidRDefault="005B76D7" w:rsidP="002F2D9B">
            <w:pPr>
              <w:jc w:val="center"/>
              <w:rPr>
                <w:rFonts w:ascii="Times New Roman" w:hAnsi="Times New Roman" w:cs="Times New Roman"/>
                <w:b/>
                <w:sz w:val="20"/>
                <w:szCs w:val="20"/>
              </w:rPr>
            </w:pPr>
            <w:r w:rsidRPr="00C45AA4">
              <w:rPr>
                <w:rFonts w:ascii="Times New Roman" w:hAnsi="Times New Roman" w:cs="Times New Roman"/>
                <w:b/>
                <w:sz w:val="20"/>
                <w:szCs w:val="20"/>
              </w:rPr>
              <w:t>9,764</w:t>
            </w:r>
          </w:p>
        </w:tc>
        <w:tc>
          <w:tcPr>
            <w:tcW w:w="437" w:type="pct"/>
          </w:tcPr>
          <w:p w:rsidR="005B76D7" w:rsidRPr="00C45AA4" w:rsidRDefault="005B76D7" w:rsidP="002F2D9B">
            <w:pPr>
              <w:jc w:val="center"/>
              <w:rPr>
                <w:rFonts w:ascii="Times New Roman" w:hAnsi="Times New Roman" w:cs="Times New Roman"/>
                <w:b/>
                <w:sz w:val="20"/>
                <w:szCs w:val="20"/>
              </w:rPr>
            </w:pPr>
            <w:r w:rsidRPr="00C45AA4">
              <w:rPr>
                <w:rFonts w:ascii="Times New Roman" w:hAnsi="Times New Roman" w:cs="Times New Roman"/>
                <w:b/>
                <w:sz w:val="20"/>
                <w:szCs w:val="20"/>
              </w:rPr>
              <w:t>22,332</w:t>
            </w:r>
          </w:p>
        </w:tc>
        <w:tc>
          <w:tcPr>
            <w:tcW w:w="437" w:type="pct"/>
          </w:tcPr>
          <w:p w:rsidR="005B76D7" w:rsidRPr="00C45AA4" w:rsidRDefault="005B76D7" w:rsidP="002F2D9B">
            <w:pPr>
              <w:jc w:val="center"/>
              <w:rPr>
                <w:rFonts w:ascii="Times New Roman" w:hAnsi="Times New Roman" w:cs="Times New Roman"/>
                <w:b/>
                <w:sz w:val="20"/>
                <w:szCs w:val="20"/>
              </w:rPr>
            </w:pPr>
            <w:r w:rsidRPr="00C45AA4">
              <w:rPr>
                <w:rFonts w:ascii="Times New Roman" w:hAnsi="Times New Roman" w:cs="Times New Roman"/>
                <w:b/>
                <w:sz w:val="20"/>
                <w:szCs w:val="20"/>
              </w:rPr>
              <w:t>50,365</w:t>
            </w:r>
          </w:p>
        </w:tc>
        <w:tc>
          <w:tcPr>
            <w:tcW w:w="437" w:type="pct"/>
          </w:tcPr>
          <w:p w:rsidR="005B76D7" w:rsidRPr="00C45AA4" w:rsidRDefault="005B76D7" w:rsidP="002F2D9B">
            <w:pPr>
              <w:jc w:val="center"/>
              <w:rPr>
                <w:rFonts w:ascii="Times New Roman" w:hAnsi="Times New Roman" w:cs="Times New Roman"/>
                <w:b/>
                <w:sz w:val="20"/>
                <w:szCs w:val="20"/>
              </w:rPr>
            </w:pPr>
            <w:r w:rsidRPr="00C45AA4">
              <w:rPr>
                <w:rFonts w:ascii="Times New Roman" w:hAnsi="Times New Roman" w:cs="Times New Roman"/>
                <w:b/>
                <w:sz w:val="20"/>
                <w:szCs w:val="20"/>
              </w:rPr>
              <w:t>39,629</w:t>
            </w:r>
          </w:p>
        </w:tc>
        <w:tc>
          <w:tcPr>
            <w:tcW w:w="437" w:type="pct"/>
          </w:tcPr>
          <w:p w:rsidR="005B76D7" w:rsidRPr="00C45AA4" w:rsidRDefault="005B76D7" w:rsidP="002F2D9B">
            <w:pPr>
              <w:jc w:val="center"/>
              <w:rPr>
                <w:rFonts w:ascii="Times New Roman" w:hAnsi="Times New Roman" w:cs="Times New Roman"/>
                <w:b/>
                <w:sz w:val="20"/>
                <w:szCs w:val="20"/>
              </w:rPr>
            </w:pPr>
            <w:r w:rsidRPr="00C45AA4">
              <w:rPr>
                <w:rFonts w:ascii="Times New Roman" w:hAnsi="Times New Roman" w:cs="Times New Roman"/>
                <w:b/>
                <w:sz w:val="20"/>
                <w:szCs w:val="20"/>
              </w:rPr>
              <w:t>89,994</w:t>
            </w:r>
          </w:p>
        </w:tc>
      </w:tr>
    </w:tbl>
    <w:p w:rsidR="006F217C" w:rsidRPr="00C45AA4" w:rsidRDefault="005B76D7" w:rsidP="008102F7">
      <w:pPr>
        <w:rPr>
          <w:rFonts w:ascii="Times New Roman" w:hAnsi="Times New Roman" w:cs="Times New Roman"/>
          <w:b/>
          <w:sz w:val="16"/>
          <w:szCs w:val="16"/>
        </w:rPr>
      </w:pPr>
      <w:r w:rsidRPr="00C45AA4">
        <w:rPr>
          <w:rFonts w:ascii="Times New Roman" w:hAnsi="Times New Roman" w:cs="Times New Roman"/>
          <w:b/>
          <w:sz w:val="16"/>
          <w:szCs w:val="16"/>
        </w:rPr>
        <w:t xml:space="preserve">Source: 2012 </w:t>
      </w:r>
      <w:r w:rsidR="000918AE" w:rsidRPr="00C45AA4">
        <w:rPr>
          <w:rFonts w:ascii="Times New Roman" w:hAnsi="Times New Roman" w:cs="Times New Roman"/>
          <w:b/>
          <w:sz w:val="16"/>
          <w:szCs w:val="16"/>
        </w:rPr>
        <w:t>APSC</w:t>
      </w:r>
    </w:p>
    <w:p w:rsidR="005B76D7" w:rsidRPr="00C45AA4" w:rsidRDefault="005B76D7" w:rsidP="008102F7">
      <w:pPr>
        <w:rPr>
          <w:rFonts w:ascii="Times New Roman" w:hAnsi="Times New Roman" w:cs="Times New Roman"/>
          <w:b/>
          <w:i/>
          <w:sz w:val="24"/>
          <w:szCs w:val="24"/>
        </w:rPr>
      </w:pPr>
    </w:p>
    <w:p w:rsidR="00EC2CBF" w:rsidRPr="00C45AA4" w:rsidRDefault="00EE5288" w:rsidP="008102F7">
      <w:pPr>
        <w:rPr>
          <w:rFonts w:ascii="Times New Roman" w:hAnsi="Times New Roman" w:cs="Times New Roman"/>
          <w:b/>
          <w:i/>
          <w:szCs w:val="18"/>
        </w:rPr>
      </w:pPr>
      <w:r w:rsidRPr="00C45AA4">
        <w:rPr>
          <w:rFonts w:ascii="Times New Roman" w:hAnsi="Times New Roman" w:cs="Times New Roman"/>
          <w:b/>
          <w:i/>
          <w:sz w:val="24"/>
          <w:szCs w:val="24"/>
        </w:rPr>
        <w:lastRenderedPageBreak/>
        <w:t>Figure 4.2</w:t>
      </w:r>
      <w:r w:rsidR="00EC2CBF" w:rsidRPr="00C45AA4">
        <w:rPr>
          <w:rFonts w:ascii="Times New Roman" w:hAnsi="Times New Roman" w:cs="Times New Roman"/>
          <w:b/>
          <w:i/>
          <w:sz w:val="24"/>
          <w:szCs w:val="24"/>
        </w:rPr>
        <w:t xml:space="preserve"> Number of enrolled children with disabilities in GPS and RNGPS, 2005, 2010-</w:t>
      </w:r>
      <w:r w:rsidR="008102F7" w:rsidRPr="00C45AA4">
        <w:rPr>
          <w:rFonts w:ascii="Times New Roman" w:hAnsi="Times New Roman" w:cs="Times New Roman"/>
          <w:b/>
          <w:i/>
          <w:sz w:val="24"/>
          <w:szCs w:val="24"/>
        </w:rPr>
        <w:t>2012</w:t>
      </w:r>
      <w:bookmarkEnd w:id="133"/>
      <w:bookmarkEnd w:id="134"/>
    </w:p>
    <w:p w:rsidR="00EC2CBF" w:rsidRPr="00C45AA4" w:rsidRDefault="005D1501" w:rsidP="00EC2CBF">
      <w:pPr>
        <w:rPr>
          <w:rFonts w:ascii="Times New Roman" w:hAnsi="Times New Roman" w:cs="Times New Roman"/>
          <w:b/>
        </w:rPr>
      </w:pPr>
      <w:r w:rsidRPr="00C45AA4">
        <w:rPr>
          <w:rFonts w:ascii="Times New Roman" w:hAnsi="Times New Roman" w:cs="Times New Roman"/>
          <w:b/>
          <w:noProof/>
        </w:rPr>
        <w:drawing>
          <wp:inline distT="0" distB="0" distL="0" distR="0">
            <wp:extent cx="5991225" cy="2686050"/>
            <wp:effectExtent l="19050" t="0" r="9525" b="0"/>
            <wp:docPr id="5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C2CBF" w:rsidRPr="00C45AA4" w:rsidRDefault="00EC2CBF" w:rsidP="008011B9">
      <w:pPr>
        <w:pStyle w:val="Tablenotes"/>
        <w:rPr>
          <w:rFonts w:ascii="Times New Roman" w:hAnsi="Times New Roman" w:cs="Times New Roman"/>
        </w:rPr>
      </w:pPr>
      <w:r w:rsidRPr="00C45AA4">
        <w:rPr>
          <w:rFonts w:ascii="Times New Roman" w:hAnsi="Times New Roman" w:cs="Times New Roman"/>
        </w:rPr>
        <w:t xml:space="preserve">       Source: </w:t>
      </w:r>
      <w:r w:rsidR="000918AE" w:rsidRPr="00C45AA4">
        <w:rPr>
          <w:rFonts w:ascii="Times New Roman" w:hAnsi="Times New Roman" w:cs="Times New Roman"/>
        </w:rPr>
        <w:t>APSC</w:t>
      </w:r>
      <w:r w:rsidRPr="00C45AA4">
        <w:rPr>
          <w:rFonts w:ascii="Times New Roman" w:hAnsi="Times New Roman" w:cs="Times New Roman"/>
        </w:rPr>
        <w:t>, various years.</w:t>
      </w:r>
    </w:p>
    <w:p w:rsidR="00EC2CBF" w:rsidRPr="00C45AA4" w:rsidRDefault="00EC2CBF" w:rsidP="00EC2CBF">
      <w:pPr>
        <w:pStyle w:val="BodyText1"/>
        <w:rPr>
          <w:rFonts w:ascii="Times New Roman" w:hAnsi="Times New Roman"/>
        </w:rPr>
      </w:pPr>
    </w:p>
    <w:p w:rsidR="005B76D7" w:rsidRPr="00C45AA4" w:rsidRDefault="00EC2CBF" w:rsidP="005B76D7">
      <w:pPr>
        <w:spacing w:before="120" w:after="0"/>
        <w:rPr>
          <w:rFonts w:ascii="Times New Roman" w:hAnsi="Times New Roman" w:cs="Times New Roman"/>
          <w:bCs/>
        </w:rPr>
      </w:pPr>
      <w:r w:rsidRPr="00C45AA4">
        <w:rPr>
          <w:rFonts w:ascii="Times New Roman" w:hAnsi="Times New Roman" w:cs="Times New Roman"/>
        </w:rPr>
        <w:t xml:space="preserve">Another source of information on children with special needs is the </w:t>
      </w:r>
      <w:r w:rsidRPr="00C45AA4">
        <w:rPr>
          <w:rFonts w:ascii="Times New Roman" w:hAnsi="Times New Roman" w:cs="Times New Roman"/>
          <w:bCs/>
        </w:rPr>
        <w:t xml:space="preserve">2010 Child Education and Literacy Survey (CELS) </w:t>
      </w:r>
      <w:r w:rsidR="00560AED" w:rsidRPr="00C45AA4">
        <w:rPr>
          <w:rFonts w:ascii="Times New Roman" w:hAnsi="Times New Roman" w:cs="Times New Roman"/>
          <w:bCs/>
        </w:rPr>
        <w:t xml:space="preserve">draft report </w:t>
      </w:r>
      <w:r w:rsidRPr="00C45AA4">
        <w:rPr>
          <w:rFonts w:ascii="Times New Roman" w:hAnsi="Times New Roman" w:cs="Times New Roman"/>
          <w:bCs/>
        </w:rPr>
        <w:t xml:space="preserve">published in 2012. This survey found that 118,575 children aged 3 to 14 years with special needs were enrolled in various types of schools. This is </w:t>
      </w:r>
      <w:r w:rsidR="00560AED" w:rsidRPr="00C45AA4">
        <w:rPr>
          <w:rFonts w:ascii="Times New Roman" w:hAnsi="Times New Roman" w:cs="Times New Roman"/>
          <w:bCs/>
        </w:rPr>
        <w:t xml:space="preserve">not far from the </w:t>
      </w:r>
      <w:r w:rsidR="000918AE" w:rsidRPr="00C45AA4">
        <w:rPr>
          <w:rFonts w:ascii="Times New Roman" w:hAnsi="Times New Roman" w:cs="Times New Roman"/>
          <w:bCs/>
        </w:rPr>
        <w:t>APSC</w:t>
      </w:r>
      <w:r w:rsidR="00560AED" w:rsidRPr="00C45AA4">
        <w:rPr>
          <w:rFonts w:ascii="Times New Roman" w:hAnsi="Times New Roman" w:cs="Times New Roman"/>
          <w:bCs/>
        </w:rPr>
        <w:t xml:space="preserve"> 2012</w:t>
      </w:r>
      <w:r w:rsidRPr="00C45AA4">
        <w:rPr>
          <w:rFonts w:ascii="Times New Roman" w:hAnsi="Times New Roman" w:cs="Times New Roman"/>
          <w:bCs/>
        </w:rPr>
        <w:t xml:space="preserve"> figure of </w:t>
      </w:r>
      <w:r w:rsidR="00560AED" w:rsidRPr="00C45AA4">
        <w:rPr>
          <w:rFonts w:ascii="Times New Roman" w:hAnsi="Times New Roman" w:cs="Times New Roman"/>
        </w:rPr>
        <w:t xml:space="preserve">89,994 </w:t>
      </w:r>
      <w:r w:rsidRPr="00C45AA4">
        <w:rPr>
          <w:rFonts w:ascii="Times New Roman" w:hAnsi="Times New Roman" w:cs="Times New Roman"/>
          <w:bCs/>
        </w:rPr>
        <w:t xml:space="preserve">in GPS and RNGPS combined (based on five types of disability), given that standard definitions are difficult to apply in the field of disability. CELS also estimated the proportion of children in the population with a disability that were enrolled in school. It found that 59.4% of children (boys: 58.4%; girls: 60.8%) were enrolled, out of a total of 197,159 </w:t>
      </w:r>
      <w:r w:rsidR="00560AED" w:rsidRPr="00C45AA4">
        <w:rPr>
          <w:rFonts w:ascii="Times New Roman" w:hAnsi="Times New Roman" w:cs="Times New Roman"/>
          <w:bCs/>
        </w:rPr>
        <w:t>children with disability aged 3-</w:t>
      </w:r>
      <w:r w:rsidRPr="00C45AA4">
        <w:rPr>
          <w:rFonts w:ascii="Times New Roman" w:hAnsi="Times New Roman" w:cs="Times New Roman"/>
          <w:bCs/>
        </w:rPr>
        <w:t>14 years nationally. The enrolment rate for rural children with disabilities (60.7%) was higher than for urban children (54.3%). Among the seven divisions, Rajshahi had the highest proportion of children with disabilities enrolled (63.4%) and Sylhet the lowest (51.9%). There is an important caveat to these enrolment rate figures: the population of children with a disability reported here (197,159) represents less than 1% of the population aged 3–14 years; this is much lower than would normally be expected.</w:t>
      </w:r>
      <w:bookmarkStart w:id="135" w:name="_Toc338839521"/>
      <w:bookmarkStart w:id="136" w:name="_Toc338856171"/>
    </w:p>
    <w:p w:rsidR="005B76D7" w:rsidRPr="00C45AA4" w:rsidRDefault="005B76D7" w:rsidP="005B76D7">
      <w:pPr>
        <w:spacing w:before="120" w:after="0"/>
        <w:rPr>
          <w:rFonts w:ascii="Times New Roman" w:hAnsi="Times New Roman" w:cs="Times New Roman"/>
          <w:bCs/>
          <w:sz w:val="2"/>
        </w:rPr>
      </w:pPr>
    </w:p>
    <w:p w:rsidR="005B76D7" w:rsidRPr="00C45AA4" w:rsidRDefault="00DB3813" w:rsidP="005123E3">
      <w:pPr>
        <w:pStyle w:val="ListParagraph"/>
        <w:numPr>
          <w:ilvl w:val="2"/>
          <w:numId w:val="40"/>
        </w:numPr>
        <w:spacing w:before="120" w:after="0"/>
        <w:rPr>
          <w:rFonts w:ascii="Times New Roman" w:hAnsi="Times New Roman" w:cs="Times New Roman"/>
          <w:b/>
          <w:sz w:val="24"/>
          <w:szCs w:val="24"/>
        </w:rPr>
      </w:pPr>
      <w:r w:rsidRPr="00C45AA4">
        <w:rPr>
          <w:rFonts w:ascii="Times New Roman" w:hAnsi="Times New Roman" w:cs="Times New Roman"/>
          <w:b/>
          <w:sz w:val="24"/>
          <w:szCs w:val="24"/>
        </w:rPr>
        <w:t>Students per classroom</w:t>
      </w:r>
      <w:bookmarkEnd w:id="135"/>
      <w:bookmarkEnd w:id="136"/>
      <w:r w:rsidR="00560AED" w:rsidRPr="00C45AA4">
        <w:rPr>
          <w:rFonts w:ascii="Times New Roman" w:hAnsi="Times New Roman" w:cs="Times New Roman"/>
          <w:b/>
          <w:sz w:val="24"/>
          <w:szCs w:val="24"/>
        </w:rPr>
        <w:t xml:space="preserve"> (SCR)</w:t>
      </w:r>
    </w:p>
    <w:p w:rsidR="005B76D7" w:rsidRPr="00C45AA4" w:rsidRDefault="005B76D7" w:rsidP="005B76D7">
      <w:pPr>
        <w:spacing w:before="120" w:after="0"/>
        <w:rPr>
          <w:rFonts w:ascii="Times New Roman" w:hAnsi="Times New Roman" w:cs="Times New Roman"/>
          <w:b/>
          <w:sz w:val="2"/>
        </w:rPr>
      </w:pPr>
    </w:p>
    <w:p w:rsidR="00EC2CBF" w:rsidRPr="00C45AA4" w:rsidRDefault="00560AED" w:rsidP="005B76D7">
      <w:pPr>
        <w:spacing w:before="120" w:after="0"/>
        <w:rPr>
          <w:rFonts w:ascii="Times New Roman" w:hAnsi="Times New Roman" w:cs="Times New Roman"/>
          <w:bCs/>
          <w:sz w:val="24"/>
          <w:szCs w:val="24"/>
        </w:rPr>
      </w:pPr>
      <w:r w:rsidRPr="00C45AA4">
        <w:rPr>
          <w:rFonts w:ascii="Times New Roman" w:hAnsi="Times New Roman" w:cs="Times New Roman"/>
        </w:rPr>
        <w:t xml:space="preserve">The PSQL standard under </w:t>
      </w:r>
      <w:r w:rsidR="00EC2CBF" w:rsidRPr="00C45AA4">
        <w:rPr>
          <w:rFonts w:ascii="Times New Roman" w:hAnsi="Times New Roman" w:cs="Times New Roman"/>
        </w:rPr>
        <w:t>PEDP3 is that there should be 40</w:t>
      </w:r>
      <w:r w:rsidRPr="00C45AA4">
        <w:rPr>
          <w:rFonts w:ascii="Times New Roman" w:hAnsi="Times New Roman" w:cs="Times New Roman"/>
        </w:rPr>
        <w:t xml:space="preserve"> </w:t>
      </w:r>
      <w:r w:rsidR="00EC2CBF" w:rsidRPr="00C45AA4">
        <w:rPr>
          <w:rFonts w:ascii="Times New Roman" w:hAnsi="Times New Roman" w:cs="Times New Roman"/>
        </w:rPr>
        <w:t>students per classroom. In order to calculate how many schools achieve this standard, two different approaches were used to calculate the SCR:</w:t>
      </w:r>
    </w:p>
    <w:p w:rsidR="00EC2CBF" w:rsidRPr="00C45AA4" w:rsidRDefault="00EC2CBF" w:rsidP="005B76D7">
      <w:pPr>
        <w:pStyle w:val="ListBullet1"/>
        <w:spacing w:after="0" w:line="276" w:lineRule="auto"/>
        <w:rPr>
          <w:rFonts w:ascii="Times New Roman" w:hAnsi="Times New Roman"/>
        </w:rPr>
      </w:pPr>
      <w:r w:rsidRPr="00C45AA4">
        <w:rPr>
          <w:rFonts w:ascii="Times New Roman" w:hAnsi="Times New Roman"/>
        </w:rPr>
        <w:t>In the first approach, the total number of enrolled students was divided by the total number of classrooms for each GPS and RNGPS (Note that only useable classrooms are included, based on information from the school census).</w:t>
      </w:r>
    </w:p>
    <w:p w:rsidR="00EC2CBF" w:rsidRPr="00C45AA4" w:rsidRDefault="00EC2CBF" w:rsidP="00EC2CBF">
      <w:pPr>
        <w:pStyle w:val="ListBullet1"/>
        <w:rPr>
          <w:rFonts w:ascii="Times New Roman" w:hAnsi="Times New Roman"/>
        </w:rPr>
      </w:pPr>
      <w:r w:rsidRPr="00C45AA4">
        <w:rPr>
          <w:rFonts w:ascii="Times New Roman" w:hAnsi="Times New Roman"/>
        </w:rPr>
        <w:t>In the second approach, the total number of enrolled students was divided by the ‘effective’ number of classrooms for each GPS and RNGPS. This takes account of double-shift schools. If the school is double shift, it is assumed that all classrooms are used in each shift and therefore the number of classrooms is multiplied by two to give the 'effective' number of classrooms. If the school is single shift the number of ‘effective’ classrooms is the same as the number of classrooms.</w:t>
      </w:r>
    </w:p>
    <w:p w:rsidR="00EC2CBF" w:rsidRPr="00C45AA4" w:rsidRDefault="00EC2CBF" w:rsidP="00EC2CBF">
      <w:pPr>
        <w:pStyle w:val="BodyText1"/>
        <w:rPr>
          <w:rFonts w:ascii="Times New Roman" w:hAnsi="Times New Roman"/>
          <w:sz w:val="8"/>
        </w:rPr>
      </w:pPr>
    </w:p>
    <w:p w:rsidR="00EC2CBF" w:rsidRPr="00C45AA4" w:rsidRDefault="00EC2CBF" w:rsidP="00EC2CBF">
      <w:pPr>
        <w:pStyle w:val="BodyText1"/>
        <w:rPr>
          <w:rFonts w:ascii="Times New Roman" w:hAnsi="Times New Roman"/>
          <w:b w:val="0"/>
        </w:rPr>
      </w:pPr>
      <w:r w:rsidRPr="00C45AA4">
        <w:rPr>
          <w:rFonts w:ascii="Times New Roman" w:hAnsi="Times New Roman"/>
          <w:b w:val="0"/>
        </w:rPr>
        <w:lastRenderedPageBreak/>
        <w:t xml:space="preserve">When the SCR does not take shifts into account (i.e. the first approach), it exaggerates the problem of overcrowding. The second approach captures what a visitor to a school would witness: as most schools run two shifts (the ‘staggered system’), not all students are in school at any given time. The first approach reveals what would happen if schools switched to single shift and students began spending five hours in school: in that case, the issue of </w:t>
      </w:r>
      <w:r w:rsidR="008D284F" w:rsidRPr="00C45AA4">
        <w:rPr>
          <w:rFonts w:ascii="Times New Roman" w:hAnsi="Times New Roman"/>
          <w:b w:val="0"/>
        </w:rPr>
        <w:t>overcrowding would</w:t>
      </w:r>
      <w:r w:rsidRPr="00C45AA4">
        <w:rPr>
          <w:rFonts w:ascii="Times New Roman" w:hAnsi="Times New Roman"/>
          <w:b w:val="0"/>
        </w:rPr>
        <w:t xml:space="preserve"> become more obvious.</w:t>
      </w:r>
    </w:p>
    <w:p w:rsidR="00EC2CBF" w:rsidRPr="00C45AA4" w:rsidRDefault="00EC2CBF" w:rsidP="00EC2CBF">
      <w:pPr>
        <w:pStyle w:val="BodyText1"/>
        <w:rPr>
          <w:rFonts w:ascii="Times New Roman" w:hAnsi="Times New Roman"/>
          <w:b w:val="0"/>
          <w:sz w:val="14"/>
        </w:rPr>
      </w:pPr>
    </w:p>
    <w:p w:rsidR="00EC2CBF" w:rsidRPr="00C45AA4" w:rsidRDefault="00EC2CBF" w:rsidP="00EC2CBF">
      <w:pPr>
        <w:pStyle w:val="BodyText1"/>
        <w:rPr>
          <w:rFonts w:ascii="Times New Roman" w:hAnsi="Times New Roman"/>
          <w:b w:val="0"/>
        </w:rPr>
      </w:pPr>
      <w:r w:rsidRPr="00C45AA4">
        <w:rPr>
          <w:rFonts w:ascii="Times New Roman" w:hAnsi="Times New Roman"/>
          <w:b w:val="0"/>
        </w:rPr>
        <w:t>Given that the school census does not collect information on which grade uses a particular classroom, the calculation is at the level of the school: it is possible that within a particular school, which does not meet the standard on the whole, the standard is achieved at Grade 4 and Grade 5 where the level of enrolment is lower; conversely, it is possible that within a school, which meets the standard on the whole, the standard is not achieved in lower grades where enrolment is higher.</w:t>
      </w:r>
    </w:p>
    <w:p w:rsidR="00EC2CBF" w:rsidRPr="00C45AA4" w:rsidRDefault="00EC2CBF" w:rsidP="00EC2CBF">
      <w:pPr>
        <w:pStyle w:val="BodyText1"/>
        <w:rPr>
          <w:rFonts w:ascii="Times New Roman" w:hAnsi="Times New Roman"/>
          <w:sz w:val="10"/>
        </w:rPr>
      </w:pPr>
    </w:p>
    <w:p w:rsidR="00EC2CBF" w:rsidRPr="00C45AA4" w:rsidRDefault="004E3FFD" w:rsidP="00EC2CBF">
      <w:pPr>
        <w:pStyle w:val="BodyText1"/>
        <w:rPr>
          <w:rFonts w:ascii="Times New Roman" w:hAnsi="Times New Roman"/>
          <w:b w:val="0"/>
        </w:rPr>
      </w:pPr>
      <w:r w:rsidRPr="00C45AA4">
        <w:rPr>
          <w:rFonts w:ascii="Times New Roman" w:hAnsi="Times New Roman"/>
          <w:b w:val="0"/>
        </w:rPr>
        <w:t>Table 4.2</w:t>
      </w:r>
      <w:r w:rsidR="00EC2CBF" w:rsidRPr="00C45AA4">
        <w:rPr>
          <w:rFonts w:ascii="Times New Roman" w:hAnsi="Times New Roman"/>
          <w:b w:val="0"/>
        </w:rPr>
        <w:t xml:space="preserve"> shows that there is an acute shortage of classrooms in both GPS and RNGPS based on the PSQL</w:t>
      </w:r>
      <w:r w:rsidR="001964B7" w:rsidRPr="00C45AA4">
        <w:rPr>
          <w:rFonts w:ascii="Times New Roman" w:hAnsi="Times New Roman"/>
          <w:b w:val="0"/>
        </w:rPr>
        <w:t xml:space="preserve"> and progress slightly decline compared to 2012 because of increased enrolment</w:t>
      </w:r>
      <w:r w:rsidR="00EC2CBF" w:rsidRPr="00C45AA4">
        <w:rPr>
          <w:rFonts w:ascii="Times New Roman" w:hAnsi="Times New Roman"/>
          <w:b w:val="0"/>
        </w:rPr>
        <w:t>:</w:t>
      </w:r>
    </w:p>
    <w:p w:rsidR="00D41D40" w:rsidRPr="00C45AA4" w:rsidRDefault="00D41D40" w:rsidP="00EC2CBF">
      <w:pPr>
        <w:pStyle w:val="BodyText1"/>
        <w:rPr>
          <w:rFonts w:ascii="Times New Roman" w:hAnsi="Times New Roman"/>
          <w:b w:val="0"/>
        </w:rPr>
      </w:pPr>
    </w:p>
    <w:p w:rsidR="00EC2CBF" w:rsidRPr="00C45AA4" w:rsidRDefault="00EC2CBF" w:rsidP="00EC2CBF">
      <w:pPr>
        <w:pStyle w:val="ListBullet1"/>
        <w:spacing w:line="276" w:lineRule="auto"/>
        <w:rPr>
          <w:rFonts w:ascii="Times New Roman" w:hAnsi="Times New Roman"/>
        </w:rPr>
      </w:pPr>
      <w:r w:rsidRPr="00C45AA4">
        <w:rPr>
          <w:rFonts w:ascii="Times New Roman" w:hAnsi="Times New Roman"/>
        </w:rPr>
        <w:t>Accor</w:t>
      </w:r>
      <w:r w:rsidR="00D319EE" w:rsidRPr="00C45AA4">
        <w:rPr>
          <w:rFonts w:ascii="Times New Roman" w:hAnsi="Times New Roman"/>
        </w:rPr>
        <w:t>ding to the first approach, 21</w:t>
      </w:r>
      <w:r w:rsidRPr="00C45AA4">
        <w:rPr>
          <w:rFonts w:ascii="Times New Roman" w:hAnsi="Times New Roman"/>
        </w:rPr>
        <w:t>% of schools met the average standard of 40 students per classroom in 201</w:t>
      </w:r>
      <w:r w:rsidR="00790C50" w:rsidRPr="00C45AA4">
        <w:rPr>
          <w:rFonts w:ascii="Times New Roman" w:hAnsi="Times New Roman"/>
        </w:rPr>
        <w:t>2</w:t>
      </w:r>
      <w:r w:rsidRPr="00C45AA4">
        <w:rPr>
          <w:rFonts w:ascii="Times New Roman" w:hAnsi="Times New Roman"/>
        </w:rPr>
        <w:t>, which is very close to the fi</w:t>
      </w:r>
      <w:r w:rsidR="00790C50" w:rsidRPr="00C45AA4">
        <w:rPr>
          <w:rFonts w:ascii="Times New Roman" w:hAnsi="Times New Roman"/>
        </w:rPr>
        <w:t>gure for 2011</w:t>
      </w:r>
      <w:r w:rsidRPr="00C45AA4">
        <w:rPr>
          <w:rFonts w:ascii="Times New Roman" w:hAnsi="Times New Roman"/>
        </w:rPr>
        <w:t>. There has been little movement in this ratio for GPS since 2006, despite the addition of more than 40,000 classrooms to the GPS classroom stock during PEDP II, because enrolment levels have grown as well. There has been a small improvement in the SCR for RNGPS of about 3.5 percentage points since 2006.</w:t>
      </w:r>
    </w:p>
    <w:p w:rsidR="00EC2CBF" w:rsidRPr="00C45AA4" w:rsidRDefault="00EC2CBF" w:rsidP="00EC2CBF">
      <w:pPr>
        <w:pStyle w:val="ListBullet1"/>
        <w:rPr>
          <w:rFonts w:ascii="Times New Roman" w:hAnsi="Times New Roman"/>
        </w:rPr>
      </w:pPr>
      <w:r w:rsidRPr="00C45AA4">
        <w:rPr>
          <w:rFonts w:ascii="Times New Roman" w:hAnsi="Times New Roman"/>
        </w:rPr>
        <w:t>Accord</w:t>
      </w:r>
      <w:r w:rsidR="001964B7" w:rsidRPr="00C45AA4">
        <w:rPr>
          <w:rFonts w:ascii="Times New Roman" w:hAnsi="Times New Roman"/>
        </w:rPr>
        <w:t>ing to the second approach, 62</w:t>
      </w:r>
      <w:r w:rsidRPr="00C45AA4">
        <w:rPr>
          <w:rFonts w:ascii="Times New Roman" w:hAnsi="Times New Roman"/>
        </w:rPr>
        <w:t>% of schools met the average standard of 40 students p</w:t>
      </w:r>
      <w:r w:rsidR="001964B7" w:rsidRPr="00C45AA4">
        <w:rPr>
          <w:rFonts w:ascii="Times New Roman" w:hAnsi="Times New Roman"/>
        </w:rPr>
        <w:t>er ‘effective’ classroom in 2012</w:t>
      </w:r>
      <w:r w:rsidRPr="00C45AA4">
        <w:rPr>
          <w:rFonts w:ascii="Times New Roman" w:hAnsi="Times New Roman"/>
        </w:rPr>
        <w:t xml:space="preserve">. A considerably higher proportion of RNGPS met the standard than GPS. </w:t>
      </w:r>
    </w:p>
    <w:p w:rsidR="00EC2CBF" w:rsidRPr="00C45AA4" w:rsidRDefault="00EC2CBF" w:rsidP="00EC2CBF">
      <w:pPr>
        <w:pStyle w:val="BodyText1"/>
        <w:rPr>
          <w:rFonts w:ascii="Times New Roman" w:hAnsi="Times New Roman"/>
          <w:sz w:val="12"/>
        </w:rPr>
      </w:pPr>
    </w:p>
    <w:p w:rsidR="00FC5632" w:rsidRPr="00C45AA4" w:rsidRDefault="004E3FFD" w:rsidP="00FC5632">
      <w:pPr>
        <w:pStyle w:val="Table"/>
        <w:numPr>
          <w:ilvl w:val="0"/>
          <w:numId w:val="0"/>
        </w:numPr>
        <w:ind w:left="1440" w:hanging="1440"/>
        <w:rPr>
          <w:rFonts w:ascii="Times New Roman" w:hAnsi="Times New Roman"/>
          <w:i w:val="0"/>
        </w:rPr>
      </w:pPr>
      <w:bookmarkStart w:id="137" w:name="_Toc338839609"/>
      <w:r w:rsidRPr="00C45AA4">
        <w:rPr>
          <w:rFonts w:ascii="Times New Roman" w:hAnsi="Times New Roman"/>
          <w:i w:val="0"/>
        </w:rPr>
        <w:t>Table 4.2</w:t>
      </w:r>
      <w:r w:rsidR="00FC5632" w:rsidRPr="00C45AA4">
        <w:rPr>
          <w:rFonts w:ascii="Times New Roman" w:hAnsi="Times New Roman"/>
          <w:i w:val="0"/>
        </w:rPr>
        <w:t xml:space="preserve"> Schools (GPS and RNGPS) which meet the students-per-classroom standard</w:t>
      </w:r>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07"/>
        <w:gridCol w:w="801"/>
        <w:gridCol w:w="1256"/>
        <w:gridCol w:w="1256"/>
        <w:gridCol w:w="1256"/>
      </w:tblGrid>
      <w:tr w:rsidR="00FC5632" w:rsidRPr="00C45AA4" w:rsidTr="00FC0919">
        <w:tc>
          <w:tcPr>
            <w:tcW w:w="2614" w:type="pct"/>
            <w:shd w:val="clear" w:color="auto" w:fill="FABF8F" w:themeFill="accent6" w:themeFillTint="99"/>
          </w:tcPr>
          <w:p w:rsidR="00FC5632" w:rsidRPr="00C45AA4" w:rsidRDefault="00FC5632" w:rsidP="006115CB">
            <w:pPr>
              <w:pStyle w:val="Tabletext"/>
              <w:spacing w:line="276" w:lineRule="auto"/>
              <w:rPr>
                <w:rFonts w:ascii="Times New Roman" w:hAnsi="Times New Roman"/>
              </w:rPr>
            </w:pPr>
          </w:p>
        </w:tc>
        <w:tc>
          <w:tcPr>
            <w:tcW w:w="418" w:type="pct"/>
            <w:shd w:val="clear" w:color="auto" w:fill="FABF8F" w:themeFill="accent6" w:themeFillTint="99"/>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Year</w:t>
            </w:r>
          </w:p>
        </w:tc>
        <w:tc>
          <w:tcPr>
            <w:tcW w:w="656" w:type="pct"/>
            <w:shd w:val="clear" w:color="auto" w:fill="FABF8F" w:themeFill="accent6" w:themeFillTint="99"/>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GPS</w:t>
            </w:r>
          </w:p>
        </w:tc>
        <w:tc>
          <w:tcPr>
            <w:tcW w:w="656" w:type="pct"/>
            <w:shd w:val="clear" w:color="auto" w:fill="FABF8F" w:themeFill="accent6" w:themeFillTint="99"/>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RNGPS</w:t>
            </w:r>
          </w:p>
        </w:tc>
        <w:tc>
          <w:tcPr>
            <w:tcW w:w="656" w:type="pct"/>
            <w:shd w:val="clear" w:color="auto" w:fill="FABF8F" w:themeFill="accent6" w:themeFillTint="99"/>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Total</w:t>
            </w:r>
          </w:p>
        </w:tc>
      </w:tr>
      <w:tr w:rsidR="00FC5632" w:rsidRPr="00C45AA4" w:rsidTr="00FC0919">
        <w:tc>
          <w:tcPr>
            <w:tcW w:w="2614" w:type="pct"/>
            <w:vMerge w:val="restart"/>
          </w:tcPr>
          <w:p w:rsidR="00FC5632" w:rsidRPr="00C45AA4" w:rsidRDefault="00FC5632" w:rsidP="006115CB">
            <w:pPr>
              <w:pStyle w:val="Tabletext"/>
              <w:spacing w:line="276" w:lineRule="auto"/>
              <w:rPr>
                <w:rFonts w:ascii="Times New Roman" w:hAnsi="Times New Roman"/>
              </w:rPr>
            </w:pPr>
            <w:r w:rsidRPr="00C45AA4">
              <w:rPr>
                <w:rFonts w:ascii="Times New Roman" w:hAnsi="Times New Roman"/>
              </w:rPr>
              <w:t xml:space="preserve">Percentage of schools which meet the standard: </w:t>
            </w:r>
            <w:r w:rsidRPr="00C45AA4">
              <w:rPr>
                <w:rFonts w:ascii="Times New Roman" w:hAnsi="Times New Roman"/>
              </w:rPr>
              <w:br/>
              <w:t xml:space="preserve">40 students per classroom </w:t>
            </w:r>
          </w:p>
        </w:tc>
        <w:tc>
          <w:tcPr>
            <w:tcW w:w="418" w:type="pct"/>
            <w:shd w:val="clear" w:color="auto" w:fill="FDE9D9" w:themeFill="accent6" w:themeFillTint="33"/>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2006</w:t>
            </w:r>
          </w:p>
        </w:tc>
        <w:tc>
          <w:tcPr>
            <w:tcW w:w="656" w:type="pct"/>
            <w:shd w:val="clear" w:color="auto" w:fill="FDE9D9" w:themeFill="accent6" w:themeFillTint="33"/>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20.2</w:t>
            </w:r>
          </w:p>
        </w:tc>
        <w:tc>
          <w:tcPr>
            <w:tcW w:w="656" w:type="pct"/>
            <w:shd w:val="clear" w:color="auto" w:fill="FDE9D9" w:themeFill="accent6" w:themeFillTint="33"/>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16.7</w:t>
            </w:r>
          </w:p>
        </w:tc>
        <w:tc>
          <w:tcPr>
            <w:tcW w:w="656" w:type="pct"/>
            <w:shd w:val="clear" w:color="auto" w:fill="FDE9D9" w:themeFill="accent6" w:themeFillTint="33"/>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19.0</w:t>
            </w:r>
          </w:p>
        </w:tc>
      </w:tr>
      <w:tr w:rsidR="00FC5632" w:rsidRPr="00C45AA4" w:rsidTr="00FC0919">
        <w:trPr>
          <w:trHeight w:val="287"/>
        </w:trPr>
        <w:tc>
          <w:tcPr>
            <w:tcW w:w="2614" w:type="pct"/>
            <w:vMerge/>
          </w:tcPr>
          <w:p w:rsidR="00FC5632" w:rsidRPr="00C45AA4" w:rsidRDefault="00FC5632" w:rsidP="006115CB">
            <w:pPr>
              <w:pStyle w:val="Tabletext"/>
              <w:spacing w:line="276" w:lineRule="auto"/>
              <w:rPr>
                <w:rFonts w:ascii="Times New Roman" w:hAnsi="Times New Roman"/>
              </w:rPr>
            </w:pPr>
          </w:p>
        </w:tc>
        <w:tc>
          <w:tcPr>
            <w:tcW w:w="418" w:type="pct"/>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2010</w:t>
            </w:r>
          </w:p>
        </w:tc>
        <w:tc>
          <w:tcPr>
            <w:tcW w:w="656" w:type="pct"/>
          </w:tcPr>
          <w:p w:rsidR="00FC5632" w:rsidRPr="00C45AA4" w:rsidRDefault="00FC5632" w:rsidP="00C07DC5">
            <w:pPr>
              <w:pStyle w:val="Tabletext"/>
              <w:spacing w:line="276" w:lineRule="auto"/>
              <w:jc w:val="center"/>
              <w:rPr>
                <w:rFonts w:ascii="Times New Roman" w:hAnsi="Times New Roman"/>
              </w:rPr>
            </w:pPr>
            <w:r w:rsidRPr="00C45AA4">
              <w:rPr>
                <w:rFonts w:ascii="Times New Roman" w:hAnsi="Times New Roman"/>
              </w:rPr>
              <w:t>21.8</w:t>
            </w:r>
          </w:p>
        </w:tc>
        <w:tc>
          <w:tcPr>
            <w:tcW w:w="656" w:type="pct"/>
          </w:tcPr>
          <w:p w:rsidR="00FC5632" w:rsidRPr="00C45AA4" w:rsidRDefault="00FC5632" w:rsidP="00C07DC5">
            <w:pPr>
              <w:pStyle w:val="Tabletext"/>
              <w:spacing w:line="276" w:lineRule="auto"/>
              <w:jc w:val="center"/>
              <w:rPr>
                <w:rFonts w:ascii="Times New Roman" w:hAnsi="Times New Roman"/>
              </w:rPr>
            </w:pPr>
            <w:r w:rsidRPr="00C45AA4">
              <w:rPr>
                <w:rFonts w:ascii="Times New Roman" w:hAnsi="Times New Roman"/>
              </w:rPr>
              <w:t>18.5</w:t>
            </w:r>
          </w:p>
        </w:tc>
        <w:tc>
          <w:tcPr>
            <w:tcW w:w="656" w:type="pct"/>
          </w:tcPr>
          <w:p w:rsidR="00FC5632" w:rsidRPr="00C45AA4" w:rsidRDefault="00FC5632" w:rsidP="00C07DC5">
            <w:pPr>
              <w:pStyle w:val="Tabletext"/>
              <w:spacing w:line="276" w:lineRule="auto"/>
              <w:jc w:val="center"/>
              <w:rPr>
                <w:rFonts w:ascii="Times New Roman" w:hAnsi="Times New Roman"/>
              </w:rPr>
            </w:pPr>
            <w:r w:rsidRPr="00C45AA4">
              <w:rPr>
                <w:rFonts w:ascii="Times New Roman" w:hAnsi="Times New Roman"/>
              </w:rPr>
              <w:t>20.6</w:t>
            </w:r>
          </w:p>
        </w:tc>
      </w:tr>
      <w:tr w:rsidR="00C07DC5" w:rsidRPr="00C45AA4" w:rsidTr="00FC0919">
        <w:trPr>
          <w:trHeight w:val="287"/>
        </w:trPr>
        <w:tc>
          <w:tcPr>
            <w:tcW w:w="2614" w:type="pct"/>
            <w:vMerge/>
          </w:tcPr>
          <w:p w:rsidR="00C07DC5" w:rsidRPr="00C45AA4" w:rsidRDefault="00C07DC5" w:rsidP="006115CB">
            <w:pPr>
              <w:pStyle w:val="Tabletext"/>
              <w:spacing w:line="276" w:lineRule="auto"/>
              <w:rPr>
                <w:rFonts w:ascii="Times New Roman" w:hAnsi="Times New Roman"/>
              </w:rPr>
            </w:pPr>
          </w:p>
        </w:tc>
        <w:tc>
          <w:tcPr>
            <w:tcW w:w="418" w:type="pct"/>
            <w:shd w:val="clear" w:color="auto" w:fill="FDE9D9" w:themeFill="accent6" w:themeFillTint="33"/>
          </w:tcPr>
          <w:p w:rsidR="00C07DC5" w:rsidRPr="00C45AA4" w:rsidRDefault="00C07DC5" w:rsidP="006115CB">
            <w:pPr>
              <w:pStyle w:val="Tabletext"/>
              <w:spacing w:line="276" w:lineRule="auto"/>
              <w:jc w:val="center"/>
              <w:rPr>
                <w:rFonts w:ascii="Times New Roman" w:hAnsi="Times New Roman"/>
              </w:rPr>
            </w:pPr>
            <w:r w:rsidRPr="00C45AA4">
              <w:rPr>
                <w:rFonts w:ascii="Times New Roman" w:hAnsi="Times New Roman"/>
              </w:rPr>
              <w:t>2011</w:t>
            </w:r>
          </w:p>
        </w:tc>
        <w:tc>
          <w:tcPr>
            <w:tcW w:w="656" w:type="pct"/>
            <w:shd w:val="clear" w:color="auto" w:fill="FDE9D9" w:themeFill="accent6" w:themeFillTint="33"/>
          </w:tcPr>
          <w:p w:rsidR="00C07DC5" w:rsidRPr="00C45AA4" w:rsidRDefault="00C07DC5" w:rsidP="006115CB">
            <w:pPr>
              <w:pStyle w:val="Tabletext"/>
              <w:spacing w:line="276" w:lineRule="auto"/>
              <w:jc w:val="center"/>
              <w:rPr>
                <w:rFonts w:ascii="Times New Roman" w:hAnsi="Times New Roman"/>
              </w:rPr>
            </w:pPr>
            <w:r w:rsidRPr="00C45AA4">
              <w:rPr>
                <w:rFonts w:ascii="Times New Roman" w:hAnsi="Times New Roman"/>
              </w:rPr>
              <w:t>21.9</w:t>
            </w:r>
          </w:p>
        </w:tc>
        <w:tc>
          <w:tcPr>
            <w:tcW w:w="656" w:type="pct"/>
            <w:shd w:val="clear" w:color="auto" w:fill="FDE9D9" w:themeFill="accent6" w:themeFillTint="33"/>
          </w:tcPr>
          <w:p w:rsidR="00C07DC5" w:rsidRPr="00C45AA4" w:rsidRDefault="00C07DC5" w:rsidP="006115CB">
            <w:pPr>
              <w:pStyle w:val="Tabletext"/>
              <w:spacing w:line="276" w:lineRule="auto"/>
              <w:jc w:val="center"/>
              <w:rPr>
                <w:rFonts w:ascii="Times New Roman" w:hAnsi="Times New Roman"/>
              </w:rPr>
            </w:pPr>
            <w:r w:rsidRPr="00C45AA4">
              <w:rPr>
                <w:rFonts w:ascii="Times New Roman" w:hAnsi="Times New Roman"/>
              </w:rPr>
              <w:t>20.2</w:t>
            </w:r>
          </w:p>
        </w:tc>
        <w:tc>
          <w:tcPr>
            <w:tcW w:w="656" w:type="pct"/>
            <w:shd w:val="clear" w:color="auto" w:fill="FDE9D9" w:themeFill="accent6" w:themeFillTint="33"/>
          </w:tcPr>
          <w:p w:rsidR="00C07DC5" w:rsidRPr="00C45AA4" w:rsidRDefault="00C07DC5" w:rsidP="00C07DC5">
            <w:pPr>
              <w:pStyle w:val="Tabletext"/>
              <w:spacing w:line="276" w:lineRule="auto"/>
              <w:jc w:val="center"/>
              <w:rPr>
                <w:rFonts w:ascii="Times New Roman" w:hAnsi="Times New Roman"/>
              </w:rPr>
            </w:pPr>
            <w:r w:rsidRPr="00C45AA4">
              <w:rPr>
                <w:rFonts w:ascii="Times New Roman" w:hAnsi="Times New Roman"/>
              </w:rPr>
              <w:t>21.3</w:t>
            </w:r>
          </w:p>
        </w:tc>
      </w:tr>
      <w:tr w:rsidR="00E1257E" w:rsidRPr="00C45AA4" w:rsidTr="002D5313">
        <w:trPr>
          <w:trHeight w:val="323"/>
        </w:trPr>
        <w:tc>
          <w:tcPr>
            <w:tcW w:w="2614" w:type="pct"/>
            <w:vMerge/>
          </w:tcPr>
          <w:p w:rsidR="00E1257E" w:rsidRPr="00C45AA4" w:rsidRDefault="00E1257E" w:rsidP="006115CB">
            <w:pPr>
              <w:pStyle w:val="Tabletext"/>
              <w:spacing w:line="276" w:lineRule="auto"/>
              <w:rPr>
                <w:rFonts w:ascii="Times New Roman" w:hAnsi="Times New Roman"/>
              </w:rPr>
            </w:pPr>
          </w:p>
        </w:tc>
        <w:tc>
          <w:tcPr>
            <w:tcW w:w="418" w:type="pct"/>
          </w:tcPr>
          <w:p w:rsidR="00E1257E" w:rsidRPr="00C45AA4" w:rsidRDefault="00E1257E" w:rsidP="00C07DC5">
            <w:pPr>
              <w:pStyle w:val="Tabletext"/>
              <w:tabs>
                <w:tab w:val="center" w:pos="253"/>
              </w:tabs>
              <w:spacing w:line="276" w:lineRule="auto"/>
              <w:rPr>
                <w:rFonts w:ascii="Times New Roman" w:hAnsi="Times New Roman"/>
                <w:b/>
              </w:rPr>
            </w:pPr>
            <w:r w:rsidRPr="00C45AA4">
              <w:rPr>
                <w:rFonts w:ascii="Times New Roman" w:hAnsi="Times New Roman"/>
                <w:b/>
              </w:rPr>
              <w:t>2012</w:t>
            </w:r>
          </w:p>
        </w:tc>
        <w:tc>
          <w:tcPr>
            <w:tcW w:w="656" w:type="pct"/>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20</w:t>
            </w:r>
          </w:p>
        </w:tc>
        <w:tc>
          <w:tcPr>
            <w:tcW w:w="656" w:type="pct"/>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21.</w:t>
            </w:r>
            <w:r w:rsidR="00D319EE" w:rsidRPr="00C45AA4">
              <w:rPr>
                <w:rFonts w:ascii="Times New Roman" w:hAnsi="Times New Roman"/>
              </w:rPr>
              <w:t>7</w:t>
            </w:r>
          </w:p>
        </w:tc>
        <w:tc>
          <w:tcPr>
            <w:tcW w:w="656" w:type="pct"/>
          </w:tcPr>
          <w:p w:rsidR="00E1257E" w:rsidRPr="00C45AA4" w:rsidRDefault="00D319EE" w:rsidP="00DF09A4">
            <w:pPr>
              <w:pStyle w:val="Tabletext"/>
              <w:spacing w:line="276" w:lineRule="auto"/>
              <w:jc w:val="center"/>
              <w:rPr>
                <w:rFonts w:ascii="Times New Roman" w:hAnsi="Times New Roman"/>
              </w:rPr>
            </w:pPr>
            <w:r w:rsidRPr="00C45AA4">
              <w:rPr>
                <w:rFonts w:ascii="Times New Roman" w:hAnsi="Times New Roman"/>
              </w:rPr>
              <w:t>21</w:t>
            </w:r>
            <w:r w:rsidR="00E1257E" w:rsidRPr="00C45AA4">
              <w:rPr>
                <w:rFonts w:ascii="Times New Roman" w:hAnsi="Times New Roman"/>
                <w:vanish/>
              </w:rPr>
              <w:t>3</w:t>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r w:rsidR="00E1257E" w:rsidRPr="00C45AA4">
              <w:rPr>
                <w:rFonts w:ascii="Times New Roman" w:hAnsi="Times New Roman"/>
                <w:vanish/>
              </w:rPr>
              <w:pgNum/>
            </w:r>
          </w:p>
        </w:tc>
      </w:tr>
      <w:tr w:rsidR="00C07DC5" w:rsidRPr="00C45AA4" w:rsidTr="00FC0919">
        <w:tc>
          <w:tcPr>
            <w:tcW w:w="2614" w:type="pct"/>
            <w:vMerge w:val="restart"/>
            <w:shd w:val="clear" w:color="auto" w:fill="FDE9D9" w:themeFill="accent6" w:themeFillTint="33"/>
          </w:tcPr>
          <w:p w:rsidR="00C07DC5" w:rsidRPr="00C45AA4" w:rsidRDefault="00C07DC5" w:rsidP="006115CB">
            <w:pPr>
              <w:pStyle w:val="Tabletext"/>
              <w:spacing w:line="276" w:lineRule="auto"/>
              <w:rPr>
                <w:rFonts w:ascii="Times New Roman" w:hAnsi="Times New Roman"/>
              </w:rPr>
            </w:pPr>
            <w:r w:rsidRPr="00C45AA4">
              <w:rPr>
                <w:rFonts w:ascii="Times New Roman" w:hAnsi="Times New Roman"/>
              </w:rPr>
              <w:t xml:space="preserve">Percentage of schools which meet the standard: </w:t>
            </w:r>
            <w:r w:rsidRPr="00C45AA4">
              <w:rPr>
                <w:rFonts w:ascii="Times New Roman" w:hAnsi="Times New Roman"/>
              </w:rPr>
              <w:br/>
              <w:t xml:space="preserve">40 students per ‘effective’ classroom </w:t>
            </w:r>
          </w:p>
        </w:tc>
        <w:tc>
          <w:tcPr>
            <w:tcW w:w="418" w:type="pct"/>
            <w:shd w:val="clear" w:color="auto" w:fill="FDE9D9" w:themeFill="accent6" w:themeFillTint="33"/>
          </w:tcPr>
          <w:p w:rsidR="00C07DC5" w:rsidRPr="00C45AA4" w:rsidRDefault="00C07DC5" w:rsidP="006115CB">
            <w:pPr>
              <w:pStyle w:val="Tabletext"/>
              <w:spacing w:line="276" w:lineRule="auto"/>
              <w:jc w:val="center"/>
              <w:rPr>
                <w:rFonts w:ascii="Times New Roman" w:hAnsi="Times New Roman"/>
              </w:rPr>
            </w:pPr>
            <w:r w:rsidRPr="00C45AA4">
              <w:rPr>
                <w:rFonts w:ascii="Times New Roman" w:hAnsi="Times New Roman"/>
              </w:rPr>
              <w:t>2006</w:t>
            </w:r>
          </w:p>
        </w:tc>
        <w:tc>
          <w:tcPr>
            <w:tcW w:w="656" w:type="pct"/>
            <w:shd w:val="clear" w:color="auto" w:fill="FDE9D9" w:themeFill="accent6" w:themeFillTint="33"/>
          </w:tcPr>
          <w:p w:rsidR="00C07DC5" w:rsidRPr="00C45AA4" w:rsidRDefault="00C07DC5" w:rsidP="006115CB">
            <w:pPr>
              <w:pStyle w:val="Tabletext"/>
              <w:spacing w:line="276" w:lineRule="auto"/>
              <w:jc w:val="center"/>
              <w:rPr>
                <w:rFonts w:ascii="Times New Roman" w:hAnsi="Times New Roman"/>
              </w:rPr>
            </w:pPr>
            <w:r w:rsidRPr="00C45AA4">
              <w:rPr>
                <w:rFonts w:ascii="Times New Roman" w:hAnsi="Times New Roman"/>
              </w:rPr>
              <w:t>62.6</w:t>
            </w:r>
          </w:p>
        </w:tc>
        <w:tc>
          <w:tcPr>
            <w:tcW w:w="656" w:type="pct"/>
            <w:shd w:val="clear" w:color="auto" w:fill="FDE9D9" w:themeFill="accent6" w:themeFillTint="33"/>
          </w:tcPr>
          <w:p w:rsidR="00C07DC5" w:rsidRPr="00C45AA4" w:rsidRDefault="00C07DC5" w:rsidP="006115CB">
            <w:pPr>
              <w:pStyle w:val="Tabletext"/>
              <w:spacing w:line="276" w:lineRule="auto"/>
              <w:jc w:val="center"/>
              <w:rPr>
                <w:rFonts w:ascii="Times New Roman" w:hAnsi="Times New Roman"/>
              </w:rPr>
            </w:pPr>
            <w:r w:rsidRPr="00C45AA4">
              <w:rPr>
                <w:rFonts w:ascii="Times New Roman" w:hAnsi="Times New Roman"/>
              </w:rPr>
              <w:t>76.6</w:t>
            </w:r>
          </w:p>
        </w:tc>
        <w:tc>
          <w:tcPr>
            <w:tcW w:w="656" w:type="pct"/>
            <w:shd w:val="clear" w:color="auto" w:fill="FDE9D9" w:themeFill="accent6" w:themeFillTint="33"/>
          </w:tcPr>
          <w:p w:rsidR="00C07DC5" w:rsidRPr="00C45AA4" w:rsidRDefault="00C07DC5" w:rsidP="006115CB">
            <w:pPr>
              <w:pStyle w:val="Tabletext"/>
              <w:spacing w:line="276" w:lineRule="auto"/>
              <w:jc w:val="center"/>
              <w:rPr>
                <w:rFonts w:ascii="Times New Roman" w:hAnsi="Times New Roman"/>
              </w:rPr>
            </w:pPr>
            <w:r w:rsidRPr="00C45AA4">
              <w:rPr>
                <w:rFonts w:ascii="Times New Roman" w:hAnsi="Times New Roman"/>
              </w:rPr>
              <w:t>67.4</w:t>
            </w:r>
          </w:p>
        </w:tc>
      </w:tr>
      <w:tr w:rsidR="00C07DC5" w:rsidRPr="00C45AA4" w:rsidTr="00FC0919">
        <w:tc>
          <w:tcPr>
            <w:tcW w:w="2614" w:type="pct"/>
            <w:vMerge/>
            <w:shd w:val="clear" w:color="auto" w:fill="FDE9D9" w:themeFill="accent6" w:themeFillTint="33"/>
          </w:tcPr>
          <w:p w:rsidR="00C07DC5" w:rsidRPr="00C45AA4" w:rsidRDefault="00C07DC5" w:rsidP="006115CB">
            <w:pPr>
              <w:pStyle w:val="Tabletext"/>
              <w:spacing w:line="276" w:lineRule="auto"/>
              <w:rPr>
                <w:rFonts w:ascii="Times New Roman" w:hAnsi="Times New Roman"/>
              </w:rPr>
            </w:pPr>
          </w:p>
        </w:tc>
        <w:tc>
          <w:tcPr>
            <w:tcW w:w="418" w:type="pct"/>
            <w:shd w:val="clear" w:color="auto" w:fill="FDE9D9" w:themeFill="accent6" w:themeFillTint="33"/>
          </w:tcPr>
          <w:p w:rsidR="00C07DC5" w:rsidRPr="00C45AA4" w:rsidRDefault="00C07DC5" w:rsidP="00C07DC5">
            <w:pPr>
              <w:pStyle w:val="Tabletext"/>
              <w:spacing w:line="276" w:lineRule="auto"/>
              <w:jc w:val="center"/>
              <w:rPr>
                <w:rFonts w:ascii="Times New Roman" w:hAnsi="Times New Roman"/>
              </w:rPr>
            </w:pPr>
            <w:r w:rsidRPr="00C45AA4">
              <w:rPr>
                <w:rFonts w:ascii="Times New Roman" w:hAnsi="Times New Roman"/>
              </w:rPr>
              <w:t>2010</w:t>
            </w:r>
          </w:p>
        </w:tc>
        <w:tc>
          <w:tcPr>
            <w:tcW w:w="656" w:type="pct"/>
            <w:shd w:val="clear" w:color="auto" w:fill="FDE9D9" w:themeFill="accent6" w:themeFillTint="33"/>
          </w:tcPr>
          <w:p w:rsidR="00C07DC5" w:rsidRPr="00C45AA4" w:rsidRDefault="00C07DC5" w:rsidP="006115CB">
            <w:pPr>
              <w:pStyle w:val="Tabletext"/>
              <w:spacing w:line="276" w:lineRule="auto"/>
              <w:jc w:val="center"/>
              <w:rPr>
                <w:rFonts w:ascii="Times New Roman" w:hAnsi="Times New Roman"/>
              </w:rPr>
            </w:pPr>
            <w:r w:rsidRPr="00C45AA4">
              <w:rPr>
                <w:rFonts w:ascii="Times New Roman" w:hAnsi="Times New Roman"/>
              </w:rPr>
              <w:t>60.0</w:t>
            </w:r>
          </w:p>
        </w:tc>
        <w:tc>
          <w:tcPr>
            <w:tcW w:w="656" w:type="pct"/>
            <w:shd w:val="clear" w:color="auto" w:fill="FDE9D9" w:themeFill="accent6" w:themeFillTint="33"/>
          </w:tcPr>
          <w:p w:rsidR="00C07DC5" w:rsidRPr="00C45AA4" w:rsidRDefault="00C07DC5" w:rsidP="006115CB">
            <w:pPr>
              <w:pStyle w:val="Tabletext"/>
              <w:spacing w:line="276" w:lineRule="auto"/>
              <w:jc w:val="center"/>
              <w:rPr>
                <w:rFonts w:ascii="Times New Roman" w:hAnsi="Times New Roman"/>
              </w:rPr>
            </w:pPr>
            <w:r w:rsidRPr="00C45AA4">
              <w:rPr>
                <w:rFonts w:ascii="Times New Roman" w:hAnsi="Times New Roman"/>
              </w:rPr>
              <w:t>75.7</w:t>
            </w:r>
          </w:p>
        </w:tc>
        <w:tc>
          <w:tcPr>
            <w:tcW w:w="656" w:type="pct"/>
            <w:shd w:val="clear" w:color="auto" w:fill="FDE9D9" w:themeFill="accent6" w:themeFillTint="33"/>
          </w:tcPr>
          <w:p w:rsidR="00C07DC5" w:rsidRPr="00C45AA4" w:rsidRDefault="00C07DC5" w:rsidP="006115CB">
            <w:pPr>
              <w:pStyle w:val="Tabletext"/>
              <w:spacing w:line="276" w:lineRule="auto"/>
              <w:jc w:val="center"/>
              <w:rPr>
                <w:rFonts w:ascii="Times New Roman" w:hAnsi="Times New Roman"/>
              </w:rPr>
            </w:pPr>
            <w:r w:rsidRPr="00C45AA4">
              <w:rPr>
                <w:rFonts w:ascii="Times New Roman" w:hAnsi="Times New Roman"/>
              </w:rPr>
              <w:t>65.3</w:t>
            </w:r>
          </w:p>
        </w:tc>
      </w:tr>
      <w:tr w:rsidR="00C07DC5" w:rsidRPr="00C45AA4" w:rsidTr="00FC0919">
        <w:tc>
          <w:tcPr>
            <w:tcW w:w="2614" w:type="pct"/>
            <w:vMerge/>
            <w:shd w:val="clear" w:color="auto" w:fill="FDE9D9" w:themeFill="accent6" w:themeFillTint="33"/>
          </w:tcPr>
          <w:p w:rsidR="00C07DC5" w:rsidRPr="00C45AA4" w:rsidRDefault="00C07DC5" w:rsidP="006115CB">
            <w:pPr>
              <w:pStyle w:val="Tabletext"/>
              <w:spacing w:line="276" w:lineRule="auto"/>
              <w:rPr>
                <w:rFonts w:ascii="Times New Roman" w:hAnsi="Times New Roman"/>
              </w:rPr>
            </w:pPr>
          </w:p>
        </w:tc>
        <w:tc>
          <w:tcPr>
            <w:tcW w:w="418" w:type="pct"/>
            <w:shd w:val="clear" w:color="auto" w:fill="FDE9D9" w:themeFill="accent6" w:themeFillTint="33"/>
          </w:tcPr>
          <w:p w:rsidR="00C07DC5" w:rsidRPr="00C45AA4" w:rsidRDefault="004E7260" w:rsidP="006115CB">
            <w:pPr>
              <w:pStyle w:val="Tabletext"/>
              <w:spacing w:line="276" w:lineRule="auto"/>
              <w:jc w:val="center"/>
              <w:rPr>
                <w:rFonts w:ascii="Times New Roman" w:hAnsi="Times New Roman"/>
              </w:rPr>
            </w:pPr>
            <w:r w:rsidRPr="00C45AA4">
              <w:rPr>
                <w:rFonts w:ascii="Times New Roman" w:hAnsi="Times New Roman"/>
              </w:rPr>
              <w:t>2011</w:t>
            </w:r>
          </w:p>
        </w:tc>
        <w:tc>
          <w:tcPr>
            <w:tcW w:w="656" w:type="pct"/>
            <w:shd w:val="clear" w:color="auto" w:fill="FDE9D9" w:themeFill="accent6" w:themeFillTint="33"/>
          </w:tcPr>
          <w:p w:rsidR="00C07DC5" w:rsidRPr="00C45AA4" w:rsidRDefault="00C07DC5" w:rsidP="006115CB">
            <w:pPr>
              <w:pStyle w:val="Tabletext"/>
              <w:spacing w:line="276" w:lineRule="auto"/>
              <w:jc w:val="center"/>
              <w:rPr>
                <w:rFonts w:ascii="Times New Roman" w:hAnsi="Times New Roman"/>
              </w:rPr>
            </w:pPr>
            <w:r w:rsidRPr="00C45AA4">
              <w:rPr>
                <w:rFonts w:ascii="Times New Roman" w:hAnsi="Times New Roman"/>
              </w:rPr>
              <w:t>60.0</w:t>
            </w:r>
          </w:p>
        </w:tc>
        <w:tc>
          <w:tcPr>
            <w:tcW w:w="656" w:type="pct"/>
            <w:shd w:val="clear" w:color="auto" w:fill="FDE9D9" w:themeFill="accent6" w:themeFillTint="33"/>
          </w:tcPr>
          <w:p w:rsidR="00C07DC5" w:rsidRPr="00C45AA4" w:rsidRDefault="00C07DC5" w:rsidP="006115CB">
            <w:pPr>
              <w:pStyle w:val="Tabletext"/>
              <w:spacing w:line="276" w:lineRule="auto"/>
              <w:jc w:val="center"/>
              <w:rPr>
                <w:rFonts w:ascii="Times New Roman" w:hAnsi="Times New Roman"/>
              </w:rPr>
            </w:pPr>
            <w:r w:rsidRPr="00C45AA4">
              <w:rPr>
                <w:rFonts w:ascii="Times New Roman" w:hAnsi="Times New Roman"/>
              </w:rPr>
              <w:t>78.9</w:t>
            </w:r>
          </w:p>
        </w:tc>
        <w:tc>
          <w:tcPr>
            <w:tcW w:w="656" w:type="pct"/>
            <w:shd w:val="clear" w:color="auto" w:fill="FDE9D9" w:themeFill="accent6" w:themeFillTint="33"/>
          </w:tcPr>
          <w:p w:rsidR="00C07DC5" w:rsidRPr="00C45AA4" w:rsidRDefault="00C07DC5" w:rsidP="006115CB">
            <w:pPr>
              <w:pStyle w:val="Tabletext"/>
              <w:spacing w:line="276" w:lineRule="auto"/>
              <w:jc w:val="center"/>
              <w:rPr>
                <w:rFonts w:ascii="Times New Roman" w:hAnsi="Times New Roman"/>
              </w:rPr>
            </w:pPr>
            <w:r w:rsidRPr="00C45AA4">
              <w:rPr>
                <w:rFonts w:ascii="Times New Roman" w:hAnsi="Times New Roman"/>
              </w:rPr>
              <w:t>66.5</w:t>
            </w:r>
          </w:p>
        </w:tc>
      </w:tr>
      <w:tr w:rsidR="00E1257E" w:rsidRPr="00C45AA4" w:rsidTr="00FC0919">
        <w:tc>
          <w:tcPr>
            <w:tcW w:w="2614" w:type="pct"/>
            <w:vMerge/>
            <w:shd w:val="clear" w:color="auto" w:fill="FDE9D9" w:themeFill="accent6" w:themeFillTint="33"/>
          </w:tcPr>
          <w:p w:rsidR="00E1257E" w:rsidRPr="00C45AA4" w:rsidRDefault="00E1257E" w:rsidP="006115CB">
            <w:pPr>
              <w:pStyle w:val="Tabletext"/>
              <w:spacing w:line="276" w:lineRule="auto"/>
              <w:rPr>
                <w:rFonts w:ascii="Times New Roman" w:hAnsi="Times New Roman"/>
              </w:rPr>
            </w:pPr>
          </w:p>
        </w:tc>
        <w:tc>
          <w:tcPr>
            <w:tcW w:w="418" w:type="pct"/>
            <w:shd w:val="clear" w:color="auto" w:fill="FDE9D9" w:themeFill="accent6" w:themeFillTint="33"/>
          </w:tcPr>
          <w:p w:rsidR="00E1257E" w:rsidRPr="00C45AA4" w:rsidRDefault="00E1257E" w:rsidP="00C07DC5">
            <w:pPr>
              <w:pStyle w:val="Tabletext"/>
              <w:spacing w:line="276" w:lineRule="auto"/>
              <w:rPr>
                <w:rFonts w:ascii="Times New Roman" w:hAnsi="Times New Roman"/>
                <w:b/>
              </w:rPr>
            </w:pPr>
            <w:r w:rsidRPr="00C45AA4">
              <w:rPr>
                <w:rFonts w:ascii="Times New Roman" w:hAnsi="Times New Roman"/>
                <w:b/>
              </w:rPr>
              <w:t>2012</w:t>
            </w:r>
          </w:p>
        </w:tc>
        <w:tc>
          <w:tcPr>
            <w:tcW w:w="656" w:type="pct"/>
            <w:shd w:val="clear" w:color="auto" w:fill="FDE9D9" w:themeFill="accent6" w:themeFillTint="33"/>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56</w:t>
            </w:r>
          </w:p>
        </w:tc>
        <w:tc>
          <w:tcPr>
            <w:tcW w:w="656" w:type="pct"/>
            <w:shd w:val="clear" w:color="auto" w:fill="FDE9D9" w:themeFill="accent6" w:themeFillTint="33"/>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73</w:t>
            </w:r>
          </w:p>
        </w:tc>
        <w:tc>
          <w:tcPr>
            <w:tcW w:w="656" w:type="pct"/>
            <w:shd w:val="clear" w:color="auto" w:fill="FDE9D9" w:themeFill="accent6" w:themeFillTint="33"/>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62</w:t>
            </w:r>
          </w:p>
        </w:tc>
      </w:tr>
    </w:tbl>
    <w:p w:rsidR="0021656F" w:rsidRPr="00C45AA4" w:rsidRDefault="00FC5632" w:rsidP="0021656F">
      <w:pPr>
        <w:pStyle w:val="BodyText1"/>
        <w:rPr>
          <w:rFonts w:ascii="Times New Roman" w:hAnsi="Times New Roman"/>
          <w:sz w:val="16"/>
          <w:szCs w:val="16"/>
        </w:rPr>
      </w:pPr>
      <w:r w:rsidRPr="00C45AA4">
        <w:rPr>
          <w:rFonts w:ascii="Times New Roman" w:hAnsi="Times New Roman"/>
          <w:sz w:val="16"/>
          <w:szCs w:val="16"/>
        </w:rPr>
        <w:t xml:space="preserve">Source: </w:t>
      </w:r>
      <w:r w:rsidR="000918AE" w:rsidRPr="00C45AA4">
        <w:rPr>
          <w:rFonts w:ascii="Times New Roman" w:hAnsi="Times New Roman"/>
          <w:sz w:val="16"/>
          <w:szCs w:val="16"/>
        </w:rPr>
        <w:t>APSC</w:t>
      </w:r>
      <w:r w:rsidRPr="00C45AA4">
        <w:rPr>
          <w:rFonts w:ascii="Times New Roman" w:hAnsi="Times New Roman"/>
          <w:sz w:val="16"/>
          <w:szCs w:val="16"/>
        </w:rPr>
        <w:t xml:space="preserve"> 2006, 2010 and 2012</w:t>
      </w:r>
    </w:p>
    <w:p w:rsidR="00D41D40" w:rsidRPr="00C45AA4" w:rsidRDefault="00D41D40" w:rsidP="0021656F">
      <w:pPr>
        <w:pStyle w:val="BodyText1"/>
        <w:rPr>
          <w:rFonts w:ascii="Times New Roman" w:hAnsi="Times New Roman"/>
          <w:b w:val="0"/>
        </w:rPr>
      </w:pPr>
    </w:p>
    <w:p w:rsidR="00DB3813" w:rsidRPr="00C45AA4" w:rsidRDefault="00EC2CBF" w:rsidP="0021656F">
      <w:pPr>
        <w:pStyle w:val="BodyText1"/>
        <w:rPr>
          <w:rFonts w:ascii="Times New Roman" w:hAnsi="Times New Roman"/>
          <w:b w:val="0"/>
          <w:sz w:val="16"/>
          <w:szCs w:val="16"/>
        </w:rPr>
      </w:pPr>
      <w:r w:rsidRPr="00C45AA4">
        <w:rPr>
          <w:rFonts w:ascii="Times New Roman" w:hAnsi="Times New Roman"/>
          <w:b w:val="0"/>
        </w:rPr>
        <w:t>The students-per-classroom indicator ignores the fact that classroom sizes vary: whether 40 students are attending lessons in a large classroom or are cramped in a small classroom does not change the indicator. An alternative approach is therefore to measure the number of students per classroom square metre. The school census collects information on classroom size. A classroom of sufficient size for 40 students is (26’ x 19’6’’=) 507 ft</w:t>
      </w:r>
      <w:r w:rsidRPr="00C45AA4">
        <w:rPr>
          <w:rFonts w:ascii="Times New Roman" w:hAnsi="Times New Roman"/>
          <w:b w:val="0"/>
          <w:vertAlign w:val="superscript"/>
        </w:rPr>
        <w:t>2</w:t>
      </w:r>
      <w:r w:rsidRPr="00C45AA4">
        <w:rPr>
          <w:rFonts w:ascii="Times New Roman" w:hAnsi="Times New Roman"/>
          <w:b w:val="0"/>
        </w:rPr>
        <w:t xml:space="preserve"> / 47.1 m</w:t>
      </w:r>
      <w:r w:rsidRPr="00C45AA4">
        <w:rPr>
          <w:rFonts w:ascii="Times New Roman" w:hAnsi="Times New Roman"/>
          <w:b w:val="0"/>
          <w:vertAlign w:val="superscript"/>
        </w:rPr>
        <w:t>2</w:t>
      </w:r>
      <w:r w:rsidRPr="00C45AA4">
        <w:rPr>
          <w:rFonts w:ascii="Times New Roman" w:hAnsi="Times New Roman"/>
          <w:b w:val="0"/>
        </w:rPr>
        <w:t>, which is equal to 1.18 m</w:t>
      </w:r>
      <w:r w:rsidRPr="00C45AA4">
        <w:rPr>
          <w:rFonts w:ascii="Times New Roman" w:hAnsi="Times New Roman"/>
          <w:b w:val="0"/>
          <w:vertAlign w:val="superscript"/>
        </w:rPr>
        <w:t>2</w:t>
      </w:r>
      <w:r w:rsidR="004E3FFD" w:rsidRPr="00C45AA4">
        <w:rPr>
          <w:rFonts w:ascii="Times New Roman" w:hAnsi="Times New Roman"/>
          <w:b w:val="0"/>
        </w:rPr>
        <w:t xml:space="preserve"> per student. Table 4.3</w:t>
      </w:r>
      <w:r w:rsidR="001964B7" w:rsidRPr="00C45AA4">
        <w:rPr>
          <w:rFonts w:ascii="Times New Roman" w:hAnsi="Times New Roman"/>
          <w:b w:val="0"/>
        </w:rPr>
        <w:t xml:space="preserve"> shows that 38</w:t>
      </w:r>
      <w:r w:rsidRPr="00C45AA4">
        <w:rPr>
          <w:rFonts w:ascii="Times New Roman" w:hAnsi="Times New Roman"/>
          <w:b w:val="0"/>
        </w:rPr>
        <w:t>% of schools meet this implicit minimum standard, a sl</w:t>
      </w:r>
      <w:r w:rsidR="001964B7" w:rsidRPr="00C45AA4">
        <w:rPr>
          <w:rFonts w:ascii="Times New Roman" w:hAnsi="Times New Roman"/>
          <w:b w:val="0"/>
        </w:rPr>
        <w:t>ight drop on the figure for 2011</w:t>
      </w:r>
      <w:r w:rsidRPr="00C45AA4">
        <w:rPr>
          <w:rFonts w:ascii="Times New Roman" w:hAnsi="Times New Roman"/>
          <w:b w:val="0"/>
        </w:rPr>
        <w:t>. A higher percentage of GPS meet the standard compared to RNGPS because GPS classrooms tend to be 50% larger.</w:t>
      </w:r>
    </w:p>
    <w:p w:rsidR="0021656F" w:rsidRPr="00C45AA4" w:rsidRDefault="0021656F" w:rsidP="00FC5632">
      <w:pPr>
        <w:pStyle w:val="Table"/>
        <w:numPr>
          <w:ilvl w:val="0"/>
          <w:numId w:val="0"/>
        </w:numPr>
        <w:ind w:left="1440" w:hanging="1440"/>
        <w:rPr>
          <w:rFonts w:ascii="Times New Roman" w:hAnsi="Times New Roman"/>
          <w:i w:val="0"/>
        </w:rPr>
      </w:pPr>
      <w:bookmarkStart w:id="138" w:name="_Toc338839610"/>
    </w:p>
    <w:p w:rsidR="00FC5632" w:rsidRPr="00C45AA4" w:rsidRDefault="004E3FFD" w:rsidP="00FC5632">
      <w:pPr>
        <w:pStyle w:val="Table"/>
        <w:numPr>
          <w:ilvl w:val="0"/>
          <w:numId w:val="0"/>
        </w:numPr>
        <w:ind w:left="1440" w:hanging="1440"/>
        <w:rPr>
          <w:rFonts w:ascii="Times New Roman" w:hAnsi="Times New Roman"/>
          <w:i w:val="0"/>
        </w:rPr>
      </w:pPr>
      <w:r w:rsidRPr="00C45AA4">
        <w:rPr>
          <w:rFonts w:ascii="Times New Roman" w:hAnsi="Times New Roman"/>
          <w:i w:val="0"/>
        </w:rPr>
        <w:t>Table 4.3</w:t>
      </w:r>
      <w:r w:rsidR="00FC5632" w:rsidRPr="00C45AA4">
        <w:rPr>
          <w:rFonts w:ascii="Times New Roman" w:hAnsi="Times New Roman"/>
          <w:i w:val="0"/>
        </w:rPr>
        <w:t xml:space="preserve"> Schools (GPS and RNGPS) which meet the area-per-student standard</w:t>
      </w:r>
      <w:bookmarkEnd w:id="1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42"/>
        <w:gridCol w:w="866"/>
        <w:gridCol w:w="866"/>
        <w:gridCol w:w="1090"/>
        <w:gridCol w:w="1212"/>
      </w:tblGrid>
      <w:tr w:rsidR="00FC5632" w:rsidRPr="00C45AA4" w:rsidTr="00FC0919">
        <w:trPr>
          <w:jc w:val="center"/>
        </w:trPr>
        <w:tc>
          <w:tcPr>
            <w:tcW w:w="2894" w:type="pct"/>
            <w:shd w:val="clear" w:color="auto" w:fill="FABF8F" w:themeFill="accent6" w:themeFillTint="99"/>
          </w:tcPr>
          <w:p w:rsidR="00FC5632" w:rsidRPr="00C45AA4" w:rsidRDefault="00FC5632" w:rsidP="006115CB">
            <w:pPr>
              <w:pStyle w:val="Tabletext"/>
              <w:spacing w:line="276" w:lineRule="auto"/>
              <w:rPr>
                <w:rFonts w:ascii="Times New Roman" w:hAnsi="Times New Roman"/>
              </w:rPr>
            </w:pPr>
          </w:p>
        </w:tc>
        <w:tc>
          <w:tcPr>
            <w:tcW w:w="452" w:type="pct"/>
            <w:shd w:val="clear" w:color="auto" w:fill="FABF8F" w:themeFill="accent6" w:themeFillTint="99"/>
          </w:tcPr>
          <w:p w:rsidR="00FC5632" w:rsidRPr="00C45AA4" w:rsidRDefault="00FC5632" w:rsidP="006115CB">
            <w:pPr>
              <w:pStyle w:val="Tabletext"/>
              <w:spacing w:line="276" w:lineRule="auto"/>
              <w:rPr>
                <w:rFonts w:ascii="Times New Roman" w:hAnsi="Times New Roman"/>
              </w:rPr>
            </w:pPr>
          </w:p>
        </w:tc>
        <w:tc>
          <w:tcPr>
            <w:tcW w:w="452" w:type="pct"/>
            <w:shd w:val="clear" w:color="auto" w:fill="FABF8F" w:themeFill="accent6" w:themeFillTint="99"/>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GPS</w:t>
            </w:r>
          </w:p>
        </w:tc>
        <w:tc>
          <w:tcPr>
            <w:tcW w:w="569" w:type="pct"/>
            <w:shd w:val="clear" w:color="auto" w:fill="FABF8F" w:themeFill="accent6" w:themeFillTint="99"/>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RNGPS</w:t>
            </w:r>
          </w:p>
        </w:tc>
        <w:tc>
          <w:tcPr>
            <w:tcW w:w="633" w:type="pct"/>
            <w:shd w:val="clear" w:color="auto" w:fill="FABF8F" w:themeFill="accent6" w:themeFillTint="99"/>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Total</w:t>
            </w:r>
          </w:p>
        </w:tc>
      </w:tr>
      <w:tr w:rsidR="00FC5632" w:rsidRPr="00C45AA4" w:rsidTr="00FC0919">
        <w:trPr>
          <w:jc w:val="center"/>
        </w:trPr>
        <w:tc>
          <w:tcPr>
            <w:tcW w:w="2894" w:type="pct"/>
            <w:vMerge w:val="restart"/>
          </w:tcPr>
          <w:p w:rsidR="00FC5632" w:rsidRPr="00C45AA4" w:rsidRDefault="00FC5632" w:rsidP="006115CB">
            <w:pPr>
              <w:pStyle w:val="Tabletext"/>
              <w:spacing w:line="276" w:lineRule="auto"/>
              <w:rPr>
                <w:rFonts w:ascii="Times New Roman" w:hAnsi="Times New Roman"/>
              </w:rPr>
            </w:pPr>
            <w:r w:rsidRPr="00C45AA4">
              <w:rPr>
                <w:rFonts w:ascii="Times New Roman" w:hAnsi="Times New Roman"/>
              </w:rPr>
              <w:t xml:space="preserve">Percentage of schools which meet the standard: </w:t>
            </w:r>
            <w:r w:rsidRPr="00C45AA4">
              <w:rPr>
                <w:rFonts w:ascii="Times New Roman" w:hAnsi="Times New Roman"/>
              </w:rPr>
              <w:br/>
              <w:t>40 students in a 26’ x 19’6’’ classroom</w:t>
            </w:r>
          </w:p>
        </w:tc>
        <w:tc>
          <w:tcPr>
            <w:tcW w:w="452" w:type="pct"/>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2010</w:t>
            </w:r>
          </w:p>
        </w:tc>
        <w:tc>
          <w:tcPr>
            <w:tcW w:w="452" w:type="pct"/>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46</w:t>
            </w:r>
          </w:p>
        </w:tc>
        <w:tc>
          <w:tcPr>
            <w:tcW w:w="569" w:type="pct"/>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37</w:t>
            </w:r>
          </w:p>
        </w:tc>
        <w:tc>
          <w:tcPr>
            <w:tcW w:w="633" w:type="pct"/>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43</w:t>
            </w:r>
          </w:p>
        </w:tc>
      </w:tr>
      <w:tr w:rsidR="00FC5632" w:rsidRPr="00C45AA4" w:rsidTr="00FC0919">
        <w:trPr>
          <w:jc w:val="center"/>
        </w:trPr>
        <w:tc>
          <w:tcPr>
            <w:tcW w:w="2894" w:type="pct"/>
            <w:vMerge/>
          </w:tcPr>
          <w:p w:rsidR="00FC5632" w:rsidRPr="00C45AA4" w:rsidRDefault="00FC5632" w:rsidP="006115CB">
            <w:pPr>
              <w:pStyle w:val="Tabletext"/>
              <w:spacing w:line="276" w:lineRule="auto"/>
              <w:rPr>
                <w:rFonts w:ascii="Times New Roman" w:hAnsi="Times New Roman"/>
              </w:rPr>
            </w:pPr>
          </w:p>
        </w:tc>
        <w:tc>
          <w:tcPr>
            <w:tcW w:w="452" w:type="pct"/>
            <w:shd w:val="clear" w:color="auto" w:fill="FDE9D9" w:themeFill="accent6" w:themeFillTint="33"/>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2011</w:t>
            </w:r>
          </w:p>
        </w:tc>
        <w:tc>
          <w:tcPr>
            <w:tcW w:w="452" w:type="pct"/>
            <w:shd w:val="clear" w:color="auto" w:fill="FDE9D9" w:themeFill="accent6" w:themeFillTint="33"/>
          </w:tcPr>
          <w:p w:rsidR="00FC5632" w:rsidRPr="00C45AA4" w:rsidRDefault="00FC5632" w:rsidP="006115CB">
            <w:pPr>
              <w:pStyle w:val="Tabletext"/>
              <w:jc w:val="center"/>
              <w:rPr>
                <w:rFonts w:ascii="Times New Roman" w:hAnsi="Times New Roman"/>
              </w:rPr>
            </w:pPr>
            <w:r w:rsidRPr="00C45AA4">
              <w:rPr>
                <w:rFonts w:ascii="Times New Roman" w:hAnsi="Times New Roman"/>
              </w:rPr>
              <w:t>44</w:t>
            </w:r>
          </w:p>
        </w:tc>
        <w:tc>
          <w:tcPr>
            <w:tcW w:w="569" w:type="pct"/>
            <w:shd w:val="clear" w:color="auto" w:fill="FDE9D9" w:themeFill="accent6" w:themeFillTint="33"/>
          </w:tcPr>
          <w:p w:rsidR="00FC5632" w:rsidRPr="00C45AA4" w:rsidRDefault="00FC5632" w:rsidP="006115CB">
            <w:pPr>
              <w:pStyle w:val="Tabletext"/>
              <w:jc w:val="center"/>
              <w:rPr>
                <w:rFonts w:ascii="Times New Roman" w:hAnsi="Times New Roman"/>
              </w:rPr>
            </w:pPr>
            <w:r w:rsidRPr="00C45AA4">
              <w:rPr>
                <w:rFonts w:ascii="Times New Roman" w:hAnsi="Times New Roman"/>
              </w:rPr>
              <w:t>32</w:t>
            </w:r>
          </w:p>
        </w:tc>
        <w:tc>
          <w:tcPr>
            <w:tcW w:w="633" w:type="pct"/>
            <w:shd w:val="clear" w:color="auto" w:fill="FDE9D9" w:themeFill="accent6" w:themeFillTint="33"/>
          </w:tcPr>
          <w:p w:rsidR="00FC5632" w:rsidRPr="00C45AA4" w:rsidRDefault="00FC5632" w:rsidP="006115CB">
            <w:pPr>
              <w:pStyle w:val="Tabletext"/>
              <w:jc w:val="center"/>
              <w:rPr>
                <w:rFonts w:ascii="Times New Roman" w:hAnsi="Times New Roman"/>
              </w:rPr>
            </w:pPr>
            <w:r w:rsidRPr="00C45AA4">
              <w:rPr>
                <w:rFonts w:ascii="Times New Roman" w:hAnsi="Times New Roman"/>
              </w:rPr>
              <w:t>40</w:t>
            </w:r>
          </w:p>
        </w:tc>
      </w:tr>
      <w:tr w:rsidR="00E1257E" w:rsidRPr="00C45AA4" w:rsidTr="00FC0919">
        <w:trPr>
          <w:jc w:val="center"/>
        </w:trPr>
        <w:tc>
          <w:tcPr>
            <w:tcW w:w="2894" w:type="pct"/>
            <w:vMerge/>
          </w:tcPr>
          <w:p w:rsidR="00E1257E" w:rsidRPr="00C45AA4" w:rsidRDefault="00E1257E" w:rsidP="006115CB">
            <w:pPr>
              <w:pStyle w:val="Tabletext"/>
              <w:spacing w:line="276" w:lineRule="auto"/>
              <w:rPr>
                <w:rFonts w:ascii="Times New Roman" w:hAnsi="Times New Roman"/>
              </w:rPr>
            </w:pPr>
          </w:p>
        </w:tc>
        <w:tc>
          <w:tcPr>
            <w:tcW w:w="452" w:type="pct"/>
          </w:tcPr>
          <w:p w:rsidR="00E1257E" w:rsidRPr="00C45AA4" w:rsidRDefault="00E1257E" w:rsidP="006115CB">
            <w:pPr>
              <w:pStyle w:val="Tabletext"/>
              <w:spacing w:line="276" w:lineRule="auto"/>
              <w:jc w:val="center"/>
              <w:rPr>
                <w:rFonts w:ascii="Times New Roman" w:hAnsi="Times New Roman"/>
              </w:rPr>
            </w:pPr>
            <w:r w:rsidRPr="00C45AA4">
              <w:rPr>
                <w:rFonts w:ascii="Times New Roman" w:hAnsi="Times New Roman"/>
              </w:rPr>
              <w:t>2012</w:t>
            </w:r>
          </w:p>
        </w:tc>
        <w:tc>
          <w:tcPr>
            <w:tcW w:w="452" w:type="pct"/>
          </w:tcPr>
          <w:p w:rsidR="00E1257E" w:rsidRPr="00C45AA4" w:rsidRDefault="00E1257E" w:rsidP="00DF09A4">
            <w:pPr>
              <w:pStyle w:val="Tabletext"/>
              <w:jc w:val="center"/>
              <w:rPr>
                <w:rFonts w:ascii="Times New Roman" w:hAnsi="Times New Roman"/>
              </w:rPr>
            </w:pPr>
            <w:r w:rsidRPr="00C45AA4">
              <w:rPr>
                <w:rFonts w:ascii="Times New Roman" w:hAnsi="Times New Roman"/>
              </w:rPr>
              <w:t>42</w:t>
            </w:r>
          </w:p>
        </w:tc>
        <w:tc>
          <w:tcPr>
            <w:tcW w:w="569" w:type="pct"/>
          </w:tcPr>
          <w:p w:rsidR="00E1257E" w:rsidRPr="00C45AA4" w:rsidRDefault="00E1257E" w:rsidP="00DF09A4">
            <w:pPr>
              <w:pStyle w:val="Tabletext"/>
              <w:jc w:val="center"/>
              <w:rPr>
                <w:rFonts w:ascii="Times New Roman" w:hAnsi="Times New Roman"/>
              </w:rPr>
            </w:pPr>
            <w:r w:rsidRPr="00C45AA4">
              <w:rPr>
                <w:rFonts w:ascii="Times New Roman" w:hAnsi="Times New Roman"/>
              </w:rPr>
              <w:t>31</w:t>
            </w:r>
          </w:p>
        </w:tc>
        <w:tc>
          <w:tcPr>
            <w:tcW w:w="633" w:type="pct"/>
          </w:tcPr>
          <w:p w:rsidR="00E1257E" w:rsidRPr="00C45AA4" w:rsidRDefault="00E1257E" w:rsidP="00DF09A4">
            <w:pPr>
              <w:pStyle w:val="Tabletext"/>
              <w:jc w:val="center"/>
              <w:rPr>
                <w:rFonts w:ascii="Times New Roman" w:hAnsi="Times New Roman"/>
              </w:rPr>
            </w:pPr>
            <w:r w:rsidRPr="00C45AA4">
              <w:rPr>
                <w:rFonts w:ascii="Times New Roman" w:hAnsi="Times New Roman"/>
              </w:rPr>
              <w:t>38</w:t>
            </w:r>
          </w:p>
        </w:tc>
      </w:tr>
    </w:tbl>
    <w:p w:rsidR="00FC5632" w:rsidRPr="00C45AA4" w:rsidRDefault="00FC5632" w:rsidP="008011B9">
      <w:pPr>
        <w:pStyle w:val="Tablenotes"/>
        <w:rPr>
          <w:rFonts w:ascii="Times New Roman" w:hAnsi="Times New Roman" w:cs="Times New Roman"/>
        </w:rPr>
      </w:pPr>
      <w:r w:rsidRPr="00C45AA4">
        <w:rPr>
          <w:rFonts w:ascii="Times New Roman" w:hAnsi="Times New Roman" w:cs="Times New Roman"/>
        </w:rPr>
        <w:t xml:space="preserve">Source: </w:t>
      </w:r>
      <w:r w:rsidR="000918AE" w:rsidRPr="00C45AA4">
        <w:rPr>
          <w:rFonts w:ascii="Times New Roman" w:hAnsi="Times New Roman" w:cs="Times New Roman"/>
        </w:rPr>
        <w:t>APSC</w:t>
      </w:r>
      <w:r w:rsidRPr="00C45AA4">
        <w:rPr>
          <w:rFonts w:ascii="Times New Roman" w:hAnsi="Times New Roman" w:cs="Times New Roman"/>
        </w:rPr>
        <w:t xml:space="preserve"> 2010-2012</w:t>
      </w:r>
    </w:p>
    <w:p w:rsidR="008D284F" w:rsidRPr="00C45AA4" w:rsidRDefault="008D284F" w:rsidP="00EC2CBF">
      <w:pPr>
        <w:rPr>
          <w:rFonts w:ascii="Times New Roman" w:hAnsi="Times New Roman" w:cs="Times New Roman"/>
        </w:rPr>
      </w:pPr>
    </w:p>
    <w:p w:rsidR="00EC2CBF" w:rsidRPr="00C45AA4" w:rsidRDefault="001964B7" w:rsidP="00EC2CBF">
      <w:pPr>
        <w:rPr>
          <w:rFonts w:ascii="Times New Roman" w:hAnsi="Times New Roman" w:cs="Times New Roman"/>
        </w:rPr>
      </w:pPr>
      <w:r w:rsidRPr="00C45AA4">
        <w:rPr>
          <w:rFonts w:ascii="Times New Roman" w:hAnsi="Times New Roman" w:cs="Times New Roman"/>
        </w:rPr>
        <w:t>Table 4.3</w:t>
      </w:r>
      <w:r w:rsidR="00EC2CBF" w:rsidRPr="00C45AA4">
        <w:rPr>
          <w:rFonts w:ascii="Times New Roman" w:hAnsi="Times New Roman" w:cs="Times New Roman"/>
        </w:rPr>
        <w:t xml:space="preserve"> shows that the area-per-student standard has experienced a sm</w:t>
      </w:r>
      <w:r w:rsidRPr="00C45AA4">
        <w:rPr>
          <w:rFonts w:ascii="Times New Roman" w:hAnsi="Times New Roman" w:cs="Times New Roman"/>
        </w:rPr>
        <w:t xml:space="preserve">all drop in GPS and </w:t>
      </w:r>
      <w:r w:rsidR="00EC2CBF" w:rsidRPr="00C45AA4">
        <w:rPr>
          <w:rFonts w:ascii="Times New Roman" w:hAnsi="Times New Roman" w:cs="Times New Roman"/>
        </w:rPr>
        <w:t xml:space="preserve">RNGPS is </w:t>
      </w:r>
      <w:r w:rsidRPr="00C45AA4">
        <w:rPr>
          <w:rFonts w:ascii="Times New Roman" w:hAnsi="Times New Roman" w:cs="Times New Roman"/>
        </w:rPr>
        <w:t>1-2</w:t>
      </w:r>
      <w:r w:rsidR="00EC2CBF" w:rsidRPr="00C45AA4">
        <w:rPr>
          <w:rFonts w:ascii="Times New Roman" w:hAnsi="Times New Roman" w:cs="Times New Roman"/>
        </w:rPr>
        <w:t xml:space="preserve"> percentage points. It is difficult to explain this drop </w:t>
      </w:r>
      <w:r w:rsidRPr="00C45AA4">
        <w:rPr>
          <w:rFonts w:ascii="Times New Roman" w:hAnsi="Times New Roman" w:cs="Times New Roman"/>
        </w:rPr>
        <w:t>over a period</w:t>
      </w:r>
      <w:r w:rsidR="00EC2CBF" w:rsidRPr="00C45AA4">
        <w:rPr>
          <w:rFonts w:ascii="Times New Roman" w:hAnsi="Times New Roman" w:cs="Times New Roman"/>
        </w:rPr>
        <w:t xml:space="preserve">, but one explanation may be that </w:t>
      </w:r>
      <w:r w:rsidRPr="00C45AA4">
        <w:rPr>
          <w:rFonts w:ascii="Times New Roman" w:hAnsi="Times New Roman" w:cs="Times New Roman"/>
        </w:rPr>
        <w:t xml:space="preserve">no </w:t>
      </w:r>
      <w:r w:rsidR="00EC2CBF" w:rsidRPr="00C45AA4">
        <w:rPr>
          <w:rFonts w:ascii="Times New Roman" w:hAnsi="Times New Roman" w:cs="Times New Roman"/>
        </w:rPr>
        <w:t xml:space="preserve">more </w:t>
      </w:r>
      <w:r w:rsidRPr="00C45AA4">
        <w:rPr>
          <w:rFonts w:ascii="Times New Roman" w:hAnsi="Times New Roman" w:cs="Times New Roman"/>
        </w:rPr>
        <w:t>bigger</w:t>
      </w:r>
      <w:r w:rsidR="00EC2CBF" w:rsidRPr="00C45AA4">
        <w:rPr>
          <w:rFonts w:ascii="Times New Roman" w:hAnsi="Times New Roman" w:cs="Times New Roman"/>
        </w:rPr>
        <w:t>-sized classrooms are being built</w:t>
      </w:r>
      <w:r w:rsidRPr="00C45AA4">
        <w:rPr>
          <w:rFonts w:ascii="Times New Roman" w:hAnsi="Times New Roman" w:cs="Times New Roman"/>
        </w:rPr>
        <w:t xml:space="preserve"> in </w:t>
      </w:r>
      <w:r w:rsidR="00D319EE" w:rsidRPr="00C45AA4">
        <w:rPr>
          <w:rFonts w:ascii="Times New Roman" w:hAnsi="Times New Roman" w:cs="Times New Roman"/>
        </w:rPr>
        <w:t>2012</w:t>
      </w:r>
      <w:r w:rsidR="00EC2CBF" w:rsidRPr="00C45AA4">
        <w:rPr>
          <w:rFonts w:ascii="Times New Roman" w:hAnsi="Times New Roman" w:cs="Times New Roman"/>
        </w:rPr>
        <w:t>.</w:t>
      </w:r>
    </w:p>
    <w:p w:rsidR="00FC5632" w:rsidRPr="00C45AA4" w:rsidRDefault="00EC2CBF" w:rsidP="00EC2CBF">
      <w:pPr>
        <w:pStyle w:val="BodyText1"/>
        <w:rPr>
          <w:rFonts w:ascii="Times New Roman" w:hAnsi="Times New Roman"/>
          <w:b w:val="0"/>
        </w:rPr>
      </w:pPr>
      <w:r w:rsidRPr="00C45AA4">
        <w:rPr>
          <w:rFonts w:ascii="Times New Roman" w:hAnsi="Times New Roman"/>
          <w:b w:val="0"/>
        </w:rPr>
        <w:t>No adjustment has been made above for actual student attendance. If, as suggested in sub-sectio</w:t>
      </w:r>
      <w:r w:rsidR="00530699" w:rsidRPr="00C45AA4">
        <w:rPr>
          <w:rFonts w:ascii="Times New Roman" w:hAnsi="Times New Roman"/>
          <w:b w:val="0"/>
        </w:rPr>
        <w:t>n 4.1.1, attendance is around 86</w:t>
      </w:r>
      <w:r w:rsidRPr="00C45AA4">
        <w:rPr>
          <w:rFonts w:ascii="Times New Roman" w:hAnsi="Times New Roman"/>
          <w:b w:val="0"/>
        </w:rPr>
        <w:t>% (and that this may represent an unknown element of over-reporting), then fewer children than those enrolled are actually in the classroom and the proportion of schools that meet the standard in practice is in fact higher.</w:t>
      </w:r>
    </w:p>
    <w:p w:rsidR="00FC5632" w:rsidRPr="00C45AA4" w:rsidRDefault="00FC5632" w:rsidP="00FC5632">
      <w:pPr>
        <w:pStyle w:val="Heading2"/>
        <w:numPr>
          <w:ilvl w:val="0"/>
          <w:numId w:val="0"/>
        </w:numPr>
        <w:rPr>
          <w:rFonts w:ascii="Times New Roman" w:hAnsi="Times New Roman" w:cs="Times New Roman"/>
        </w:rPr>
      </w:pPr>
      <w:r w:rsidRPr="00C45AA4">
        <w:rPr>
          <w:rFonts w:ascii="Times New Roman" w:hAnsi="Times New Roman" w:cs="Times New Roman"/>
        </w:rPr>
        <w:t>4.1.4.</w:t>
      </w:r>
      <w:bookmarkStart w:id="139" w:name="_Toc338839522"/>
      <w:bookmarkStart w:id="140" w:name="_Toc338856172"/>
      <w:r w:rsidRPr="00C45AA4">
        <w:rPr>
          <w:rFonts w:ascii="Times New Roman" w:hAnsi="Times New Roman" w:cs="Times New Roman"/>
        </w:rPr>
        <w:t xml:space="preserve"> Students per teacher</w:t>
      </w:r>
      <w:bookmarkEnd w:id="139"/>
      <w:bookmarkEnd w:id="140"/>
      <w:r w:rsidR="00DD46DF" w:rsidRPr="00C45AA4">
        <w:rPr>
          <w:rFonts w:ascii="Times New Roman" w:hAnsi="Times New Roman" w:cs="Times New Roman"/>
        </w:rPr>
        <w:t xml:space="preserve"> (STR)</w:t>
      </w:r>
    </w:p>
    <w:p w:rsidR="006D66AE" w:rsidRPr="00C45AA4" w:rsidRDefault="001B55DC" w:rsidP="006D66AE">
      <w:pPr>
        <w:spacing w:line="240" w:lineRule="auto"/>
        <w:rPr>
          <w:rFonts w:ascii="Times New Roman" w:hAnsi="Times New Roman" w:cs="Times New Roman"/>
        </w:rPr>
      </w:pPr>
      <w:r w:rsidRPr="00C45AA4">
        <w:rPr>
          <w:rFonts w:ascii="Times New Roman" w:hAnsi="Times New Roman" w:cs="Times New Roman"/>
        </w:rPr>
        <w:t>This PSQL standard continued in PEDP3 which</w:t>
      </w:r>
      <w:r w:rsidR="006D66AE" w:rsidRPr="00C45AA4">
        <w:rPr>
          <w:rFonts w:ascii="Times New Roman" w:hAnsi="Times New Roman" w:cs="Times New Roman"/>
        </w:rPr>
        <w:t xml:space="preserve"> is</w:t>
      </w:r>
      <w:r w:rsidRPr="00C45AA4">
        <w:rPr>
          <w:rFonts w:ascii="Times New Roman" w:hAnsi="Times New Roman" w:cs="Times New Roman"/>
        </w:rPr>
        <w:t xml:space="preserve"> </w:t>
      </w:r>
      <w:r w:rsidR="006D66AE" w:rsidRPr="00C45AA4">
        <w:rPr>
          <w:rFonts w:ascii="Times New Roman" w:hAnsi="Times New Roman" w:cs="Times New Roman"/>
        </w:rPr>
        <w:t>that there should be one teacher per 46 students.</w:t>
      </w:r>
      <w:r w:rsidR="00F06FA1" w:rsidRPr="00C45AA4">
        <w:rPr>
          <w:rFonts w:ascii="Times New Roman" w:hAnsi="Times New Roman" w:cs="Times New Roman"/>
        </w:rPr>
        <w:t xml:space="preserve">  </w:t>
      </w:r>
      <w:r w:rsidR="006D66AE" w:rsidRPr="00C45AA4">
        <w:rPr>
          <w:rFonts w:ascii="Times New Roman" w:hAnsi="Times New Roman" w:cs="Times New Roman"/>
        </w:rPr>
        <w:t>In order to calculate how many schools achieve the standard, two different approaches were used:</w:t>
      </w:r>
    </w:p>
    <w:p w:rsidR="006D66AE" w:rsidRPr="00C45AA4" w:rsidRDefault="006D66AE" w:rsidP="006D66AE">
      <w:pPr>
        <w:pStyle w:val="ListBullet1"/>
        <w:rPr>
          <w:rFonts w:ascii="Times New Roman" w:hAnsi="Times New Roman"/>
        </w:rPr>
      </w:pPr>
      <w:r w:rsidRPr="00C45AA4">
        <w:rPr>
          <w:rFonts w:ascii="Times New Roman" w:hAnsi="Times New Roman"/>
        </w:rPr>
        <w:t>The total number of enrolled students was divided by the total number of working teachers for each GPS and RNGPS (head and assistant teachers); and</w:t>
      </w:r>
    </w:p>
    <w:p w:rsidR="006D66AE" w:rsidRPr="00C45AA4" w:rsidRDefault="006D66AE" w:rsidP="006D66AE">
      <w:pPr>
        <w:pStyle w:val="ListBullet1"/>
        <w:rPr>
          <w:rFonts w:ascii="Times New Roman" w:hAnsi="Times New Roman"/>
        </w:rPr>
      </w:pPr>
      <w:r w:rsidRPr="00C45AA4">
        <w:rPr>
          <w:rFonts w:ascii="Times New Roman" w:hAnsi="Times New Roman"/>
        </w:rPr>
        <w:t xml:space="preserve">The total number of enrolled students was divided by the ‘effective’ number of working teachers for each GPS and RNGPS. To calculate the number of </w:t>
      </w:r>
      <w:r w:rsidR="001B55DC" w:rsidRPr="00C45AA4">
        <w:rPr>
          <w:rFonts w:ascii="Times New Roman" w:hAnsi="Times New Roman"/>
        </w:rPr>
        <w:t>‘effective‘</w:t>
      </w:r>
      <w:r w:rsidR="00203589" w:rsidRPr="00C45AA4">
        <w:rPr>
          <w:rFonts w:ascii="Times New Roman" w:hAnsi="Times New Roman"/>
        </w:rPr>
        <w:t xml:space="preserve"> </w:t>
      </w:r>
      <w:r w:rsidR="001B55DC" w:rsidRPr="00C45AA4">
        <w:rPr>
          <w:rFonts w:ascii="Times New Roman" w:hAnsi="Times New Roman"/>
        </w:rPr>
        <w:t>teachers</w:t>
      </w:r>
      <w:r w:rsidRPr="00C45AA4">
        <w:rPr>
          <w:rFonts w:ascii="Times New Roman" w:hAnsi="Times New Roman"/>
        </w:rPr>
        <w:t xml:space="preserve"> the number of teachers was multiplied by two in double-shift schools, which assumes that all teachers teach in both shifts. </w:t>
      </w:r>
    </w:p>
    <w:p w:rsidR="00F06FA1" w:rsidRPr="00C45AA4" w:rsidRDefault="00F06FA1" w:rsidP="006D66AE">
      <w:pPr>
        <w:pStyle w:val="ListBullet1"/>
        <w:numPr>
          <w:ilvl w:val="0"/>
          <w:numId w:val="0"/>
        </w:numPr>
        <w:rPr>
          <w:rFonts w:ascii="Times New Roman" w:hAnsi="Times New Roman"/>
        </w:rPr>
      </w:pPr>
    </w:p>
    <w:p w:rsidR="006D66AE" w:rsidRPr="00C45AA4" w:rsidRDefault="004E3FFD" w:rsidP="006D66AE">
      <w:pPr>
        <w:pStyle w:val="ListBullet1"/>
        <w:numPr>
          <w:ilvl w:val="0"/>
          <w:numId w:val="0"/>
        </w:numPr>
        <w:rPr>
          <w:rFonts w:ascii="Times New Roman" w:hAnsi="Times New Roman"/>
        </w:rPr>
      </w:pPr>
      <w:r w:rsidRPr="00C45AA4">
        <w:rPr>
          <w:rFonts w:ascii="Times New Roman" w:hAnsi="Times New Roman"/>
        </w:rPr>
        <w:t>Table 4.4</w:t>
      </w:r>
      <w:r w:rsidR="006D66AE" w:rsidRPr="00C45AA4">
        <w:rPr>
          <w:rFonts w:ascii="Times New Roman" w:hAnsi="Times New Roman"/>
        </w:rPr>
        <w:t xml:space="preserve"> shows the proportion of schools which meet the standard, that is, where the number of students per teacher is below 46. Using the first approach shows that there has been substantial improvement in the share of GPS meeting the </w:t>
      </w:r>
      <w:r w:rsidR="001B55DC" w:rsidRPr="00C45AA4">
        <w:rPr>
          <w:rFonts w:ascii="Times New Roman" w:hAnsi="Times New Roman"/>
        </w:rPr>
        <w:t>standard, from 35% in 2006 to 47% in 2012</w:t>
      </w:r>
      <w:r w:rsidR="006D66AE" w:rsidRPr="00C45AA4">
        <w:rPr>
          <w:rFonts w:ascii="Times New Roman" w:hAnsi="Times New Roman"/>
        </w:rPr>
        <w:t xml:space="preserve">, but that over the same period the situation in RNGPS </w:t>
      </w:r>
      <w:r w:rsidR="001B55DC" w:rsidRPr="00C45AA4">
        <w:rPr>
          <w:rFonts w:ascii="Times New Roman" w:hAnsi="Times New Roman"/>
        </w:rPr>
        <w:t>is steady</w:t>
      </w:r>
      <w:r w:rsidR="006D66AE" w:rsidRPr="00C45AA4">
        <w:rPr>
          <w:rFonts w:ascii="Times New Roman" w:hAnsi="Times New Roman"/>
        </w:rPr>
        <w:t xml:space="preserve"> </w:t>
      </w:r>
      <w:r w:rsidR="001B55DC" w:rsidRPr="00C45AA4">
        <w:rPr>
          <w:rFonts w:ascii="Times New Roman" w:hAnsi="Times New Roman"/>
        </w:rPr>
        <w:t>(</w:t>
      </w:r>
      <w:r w:rsidR="006D66AE" w:rsidRPr="00C45AA4">
        <w:rPr>
          <w:rFonts w:ascii="Times New Roman" w:hAnsi="Times New Roman"/>
        </w:rPr>
        <w:t>59%</w:t>
      </w:r>
      <w:r w:rsidR="001B55DC" w:rsidRPr="00C45AA4">
        <w:rPr>
          <w:rFonts w:ascii="Times New Roman" w:hAnsi="Times New Roman"/>
        </w:rPr>
        <w:t>)</w:t>
      </w:r>
      <w:r w:rsidR="006D66AE" w:rsidRPr="00C45AA4">
        <w:rPr>
          <w:rFonts w:ascii="Times New Roman" w:hAnsi="Times New Roman"/>
        </w:rPr>
        <w:t>. It appears that the recruitment of additional RNGPS teachers did not keep pace with rising enrolment. Combining this findin</w:t>
      </w:r>
      <w:r w:rsidRPr="00C45AA4">
        <w:rPr>
          <w:rFonts w:ascii="Times New Roman" w:hAnsi="Times New Roman"/>
        </w:rPr>
        <w:t>g with that of Table 4.3</w:t>
      </w:r>
      <w:r w:rsidR="006D66AE" w:rsidRPr="00C45AA4">
        <w:rPr>
          <w:rFonts w:ascii="Times New Roman" w:hAnsi="Times New Roman"/>
        </w:rPr>
        <w:t xml:space="preserve">, it seems that the situation in RNGPS is worsening in terms of both number of students per teacher and classroom size.  </w:t>
      </w:r>
    </w:p>
    <w:p w:rsidR="006D66AE" w:rsidRPr="00C45AA4" w:rsidRDefault="006D66AE" w:rsidP="006D66AE">
      <w:pPr>
        <w:pStyle w:val="BodyText1"/>
        <w:spacing w:line="240" w:lineRule="auto"/>
        <w:rPr>
          <w:rFonts w:ascii="Times New Roman" w:hAnsi="Times New Roman"/>
          <w:b w:val="0"/>
        </w:rPr>
      </w:pPr>
    </w:p>
    <w:p w:rsidR="006D66AE" w:rsidRPr="00C45AA4" w:rsidRDefault="006D66AE" w:rsidP="006D66AE">
      <w:pPr>
        <w:pStyle w:val="BodyText1"/>
        <w:spacing w:line="240" w:lineRule="auto"/>
        <w:rPr>
          <w:rFonts w:ascii="Times New Roman" w:hAnsi="Times New Roman"/>
          <w:b w:val="0"/>
        </w:rPr>
      </w:pPr>
      <w:r w:rsidRPr="00C45AA4">
        <w:rPr>
          <w:rFonts w:ascii="Times New Roman" w:hAnsi="Times New Roman"/>
          <w:b w:val="0"/>
        </w:rPr>
        <w:t>Under the second approach, which takes acc</w:t>
      </w:r>
      <w:r w:rsidR="001B55DC" w:rsidRPr="00C45AA4">
        <w:rPr>
          <w:rFonts w:ascii="Times New Roman" w:hAnsi="Times New Roman"/>
          <w:b w:val="0"/>
        </w:rPr>
        <w:t>ount of double-shift schools, 85</w:t>
      </w:r>
      <w:r w:rsidRPr="00C45AA4">
        <w:rPr>
          <w:rFonts w:ascii="Times New Roman" w:hAnsi="Times New Roman"/>
          <w:b w:val="0"/>
        </w:rPr>
        <w:t>% of GPS meet the standard S</w:t>
      </w:r>
      <w:r w:rsidR="001B55DC" w:rsidRPr="00C45AA4">
        <w:rPr>
          <w:rFonts w:ascii="Times New Roman" w:hAnsi="Times New Roman"/>
          <w:b w:val="0"/>
        </w:rPr>
        <w:t>TR ratio, compared with 93</w:t>
      </w:r>
      <w:r w:rsidRPr="00C45AA4">
        <w:rPr>
          <w:rFonts w:ascii="Times New Roman" w:hAnsi="Times New Roman"/>
          <w:b w:val="0"/>
        </w:rPr>
        <w:t xml:space="preserve">% of RNGPS. Although these are fairly high proportions, it is important to remember that </w:t>
      </w:r>
      <w:r w:rsidRPr="00C45AA4">
        <w:rPr>
          <w:rFonts w:ascii="Times New Roman" w:hAnsi="Times New Roman"/>
          <w:i/>
        </w:rPr>
        <w:t>double-shift schools deliver far fewer contract hours than the standard defined</w:t>
      </w:r>
      <w:r w:rsidRPr="00C45AA4">
        <w:rPr>
          <w:rFonts w:ascii="Times New Roman" w:hAnsi="Times New Roman"/>
          <w:b w:val="0"/>
        </w:rPr>
        <w:t>. The overall implication of the figures in Table 4.</w:t>
      </w:r>
      <w:r w:rsidR="00DD46DF" w:rsidRPr="00C45AA4">
        <w:rPr>
          <w:rFonts w:ascii="Times New Roman" w:hAnsi="Times New Roman"/>
          <w:b w:val="0"/>
        </w:rPr>
        <w:t>4</w:t>
      </w:r>
      <w:r w:rsidR="00DD46DF" w:rsidRPr="00C45AA4">
        <w:rPr>
          <w:rFonts w:ascii="Times New Roman" w:hAnsi="Times New Roman"/>
        </w:rPr>
        <w:t xml:space="preserve"> </w:t>
      </w:r>
      <w:r w:rsidRPr="00C45AA4">
        <w:rPr>
          <w:rFonts w:ascii="Times New Roman" w:hAnsi="Times New Roman"/>
          <w:b w:val="0"/>
        </w:rPr>
        <w:t>is that there is still an acute shortage of primary teachers based on the PSQL.</w:t>
      </w:r>
    </w:p>
    <w:p w:rsidR="006D66AE" w:rsidRPr="00C45AA4" w:rsidRDefault="006D66AE" w:rsidP="006D66AE">
      <w:pPr>
        <w:pStyle w:val="BodyText1"/>
        <w:rPr>
          <w:rFonts w:ascii="Times New Roman" w:hAnsi="Times New Roman"/>
        </w:rPr>
      </w:pPr>
    </w:p>
    <w:p w:rsidR="00FC3ED9" w:rsidRPr="00C45AA4" w:rsidRDefault="00FC3ED9" w:rsidP="006D66AE">
      <w:pPr>
        <w:pStyle w:val="BodyText1"/>
        <w:rPr>
          <w:rFonts w:ascii="Times New Roman" w:hAnsi="Times New Roman"/>
        </w:rPr>
      </w:pPr>
    </w:p>
    <w:p w:rsidR="00FC3ED9" w:rsidRPr="00C45AA4" w:rsidRDefault="00FC3ED9" w:rsidP="006D66AE">
      <w:pPr>
        <w:pStyle w:val="BodyText1"/>
        <w:rPr>
          <w:rFonts w:ascii="Times New Roman" w:hAnsi="Times New Roman"/>
        </w:rPr>
      </w:pPr>
    </w:p>
    <w:p w:rsidR="00FC5632" w:rsidRPr="00C45AA4" w:rsidRDefault="004E3FFD" w:rsidP="00FC5632">
      <w:pPr>
        <w:pStyle w:val="Table"/>
        <w:numPr>
          <w:ilvl w:val="0"/>
          <w:numId w:val="0"/>
        </w:numPr>
        <w:ind w:left="1440" w:hanging="1440"/>
        <w:rPr>
          <w:rFonts w:ascii="Times New Roman" w:hAnsi="Times New Roman"/>
          <w:i w:val="0"/>
        </w:rPr>
      </w:pPr>
      <w:bookmarkStart w:id="141" w:name="_Toc338839611"/>
      <w:r w:rsidRPr="00C45AA4">
        <w:rPr>
          <w:rFonts w:ascii="Times New Roman" w:hAnsi="Times New Roman"/>
          <w:i w:val="0"/>
        </w:rPr>
        <w:lastRenderedPageBreak/>
        <w:t>Table 4.4</w:t>
      </w:r>
      <w:r w:rsidR="00FC5632" w:rsidRPr="00C45AA4">
        <w:rPr>
          <w:rFonts w:ascii="Times New Roman" w:hAnsi="Times New Roman"/>
          <w:i w:val="0"/>
        </w:rPr>
        <w:t xml:space="preserve"> Schools (GPS and RNGPS) which meet the students-per-teacher standard</w:t>
      </w:r>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5"/>
        <w:gridCol w:w="808"/>
        <w:gridCol w:w="1241"/>
        <w:gridCol w:w="1241"/>
        <w:gridCol w:w="1241"/>
      </w:tblGrid>
      <w:tr w:rsidR="00FC5632" w:rsidRPr="00C45AA4" w:rsidTr="00FC0919">
        <w:trPr>
          <w:trHeight w:val="312"/>
        </w:trPr>
        <w:tc>
          <w:tcPr>
            <w:tcW w:w="2634"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C5632" w:rsidRPr="00C45AA4" w:rsidRDefault="00FC5632" w:rsidP="006115CB">
            <w:pPr>
              <w:pStyle w:val="Tabletext"/>
              <w:spacing w:line="276" w:lineRule="auto"/>
              <w:rPr>
                <w:rFonts w:ascii="Times New Roman" w:hAnsi="Times New Roman"/>
              </w:rPr>
            </w:pPr>
          </w:p>
        </w:tc>
        <w:tc>
          <w:tcPr>
            <w:tcW w:w="422" w:type="pct"/>
            <w:tcBorders>
              <w:top w:val="single" w:sz="4" w:space="0" w:color="auto"/>
              <w:left w:val="single" w:sz="4" w:space="0" w:color="auto"/>
              <w:bottom w:val="nil"/>
              <w:right w:val="single" w:sz="4" w:space="0" w:color="auto"/>
            </w:tcBorders>
            <w:shd w:val="clear" w:color="auto" w:fill="FABF8F" w:themeFill="accent6" w:themeFillTint="99"/>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Year</w:t>
            </w:r>
          </w:p>
        </w:tc>
        <w:tc>
          <w:tcPr>
            <w:tcW w:w="648" w:type="pct"/>
            <w:tcBorders>
              <w:top w:val="single" w:sz="4" w:space="0" w:color="auto"/>
              <w:left w:val="single" w:sz="4" w:space="0" w:color="auto"/>
              <w:bottom w:val="nil"/>
              <w:right w:val="single" w:sz="4" w:space="0" w:color="auto"/>
            </w:tcBorders>
            <w:shd w:val="clear" w:color="auto" w:fill="FABF8F" w:themeFill="accent6" w:themeFillTint="99"/>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GPS</w:t>
            </w:r>
          </w:p>
        </w:tc>
        <w:tc>
          <w:tcPr>
            <w:tcW w:w="648" w:type="pct"/>
            <w:tcBorders>
              <w:top w:val="single" w:sz="4" w:space="0" w:color="auto"/>
              <w:left w:val="single" w:sz="4" w:space="0" w:color="auto"/>
              <w:bottom w:val="nil"/>
              <w:right w:val="single" w:sz="4" w:space="0" w:color="auto"/>
            </w:tcBorders>
            <w:shd w:val="clear" w:color="auto" w:fill="FABF8F" w:themeFill="accent6" w:themeFillTint="99"/>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RNGPS</w:t>
            </w:r>
          </w:p>
        </w:tc>
        <w:tc>
          <w:tcPr>
            <w:tcW w:w="648" w:type="pct"/>
            <w:tcBorders>
              <w:top w:val="single" w:sz="4" w:space="0" w:color="auto"/>
              <w:left w:val="single" w:sz="4" w:space="0" w:color="auto"/>
              <w:bottom w:val="nil"/>
              <w:right w:val="single" w:sz="4" w:space="0" w:color="auto"/>
            </w:tcBorders>
            <w:shd w:val="clear" w:color="auto" w:fill="FABF8F" w:themeFill="accent6" w:themeFillTint="99"/>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Total</w:t>
            </w:r>
          </w:p>
        </w:tc>
      </w:tr>
      <w:tr w:rsidR="00FC5632" w:rsidRPr="00C45AA4" w:rsidTr="00FC0919">
        <w:trPr>
          <w:trHeight w:val="312"/>
        </w:trPr>
        <w:tc>
          <w:tcPr>
            <w:tcW w:w="2634" w:type="pct"/>
            <w:vMerge w:val="restart"/>
            <w:tcBorders>
              <w:top w:val="single" w:sz="4" w:space="0" w:color="auto"/>
              <w:left w:val="single" w:sz="4" w:space="0" w:color="auto"/>
              <w:right w:val="single" w:sz="4" w:space="0" w:color="auto"/>
            </w:tcBorders>
          </w:tcPr>
          <w:p w:rsidR="00FC5632" w:rsidRPr="00C45AA4" w:rsidRDefault="00FC5632" w:rsidP="006115CB">
            <w:pPr>
              <w:pStyle w:val="Tabletext"/>
              <w:spacing w:line="276" w:lineRule="auto"/>
              <w:rPr>
                <w:rFonts w:ascii="Times New Roman" w:hAnsi="Times New Roman"/>
              </w:rPr>
            </w:pPr>
            <w:r w:rsidRPr="00C45AA4">
              <w:rPr>
                <w:rFonts w:ascii="Times New Roman" w:hAnsi="Times New Roman"/>
              </w:rPr>
              <w:t xml:space="preserve">Percentage of schools which meet the standard: </w:t>
            </w:r>
            <w:r w:rsidRPr="00C45AA4">
              <w:rPr>
                <w:rFonts w:ascii="Times New Roman" w:hAnsi="Times New Roman"/>
              </w:rPr>
              <w:br/>
              <w:t xml:space="preserve">46 students per teacher </w:t>
            </w:r>
          </w:p>
        </w:tc>
        <w:tc>
          <w:tcPr>
            <w:tcW w:w="422" w:type="pct"/>
            <w:tcBorders>
              <w:top w:val="single" w:sz="4" w:space="0" w:color="auto"/>
              <w:left w:val="single" w:sz="4" w:space="0" w:color="auto"/>
              <w:bottom w:val="nil"/>
              <w:right w:val="single" w:sz="4" w:space="0" w:color="auto"/>
            </w:tcBorders>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2005</w:t>
            </w:r>
          </w:p>
        </w:tc>
        <w:tc>
          <w:tcPr>
            <w:tcW w:w="648" w:type="pct"/>
            <w:tcBorders>
              <w:top w:val="single" w:sz="4" w:space="0" w:color="auto"/>
              <w:left w:val="single" w:sz="4" w:space="0" w:color="auto"/>
              <w:bottom w:val="nil"/>
              <w:right w:val="single" w:sz="4" w:space="0" w:color="auto"/>
            </w:tcBorders>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35</w:t>
            </w:r>
          </w:p>
        </w:tc>
        <w:tc>
          <w:tcPr>
            <w:tcW w:w="648" w:type="pct"/>
            <w:tcBorders>
              <w:top w:val="single" w:sz="4" w:space="0" w:color="auto"/>
              <w:left w:val="single" w:sz="4" w:space="0" w:color="auto"/>
              <w:bottom w:val="nil"/>
              <w:right w:val="single" w:sz="4" w:space="0" w:color="auto"/>
            </w:tcBorders>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59</w:t>
            </w:r>
          </w:p>
        </w:tc>
        <w:tc>
          <w:tcPr>
            <w:tcW w:w="648" w:type="pct"/>
            <w:tcBorders>
              <w:top w:val="single" w:sz="4" w:space="0" w:color="auto"/>
              <w:left w:val="single" w:sz="4" w:space="0" w:color="auto"/>
              <w:bottom w:val="nil"/>
              <w:right w:val="single" w:sz="4" w:space="0" w:color="auto"/>
            </w:tcBorders>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43</w:t>
            </w:r>
          </w:p>
        </w:tc>
      </w:tr>
      <w:tr w:rsidR="00FC5632" w:rsidRPr="00C45AA4" w:rsidTr="00FC0919">
        <w:trPr>
          <w:trHeight w:val="312"/>
        </w:trPr>
        <w:tc>
          <w:tcPr>
            <w:tcW w:w="2634" w:type="pct"/>
            <w:vMerge/>
            <w:tcBorders>
              <w:left w:val="single" w:sz="4" w:space="0" w:color="auto"/>
              <w:right w:val="single" w:sz="4" w:space="0" w:color="auto"/>
            </w:tcBorders>
          </w:tcPr>
          <w:p w:rsidR="00FC5632" w:rsidRPr="00C45AA4" w:rsidRDefault="00FC5632" w:rsidP="006115CB">
            <w:pPr>
              <w:pStyle w:val="Tabletext"/>
              <w:spacing w:line="276" w:lineRule="auto"/>
              <w:rPr>
                <w:rFonts w:ascii="Times New Roman" w:hAnsi="Times New Roman"/>
              </w:rPr>
            </w:pPr>
          </w:p>
        </w:tc>
        <w:tc>
          <w:tcPr>
            <w:tcW w:w="422" w:type="pct"/>
            <w:tcBorders>
              <w:top w:val="single" w:sz="4" w:space="0" w:color="auto"/>
              <w:left w:val="single" w:sz="4" w:space="0" w:color="auto"/>
              <w:bottom w:val="nil"/>
              <w:right w:val="single" w:sz="4" w:space="0" w:color="auto"/>
            </w:tcBorders>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2010</w:t>
            </w:r>
          </w:p>
        </w:tc>
        <w:tc>
          <w:tcPr>
            <w:tcW w:w="648" w:type="pct"/>
            <w:tcBorders>
              <w:top w:val="single" w:sz="4" w:space="0" w:color="auto"/>
              <w:left w:val="single" w:sz="4" w:space="0" w:color="auto"/>
              <w:bottom w:val="nil"/>
              <w:right w:val="single" w:sz="4" w:space="0" w:color="auto"/>
            </w:tcBorders>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40</w:t>
            </w:r>
          </w:p>
        </w:tc>
        <w:tc>
          <w:tcPr>
            <w:tcW w:w="648" w:type="pct"/>
            <w:tcBorders>
              <w:top w:val="single" w:sz="4" w:space="0" w:color="auto"/>
              <w:left w:val="single" w:sz="4" w:space="0" w:color="auto"/>
              <w:bottom w:val="nil"/>
              <w:right w:val="single" w:sz="4" w:space="0" w:color="auto"/>
            </w:tcBorders>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52</w:t>
            </w:r>
          </w:p>
        </w:tc>
        <w:tc>
          <w:tcPr>
            <w:tcW w:w="648" w:type="pct"/>
            <w:tcBorders>
              <w:top w:val="single" w:sz="4" w:space="0" w:color="auto"/>
              <w:left w:val="single" w:sz="4" w:space="0" w:color="auto"/>
              <w:bottom w:val="nil"/>
              <w:right w:val="single" w:sz="4" w:space="0" w:color="auto"/>
            </w:tcBorders>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44</w:t>
            </w:r>
          </w:p>
        </w:tc>
      </w:tr>
      <w:tr w:rsidR="00FC5632" w:rsidRPr="00C45AA4" w:rsidTr="00FC0919">
        <w:trPr>
          <w:trHeight w:val="312"/>
        </w:trPr>
        <w:tc>
          <w:tcPr>
            <w:tcW w:w="2634" w:type="pct"/>
            <w:vMerge/>
            <w:tcBorders>
              <w:left w:val="single" w:sz="4" w:space="0" w:color="auto"/>
              <w:bottom w:val="single" w:sz="4" w:space="0" w:color="auto"/>
              <w:right w:val="single" w:sz="4" w:space="0" w:color="auto"/>
            </w:tcBorders>
          </w:tcPr>
          <w:p w:rsidR="00FC5632" w:rsidRPr="00C45AA4" w:rsidRDefault="00FC5632" w:rsidP="006115CB">
            <w:pPr>
              <w:pStyle w:val="Tabletext"/>
              <w:spacing w:line="276" w:lineRule="auto"/>
              <w:rPr>
                <w:rFonts w:ascii="Times New Roman" w:hAnsi="Times New Roman"/>
              </w:rPr>
            </w:pPr>
          </w:p>
        </w:tc>
        <w:tc>
          <w:tcPr>
            <w:tcW w:w="422" w:type="pct"/>
            <w:tcBorders>
              <w:top w:val="single" w:sz="4" w:space="0" w:color="auto"/>
              <w:left w:val="single" w:sz="4" w:space="0" w:color="auto"/>
              <w:bottom w:val="single" w:sz="4" w:space="0" w:color="auto"/>
              <w:right w:val="single" w:sz="4" w:space="0" w:color="auto"/>
            </w:tcBorders>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2011</w:t>
            </w:r>
          </w:p>
        </w:tc>
        <w:tc>
          <w:tcPr>
            <w:tcW w:w="648" w:type="pct"/>
            <w:tcBorders>
              <w:top w:val="single" w:sz="4" w:space="0" w:color="auto"/>
              <w:left w:val="single" w:sz="4" w:space="0" w:color="auto"/>
              <w:bottom w:val="single" w:sz="4" w:space="0" w:color="auto"/>
              <w:right w:val="single" w:sz="4" w:space="0" w:color="auto"/>
            </w:tcBorders>
          </w:tcPr>
          <w:p w:rsidR="00FC5632" w:rsidRPr="00C45AA4" w:rsidRDefault="00FC5632" w:rsidP="006115CB">
            <w:pPr>
              <w:pStyle w:val="Tabletext"/>
              <w:jc w:val="center"/>
              <w:rPr>
                <w:rFonts w:ascii="Times New Roman" w:hAnsi="Times New Roman"/>
              </w:rPr>
            </w:pPr>
            <w:r w:rsidRPr="00C45AA4">
              <w:rPr>
                <w:rFonts w:ascii="Times New Roman" w:hAnsi="Times New Roman"/>
              </w:rPr>
              <w:t>45</w:t>
            </w:r>
          </w:p>
        </w:tc>
        <w:tc>
          <w:tcPr>
            <w:tcW w:w="648" w:type="pct"/>
            <w:tcBorders>
              <w:top w:val="single" w:sz="4" w:space="0" w:color="auto"/>
              <w:left w:val="single" w:sz="4" w:space="0" w:color="auto"/>
              <w:bottom w:val="single" w:sz="4" w:space="0" w:color="auto"/>
              <w:right w:val="single" w:sz="4" w:space="0" w:color="auto"/>
            </w:tcBorders>
          </w:tcPr>
          <w:p w:rsidR="00FC5632" w:rsidRPr="00C45AA4" w:rsidRDefault="00FC5632" w:rsidP="006115CB">
            <w:pPr>
              <w:pStyle w:val="Tabletext"/>
              <w:jc w:val="center"/>
              <w:rPr>
                <w:rFonts w:ascii="Times New Roman" w:hAnsi="Times New Roman"/>
              </w:rPr>
            </w:pPr>
            <w:r w:rsidRPr="00C45AA4">
              <w:rPr>
                <w:rFonts w:ascii="Times New Roman" w:hAnsi="Times New Roman"/>
              </w:rPr>
              <w:t>47</w:t>
            </w:r>
          </w:p>
        </w:tc>
        <w:tc>
          <w:tcPr>
            <w:tcW w:w="648" w:type="pct"/>
            <w:tcBorders>
              <w:top w:val="single" w:sz="4" w:space="0" w:color="auto"/>
              <w:left w:val="single" w:sz="4" w:space="0" w:color="auto"/>
              <w:bottom w:val="single" w:sz="4" w:space="0" w:color="auto"/>
              <w:right w:val="single" w:sz="4" w:space="0" w:color="auto"/>
            </w:tcBorders>
          </w:tcPr>
          <w:p w:rsidR="00FC5632" w:rsidRPr="00C45AA4" w:rsidRDefault="00FC5632" w:rsidP="006115CB">
            <w:pPr>
              <w:pStyle w:val="Tabletext"/>
              <w:jc w:val="center"/>
              <w:rPr>
                <w:rFonts w:ascii="Times New Roman" w:hAnsi="Times New Roman"/>
              </w:rPr>
            </w:pPr>
            <w:r w:rsidRPr="00C45AA4">
              <w:rPr>
                <w:rFonts w:ascii="Times New Roman" w:hAnsi="Times New Roman"/>
              </w:rPr>
              <w:t>45</w:t>
            </w:r>
          </w:p>
        </w:tc>
      </w:tr>
      <w:tr w:rsidR="00E1257E" w:rsidRPr="00C45AA4" w:rsidTr="00FC0919">
        <w:trPr>
          <w:trHeight w:val="312"/>
        </w:trPr>
        <w:tc>
          <w:tcPr>
            <w:tcW w:w="2634" w:type="pct"/>
            <w:vMerge/>
            <w:tcBorders>
              <w:left w:val="single" w:sz="4" w:space="0" w:color="auto"/>
              <w:bottom w:val="single" w:sz="4" w:space="0" w:color="auto"/>
              <w:right w:val="single" w:sz="4" w:space="0" w:color="auto"/>
            </w:tcBorders>
          </w:tcPr>
          <w:p w:rsidR="00E1257E" w:rsidRPr="00C45AA4" w:rsidRDefault="00E1257E" w:rsidP="006115CB">
            <w:pPr>
              <w:pStyle w:val="Tabletext"/>
              <w:spacing w:line="276" w:lineRule="auto"/>
              <w:rPr>
                <w:rFonts w:ascii="Times New Roman" w:hAnsi="Times New Roman"/>
              </w:rPr>
            </w:pPr>
          </w:p>
        </w:tc>
        <w:tc>
          <w:tcPr>
            <w:tcW w:w="422" w:type="pct"/>
            <w:tcBorders>
              <w:top w:val="single" w:sz="4" w:space="0" w:color="auto"/>
              <w:left w:val="single" w:sz="4" w:space="0" w:color="auto"/>
              <w:bottom w:val="single" w:sz="4" w:space="0" w:color="auto"/>
              <w:right w:val="single" w:sz="4" w:space="0" w:color="auto"/>
            </w:tcBorders>
          </w:tcPr>
          <w:p w:rsidR="00E1257E" w:rsidRPr="00C45AA4" w:rsidRDefault="00E1257E" w:rsidP="006115CB">
            <w:pPr>
              <w:pStyle w:val="Tabletext"/>
              <w:spacing w:line="276" w:lineRule="auto"/>
              <w:jc w:val="center"/>
              <w:rPr>
                <w:rFonts w:ascii="Times New Roman" w:hAnsi="Times New Roman"/>
                <w:b/>
              </w:rPr>
            </w:pPr>
            <w:r w:rsidRPr="00C45AA4">
              <w:rPr>
                <w:rFonts w:ascii="Times New Roman" w:hAnsi="Times New Roman"/>
                <w:b/>
              </w:rPr>
              <w:t>2012</w:t>
            </w:r>
          </w:p>
        </w:tc>
        <w:tc>
          <w:tcPr>
            <w:tcW w:w="648" w:type="pct"/>
            <w:tcBorders>
              <w:top w:val="single" w:sz="4" w:space="0" w:color="auto"/>
              <w:left w:val="single" w:sz="4" w:space="0" w:color="auto"/>
              <w:bottom w:val="single" w:sz="4" w:space="0" w:color="auto"/>
              <w:right w:val="single" w:sz="4" w:space="0" w:color="auto"/>
            </w:tcBorders>
          </w:tcPr>
          <w:p w:rsidR="00E1257E" w:rsidRPr="00C45AA4" w:rsidRDefault="00FC0919" w:rsidP="00DF09A4">
            <w:pPr>
              <w:pStyle w:val="Tabletext"/>
              <w:jc w:val="center"/>
              <w:rPr>
                <w:rFonts w:ascii="Times New Roman" w:hAnsi="Times New Roman"/>
              </w:rPr>
            </w:pPr>
            <w:r w:rsidRPr="00C45AA4">
              <w:rPr>
                <w:rFonts w:ascii="Times New Roman" w:hAnsi="Times New Roman"/>
              </w:rPr>
              <w:t>50</w:t>
            </w:r>
          </w:p>
        </w:tc>
        <w:tc>
          <w:tcPr>
            <w:tcW w:w="648" w:type="pct"/>
            <w:tcBorders>
              <w:top w:val="single" w:sz="4" w:space="0" w:color="auto"/>
              <w:left w:val="single" w:sz="4" w:space="0" w:color="auto"/>
              <w:bottom w:val="single" w:sz="4" w:space="0" w:color="auto"/>
              <w:right w:val="single" w:sz="4" w:space="0" w:color="auto"/>
            </w:tcBorders>
          </w:tcPr>
          <w:p w:rsidR="00E1257E" w:rsidRPr="00C45AA4" w:rsidRDefault="00FC0919" w:rsidP="00DF09A4">
            <w:pPr>
              <w:pStyle w:val="Tabletext"/>
              <w:jc w:val="center"/>
              <w:rPr>
                <w:rFonts w:ascii="Times New Roman" w:hAnsi="Times New Roman"/>
              </w:rPr>
            </w:pPr>
            <w:r w:rsidRPr="00C45AA4">
              <w:rPr>
                <w:rFonts w:ascii="Times New Roman" w:hAnsi="Times New Roman"/>
              </w:rPr>
              <w:t>47</w:t>
            </w:r>
          </w:p>
        </w:tc>
        <w:tc>
          <w:tcPr>
            <w:tcW w:w="648" w:type="pct"/>
            <w:tcBorders>
              <w:top w:val="single" w:sz="4" w:space="0" w:color="auto"/>
              <w:left w:val="single" w:sz="4" w:space="0" w:color="auto"/>
              <w:bottom w:val="single" w:sz="4" w:space="0" w:color="auto"/>
              <w:right w:val="single" w:sz="4" w:space="0" w:color="auto"/>
            </w:tcBorders>
          </w:tcPr>
          <w:p w:rsidR="00E1257E" w:rsidRPr="00C45AA4" w:rsidRDefault="00FC0919" w:rsidP="00DF09A4">
            <w:pPr>
              <w:pStyle w:val="Tabletext"/>
              <w:jc w:val="center"/>
              <w:rPr>
                <w:rFonts w:ascii="Times New Roman" w:hAnsi="Times New Roman"/>
              </w:rPr>
            </w:pPr>
            <w:r w:rsidRPr="00C45AA4">
              <w:rPr>
                <w:rFonts w:ascii="Times New Roman" w:hAnsi="Times New Roman"/>
              </w:rPr>
              <w:t>49</w:t>
            </w:r>
          </w:p>
        </w:tc>
      </w:tr>
      <w:tr w:rsidR="00FC5632" w:rsidRPr="00C45AA4" w:rsidTr="00FC0919">
        <w:trPr>
          <w:trHeight w:val="312"/>
        </w:trPr>
        <w:tc>
          <w:tcPr>
            <w:tcW w:w="2634"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C5632" w:rsidRPr="00C45AA4" w:rsidRDefault="00FC5632" w:rsidP="006115CB">
            <w:pPr>
              <w:pStyle w:val="Tabletext"/>
              <w:spacing w:line="276" w:lineRule="auto"/>
              <w:rPr>
                <w:rFonts w:ascii="Times New Roman" w:hAnsi="Times New Roman"/>
              </w:rPr>
            </w:pPr>
            <w:r w:rsidRPr="00C45AA4">
              <w:rPr>
                <w:rFonts w:ascii="Times New Roman" w:hAnsi="Times New Roman"/>
              </w:rPr>
              <w:t xml:space="preserve">Percentage of schools which meet the standard: </w:t>
            </w:r>
            <w:r w:rsidRPr="00C45AA4">
              <w:rPr>
                <w:rFonts w:ascii="Times New Roman" w:hAnsi="Times New Roman"/>
              </w:rPr>
              <w:br/>
              <w:t xml:space="preserve">46 students per ‘effective’ teacher </w:t>
            </w:r>
          </w:p>
        </w:tc>
        <w:tc>
          <w:tcPr>
            <w:tcW w:w="422"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2005</w:t>
            </w:r>
          </w:p>
        </w:tc>
        <w:tc>
          <w:tcPr>
            <w:tcW w:w="648"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81</w:t>
            </w:r>
          </w:p>
        </w:tc>
        <w:tc>
          <w:tcPr>
            <w:tcW w:w="648"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93</w:t>
            </w:r>
          </w:p>
        </w:tc>
        <w:tc>
          <w:tcPr>
            <w:tcW w:w="648"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85</w:t>
            </w:r>
          </w:p>
        </w:tc>
      </w:tr>
      <w:tr w:rsidR="00FC5632" w:rsidRPr="00C45AA4" w:rsidTr="00FC0919">
        <w:trPr>
          <w:trHeight w:val="312"/>
        </w:trPr>
        <w:tc>
          <w:tcPr>
            <w:tcW w:w="2634" w:type="pct"/>
            <w:vMerge/>
            <w:tcBorders>
              <w:left w:val="single" w:sz="4" w:space="0" w:color="auto"/>
              <w:bottom w:val="single" w:sz="4" w:space="0" w:color="auto"/>
              <w:right w:val="single" w:sz="4" w:space="0" w:color="auto"/>
            </w:tcBorders>
            <w:shd w:val="clear" w:color="auto" w:fill="FDE9D9" w:themeFill="accent6" w:themeFillTint="33"/>
          </w:tcPr>
          <w:p w:rsidR="00FC5632" w:rsidRPr="00C45AA4" w:rsidRDefault="00FC5632" w:rsidP="006115CB">
            <w:pPr>
              <w:pStyle w:val="Tabletext"/>
              <w:spacing w:line="276" w:lineRule="auto"/>
              <w:rPr>
                <w:rFonts w:ascii="Times New Roman" w:hAnsi="Times New Roman"/>
              </w:rPr>
            </w:pPr>
          </w:p>
        </w:tc>
        <w:tc>
          <w:tcPr>
            <w:tcW w:w="422"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2010</w:t>
            </w:r>
          </w:p>
        </w:tc>
        <w:tc>
          <w:tcPr>
            <w:tcW w:w="648"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82</w:t>
            </w:r>
          </w:p>
        </w:tc>
        <w:tc>
          <w:tcPr>
            <w:tcW w:w="648"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93</w:t>
            </w:r>
          </w:p>
        </w:tc>
        <w:tc>
          <w:tcPr>
            <w:tcW w:w="648"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86</w:t>
            </w:r>
          </w:p>
        </w:tc>
      </w:tr>
      <w:tr w:rsidR="00FC5632" w:rsidRPr="00C45AA4" w:rsidTr="00FC0919">
        <w:trPr>
          <w:trHeight w:val="312"/>
        </w:trPr>
        <w:tc>
          <w:tcPr>
            <w:tcW w:w="2634" w:type="pct"/>
            <w:vMerge/>
            <w:tcBorders>
              <w:left w:val="single" w:sz="4" w:space="0" w:color="auto"/>
              <w:bottom w:val="single" w:sz="4" w:space="0" w:color="auto"/>
              <w:right w:val="single" w:sz="4" w:space="0" w:color="auto"/>
            </w:tcBorders>
            <w:shd w:val="clear" w:color="auto" w:fill="FDE9D9" w:themeFill="accent6" w:themeFillTint="33"/>
          </w:tcPr>
          <w:p w:rsidR="00FC5632" w:rsidRPr="00C45AA4" w:rsidRDefault="00FC5632" w:rsidP="006115CB">
            <w:pPr>
              <w:pStyle w:val="Tabletext"/>
              <w:spacing w:line="276" w:lineRule="auto"/>
              <w:rPr>
                <w:rFonts w:ascii="Times New Roman" w:hAnsi="Times New Roman"/>
              </w:rPr>
            </w:pPr>
          </w:p>
        </w:tc>
        <w:tc>
          <w:tcPr>
            <w:tcW w:w="422"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C5632" w:rsidRPr="00C45AA4" w:rsidRDefault="00FC5632" w:rsidP="006115CB">
            <w:pPr>
              <w:pStyle w:val="Tabletext"/>
              <w:spacing w:line="276" w:lineRule="auto"/>
              <w:jc w:val="center"/>
              <w:rPr>
                <w:rFonts w:ascii="Times New Roman" w:hAnsi="Times New Roman"/>
              </w:rPr>
            </w:pPr>
            <w:r w:rsidRPr="00C45AA4">
              <w:rPr>
                <w:rFonts w:ascii="Times New Roman" w:hAnsi="Times New Roman"/>
              </w:rPr>
              <w:t>2011</w:t>
            </w:r>
          </w:p>
        </w:tc>
        <w:tc>
          <w:tcPr>
            <w:tcW w:w="648"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C5632" w:rsidRPr="00C45AA4" w:rsidRDefault="00FC5632" w:rsidP="006115CB">
            <w:pPr>
              <w:pStyle w:val="Tabletext"/>
              <w:jc w:val="center"/>
              <w:rPr>
                <w:rFonts w:ascii="Times New Roman" w:hAnsi="Times New Roman"/>
              </w:rPr>
            </w:pPr>
            <w:r w:rsidRPr="00C45AA4">
              <w:rPr>
                <w:rFonts w:ascii="Times New Roman" w:hAnsi="Times New Roman"/>
              </w:rPr>
              <w:t>82</w:t>
            </w:r>
          </w:p>
        </w:tc>
        <w:tc>
          <w:tcPr>
            <w:tcW w:w="648"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C5632" w:rsidRPr="00C45AA4" w:rsidRDefault="00FC5632" w:rsidP="006115CB">
            <w:pPr>
              <w:pStyle w:val="Tabletext"/>
              <w:jc w:val="center"/>
              <w:rPr>
                <w:rFonts w:ascii="Times New Roman" w:hAnsi="Times New Roman"/>
              </w:rPr>
            </w:pPr>
            <w:r w:rsidRPr="00C45AA4">
              <w:rPr>
                <w:rFonts w:ascii="Times New Roman" w:hAnsi="Times New Roman"/>
              </w:rPr>
              <w:t>90</w:t>
            </w:r>
          </w:p>
        </w:tc>
        <w:tc>
          <w:tcPr>
            <w:tcW w:w="648"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C5632" w:rsidRPr="00C45AA4" w:rsidRDefault="00FC5632" w:rsidP="006115CB">
            <w:pPr>
              <w:pStyle w:val="Tabletext"/>
              <w:jc w:val="center"/>
              <w:rPr>
                <w:rFonts w:ascii="Times New Roman" w:hAnsi="Times New Roman"/>
              </w:rPr>
            </w:pPr>
            <w:r w:rsidRPr="00C45AA4">
              <w:rPr>
                <w:rFonts w:ascii="Times New Roman" w:hAnsi="Times New Roman"/>
              </w:rPr>
              <w:t>85</w:t>
            </w:r>
          </w:p>
        </w:tc>
      </w:tr>
      <w:tr w:rsidR="00E1257E" w:rsidRPr="00C45AA4" w:rsidTr="00FC0919">
        <w:trPr>
          <w:trHeight w:val="312"/>
        </w:trPr>
        <w:tc>
          <w:tcPr>
            <w:tcW w:w="2634" w:type="pct"/>
            <w:vMerge/>
            <w:tcBorders>
              <w:left w:val="single" w:sz="4" w:space="0" w:color="auto"/>
              <w:bottom w:val="single" w:sz="4" w:space="0" w:color="auto"/>
              <w:right w:val="single" w:sz="4" w:space="0" w:color="auto"/>
            </w:tcBorders>
            <w:shd w:val="clear" w:color="auto" w:fill="FDE9D9" w:themeFill="accent6" w:themeFillTint="33"/>
          </w:tcPr>
          <w:p w:rsidR="00E1257E" w:rsidRPr="00C45AA4" w:rsidRDefault="00E1257E" w:rsidP="006115CB">
            <w:pPr>
              <w:pStyle w:val="Tabletext"/>
              <w:spacing w:line="276" w:lineRule="auto"/>
              <w:rPr>
                <w:rFonts w:ascii="Times New Roman" w:hAnsi="Times New Roman"/>
              </w:rPr>
            </w:pPr>
          </w:p>
        </w:tc>
        <w:tc>
          <w:tcPr>
            <w:tcW w:w="422"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1257E" w:rsidRPr="00C45AA4" w:rsidRDefault="00E1257E" w:rsidP="006115CB">
            <w:pPr>
              <w:pStyle w:val="Tabletext"/>
              <w:spacing w:line="276" w:lineRule="auto"/>
              <w:jc w:val="center"/>
              <w:rPr>
                <w:rFonts w:ascii="Times New Roman" w:hAnsi="Times New Roman"/>
                <w:b/>
              </w:rPr>
            </w:pPr>
            <w:r w:rsidRPr="00C45AA4">
              <w:rPr>
                <w:rFonts w:ascii="Times New Roman" w:hAnsi="Times New Roman"/>
                <w:b/>
              </w:rPr>
              <w:t>2012</w:t>
            </w:r>
          </w:p>
        </w:tc>
        <w:tc>
          <w:tcPr>
            <w:tcW w:w="648"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1257E" w:rsidRPr="00C45AA4" w:rsidRDefault="00E1257E" w:rsidP="00DF09A4">
            <w:pPr>
              <w:pStyle w:val="Tabletext"/>
              <w:jc w:val="center"/>
              <w:rPr>
                <w:rFonts w:ascii="Times New Roman" w:hAnsi="Times New Roman"/>
              </w:rPr>
            </w:pPr>
            <w:r w:rsidRPr="00C45AA4">
              <w:rPr>
                <w:rFonts w:ascii="Times New Roman" w:hAnsi="Times New Roman"/>
              </w:rPr>
              <w:t>85</w:t>
            </w:r>
          </w:p>
        </w:tc>
        <w:tc>
          <w:tcPr>
            <w:tcW w:w="648"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1257E" w:rsidRPr="00C45AA4" w:rsidRDefault="00E1257E" w:rsidP="00DF09A4">
            <w:pPr>
              <w:pStyle w:val="Tabletext"/>
              <w:jc w:val="center"/>
              <w:rPr>
                <w:rFonts w:ascii="Times New Roman" w:hAnsi="Times New Roman"/>
              </w:rPr>
            </w:pPr>
            <w:r w:rsidRPr="00C45AA4">
              <w:rPr>
                <w:rFonts w:ascii="Times New Roman" w:hAnsi="Times New Roman"/>
              </w:rPr>
              <w:t>93</w:t>
            </w:r>
          </w:p>
        </w:tc>
        <w:tc>
          <w:tcPr>
            <w:tcW w:w="648"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1257E" w:rsidRPr="00C45AA4" w:rsidRDefault="00E1257E" w:rsidP="00DF09A4">
            <w:pPr>
              <w:pStyle w:val="Tabletext"/>
              <w:jc w:val="center"/>
              <w:rPr>
                <w:rFonts w:ascii="Times New Roman" w:hAnsi="Times New Roman"/>
              </w:rPr>
            </w:pPr>
            <w:r w:rsidRPr="00C45AA4">
              <w:rPr>
                <w:rFonts w:ascii="Times New Roman" w:hAnsi="Times New Roman"/>
              </w:rPr>
              <w:t>88</w:t>
            </w:r>
          </w:p>
        </w:tc>
      </w:tr>
    </w:tbl>
    <w:p w:rsidR="00FC5632" w:rsidRPr="00C45AA4" w:rsidRDefault="00FC5632" w:rsidP="006D66AE">
      <w:pPr>
        <w:pStyle w:val="Tabletext"/>
        <w:rPr>
          <w:rFonts w:ascii="Times New Roman" w:hAnsi="Times New Roman"/>
          <w:sz w:val="16"/>
          <w:szCs w:val="16"/>
        </w:rPr>
      </w:pPr>
      <w:r w:rsidRPr="00C45AA4">
        <w:rPr>
          <w:rFonts w:ascii="Times New Roman" w:hAnsi="Times New Roman"/>
          <w:sz w:val="16"/>
          <w:szCs w:val="16"/>
        </w:rPr>
        <w:t xml:space="preserve">Source: </w:t>
      </w:r>
      <w:r w:rsidR="000918AE" w:rsidRPr="00C45AA4">
        <w:rPr>
          <w:rFonts w:ascii="Times New Roman" w:hAnsi="Times New Roman"/>
          <w:sz w:val="16"/>
          <w:szCs w:val="16"/>
        </w:rPr>
        <w:t>APSC</w:t>
      </w:r>
      <w:r w:rsidRPr="00C45AA4">
        <w:rPr>
          <w:rFonts w:ascii="Times New Roman" w:hAnsi="Times New Roman"/>
          <w:sz w:val="16"/>
          <w:szCs w:val="16"/>
        </w:rPr>
        <w:t xml:space="preserve"> 2005, 2010, 2011and 2012</w:t>
      </w:r>
      <w:r w:rsidR="008D4CA1" w:rsidRPr="00C45AA4">
        <w:rPr>
          <w:rFonts w:ascii="Times New Roman" w:hAnsi="Times New Roman"/>
          <w:sz w:val="16"/>
          <w:szCs w:val="16"/>
        </w:rPr>
        <w:t xml:space="preserve">, note: in 2012-13 financial year a total of 12,701 teachers newly recruited. 2012 </w:t>
      </w:r>
      <w:r w:rsidR="000918AE" w:rsidRPr="00C45AA4">
        <w:rPr>
          <w:rFonts w:ascii="Times New Roman" w:hAnsi="Times New Roman"/>
          <w:sz w:val="16"/>
          <w:szCs w:val="16"/>
        </w:rPr>
        <w:t>APSC</w:t>
      </w:r>
      <w:r w:rsidR="008D4CA1" w:rsidRPr="00C45AA4">
        <w:rPr>
          <w:rFonts w:ascii="Times New Roman" w:hAnsi="Times New Roman"/>
          <w:sz w:val="16"/>
          <w:szCs w:val="16"/>
        </w:rPr>
        <w:t xml:space="preserve"> did not </w:t>
      </w:r>
      <w:r w:rsidR="00831585" w:rsidRPr="00C45AA4">
        <w:rPr>
          <w:rFonts w:ascii="Times New Roman" w:hAnsi="Times New Roman"/>
          <w:sz w:val="16"/>
          <w:szCs w:val="16"/>
        </w:rPr>
        <w:t>capture</w:t>
      </w:r>
      <w:r w:rsidR="008D4CA1" w:rsidRPr="00C45AA4">
        <w:rPr>
          <w:rFonts w:ascii="Times New Roman" w:hAnsi="Times New Roman"/>
          <w:sz w:val="16"/>
          <w:szCs w:val="16"/>
        </w:rPr>
        <w:t xml:space="preserve"> this information, if adding this number in total stock of teachers than STR will be reduced from current figure (1:47)  </w:t>
      </w:r>
    </w:p>
    <w:p w:rsidR="006D66AE" w:rsidRPr="00C45AA4" w:rsidRDefault="006D66AE" w:rsidP="006D66AE">
      <w:pPr>
        <w:pStyle w:val="Tabletext"/>
        <w:rPr>
          <w:rFonts w:ascii="Times New Roman" w:hAnsi="Times New Roman"/>
          <w:sz w:val="16"/>
          <w:szCs w:val="16"/>
        </w:rPr>
      </w:pPr>
    </w:p>
    <w:p w:rsidR="006D66AE" w:rsidRPr="00C45AA4" w:rsidRDefault="006D66AE" w:rsidP="006D66AE">
      <w:pPr>
        <w:pStyle w:val="Figure"/>
        <w:numPr>
          <w:ilvl w:val="0"/>
          <w:numId w:val="0"/>
        </w:numPr>
        <w:ind w:left="1440" w:hanging="1440"/>
        <w:rPr>
          <w:rFonts w:ascii="Times New Roman" w:hAnsi="Times New Roman"/>
          <w:i w:val="0"/>
          <w:szCs w:val="22"/>
        </w:rPr>
      </w:pPr>
      <w:bookmarkStart w:id="142" w:name="_Ref207185170"/>
      <w:bookmarkStart w:id="143" w:name="_Ref330588786"/>
      <w:bookmarkStart w:id="144" w:name="_Toc338839639"/>
      <w:r w:rsidRPr="00C45AA4">
        <w:rPr>
          <w:rFonts w:ascii="Times New Roman" w:hAnsi="Times New Roman"/>
          <w:i w:val="0"/>
          <w:szCs w:val="22"/>
        </w:rPr>
        <w:t>Figure 4.3 Average numbers of teachers</w:t>
      </w:r>
      <w:bookmarkEnd w:id="142"/>
      <w:r w:rsidRPr="00C45AA4">
        <w:rPr>
          <w:rFonts w:ascii="Times New Roman" w:hAnsi="Times New Roman"/>
          <w:i w:val="0"/>
          <w:szCs w:val="22"/>
        </w:rPr>
        <w:t xml:space="preserve"> per school (GPS and RNGPS), 2005–201</w:t>
      </w:r>
      <w:bookmarkEnd w:id="143"/>
      <w:bookmarkEnd w:id="144"/>
      <w:r w:rsidR="00384A84" w:rsidRPr="00C45AA4">
        <w:rPr>
          <w:rFonts w:ascii="Times New Roman" w:hAnsi="Times New Roman"/>
          <w:i w:val="0"/>
          <w:szCs w:val="22"/>
        </w:rPr>
        <w:t>2</w:t>
      </w:r>
    </w:p>
    <w:p w:rsidR="006D66AE" w:rsidRPr="00C45AA4" w:rsidRDefault="008531C8" w:rsidP="006D66AE">
      <w:pPr>
        <w:rPr>
          <w:rFonts w:ascii="Times New Roman" w:hAnsi="Times New Roman" w:cs="Times New Roman"/>
        </w:rPr>
      </w:pPr>
      <w:r w:rsidRPr="00C45AA4">
        <w:rPr>
          <w:rFonts w:ascii="Times New Roman" w:hAnsi="Times New Roman" w:cs="Times New Roman"/>
          <w:noProof/>
        </w:rPr>
        <w:drawing>
          <wp:inline distT="0" distB="0" distL="0" distR="0">
            <wp:extent cx="5993561" cy="2829465"/>
            <wp:effectExtent l="19050" t="0" r="26239" b="8985"/>
            <wp:docPr id="5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D66AE" w:rsidRPr="00C45AA4" w:rsidRDefault="006D66AE" w:rsidP="008011B9">
      <w:pPr>
        <w:pStyle w:val="Tablenotes"/>
        <w:rPr>
          <w:rFonts w:ascii="Times New Roman" w:hAnsi="Times New Roman" w:cs="Times New Roman"/>
        </w:rPr>
      </w:pPr>
      <w:r w:rsidRPr="00C45AA4">
        <w:rPr>
          <w:rFonts w:ascii="Times New Roman" w:hAnsi="Times New Roman" w:cs="Times New Roman"/>
        </w:rPr>
        <w:t xml:space="preserve">Source: </w:t>
      </w:r>
      <w:r w:rsidR="000918AE" w:rsidRPr="00C45AA4">
        <w:rPr>
          <w:rFonts w:ascii="Times New Roman" w:hAnsi="Times New Roman" w:cs="Times New Roman"/>
        </w:rPr>
        <w:t>APSC</w:t>
      </w:r>
      <w:r w:rsidRPr="00C45AA4">
        <w:rPr>
          <w:rFonts w:ascii="Times New Roman" w:hAnsi="Times New Roman" w:cs="Times New Roman"/>
        </w:rPr>
        <w:t xml:space="preserve">, various years. For the 2010 estimate </w:t>
      </w:r>
      <w:r w:rsidR="000918AE" w:rsidRPr="00C45AA4">
        <w:rPr>
          <w:rFonts w:ascii="Times New Roman" w:hAnsi="Times New Roman" w:cs="Times New Roman"/>
        </w:rPr>
        <w:t>APSC</w:t>
      </w:r>
      <w:r w:rsidRPr="00C45AA4">
        <w:rPr>
          <w:rFonts w:ascii="Times New Roman" w:hAnsi="Times New Roman" w:cs="Times New Roman"/>
        </w:rPr>
        <w:t xml:space="preserve"> data was supplemented by DPE administrative data on the number of new teachers recruited. Note: there are two estimates for 2011; 2011(a) includes para-teachers.</w:t>
      </w:r>
    </w:p>
    <w:p w:rsidR="006D66AE" w:rsidRPr="00C45AA4" w:rsidRDefault="006D66AE" w:rsidP="006D66AE">
      <w:pPr>
        <w:pStyle w:val="BodyText1"/>
        <w:rPr>
          <w:rFonts w:ascii="Times New Roman" w:hAnsi="Times New Roman"/>
          <w:b w:val="0"/>
        </w:rPr>
      </w:pPr>
    </w:p>
    <w:p w:rsidR="006D66AE" w:rsidRPr="00C45AA4" w:rsidRDefault="006D66AE" w:rsidP="006D66AE">
      <w:pPr>
        <w:pStyle w:val="Tabletext"/>
        <w:spacing w:line="276" w:lineRule="auto"/>
        <w:rPr>
          <w:rFonts w:ascii="Times New Roman" w:hAnsi="Times New Roman"/>
          <w:sz w:val="22"/>
          <w:szCs w:val="22"/>
        </w:rPr>
      </w:pPr>
      <w:r w:rsidRPr="00C45AA4">
        <w:rPr>
          <w:rFonts w:ascii="Times New Roman" w:hAnsi="Times New Roman"/>
          <w:sz w:val="22"/>
          <w:szCs w:val="22"/>
        </w:rPr>
        <w:t>The increase in the proportion of GPS meeting the STR standard over the PEDPII period is partly explained by the recruitment of some 45,000 additional GPS teachers between 2004 and 2011, which represented an increase of about 15% in the teaching force. This also resulted in an increase in the average number of teachers per GPS (Figure 4.3). At the same time, the average number of teachers per RNGPS appears to have dropped slightly</w:t>
      </w:r>
    </w:p>
    <w:p w:rsidR="005B6068" w:rsidRPr="00C45AA4" w:rsidRDefault="005B6068" w:rsidP="00CE5B5B">
      <w:pPr>
        <w:pStyle w:val="Heading2"/>
        <w:numPr>
          <w:ilvl w:val="2"/>
          <w:numId w:val="24"/>
        </w:numPr>
        <w:rPr>
          <w:rFonts w:ascii="Times New Roman" w:hAnsi="Times New Roman" w:cs="Times New Roman"/>
        </w:rPr>
      </w:pPr>
      <w:bookmarkStart w:id="145" w:name="_Toc338839523"/>
      <w:bookmarkStart w:id="146" w:name="_Toc338856173"/>
      <w:r w:rsidRPr="00C45AA4">
        <w:rPr>
          <w:rFonts w:ascii="Times New Roman" w:hAnsi="Times New Roman" w:cs="Times New Roman"/>
        </w:rPr>
        <w:lastRenderedPageBreak/>
        <w:t>Construction of new classrooms</w:t>
      </w:r>
      <w:bookmarkEnd w:id="145"/>
      <w:bookmarkEnd w:id="146"/>
    </w:p>
    <w:p w:rsidR="00BC642D" w:rsidRPr="00C45AA4" w:rsidRDefault="006D66AE" w:rsidP="00BC642D">
      <w:pPr>
        <w:rPr>
          <w:rFonts w:ascii="Times New Roman" w:hAnsi="Times New Roman" w:cs="Times New Roman"/>
        </w:rPr>
      </w:pPr>
      <w:r w:rsidRPr="00C45AA4">
        <w:rPr>
          <w:rFonts w:ascii="Times New Roman" w:hAnsi="Times New Roman" w:cs="Times New Roman"/>
        </w:rPr>
        <w:t xml:space="preserve">The original aim of PEDPII was to have 30,000 new classrooms constructed but in 2009 this target was updated to 43,350 and, according to DPE records, 40,440 had been constructed by March 2011. </w:t>
      </w:r>
    </w:p>
    <w:p w:rsidR="006D66AE" w:rsidRPr="00C45AA4" w:rsidRDefault="00F82746" w:rsidP="006D66AE">
      <w:pPr>
        <w:pStyle w:val="BodyText1"/>
        <w:rPr>
          <w:rFonts w:ascii="Times New Roman" w:hAnsi="Times New Roman"/>
          <w:b w:val="0"/>
        </w:rPr>
      </w:pPr>
      <w:r w:rsidRPr="00C45AA4">
        <w:rPr>
          <w:rFonts w:ascii="Times New Roman" w:hAnsi="Times New Roman"/>
          <w:b w:val="0"/>
        </w:rPr>
        <w:t>In order t</w:t>
      </w:r>
      <w:r w:rsidR="00764A2E" w:rsidRPr="00C45AA4">
        <w:rPr>
          <w:rFonts w:ascii="Times New Roman" w:hAnsi="Times New Roman"/>
          <w:b w:val="0"/>
        </w:rPr>
        <w:t xml:space="preserve">o reduce overcrowding and disparities in </w:t>
      </w:r>
      <w:r w:rsidRPr="00C45AA4">
        <w:rPr>
          <w:rFonts w:ascii="Times New Roman" w:hAnsi="Times New Roman"/>
          <w:b w:val="0"/>
        </w:rPr>
        <w:t>school facilities</w:t>
      </w:r>
      <w:r w:rsidR="00764A2E" w:rsidRPr="00C45AA4">
        <w:rPr>
          <w:rFonts w:ascii="Times New Roman" w:hAnsi="Times New Roman"/>
          <w:b w:val="0"/>
        </w:rPr>
        <w:t>, PEDP3 use</w:t>
      </w:r>
      <w:r w:rsidRPr="00C45AA4">
        <w:rPr>
          <w:rFonts w:ascii="Times New Roman" w:hAnsi="Times New Roman"/>
          <w:b w:val="0"/>
        </w:rPr>
        <w:t>s</w:t>
      </w:r>
      <w:r w:rsidR="00764A2E" w:rsidRPr="00C45AA4">
        <w:rPr>
          <w:rFonts w:ascii="Times New Roman" w:hAnsi="Times New Roman"/>
          <w:b w:val="0"/>
        </w:rPr>
        <w:t xml:space="preserve"> a transparent, need based approach to infrastructure development. Some additional classrooms will be built to reduce overcrowding in GPS during PEDP3. </w:t>
      </w:r>
      <w:r w:rsidR="006D66AE" w:rsidRPr="00C45AA4">
        <w:rPr>
          <w:rFonts w:ascii="Times New Roman" w:hAnsi="Times New Roman"/>
          <w:b w:val="0"/>
        </w:rPr>
        <w:t xml:space="preserve">In constructing new classrooms, priority was supposed to be given to three types of areas. Last year’s ASPR looked at where the changes in classroom stock over the PEDPII period took place, and concluded: </w:t>
      </w:r>
    </w:p>
    <w:p w:rsidR="006D66AE" w:rsidRPr="00C45AA4" w:rsidRDefault="006D66AE" w:rsidP="006D66AE">
      <w:pPr>
        <w:pStyle w:val="BodyText1"/>
        <w:rPr>
          <w:rFonts w:ascii="Times New Roman" w:hAnsi="Times New Roman"/>
          <w:b w:val="0"/>
        </w:rPr>
      </w:pPr>
    </w:p>
    <w:p w:rsidR="006D66AE" w:rsidRPr="00C45AA4" w:rsidRDefault="006D66AE" w:rsidP="006D66AE">
      <w:pPr>
        <w:pStyle w:val="ListBullet11"/>
        <w:numPr>
          <w:ilvl w:val="0"/>
          <w:numId w:val="2"/>
        </w:numPr>
        <w:spacing w:line="276" w:lineRule="auto"/>
        <w:rPr>
          <w:rFonts w:ascii="Times New Roman" w:hAnsi="Times New Roman"/>
        </w:rPr>
      </w:pPr>
      <w:r w:rsidRPr="00C45AA4">
        <w:rPr>
          <w:rFonts w:ascii="Times New Roman" w:hAnsi="Times New Roman"/>
          <w:b/>
        </w:rPr>
        <w:t>Remote:</w:t>
      </w:r>
      <w:r w:rsidRPr="00C45AA4">
        <w:rPr>
          <w:rFonts w:ascii="Times New Roman" w:hAnsi="Times New Roman"/>
        </w:rPr>
        <w:t xml:space="preserve"> About 21% of head teachers claimed that their school was difficult to reach. Similarly, about 9% of schools were 25 kilometres or more away from the </w:t>
      </w:r>
      <w:r w:rsidRPr="00C45AA4">
        <w:rPr>
          <w:rFonts w:ascii="Times New Roman" w:hAnsi="Times New Roman"/>
          <w:i/>
        </w:rPr>
        <w:t>Upazila</w:t>
      </w:r>
      <w:r w:rsidRPr="00C45AA4">
        <w:rPr>
          <w:rFonts w:ascii="Times New Roman" w:hAnsi="Times New Roman"/>
        </w:rPr>
        <w:t xml:space="preserve"> headquarters. There is no evidence that preference was given to constructing classrooms in hard-to-reach or distant areas.</w:t>
      </w:r>
    </w:p>
    <w:p w:rsidR="006D66AE" w:rsidRPr="00C45AA4" w:rsidRDefault="006D66AE" w:rsidP="006D66AE">
      <w:pPr>
        <w:pStyle w:val="ListBullet11"/>
        <w:numPr>
          <w:ilvl w:val="0"/>
          <w:numId w:val="2"/>
        </w:numPr>
        <w:spacing w:line="276" w:lineRule="auto"/>
        <w:rPr>
          <w:rFonts w:ascii="Times New Roman" w:hAnsi="Times New Roman"/>
        </w:rPr>
      </w:pPr>
      <w:r w:rsidRPr="00C45AA4">
        <w:rPr>
          <w:rFonts w:ascii="Times New Roman" w:hAnsi="Times New Roman"/>
          <w:b/>
        </w:rPr>
        <w:t>Underserved:</w:t>
      </w:r>
      <w:r w:rsidRPr="00C45AA4">
        <w:rPr>
          <w:rFonts w:ascii="Times New Roman" w:hAnsi="Times New Roman"/>
        </w:rPr>
        <w:t xml:space="preserve"> There is no formal definition of what is an ‘underserved’ area. However, as mentioned above, the school census has started identifying areas that are generally considered to be underprivileged. The evidence shows that lower priority was given to </w:t>
      </w:r>
      <w:r w:rsidRPr="00C45AA4">
        <w:rPr>
          <w:rFonts w:ascii="Times New Roman" w:hAnsi="Times New Roman"/>
          <w:i/>
        </w:rPr>
        <w:t>haor</w:t>
      </w:r>
      <w:r w:rsidRPr="00C45AA4">
        <w:rPr>
          <w:rFonts w:ascii="Times New Roman" w:hAnsi="Times New Roman"/>
        </w:rPr>
        <w:t xml:space="preserve"> and hilly areas than in the rest of the country (in terms of the proportion of the total current stock of classrooms built in schools in these areas during PEDP II) but that schools in </w:t>
      </w:r>
      <w:r w:rsidRPr="00C45AA4">
        <w:rPr>
          <w:rFonts w:ascii="Times New Roman" w:hAnsi="Times New Roman"/>
          <w:i/>
        </w:rPr>
        <w:t>char</w:t>
      </w:r>
      <w:r w:rsidRPr="00C45AA4">
        <w:rPr>
          <w:rFonts w:ascii="Times New Roman" w:hAnsi="Times New Roman"/>
        </w:rPr>
        <w:t xml:space="preserve"> areas were given equal priority.</w:t>
      </w:r>
    </w:p>
    <w:p w:rsidR="006D66AE" w:rsidRPr="00C45AA4" w:rsidRDefault="006D66AE" w:rsidP="006D66AE">
      <w:pPr>
        <w:pStyle w:val="ListBullet11"/>
        <w:numPr>
          <w:ilvl w:val="0"/>
          <w:numId w:val="2"/>
        </w:numPr>
        <w:spacing w:line="276" w:lineRule="auto"/>
        <w:rPr>
          <w:rFonts w:ascii="Times New Roman" w:hAnsi="Times New Roman"/>
        </w:rPr>
      </w:pPr>
      <w:r w:rsidRPr="00C45AA4">
        <w:rPr>
          <w:rFonts w:ascii="Times New Roman" w:hAnsi="Times New Roman"/>
          <w:b/>
        </w:rPr>
        <w:t xml:space="preserve">Inhabited by tribal </w:t>
      </w:r>
      <w:r w:rsidR="00F6308A" w:rsidRPr="00C45AA4">
        <w:rPr>
          <w:rFonts w:ascii="Times New Roman" w:hAnsi="Times New Roman"/>
          <w:b/>
        </w:rPr>
        <w:t>communities</w:t>
      </w:r>
      <w:r w:rsidRPr="00C45AA4">
        <w:rPr>
          <w:rFonts w:ascii="Times New Roman" w:hAnsi="Times New Roman"/>
          <w:b/>
        </w:rPr>
        <w:t>:</w:t>
      </w:r>
      <w:r w:rsidRPr="00C45AA4">
        <w:rPr>
          <w:rFonts w:ascii="Times New Roman" w:hAnsi="Times New Roman"/>
        </w:rPr>
        <w:t xml:space="preserve"> The 2009 school census instrument included a question on whether a school was located in a tribal/ethnic minority area (about 2% of schools). The evidence shows that schools in tribal/ethnic minority areas were not given priority.</w:t>
      </w:r>
      <w:r w:rsidRPr="00C45AA4">
        <w:rPr>
          <w:rFonts w:ascii="Times New Roman" w:hAnsi="Times New Roman"/>
        </w:rPr>
        <w:br/>
      </w:r>
    </w:p>
    <w:p w:rsidR="005B6068" w:rsidRPr="00C45AA4" w:rsidRDefault="006D66AE" w:rsidP="006D66AE">
      <w:pPr>
        <w:pStyle w:val="Listbulletfinal"/>
        <w:tabs>
          <w:tab w:val="clear" w:pos="360"/>
        </w:tabs>
        <w:spacing w:line="276" w:lineRule="auto"/>
        <w:ind w:left="0" w:firstLine="0"/>
        <w:rPr>
          <w:rFonts w:ascii="Times New Roman" w:hAnsi="Times New Roman"/>
        </w:rPr>
      </w:pPr>
      <w:r w:rsidRPr="00C45AA4">
        <w:rPr>
          <w:rFonts w:ascii="Times New Roman" w:hAnsi="Times New Roman"/>
        </w:rPr>
        <w:t xml:space="preserve">It is noteworthy that a discrete project </w:t>
      </w:r>
      <w:r w:rsidRPr="00C45AA4">
        <w:rPr>
          <w:rFonts w:ascii="Times New Roman" w:hAnsi="Times New Roman"/>
          <w:szCs w:val="22"/>
        </w:rPr>
        <w:t xml:space="preserve">has been </w:t>
      </w:r>
      <w:r w:rsidRPr="00C45AA4">
        <w:rPr>
          <w:rFonts w:ascii="Times New Roman" w:hAnsi="Times New Roman"/>
        </w:rPr>
        <w:t>underway to build 1,500 new schools in underserved areas of Bangladesh</w:t>
      </w:r>
      <w:r w:rsidRPr="00C45AA4">
        <w:rPr>
          <w:rFonts w:ascii="Times New Roman" w:hAnsi="Times New Roman"/>
          <w:szCs w:val="22"/>
        </w:rPr>
        <w:t xml:space="preserve"> between 2011 and 2014</w:t>
      </w:r>
      <w:r w:rsidRPr="00C45AA4">
        <w:rPr>
          <w:rFonts w:ascii="Times New Roman" w:hAnsi="Times New Roman"/>
        </w:rPr>
        <w:t xml:space="preserve">. While this construction </w:t>
      </w:r>
      <w:r w:rsidR="000F35A1" w:rsidRPr="00C45AA4">
        <w:rPr>
          <w:rFonts w:ascii="Times New Roman" w:hAnsi="Times New Roman"/>
        </w:rPr>
        <w:t>Programme</w:t>
      </w:r>
      <w:r w:rsidRPr="00C45AA4">
        <w:rPr>
          <w:rFonts w:ascii="Times New Roman" w:hAnsi="Times New Roman"/>
        </w:rPr>
        <w:t xml:space="preserve"> lies outside PEDP3, it is expected to have a positive impact on </w:t>
      </w:r>
      <w:r w:rsidRPr="00C45AA4">
        <w:rPr>
          <w:rFonts w:ascii="Times New Roman" w:hAnsi="Times New Roman"/>
          <w:szCs w:val="22"/>
        </w:rPr>
        <w:t xml:space="preserve">overall </w:t>
      </w:r>
      <w:r w:rsidRPr="00C45AA4">
        <w:rPr>
          <w:rFonts w:ascii="Times New Roman" w:hAnsi="Times New Roman"/>
        </w:rPr>
        <w:t>enrolment, retention and completion</w:t>
      </w:r>
      <w:r w:rsidRPr="00C45AA4">
        <w:rPr>
          <w:rFonts w:ascii="Times New Roman" w:hAnsi="Times New Roman"/>
          <w:szCs w:val="22"/>
        </w:rPr>
        <w:t>.</w:t>
      </w:r>
      <w:r w:rsidRPr="00C45AA4">
        <w:rPr>
          <w:rFonts w:ascii="Times New Roman" w:hAnsi="Times New Roman"/>
        </w:rPr>
        <w:t xml:space="preserve"> This project is also expected to reduce disparities, so should contribute to the reduction in regional disparities, one of the results areas targeted in PEDP3. As such, its progress should be reported in future ASPRs.</w:t>
      </w:r>
    </w:p>
    <w:p w:rsidR="006D66AE" w:rsidRPr="00C45AA4" w:rsidRDefault="005B6068" w:rsidP="00CE5B5B">
      <w:pPr>
        <w:pStyle w:val="Heading2"/>
        <w:numPr>
          <w:ilvl w:val="2"/>
          <w:numId w:val="24"/>
        </w:numPr>
        <w:spacing w:after="0"/>
        <w:rPr>
          <w:rFonts w:ascii="Times New Roman" w:hAnsi="Times New Roman" w:cs="Times New Roman"/>
        </w:rPr>
      </w:pPr>
      <w:bookmarkStart w:id="147" w:name="_Toc338839524"/>
      <w:bookmarkStart w:id="148" w:name="_Toc338856174"/>
      <w:r w:rsidRPr="00C45AA4">
        <w:rPr>
          <w:rFonts w:ascii="Times New Roman" w:hAnsi="Times New Roman" w:cs="Times New Roman"/>
        </w:rPr>
        <w:lastRenderedPageBreak/>
        <w:t>Properly constructed classrooms</w:t>
      </w:r>
      <w:bookmarkEnd w:id="147"/>
      <w:bookmarkEnd w:id="148"/>
    </w:p>
    <w:p w:rsidR="006D66AE" w:rsidRPr="00C45AA4" w:rsidRDefault="006D66AE" w:rsidP="006D66AE">
      <w:pPr>
        <w:pStyle w:val="Heading2"/>
        <w:numPr>
          <w:ilvl w:val="0"/>
          <w:numId w:val="0"/>
        </w:numPr>
        <w:spacing w:after="0" w:line="276" w:lineRule="auto"/>
        <w:rPr>
          <w:rFonts w:ascii="Times New Roman" w:hAnsi="Times New Roman" w:cs="Times New Roman"/>
          <w:b w:val="0"/>
          <w:sz w:val="22"/>
          <w:szCs w:val="22"/>
        </w:rPr>
      </w:pPr>
      <w:r w:rsidRPr="00C45AA4">
        <w:rPr>
          <w:rFonts w:ascii="Times New Roman" w:hAnsi="Times New Roman" w:cs="Times New Roman"/>
          <w:b w:val="0"/>
          <w:sz w:val="22"/>
          <w:szCs w:val="22"/>
        </w:rPr>
        <w:t xml:space="preserve">There are three PEDP3 PSQL standards for classrooms; to meet these a classroom must be: (i) </w:t>
      </w:r>
      <w:r w:rsidRPr="00C45AA4">
        <w:rPr>
          <w:rFonts w:ascii="Times New Roman" w:hAnsi="Times New Roman" w:cs="Times New Roman"/>
          <w:b w:val="0"/>
          <w:i/>
          <w:sz w:val="22"/>
          <w:szCs w:val="22"/>
        </w:rPr>
        <w:t>pacca</w:t>
      </w:r>
      <w:r w:rsidRPr="00C45AA4">
        <w:rPr>
          <w:rFonts w:ascii="Times New Roman" w:hAnsi="Times New Roman" w:cs="Times New Roman"/>
          <w:b w:val="0"/>
          <w:sz w:val="22"/>
          <w:szCs w:val="22"/>
        </w:rPr>
        <w:t xml:space="preserve"> (built with durable materials); (ii) large (at least 26' x 19'6” / 47.1m</w:t>
      </w:r>
      <w:r w:rsidRPr="00C45AA4">
        <w:rPr>
          <w:rFonts w:ascii="Times New Roman" w:hAnsi="Times New Roman" w:cs="Times New Roman"/>
          <w:b w:val="0"/>
          <w:sz w:val="22"/>
          <w:szCs w:val="22"/>
          <w:vertAlign w:val="superscript"/>
        </w:rPr>
        <w:t>2</w:t>
      </w:r>
      <w:r w:rsidRPr="00C45AA4">
        <w:rPr>
          <w:rFonts w:ascii="Times New Roman" w:hAnsi="Times New Roman" w:cs="Times New Roman"/>
          <w:b w:val="0"/>
          <w:sz w:val="22"/>
          <w:szCs w:val="22"/>
        </w:rPr>
        <w:t xml:space="preserve">); and (iii) in good condition. The </w:t>
      </w:r>
      <w:r w:rsidR="000918AE" w:rsidRPr="00C45AA4">
        <w:rPr>
          <w:rFonts w:ascii="Times New Roman" w:hAnsi="Times New Roman" w:cs="Times New Roman"/>
          <w:b w:val="0"/>
          <w:sz w:val="22"/>
          <w:szCs w:val="22"/>
        </w:rPr>
        <w:t>APSC</w:t>
      </w:r>
      <w:r w:rsidRPr="00C45AA4">
        <w:rPr>
          <w:rFonts w:ascii="Times New Roman" w:hAnsi="Times New Roman" w:cs="Times New Roman"/>
          <w:b w:val="0"/>
          <w:sz w:val="22"/>
          <w:szCs w:val="22"/>
        </w:rPr>
        <w:t xml:space="preserve"> contains questions on all three criteria, although the last is subjective and depends on the head teacher’s assessment.</w:t>
      </w:r>
    </w:p>
    <w:p w:rsidR="006D66AE" w:rsidRPr="00C45AA4" w:rsidRDefault="006D66AE" w:rsidP="006D66AE">
      <w:pPr>
        <w:pStyle w:val="Figure"/>
        <w:numPr>
          <w:ilvl w:val="0"/>
          <w:numId w:val="0"/>
        </w:numPr>
        <w:rPr>
          <w:rFonts w:ascii="Times New Roman" w:hAnsi="Times New Roman"/>
          <w:i w:val="0"/>
        </w:rPr>
      </w:pPr>
      <w:bookmarkStart w:id="149" w:name="_Ref207473189"/>
      <w:bookmarkStart w:id="150" w:name="_Ref330755961"/>
      <w:bookmarkStart w:id="151" w:name="_Toc338839640"/>
    </w:p>
    <w:p w:rsidR="006D66AE" w:rsidRPr="00C45AA4" w:rsidRDefault="006D66AE" w:rsidP="006D66AE">
      <w:pPr>
        <w:pStyle w:val="Figure"/>
        <w:numPr>
          <w:ilvl w:val="0"/>
          <w:numId w:val="0"/>
        </w:numPr>
        <w:rPr>
          <w:rFonts w:ascii="Times New Roman" w:hAnsi="Times New Roman"/>
          <w:i w:val="0"/>
        </w:rPr>
      </w:pPr>
      <w:r w:rsidRPr="00C45AA4">
        <w:rPr>
          <w:rFonts w:ascii="Times New Roman" w:hAnsi="Times New Roman"/>
          <w:i w:val="0"/>
        </w:rPr>
        <w:t>Figure 4.4 Proportion of properly constructed classrooms, 2005–20</w:t>
      </w:r>
      <w:bookmarkEnd w:id="149"/>
      <w:r w:rsidRPr="00C45AA4">
        <w:rPr>
          <w:rFonts w:ascii="Times New Roman" w:hAnsi="Times New Roman"/>
          <w:i w:val="0"/>
        </w:rPr>
        <w:t>1</w:t>
      </w:r>
      <w:bookmarkEnd w:id="150"/>
      <w:bookmarkEnd w:id="151"/>
      <w:r w:rsidRPr="00C45AA4">
        <w:rPr>
          <w:rFonts w:ascii="Times New Roman" w:hAnsi="Times New Roman"/>
          <w:i w:val="0"/>
        </w:rPr>
        <w:t>2</w:t>
      </w:r>
    </w:p>
    <w:p w:rsidR="006D66AE" w:rsidRPr="00C45AA4" w:rsidRDefault="00143E11" w:rsidP="006D66AE">
      <w:pPr>
        <w:rPr>
          <w:rFonts w:ascii="Times New Roman" w:hAnsi="Times New Roman" w:cs="Times New Roman"/>
          <w:sz w:val="28"/>
          <w:szCs w:val="28"/>
        </w:rPr>
      </w:pPr>
      <w:r w:rsidRPr="00C45AA4">
        <w:rPr>
          <w:rFonts w:ascii="Times New Roman" w:hAnsi="Times New Roman" w:cs="Times New Roman"/>
          <w:noProof/>
          <w:sz w:val="28"/>
          <w:szCs w:val="28"/>
        </w:rPr>
        <w:drawing>
          <wp:inline distT="0" distB="0" distL="0" distR="0">
            <wp:extent cx="5800725" cy="2914650"/>
            <wp:effectExtent l="19050" t="0" r="9525" b="0"/>
            <wp:docPr id="5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D66AE" w:rsidRPr="00C45AA4" w:rsidRDefault="006D66AE" w:rsidP="008011B9">
      <w:pPr>
        <w:pStyle w:val="Tablenotes"/>
        <w:rPr>
          <w:rFonts w:ascii="Times New Roman" w:hAnsi="Times New Roman" w:cs="Times New Roman"/>
        </w:rPr>
      </w:pPr>
      <w:r w:rsidRPr="00C45AA4">
        <w:rPr>
          <w:rFonts w:ascii="Times New Roman" w:hAnsi="Times New Roman" w:cs="Times New Roman"/>
        </w:rPr>
        <w:t xml:space="preserve">Source: </w:t>
      </w:r>
      <w:r w:rsidR="000918AE" w:rsidRPr="00C45AA4">
        <w:rPr>
          <w:rFonts w:ascii="Times New Roman" w:hAnsi="Times New Roman" w:cs="Times New Roman"/>
        </w:rPr>
        <w:t>APSC</w:t>
      </w:r>
      <w:r w:rsidRPr="00C45AA4">
        <w:rPr>
          <w:rFonts w:ascii="Times New Roman" w:hAnsi="Times New Roman" w:cs="Times New Roman"/>
        </w:rPr>
        <w:t xml:space="preserve"> various years</w:t>
      </w:r>
    </w:p>
    <w:p w:rsidR="006D66AE" w:rsidRPr="00C45AA4" w:rsidRDefault="006D66AE" w:rsidP="006D66AE">
      <w:pPr>
        <w:pStyle w:val="BodyText1"/>
        <w:rPr>
          <w:rFonts w:ascii="Times New Roman" w:hAnsi="Times New Roman"/>
        </w:rPr>
      </w:pPr>
    </w:p>
    <w:p w:rsidR="00801F82" w:rsidRPr="00C45AA4" w:rsidRDefault="006D66AE" w:rsidP="00801F82">
      <w:pPr>
        <w:pStyle w:val="BodyText1"/>
        <w:rPr>
          <w:rFonts w:ascii="Times New Roman" w:hAnsi="Times New Roman"/>
          <w:b w:val="0"/>
        </w:rPr>
      </w:pPr>
      <w:r w:rsidRPr="00C45AA4">
        <w:rPr>
          <w:rFonts w:ascii="Times New Roman" w:hAnsi="Times New Roman"/>
          <w:b w:val="0"/>
        </w:rPr>
        <w:t>Figure 4.4</w:t>
      </w:r>
      <w:r w:rsidRPr="00C45AA4">
        <w:rPr>
          <w:rFonts w:ascii="Times New Roman" w:hAnsi="Times New Roman"/>
        </w:rPr>
        <w:t xml:space="preserve"> </w:t>
      </w:r>
      <w:r w:rsidRPr="00C45AA4">
        <w:rPr>
          <w:rFonts w:ascii="Times New Roman" w:hAnsi="Times New Roman"/>
          <w:b w:val="0"/>
        </w:rPr>
        <w:t xml:space="preserve">displays the proportion of classrooms which are </w:t>
      </w:r>
      <w:r w:rsidRPr="00C45AA4">
        <w:rPr>
          <w:rFonts w:ascii="Times New Roman" w:hAnsi="Times New Roman"/>
          <w:b w:val="0"/>
          <w:i/>
        </w:rPr>
        <w:t>pacca</w:t>
      </w:r>
      <w:r w:rsidRPr="00C45AA4">
        <w:rPr>
          <w:rFonts w:ascii="Times New Roman" w:hAnsi="Times New Roman"/>
          <w:b w:val="0"/>
        </w:rPr>
        <w:t xml:space="preserve"> or large by type of school. It shows that for GPS the trend towards </w:t>
      </w:r>
      <w:r w:rsidRPr="00C45AA4">
        <w:rPr>
          <w:rFonts w:ascii="Times New Roman" w:hAnsi="Times New Roman"/>
          <w:b w:val="0"/>
          <w:i/>
        </w:rPr>
        <w:t>pacca</w:t>
      </w:r>
      <w:r w:rsidRPr="00C45AA4">
        <w:rPr>
          <w:rFonts w:ascii="Times New Roman" w:hAnsi="Times New Roman"/>
          <w:b w:val="0"/>
        </w:rPr>
        <w:t xml:space="preserve"> classrooms has continued in a positive direction, with the proportion of </w:t>
      </w:r>
      <w:r w:rsidRPr="00C45AA4">
        <w:rPr>
          <w:rFonts w:ascii="Times New Roman" w:hAnsi="Times New Roman"/>
          <w:b w:val="0"/>
          <w:i/>
        </w:rPr>
        <w:t>pacca</w:t>
      </w:r>
      <w:r w:rsidR="007C5A4D" w:rsidRPr="00C45AA4">
        <w:rPr>
          <w:rFonts w:ascii="Times New Roman" w:hAnsi="Times New Roman"/>
          <w:b w:val="0"/>
        </w:rPr>
        <w:t xml:space="preserve"> classrooms now over 80</w:t>
      </w:r>
      <w:r w:rsidRPr="00C45AA4">
        <w:rPr>
          <w:rFonts w:ascii="Times New Roman" w:hAnsi="Times New Roman"/>
          <w:b w:val="0"/>
        </w:rPr>
        <w:t xml:space="preserve">% (up from 58% in 2005). About </w:t>
      </w:r>
      <w:r w:rsidR="007C5A4D" w:rsidRPr="00C45AA4">
        <w:rPr>
          <w:rFonts w:ascii="Times New Roman" w:hAnsi="Times New Roman"/>
          <w:b w:val="0"/>
        </w:rPr>
        <w:t xml:space="preserve">72% GPS and 82% </w:t>
      </w:r>
      <w:r w:rsidRPr="00C45AA4">
        <w:rPr>
          <w:rFonts w:ascii="Times New Roman" w:hAnsi="Times New Roman"/>
          <w:b w:val="0"/>
        </w:rPr>
        <w:t xml:space="preserve">RNGPS classrooms are </w:t>
      </w:r>
      <w:r w:rsidRPr="00C45AA4">
        <w:rPr>
          <w:rFonts w:ascii="Times New Roman" w:hAnsi="Times New Roman"/>
          <w:b w:val="0"/>
          <w:i/>
        </w:rPr>
        <w:t>pacca</w:t>
      </w:r>
      <w:r w:rsidRPr="00C45AA4">
        <w:rPr>
          <w:rFonts w:ascii="Times New Roman" w:hAnsi="Times New Roman"/>
          <w:b w:val="0"/>
        </w:rPr>
        <w:t xml:space="preserve"> and there has been little chang</w:t>
      </w:r>
      <w:r w:rsidR="007B1085" w:rsidRPr="00C45AA4">
        <w:rPr>
          <w:rFonts w:ascii="Times New Roman" w:hAnsi="Times New Roman"/>
          <w:b w:val="0"/>
        </w:rPr>
        <w:t>e recorded between 2005 and 2012</w:t>
      </w:r>
      <w:r w:rsidRPr="00C45AA4">
        <w:rPr>
          <w:rFonts w:ascii="Times New Roman" w:hAnsi="Times New Roman"/>
          <w:b w:val="0"/>
        </w:rPr>
        <w:t>. The vast majority of RNGPS classrooms do not meet the large criterion and again the trend is rathe</w:t>
      </w:r>
      <w:r w:rsidR="00BC642D" w:rsidRPr="00C45AA4">
        <w:rPr>
          <w:rFonts w:ascii="Times New Roman" w:hAnsi="Times New Roman"/>
          <w:b w:val="0"/>
        </w:rPr>
        <w:t>r flat over the period 2005–2011 but sharply increased in 2012</w:t>
      </w:r>
      <w:r w:rsidRPr="00C45AA4">
        <w:rPr>
          <w:rFonts w:ascii="Times New Roman" w:hAnsi="Times New Roman"/>
          <w:b w:val="0"/>
        </w:rPr>
        <w:t>. An increasing proportion of GPS classrooms are large, but this figure stil</w:t>
      </w:r>
      <w:r w:rsidR="007B1085" w:rsidRPr="00C45AA4">
        <w:rPr>
          <w:rFonts w:ascii="Times New Roman" w:hAnsi="Times New Roman"/>
          <w:b w:val="0"/>
        </w:rPr>
        <w:t xml:space="preserve">l stood at less than </w:t>
      </w:r>
      <w:r w:rsidR="007C5A4D" w:rsidRPr="00C45AA4">
        <w:rPr>
          <w:rFonts w:ascii="Times New Roman" w:hAnsi="Times New Roman"/>
          <w:b w:val="0"/>
        </w:rPr>
        <w:t xml:space="preserve">22 </w:t>
      </w:r>
      <w:r w:rsidR="007B1085" w:rsidRPr="00C45AA4">
        <w:rPr>
          <w:rFonts w:ascii="Times New Roman" w:hAnsi="Times New Roman"/>
          <w:b w:val="0"/>
        </w:rPr>
        <w:t>% in 2012</w:t>
      </w:r>
      <w:r w:rsidRPr="00C45AA4">
        <w:rPr>
          <w:rFonts w:ascii="Times New Roman" w:hAnsi="Times New Roman"/>
          <w:b w:val="0"/>
        </w:rPr>
        <w:t>.</w:t>
      </w:r>
      <w:bookmarkStart w:id="152" w:name="_Ref259352877"/>
    </w:p>
    <w:p w:rsidR="00801F82" w:rsidRPr="00C45AA4" w:rsidRDefault="00801F82" w:rsidP="00801F82">
      <w:pPr>
        <w:pStyle w:val="BodyText1"/>
        <w:jc w:val="left"/>
        <w:rPr>
          <w:rFonts w:ascii="Times New Roman" w:hAnsi="Times New Roman"/>
          <w:b w:val="0"/>
        </w:rPr>
      </w:pPr>
    </w:p>
    <w:p w:rsidR="006D66AE" w:rsidRPr="00C45AA4" w:rsidRDefault="004E3FFD" w:rsidP="00801F82">
      <w:pPr>
        <w:pStyle w:val="BodyText1"/>
        <w:jc w:val="left"/>
        <w:rPr>
          <w:rFonts w:ascii="Times New Roman" w:hAnsi="Times New Roman"/>
          <w:b w:val="0"/>
          <w:sz w:val="24"/>
          <w:szCs w:val="24"/>
        </w:rPr>
      </w:pPr>
      <w:r w:rsidRPr="00C45AA4">
        <w:rPr>
          <w:rFonts w:ascii="Times New Roman" w:hAnsi="Times New Roman"/>
          <w:i/>
          <w:sz w:val="24"/>
          <w:szCs w:val="24"/>
        </w:rPr>
        <w:t>Table 4.5</w:t>
      </w:r>
      <w:r w:rsidR="006D66AE" w:rsidRPr="00C45AA4">
        <w:rPr>
          <w:rFonts w:ascii="Times New Roman" w:hAnsi="Times New Roman"/>
          <w:i/>
          <w:sz w:val="24"/>
          <w:szCs w:val="24"/>
        </w:rPr>
        <w:t xml:space="preserve"> Classrooms</w:t>
      </w:r>
      <w:r w:rsidR="00801F82" w:rsidRPr="00C45AA4">
        <w:rPr>
          <w:rFonts w:ascii="Times New Roman" w:hAnsi="Times New Roman"/>
          <w:i/>
          <w:sz w:val="24"/>
          <w:szCs w:val="24"/>
        </w:rPr>
        <w:t xml:space="preserve"> (GPS &amp; </w:t>
      </w:r>
      <w:r w:rsidR="006D66AE" w:rsidRPr="00C45AA4">
        <w:rPr>
          <w:rFonts w:ascii="Times New Roman" w:hAnsi="Times New Roman"/>
          <w:i/>
          <w:sz w:val="24"/>
          <w:szCs w:val="24"/>
        </w:rPr>
        <w:t xml:space="preserve">RNGPS) which meet the size standard by year of </w:t>
      </w:r>
      <w:r w:rsidR="00801F82" w:rsidRPr="00C45AA4">
        <w:rPr>
          <w:rFonts w:ascii="Times New Roman" w:hAnsi="Times New Roman"/>
          <w:i/>
          <w:sz w:val="24"/>
          <w:szCs w:val="24"/>
        </w:rPr>
        <w:t>construction</w:t>
      </w:r>
      <w:r w:rsidR="006D66AE" w:rsidRPr="00C45AA4">
        <w:rPr>
          <w:rFonts w:ascii="Times New Roman" w:hAnsi="Times New Roman"/>
          <w:i/>
          <w:sz w:val="24"/>
          <w:szCs w:val="24"/>
        </w:rPr>
        <w:t xml:space="preserve"> (%)</w:t>
      </w:r>
      <w:bookmarkEnd w:id="152"/>
    </w:p>
    <w:p w:rsidR="006D66AE" w:rsidRPr="00C45AA4" w:rsidRDefault="006D66AE" w:rsidP="006D66AE">
      <w:pPr>
        <w:pStyle w:val="BodyText1"/>
        <w:rPr>
          <w:rFonts w:ascii="Times New Roman" w:hAnsi="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0"/>
        <w:gridCol w:w="245"/>
        <w:gridCol w:w="2187"/>
        <w:gridCol w:w="2607"/>
        <w:gridCol w:w="2607"/>
      </w:tblGrid>
      <w:tr w:rsidR="006D66AE" w:rsidRPr="00C45AA4" w:rsidTr="00732C2D">
        <w:trPr>
          <w:jc w:val="center"/>
        </w:trPr>
        <w:tc>
          <w:tcPr>
            <w:tcW w:w="1008" w:type="pct"/>
            <w:tcBorders>
              <w:left w:val="single" w:sz="4" w:space="0" w:color="auto"/>
              <w:bottom w:val="single" w:sz="4" w:space="0" w:color="auto"/>
              <w:right w:val="nil"/>
            </w:tcBorders>
            <w:shd w:val="clear" w:color="auto" w:fill="FABF8F" w:themeFill="accent6" w:themeFillTint="99"/>
          </w:tcPr>
          <w:p w:rsidR="006D66AE" w:rsidRPr="00C45AA4" w:rsidRDefault="006D66AE" w:rsidP="0079688C">
            <w:pPr>
              <w:pStyle w:val="Tabletext"/>
              <w:spacing w:line="276" w:lineRule="auto"/>
              <w:rPr>
                <w:rFonts w:ascii="Times New Roman" w:hAnsi="Times New Roman"/>
                <w:sz w:val="22"/>
                <w:szCs w:val="22"/>
              </w:rPr>
            </w:pPr>
          </w:p>
        </w:tc>
        <w:tc>
          <w:tcPr>
            <w:tcW w:w="128" w:type="pct"/>
            <w:tcBorders>
              <w:left w:val="nil"/>
              <w:bottom w:val="single" w:sz="4" w:space="0" w:color="auto"/>
            </w:tcBorders>
            <w:shd w:val="clear" w:color="auto" w:fill="FABF8F" w:themeFill="accent6" w:themeFillTint="99"/>
          </w:tcPr>
          <w:p w:rsidR="006D66AE" w:rsidRPr="00C45AA4" w:rsidRDefault="006D66AE" w:rsidP="0079688C">
            <w:pPr>
              <w:pStyle w:val="Tabletext"/>
              <w:spacing w:line="276" w:lineRule="auto"/>
              <w:rPr>
                <w:rFonts w:ascii="Times New Roman" w:hAnsi="Times New Roman"/>
                <w:sz w:val="22"/>
                <w:szCs w:val="22"/>
              </w:rPr>
            </w:pPr>
          </w:p>
        </w:tc>
        <w:tc>
          <w:tcPr>
            <w:tcW w:w="1142" w:type="pct"/>
            <w:tcBorders>
              <w:bottom w:val="single" w:sz="4" w:space="0" w:color="auto"/>
            </w:tcBorders>
            <w:shd w:val="clear" w:color="auto" w:fill="FABF8F" w:themeFill="accent6" w:themeFillTint="99"/>
          </w:tcPr>
          <w:p w:rsidR="006D66AE" w:rsidRPr="00C45AA4" w:rsidRDefault="006D66AE" w:rsidP="0079688C">
            <w:pPr>
              <w:pStyle w:val="Tabletext"/>
              <w:spacing w:line="276" w:lineRule="auto"/>
              <w:jc w:val="center"/>
              <w:rPr>
                <w:rFonts w:ascii="Times New Roman" w:hAnsi="Times New Roman"/>
              </w:rPr>
            </w:pPr>
            <w:r w:rsidRPr="00C45AA4">
              <w:rPr>
                <w:rFonts w:ascii="Times New Roman" w:hAnsi="Times New Roman"/>
              </w:rPr>
              <w:t>Built in period 1980–2004</w:t>
            </w:r>
          </w:p>
        </w:tc>
        <w:tc>
          <w:tcPr>
            <w:tcW w:w="1361" w:type="pct"/>
            <w:tcBorders>
              <w:bottom w:val="single" w:sz="4" w:space="0" w:color="auto"/>
              <w:right w:val="nil"/>
            </w:tcBorders>
            <w:shd w:val="clear" w:color="auto" w:fill="FABF8F" w:themeFill="accent6" w:themeFillTint="99"/>
          </w:tcPr>
          <w:p w:rsidR="006D66AE" w:rsidRPr="00C45AA4" w:rsidRDefault="007B1085" w:rsidP="0079688C">
            <w:pPr>
              <w:pStyle w:val="Tabletext"/>
              <w:spacing w:line="276" w:lineRule="auto"/>
              <w:jc w:val="center"/>
              <w:rPr>
                <w:rFonts w:ascii="Times New Roman" w:hAnsi="Times New Roman"/>
              </w:rPr>
            </w:pPr>
            <w:r w:rsidRPr="00C45AA4">
              <w:rPr>
                <w:rFonts w:ascii="Times New Roman" w:hAnsi="Times New Roman"/>
              </w:rPr>
              <w:t>Built in period 2005–2012</w:t>
            </w:r>
          </w:p>
        </w:tc>
        <w:tc>
          <w:tcPr>
            <w:tcW w:w="1361" w:type="pct"/>
            <w:tcBorders>
              <w:bottom w:val="single" w:sz="4" w:space="0" w:color="auto"/>
              <w:right w:val="single" w:sz="4" w:space="0" w:color="auto"/>
            </w:tcBorders>
            <w:shd w:val="clear" w:color="auto" w:fill="FABF8F" w:themeFill="accent6" w:themeFillTint="99"/>
          </w:tcPr>
          <w:p w:rsidR="006D66AE" w:rsidRPr="00C45AA4" w:rsidRDefault="006D66AE" w:rsidP="0079688C">
            <w:pPr>
              <w:pStyle w:val="Tabletext"/>
              <w:spacing w:line="276" w:lineRule="auto"/>
              <w:jc w:val="center"/>
              <w:rPr>
                <w:rFonts w:ascii="Times New Roman" w:hAnsi="Times New Roman"/>
              </w:rPr>
            </w:pPr>
            <w:r w:rsidRPr="00C45AA4">
              <w:rPr>
                <w:rFonts w:ascii="Times New Roman" w:hAnsi="Times New Roman"/>
              </w:rPr>
              <w:t>All classrooms (regardless of when built)</w:t>
            </w:r>
          </w:p>
        </w:tc>
      </w:tr>
      <w:tr w:rsidR="006D66AE" w:rsidRPr="00C45AA4" w:rsidTr="00732C2D">
        <w:trPr>
          <w:jc w:val="center"/>
        </w:trPr>
        <w:tc>
          <w:tcPr>
            <w:tcW w:w="1008" w:type="pct"/>
            <w:tcBorders>
              <w:left w:val="single" w:sz="4" w:space="0" w:color="auto"/>
              <w:bottom w:val="single" w:sz="12" w:space="0" w:color="auto"/>
              <w:right w:val="nil"/>
            </w:tcBorders>
          </w:tcPr>
          <w:p w:rsidR="006D66AE" w:rsidRPr="00C45AA4" w:rsidRDefault="006D66AE" w:rsidP="0079688C">
            <w:pPr>
              <w:pStyle w:val="Tabletext"/>
              <w:spacing w:line="276" w:lineRule="auto"/>
              <w:rPr>
                <w:rFonts w:ascii="Times New Roman" w:hAnsi="Times New Roman"/>
                <w:sz w:val="22"/>
                <w:szCs w:val="22"/>
              </w:rPr>
            </w:pPr>
            <w:r w:rsidRPr="00C45AA4">
              <w:rPr>
                <w:rFonts w:ascii="Times New Roman" w:hAnsi="Times New Roman"/>
                <w:sz w:val="22"/>
                <w:szCs w:val="22"/>
              </w:rPr>
              <w:t>GPS</w:t>
            </w:r>
          </w:p>
        </w:tc>
        <w:tc>
          <w:tcPr>
            <w:tcW w:w="128" w:type="pct"/>
            <w:tcBorders>
              <w:left w:val="nil"/>
              <w:bottom w:val="single" w:sz="12" w:space="0" w:color="auto"/>
            </w:tcBorders>
          </w:tcPr>
          <w:p w:rsidR="006D66AE" w:rsidRPr="00C45AA4" w:rsidRDefault="006D66AE" w:rsidP="0079688C">
            <w:pPr>
              <w:pStyle w:val="Tabletext"/>
              <w:spacing w:line="276" w:lineRule="auto"/>
              <w:rPr>
                <w:rFonts w:ascii="Times New Roman" w:hAnsi="Times New Roman"/>
                <w:sz w:val="22"/>
                <w:szCs w:val="22"/>
              </w:rPr>
            </w:pPr>
          </w:p>
        </w:tc>
        <w:tc>
          <w:tcPr>
            <w:tcW w:w="1142" w:type="pct"/>
            <w:tcBorders>
              <w:bottom w:val="single" w:sz="12" w:space="0" w:color="auto"/>
            </w:tcBorders>
          </w:tcPr>
          <w:p w:rsidR="006D66AE" w:rsidRPr="00C45AA4" w:rsidRDefault="006D66AE" w:rsidP="0079688C">
            <w:pPr>
              <w:pStyle w:val="Tabletext"/>
              <w:spacing w:line="276" w:lineRule="auto"/>
              <w:jc w:val="center"/>
              <w:rPr>
                <w:rFonts w:ascii="Times New Roman" w:hAnsi="Times New Roman"/>
                <w:sz w:val="22"/>
                <w:szCs w:val="22"/>
              </w:rPr>
            </w:pPr>
            <w:r w:rsidRPr="00C45AA4">
              <w:rPr>
                <w:rFonts w:ascii="Times New Roman" w:hAnsi="Times New Roman"/>
                <w:sz w:val="22"/>
                <w:szCs w:val="22"/>
              </w:rPr>
              <w:t>6</w:t>
            </w:r>
          </w:p>
        </w:tc>
        <w:tc>
          <w:tcPr>
            <w:tcW w:w="1361" w:type="pct"/>
            <w:tcBorders>
              <w:bottom w:val="single" w:sz="12" w:space="0" w:color="auto"/>
              <w:right w:val="nil"/>
            </w:tcBorders>
          </w:tcPr>
          <w:p w:rsidR="006D66AE" w:rsidRPr="00C45AA4" w:rsidRDefault="006D66AE" w:rsidP="0079688C">
            <w:pPr>
              <w:pStyle w:val="Tabletext"/>
              <w:spacing w:line="276" w:lineRule="auto"/>
              <w:jc w:val="center"/>
              <w:rPr>
                <w:rFonts w:ascii="Times New Roman" w:hAnsi="Times New Roman"/>
                <w:sz w:val="22"/>
                <w:szCs w:val="22"/>
              </w:rPr>
            </w:pPr>
            <w:r w:rsidRPr="00C45AA4">
              <w:rPr>
                <w:rFonts w:ascii="Times New Roman" w:hAnsi="Times New Roman"/>
                <w:sz w:val="22"/>
                <w:szCs w:val="22"/>
              </w:rPr>
              <w:t>45</w:t>
            </w:r>
          </w:p>
        </w:tc>
        <w:tc>
          <w:tcPr>
            <w:tcW w:w="1361" w:type="pct"/>
            <w:tcBorders>
              <w:bottom w:val="single" w:sz="12" w:space="0" w:color="auto"/>
              <w:right w:val="single" w:sz="4" w:space="0" w:color="auto"/>
            </w:tcBorders>
          </w:tcPr>
          <w:p w:rsidR="006D66AE" w:rsidRPr="00C45AA4" w:rsidRDefault="007B1085" w:rsidP="0079688C">
            <w:pPr>
              <w:pStyle w:val="Tabletext"/>
              <w:spacing w:line="276" w:lineRule="auto"/>
              <w:jc w:val="center"/>
              <w:rPr>
                <w:rFonts w:ascii="Times New Roman" w:hAnsi="Times New Roman"/>
                <w:sz w:val="22"/>
                <w:szCs w:val="22"/>
              </w:rPr>
            </w:pPr>
            <w:r w:rsidRPr="00C45AA4">
              <w:rPr>
                <w:rFonts w:ascii="Times New Roman" w:hAnsi="Times New Roman"/>
                <w:sz w:val="22"/>
                <w:szCs w:val="22"/>
              </w:rPr>
              <w:t>17</w:t>
            </w:r>
          </w:p>
        </w:tc>
      </w:tr>
      <w:tr w:rsidR="006D66AE" w:rsidRPr="00C45AA4" w:rsidTr="00732C2D">
        <w:trPr>
          <w:jc w:val="center"/>
        </w:trPr>
        <w:tc>
          <w:tcPr>
            <w:tcW w:w="1008" w:type="pct"/>
            <w:tcBorders>
              <w:top w:val="single" w:sz="12" w:space="0" w:color="auto"/>
              <w:left w:val="single" w:sz="4" w:space="0" w:color="auto"/>
              <w:right w:val="nil"/>
            </w:tcBorders>
            <w:shd w:val="clear" w:color="auto" w:fill="FDE9D9" w:themeFill="accent6" w:themeFillTint="33"/>
          </w:tcPr>
          <w:p w:rsidR="006D66AE" w:rsidRPr="00C45AA4" w:rsidRDefault="006D66AE" w:rsidP="0079688C">
            <w:pPr>
              <w:pStyle w:val="Tabletext"/>
              <w:spacing w:line="276" w:lineRule="auto"/>
              <w:rPr>
                <w:rFonts w:ascii="Times New Roman" w:hAnsi="Times New Roman"/>
                <w:sz w:val="22"/>
                <w:szCs w:val="22"/>
              </w:rPr>
            </w:pPr>
            <w:r w:rsidRPr="00C45AA4">
              <w:rPr>
                <w:rFonts w:ascii="Times New Roman" w:hAnsi="Times New Roman"/>
                <w:sz w:val="22"/>
                <w:szCs w:val="22"/>
              </w:rPr>
              <w:t>RNGPS</w:t>
            </w:r>
          </w:p>
        </w:tc>
        <w:tc>
          <w:tcPr>
            <w:tcW w:w="128" w:type="pct"/>
            <w:tcBorders>
              <w:top w:val="single" w:sz="12" w:space="0" w:color="auto"/>
              <w:left w:val="nil"/>
            </w:tcBorders>
            <w:shd w:val="clear" w:color="auto" w:fill="FDE9D9" w:themeFill="accent6" w:themeFillTint="33"/>
          </w:tcPr>
          <w:p w:rsidR="006D66AE" w:rsidRPr="00C45AA4" w:rsidRDefault="006D66AE" w:rsidP="0079688C">
            <w:pPr>
              <w:pStyle w:val="Tabletext"/>
              <w:spacing w:line="276" w:lineRule="auto"/>
              <w:rPr>
                <w:rFonts w:ascii="Times New Roman" w:hAnsi="Times New Roman"/>
                <w:sz w:val="22"/>
                <w:szCs w:val="22"/>
              </w:rPr>
            </w:pPr>
          </w:p>
        </w:tc>
        <w:tc>
          <w:tcPr>
            <w:tcW w:w="1142" w:type="pct"/>
            <w:tcBorders>
              <w:top w:val="single" w:sz="12" w:space="0" w:color="auto"/>
            </w:tcBorders>
            <w:shd w:val="clear" w:color="auto" w:fill="FDE9D9" w:themeFill="accent6" w:themeFillTint="33"/>
          </w:tcPr>
          <w:p w:rsidR="006D66AE" w:rsidRPr="00C45AA4" w:rsidRDefault="006D66AE" w:rsidP="0079688C">
            <w:pPr>
              <w:pStyle w:val="Tabletext"/>
              <w:spacing w:line="276" w:lineRule="auto"/>
              <w:jc w:val="center"/>
              <w:rPr>
                <w:rFonts w:ascii="Times New Roman" w:hAnsi="Times New Roman"/>
                <w:sz w:val="22"/>
                <w:szCs w:val="22"/>
              </w:rPr>
            </w:pPr>
            <w:r w:rsidRPr="00C45AA4">
              <w:rPr>
                <w:rFonts w:ascii="Times New Roman" w:hAnsi="Times New Roman"/>
                <w:sz w:val="22"/>
                <w:szCs w:val="22"/>
              </w:rPr>
              <w:t>3</w:t>
            </w:r>
          </w:p>
        </w:tc>
        <w:tc>
          <w:tcPr>
            <w:tcW w:w="1361" w:type="pct"/>
            <w:tcBorders>
              <w:top w:val="single" w:sz="12" w:space="0" w:color="auto"/>
              <w:right w:val="nil"/>
            </w:tcBorders>
            <w:shd w:val="clear" w:color="auto" w:fill="FDE9D9" w:themeFill="accent6" w:themeFillTint="33"/>
          </w:tcPr>
          <w:p w:rsidR="006D66AE" w:rsidRPr="00C45AA4" w:rsidRDefault="006D66AE" w:rsidP="0079688C">
            <w:pPr>
              <w:pStyle w:val="Tabletext"/>
              <w:spacing w:line="276" w:lineRule="auto"/>
              <w:jc w:val="center"/>
              <w:rPr>
                <w:rFonts w:ascii="Times New Roman" w:hAnsi="Times New Roman"/>
                <w:sz w:val="22"/>
                <w:szCs w:val="22"/>
              </w:rPr>
            </w:pPr>
            <w:r w:rsidRPr="00C45AA4">
              <w:rPr>
                <w:rFonts w:ascii="Times New Roman" w:hAnsi="Times New Roman"/>
                <w:sz w:val="22"/>
                <w:szCs w:val="22"/>
              </w:rPr>
              <w:t>4</w:t>
            </w:r>
          </w:p>
        </w:tc>
        <w:tc>
          <w:tcPr>
            <w:tcW w:w="1361" w:type="pct"/>
            <w:tcBorders>
              <w:top w:val="single" w:sz="12" w:space="0" w:color="auto"/>
              <w:right w:val="single" w:sz="4" w:space="0" w:color="auto"/>
            </w:tcBorders>
            <w:shd w:val="clear" w:color="auto" w:fill="FDE9D9" w:themeFill="accent6" w:themeFillTint="33"/>
          </w:tcPr>
          <w:p w:rsidR="006D66AE" w:rsidRPr="00C45AA4" w:rsidRDefault="007B1085" w:rsidP="0079688C">
            <w:pPr>
              <w:pStyle w:val="Tabletext"/>
              <w:spacing w:line="276" w:lineRule="auto"/>
              <w:jc w:val="center"/>
              <w:rPr>
                <w:rFonts w:ascii="Times New Roman" w:hAnsi="Times New Roman"/>
                <w:sz w:val="22"/>
                <w:szCs w:val="22"/>
              </w:rPr>
            </w:pPr>
            <w:r w:rsidRPr="00C45AA4">
              <w:rPr>
                <w:rFonts w:ascii="Times New Roman" w:hAnsi="Times New Roman"/>
                <w:sz w:val="22"/>
                <w:szCs w:val="22"/>
              </w:rPr>
              <w:t>4</w:t>
            </w:r>
          </w:p>
        </w:tc>
      </w:tr>
    </w:tbl>
    <w:p w:rsidR="006D66AE" w:rsidRPr="00C45AA4" w:rsidRDefault="006D66AE" w:rsidP="008011B9">
      <w:pPr>
        <w:pStyle w:val="Tablenotes"/>
        <w:rPr>
          <w:rFonts w:ascii="Times New Roman" w:hAnsi="Times New Roman" w:cs="Times New Roman"/>
        </w:rPr>
      </w:pPr>
      <w:r w:rsidRPr="00C45AA4">
        <w:rPr>
          <w:rFonts w:ascii="Times New Roman" w:hAnsi="Times New Roman" w:cs="Times New Roman"/>
        </w:rPr>
        <w:t>Source:</w:t>
      </w:r>
      <w:r w:rsidR="00801F82" w:rsidRPr="00C45AA4">
        <w:rPr>
          <w:rFonts w:ascii="Times New Roman" w:hAnsi="Times New Roman" w:cs="Times New Roman"/>
        </w:rPr>
        <w:t xml:space="preserve"> </w:t>
      </w:r>
      <w:r w:rsidR="000918AE" w:rsidRPr="00C45AA4">
        <w:rPr>
          <w:rFonts w:ascii="Times New Roman" w:hAnsi="Times New Roman" w:cs="Times New Roman"/>
        </w:rPr>
        <w:t>APSC</w:t>
      </w:r>
      <w:r w:rsidR="00801F82" w:rsidRPr="00C45AA4">
        <w:rPr>
          <w:rFonts w:ascii="Times New Roman" w:hAnsi="Times New Roman" w:cs="Times New Roman"/>
        </w:rPr>
        <w:t xml:space="preserve"> 2012</w:t>
      </w:r>
    </w:p>
    <w:p w:rsidR="006D66AE" w:rsidRPr="00C45AA4" w:rsidRDefault="00764A2E" w:rsidP="006D66AE">
      <w:pPr>
        <w:rPr>
          <w:rFonts w:ascii="Times New Roman" w:hAnsi="Times New Roman" w:cs="Times New Roman"/>
        </w:rPr>
      </w:pPr>
      <w:r w:rsidRPr="00C45AA4">
        <w:rPr>
          <w:rFonts w:ascii="Times New Roman" w:hAnsi="Times New Roman" w:cs="Times New Roman"/>
        </w:rPr>
        <w:lastRenderedPageBreak/>
        <w:t xml:space="preserve">As noted in last year’s report, the number of large classrooms in GPS built in the period 2005 </w:t>
      </w:r>
      <w:r w:rsidRPr="00C45AA4">
        <w:rPr>
          <w:rFonts w:ascii="Times New Roman" w:hAnsi="Times New Roman" w:cs="Times New Roman"/>
          <w:b/>
        </w:rPr>
        <w:t>-</w:t>
      </w:r>
      <w:r w:rsidRPr="00C45AA4">
        <w:rPr>
          <w:rFonts w:ascii="Times New Roman" w:hAnsi="Times New Roman" w:cs="Times New Roman"/>
        </w:rPr>
        <w:t>2011 under PEDPII was more than double the number built in the much longer period 1980</w:t>
      </w:r>
      <w:r w:rsidRPr="00C45AA4">
        <w:rPr>
          <w:rFonts w:ascii="Times New Roman" w:hAnsi="Times New Roman" w:cs="Times New Roman"/>
          <w:b/>
        </w:rPr>
        <w:t xml:space="preserve"> -</w:t>
      </w:r>
      <w:r w:rsidRPr="00C45AA4">
        <w:rPr>
          <w:rFonts w:ascii="Times New Roman" w:hAnsi="Times New Roman" w:cs="Times New Roman"/>
        </w:rPr>
        <w:t>2004. Taking account of new construction in 2011, the proportion of large classrooms in GPS built since 2005 is now 45% up from 43% reported in 2010. For RNGPS, the picture is much less positive; only 4% of classrooms built over the period 2005</w:t>
      </w:r>
      <w:r w:rsidRPr="00C45AA4">
        <w:rPr>
          <w:rFonts w:ascii="Times New Roman" w:hAnsi="Times New Roman" w:cs="Times New Roman"/>
          <w:b/>
        </w:rPr>
        <w:t xml:space="preserve"> - </w:t>
      </w:r>
      <w:r w:rsidRPr="00C45AA4">
        <w:rPr>
          <w:rFonts w:ascii="Times New Roman" w:hAnsi="Times New Roman" w:cs="Times New Roman"/>
        </w:rPr>
        <w:t xml:space="preserve">2011 meet the large standard, the same as reported in 2010. 2012 </w:t>
      </w:r>
      <w:r w:rsidR="000918AE" w:rsidRPr="00C45AA4">
        <w:rPr>
          <w:rFonts w:ascii="Times New Roman" w:hAnsi="Times New Roman" w:cs="Times New Roman"/>
        </w:rPr>
        <w:t>APSC</w:t>
      </w:r>
      <w:r w:rsidRPr="00C45AA4">
        <w:rPr>
          <w:rFonts w:ascii="Times New Roman" w:hAnsi="Times New Roman" w:cs="Times New Roman"/>
        </w:rPr>
        <w:t xml:space="preserve"> has unable to collect credible information about construction of bigger size classroom within March 2012. Over all the classroom stock, only 22% of GPS classrooms and 29% of RNGPS classrooms meet the size standard.</w:t>
      </w:r>
    </w:p>
    <w:p w:rsidR="006D66AE" w:rsidRPr="00C45AA4" w:rsidRDefault="004E3FFD" w:rsidP="00801F82">
      <w:pPr>
        <w:pStyle w:val="Table"/>
        <w:numPr>
          <w:ilvl w:val="0"/>
          <w:numId w:val="0"/>
        </w:numPr>
        <w:ind w:left="1440" w:hanging="1440"/>
        <w:rPr>
          <w:rFonts w:ascii="Times New Roman" w:hAnsi="Times New Roman"/>
          <w:i w:val="0"/>
        </w:rPr>
      </w:pPr>
      <w:r w:rsidRPr="00C45AA4">
        <w:rPr>
          <w:rFonts w:ascii="Times New Roman" w:hAnsi="Times New Roman"/>
          <w:i w:val="0"/>
        </w:rPr>
        <w:t>Table 4.6</w:t>
      </w:r>
      <w:r w:rsidR="00801F82" w:rsidRPr="00C45AA4">
        <w:rPr>
          <w:rFonts w:ascii="Times New Roman" w:hAnsi="Times New Roman"/>
          <w:i w:val="0"/>
        </w:rPr>
        <w:t xml:space="preserve"> </w:t>
      </w:r>
      <w:r w:rsidR="006D66AE" w:rsidRPr="00C45AA4">
        <w:rPr>
          <w:rFonts w:ascii="Times New Roman" w:hAnsi="Times New Roman"/>
          <w:i w:val="0"/>
        </w:rPr>
        <w:t>Classroom (GPS and RNGPS) conditions</w:t>
      </w:r>
      <w:r w:rsidR="00801F82" w:rsidRPr="00C45AA4">
        <w:rPr>
          <w:rFonts w:ascii="Times New Roman" w:hAnsi="Times New Roman"/>
          <w:i w:val="0"/>
        </w:rPr>
        <w:t xml:space="preserve"> in 2012</w:t>
      </w:r>
    </w:p>
    <w:tbl>
      <w:tblPr>
        <w:tblW w:w="51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5"/>
        <w:gridCol w:w="1116"/>
        <w:gridCol w:w="677"/>
        <w:gridCol w:w="1058"/>
        <w:gridCol w:w="544"/>
        <w:gridCol w:w="1011"/>
        <w:gridCol w:w="653"/>
        <w:gridCol w:w="675"/>
        <w:gridCol w:w="1058"/>
        <w:gridCol w:w="544"/>
        <w:gridCol w:w="1011"/>
        <w:gridCol w:w="649"/>
      </w:tblGrid>
      <w:tr w:rsidR="001F1930" w:rsidRPr="00C45AA4" w:rsidTr="009D2B73">
        <w:trPr>
          <w:trHeight w:val="138"/>
          <w:tblHeader/>
          <w:jc w:val="center"/>
        </w:trPr>
        <w:tc>
          <w:tcPr>
            <w:tcW w:w="401" w:type="pct"/>
            <w:tcBorders>
              <w:top w:val="single" w:sz="12" w:space="0" w:color="auto"/>
              <w:left w:val="single" w:sz="4" w:space="0" w:color="auto"/>
              <w:bottom w:val="nil"/>
              <w:right w:val="nil"/>
            </w:tcBorders>
            <w:shd w:val="clear" w:color="auto" w:fill="FABF8F" w:themeFill="accent6" w:themeFillTint="99"/>
          </w:tcPr>
          <w:p w:rsidR="001F1930" w:rsidRPr="00C45AA4" w:rsidRDefault="001F1930" w:rsidP="00DF09A4">
            <w:pPr>
              <w:pStyle w:val="Tabletext"/>
              <w:spacing w:line="276" w:lineRule="auto"/>
              <w:rPr>
                <w:rFonts w:ascii="Times New Roman" w:hAnsi="Times New Roman"/>
              </w:rPr>
            </w:pPr>
          </w:p>
        </w:tc>
        <w:tc>
          <w:tcPr>
            <w:tcW w:w="570" w:type="pct"/>
            <w:tcBorders>
              <w:top w:val="single" w:sz="12" w:space="0" w:color="auto"/>
              <w:left w:val="nil"/>
              <w:bottom w:val="nil"/>
            </w:tcBorders>
            <w:shd w:val="clear" w:color="auto" w:fill="FABF8F" w:themeFill="accent6" w:themeFillTint="99"/>
          </w:tcPr>
          <w:p w:rsidR="001F1930" w:rsidRPr="00C45AA4" w:rsidRDefault="001F1930" w:rsidP="00DF09A4">
            <w:pPr>
              <w:pStyle w:val="Tabletext"/>
              <w:spacing w:line="276" w:lineRule="auto"/>
              <w:rPr>
                <w:rFonts w:ascii="Times New Roman" w:hAnsi="Times New Roman"/>
              </w:rPr>
            </w:pPr>
          </w:p>
        </w:tc>
        <w:tc>
          <w:tcPr>
            <w:tcW w:w="2016" w:type="pct"/>
            <w:gridSpan w:val="5"/>
            <w:tcBorders>
              <w:top w:val="single" w:sz="12" w:space="0" w:color="auto"/>
              <w:bottom w:val="single" w:sz="4" w:space="0" w:color="auto"/>
              <w:right w:val="single" w:sz="4" w:space="0" w:color="auto"/>
            </w:tcBorders>
            <w:shd w:val="clear" w:color="auto" w:fill="FABF8F" w:themeFill="accent6" w:themeFillTint="99"/>
          </w:tcPr>
          <w:p w:rsidR="001F1930" w:rsidRPr="00C45AA4" w:rsidRDefault="001F1930" w:rsidP="00DF09A4">
            <w:pPr>
              <w:pStyle w:val="Tabletext"/>
              <w:spacing w:line="276" w:lineRule="auto"/>
              <w:jc w:val="center"/>
              <w:rPr>
                <w:rFonts w:ascii="Times New Roman" w:hAnsi="Times New Roman"/>
                <w:b/>
              </w:rPr>
            </w:pPr>
            <w:r w:rsidRPr="00C45AA4">
              <w:rPr>
                <w:rFonts w:ascii="Times New Roman" w:hAnsi="Times New Roman"/>
                <w:b/>
              </w:rPr>
              <w:t>Classroom condition in 2011 (%)</w:t>
            </w:r>
          </w:p>
        </w:tc>
        <w:tc>
          <w:tcPr>
            <w:tcW w:w="1681" w:type="pct"/>
            <w:gridSpan w:val="4"/>
            <w:tcBorders>
              <w:top w:val="single" w:sz="12" w:space="0" w:color="auto"/>
              <w:left w:val="single" w:sz="4" w:space="0" w:color="auto"/>
              <w:bottom w:val="nil"/>
              <w:right w:val="single" w:sz="4" w:space="0" w:color="auto"/>
            </w:tcBorders>
            <w:shd w:val="clear" w:color="auto" w:fill="FABF8F" w:themeFill="accent6" w:themeFillTint="99"/>
          </w:tcPr>
          <w:p w:rsidR="001F1930" w:rsidRPr="00C45AA4" w:rsidRDefault="001F1930" w:rsidP="00DF09A4">
            <w:pPr>
              <w:pStyle w:val="Tabletext"/>
              <w:spacing w:line="276" w:lineRule="auto"/>
              <w:jc w:val="center"/>
              <w:rPr>
                <w:rFonts w:ascii="Times New Roman" w:hAnsi="Times New Roman"/>
              </w:rPr>
            </w:pPr>
            <w:r w:rsidRPr="00C45AA4">
              <w:rPr>
                <w:rFonts w:ascii="Times New Roman" w:hAnsi="Times New Roman"/>
                <w:b/>
              </w:rPr>
              <w:t>Classroom condition in 2012 (%)</w:t>
            </w:r>
          </w:p>
        </w:tc>
        <w:tc>
          <w:tcPr>
            <w:tcW w:w="332" w:type="pct"/>
            <w:tcBorders>
              <w:top w:val="single" w:sz="12" w:space="0" w:color="auto"/>
              <w:left w:val="single" w:sz="4" w:space="0" w:color="auto"/>
              <w:bottom w:val="nil"/>
              <w:right w:val="single" w:sz="4" w:space="0" w:color="auto"/>
            </w:tcBorders>
            <w:shd w:val="clear" w:color="auto" w:fill="FABF8F" w:themeFill="accent6" w:themeFillTint="99"/>
          </w:tcPr>
          <w:p w:rsidR="001F1930" w:rsidRPr="00C45AA4" w:rsidRDefault="001F1930" w:rsidP="00DF09A4">
            <w:pPr>
              <w:pStyle w:val="Tabletext"/>
              <w:spacing w:line="276" w:lineRule="auto"/>
              <w:jc w:val="center"/>
              <w:rPr>
                <w:rFonts w:ascii="Times New Roman" w:hAnsi="Times New Roman"/>
              </w:rPr>
            </w:pPr>
          </w:p>
        </w:tc>
      </w:tr>
      <w:tr w:rsidR="00E1257E" w:rsidRPr="00C45AA4" w:rsidTr="009D2B73">
        <w:trPr>
          <w:trHeight w:val="138"/>
          <w:tblHeader/>
          <w:jc w:val="center"/>
        </w:trPr>
        <w:tc>
          <w:tcPr>
            <w:tcW w:w="401" w:type="pct"/>
            <w:tcBorders>
              <w:top w:val="nil"/>
              <w:left w:val="single" w:sz="4" w:space="0" w:color="auto"/>
              <w:bottom w:val="single" w:sz="12" w:space="0" w:color="auto"/>
              <w:right w:val="nil"/>
            </w:tcBorders>
            <w:shd w:val="clear" w:color="auto" w:fill="FBD4B4" w:themeFill="accent6" w:themeFillTint="66"/>
          </w:tcPr>
          <w:p w:rsidR="00E1257E" w:rsidRPr="00C45AA4" w:rsidRDefault="00E1257E" w:rsidP="00DF09A4">
            <w:pPr>
              <w:pStyle w:val="Tabletext"/>
              <w:spacing w:line="276" w:lineRule="auto"/>
              <w:rPr>
                <w:rFonts w:ascii="Times New Roman" w:hAnsi="Times New Roman"/>
                <w:b/>
              </w:rPr>
            </w:pPr>
          </w:p>
        </w:tc>
        <w:tc>
          <w:tcPr>
            <w:tcW w:w="570" w:type="pct"/>
            <w:tcBorders>
              <w:top w:val="nil"/>
              <w:left w:val="nil"/>
              <w:bottom w:val="single" w:sz="4" w:space="0" w:color="auto"/>
            </w:tcBorders>
            <w:shd w:val="clear" w:color="auto" w:fill="FBD4B4" w:themeFill="accent6" w:themeFillTint="66"/>
          </w:tcPr>
          <w:p w:rsidR="00E1257E" w:rsidRPr="00C45AA4" w:rsidRDefault="00E1257E" w:rsidP="00DF09A4">
            <w:pPr>
              <w:pStyle w:val="Tabletext"/>
              <w:spacing w:line="276" w:lineRule="auto"/>
              <w:rPr>
                <w:rFonts w:ascii="Times New Roman" w:hAnsi="Times New Roman"/>
                <w:b/>
              </w:rPr>
            </w:pPr>
            <w:r w:rsidRPr="00C45AA4">
              <w:rPr>
                <w:rFonts w:ascii="Times New Roman" w:hAnsi="Times New Roman"/>
                <w:b/>
              </w:rPr>
              <w:t>Building</w:t>
            </w:r>
          </w:p>
        </w:tc>
        <w:tc>
          <w:tcPr>
            <w:tcW w:w="346" w:type="pct"/>
            <w:tcBorders>
              <w:bottom w:val="single" w:sz="4" w:space="0" w:color="auto"/>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Good</w:t>
            </w:r>
          </w:p>
        </w:tc>
        <w:tc>
          <w:tcPr>
            <w:tcW w:w="541" w:type="pct"/>
            <w:tcBorders>
              <w:bottom w:val="single" w:sz="4" w:space="0" w:color="auto"/>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Moderate</w:t>
            </w:r>
          </w:p>
        </w:tc>
        <w:tc>
          <w:tcPr>
            <w:tcW w:w="278" w:type="pct"/>
            <w:tcBorders>
              <w:bottom w:val="single" w:sz="4" w:space="0" w:color="auto"/>
              <w:right w:val="nil"/>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Bad</w:t>
            </w:r>
          </w:p>
        </w:tc>
        <w:tc>
          <w:tcPr>
            <w:tcW w:w="517" w:type="pct"/>
            <w:tcBorders>
              <w:bottom w:val="single" w:sz="4" w:space="0" w:color="auto"/>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Unusable</w:t>
            </w:r>
          </w:p>
        </w:tc>
        <w:tc>
          <w:tcPr>
            <w:tcW w:w="334" w:type="pct"/>
            <w:tcBorders>
              <w:bottom w:val="single" w:sz="4" w:space="0" w:color="auto"/>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Total</w:t>
            </w:r>
          </w:p>
        </w:tc>
        <w:tc>
          <w:tcPr>
            <w:tcW w:w="345" w:type="pct"/>
            <w:tcBorders>
              <w:bottom w:val="single" w:sz="4" w:space="0" w:color="auto"/>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Good</w:t>
            </w:r>
          </w:p>
        </w:tc>
        <w:tc>
          <w:tcPr>
            <w:tcW w:w="541" w:type="pct"/>
            <w:tcBorders>
              <w:bottom w:val="single" w:sz="4" w:space="0" w:color="auto"/>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Moderate</w:t>
            </w:r>
          </w:p>
        </w:tc>
        <w:tc>
          <w:tcPr>
            <w:tcW w:w="278" w:type="pct"/>
            <w:tcBorders>
              <w:bottom w:val="single" w:sz="4" w:space="0" w:color="auto"/>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Bad</w:t>
            </w:r>
          </w:p>
        </w:tc>
        <w:tc>
          <w:tcPr>
            <w:tcW w:w="517" w:type="pct"/>
            <w:tcBorders>
              <w:bottom w:val="single" w:sz="4" w:space="0" w:color="auto"/>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Unusable</w:t>
            </w:r>
          </w:p>
        </w:tc>
        <w:tc>
          <w:tcPr>
            <w:tcW w:w="332" w:type="pct"/>
            <w:tcBorders>
              <w:top w:val="nil"/>
              <w:bottom w:val="single" w:sz="4" w:space="0" w:color="auto"/>
              <w:right w:val="single" w:sz="4" w:space="0" w:color="auto"/>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sz w:val="18"/>
                <w:szCs w:val="18"/>
              </w:rPr>
            </w:pPr>
            <w:r w:rsidRPr="00C45AA4">
              <w:rPr>
                <w:rFonts w:ascii="Times New Roman" w:hAnsi="Times New Roman"/>
                <w:b/>
                <w:sz w:val="18"/>
                <w:szCs w:val="18"/>
              </w:rPr>
              <w:t>Total</w:t>
            </w:r>
          </w:p>
        </w:tc>
      </w:tr>
      <w:tr w:rsidR="00E1257E" w:rsidRPr="00C45AA4" w:rsidTr="009D2B73">
        <w:trPr>
          <w:trHeight w:hRule="exact" w:val="288"/>
          <w:jc w:val="center"/>
        </w:trPr>
        <w:tc>
          <w:tcPr>
            <w:tcW w:w="401" w:type="pct"/>
            <w:tcBorders>
              <w:top w:val="single" w:sz="12" w:space="0" w:color="auto"/>
              <w:left w:val="single" w:sz="4" w:space="0" w:color="auto"/>
              <w:bottom w:val="nil"/>
              <w:right w:val="single" w:sz="4" w:space="0" w:color="auto"/>
            </w:tcBorders>
          </w:tcPr>
          <w:p w:rsidR="00E1257E" w:rsidRPr="00C45AA4" w:rsidRDefault="00E1257E" w:rsidP="00DF09A4">
            <w:pPr>
              <w:pStyle w:val="Tabletext"/>
              <w:spacing w:line="276" w:lineRule="auto"/>
              <w:rPr>
                <w:rFonts w:ascii="Times New Roman" w:hAnsi="Times New Roman"/>
              </w:rPr>
            </w:pPr>
            <w:r w:rsidRPr="00C45AA4">
              <w:rPr>
                <w:rFonts w:ascii="Times New Roman" w:hAnsi="Times New Roman"/>
              </w:rPr>
              <w:t>GPS</w:t>
            </w:r>
          </w:p>
        </w:tc>
        <w:tc>
          <w:tcPr>
            <w:tcW w:w="570" w:type="pct"/>
            <w:tcBorders>
              <w:top w:val="single" w:sz="4" w:space="0" w:color="auto"/>
              <w:left w:val="single" w:sz="4" w:space="0" w:color="auto"/>
              <w:bottom w:val="single" w:sz="4" w:space="0" w:color="auto"/>
            </w:tcBorders>
            <w:shd w:val="clear" w:color="auto" w:fill="F2DBDB" w:themeFill="accent2" w:themeFillTint="33"/>
          </w:tcPr>
          <w:p w:rsidR="00E1257E" w:rsidRPr="00C45AA4" w:rsidRDefault="00E1257E" w:rsidP="009D2B73">
            <w:pPr>
              <w:pStyle w:val="Tabletext"/>
              <w:spacing w:line="276" w:lineRule="auto"/>
              <w:jc w:val="right"/>
              <w:rPr>
                <w:rFonts w:ascii="Times New Roman" w:hAnsi="Times New Roman"/>
              </w:rPr>
            </w:pPr>
            <w:r w:rsidRPr="00C45AA4">
              <w:rPr>
                <w:rFonts w:ascii="Times New Roman" w:hAnsi="Times New Roman"/>
                <w:i/>
              </w:rPr>
              <w:t>Pacca</w:t>
            </w:r>
          </w:p>
        </w:tc>
        <w:tc>
          <w:tcPr>
            <w:tcW w:w="346" w:type="pct"/>
            <w:tcBorders>
              <w:top w:val="single" w:sz="4" w:space="0" w:color="auto"/>
              <w:bottom w:val="single" w:sz="4" w:space="0" w:color="auto"/>
            </w:tcBorders>
            <w:shd w:val="clear" w:color="auto" w:fill="F2DBDB" w:themeFill="accent2" w:themeFillTint="33"/>
            <w:vAlign w:val="bottom"/>
          </w:tcPr>
          <w:p w:rsidR="00E1257E" w:rsidRPr="00C45AA4" w:rsidRDefault="00E1257E" w:rsidP="00DF09A4">
            <w:pPr>
              <w:jc w:val="center"/>
              <w:rPr>
                <w:rFonts w:ascii="Times New Roman" w:hAnsi="Times New Roman" w:cs="Times New Roman"/>
                <w:bCs/>
                <w:sz w:val="20"/>
                <w:szCs w:val="20"/>
              </w:rPr>
            </w:pPr>
            <w:r w:rsidRPr="00C45AA4">
              <w:rPr>
                <w:rFonts w:ascii="Times New Roman" w:hAnsi="Times New Roman" w:cs="Times New Roman"/>
                <w:bCs/>
                <w:sz w:val="20"/>
                <w:szCs w:val="20"/>
              </w:rPr>
              <w:t>67</w:t>
            </w:r>
          </w:p>
        </w:tc>
        <w:tc>
          <w:tcPr>
            <w:tcW w:w="541" w:type="pct"/>
            <w:tcBorders>
              <w:top w:val="single" w:sz="4" w:space="0" w:color="auto"/>
              <w:bottom w:val="single" w:sz="4" w:space="0" w:color="auto"/>
            </w:tcBorders>
            <w:shd w:val="clear" w:color="auto" w:fill="F2DBDB" w:themeFill="accent2" w:themeFillTint="33"/>
            <w:vAlign w:val="bottom"/>
          </w:tcPr>
          <w:p w:rsidR="00E1257E" w:rsidRPr="00C45AA4" w:rsidRDefault="00E1257E" w:rsidP="00DF09A4">
            <w:pPr>
              <w:jc w:val="center"/>
              <w:rPr>
                <w:rFonts w:ascii="Times New Roman" w:hAnsi="Times New Roman" w:cs="Times New Roman"/>
                <w:bCs/>
                <w:sz w:val="20"/>
                <w:szCs w:val="20"/>
              </w:rPr>
            </w:pPr>
            <w:r w:rsidRPr="00C45AA4">
              <w:rPr>
                <w:rFonts w:ascii="Times New Roman" w:hAnsi="Times New Roman" w:cs="Times New Roman"/>
                <w:bCs/>
                <w:sz w:val="20"/>
                <w:szCs w:val="20"/>
              </w:rPr>
              <w:t>23</w:t>
            </w:r>
          </w:p>
        </w:tc>
        <w:tc>
          <w:tcPr>
            <w:tcW w:w="278" w:type="pct"/>
            <w:tcBorders>
              <w:top w:val="single" w:sz="4" w:space="0" w:color="auto"/>
              <w:bottom w:val="single" w:sz="4" w:space="0" w:color="auto"/>
              <w:right w:val="nil"/>
            </w:tcBorders>
            <w:shd w:val="clear" w:color="auto" w:fill="F2DBDB" w:themeFill="accent2" w:themeFillTint="33"/>
            <w:vAlign w:val="bottom"/>
          </w:tcPr>
          <w:p w:rsidR="00E1257E" w:rsidRPr="00C45AA4" w:rsidRDefault="00E1257E" w:rsidP="00DF09A4">
            <w:pPr>
              <w:jc w:val="center"/>
              <w:rPr>
                <w:rFonts w:ascii="Times New Roman" w:hAnsi="Times New Roman" w:cs="Times New Roman"/>
                <w:bCs/>
                <w:sz w:val="20"/>
                <w:szCs w:val="20"/>
              </w:rPr>
            </w:pPr>
            <w:r w:rsidRPr="00C45AA4">
              <w:rPr>
                <w:rFonts w:ascii="Times New Roman" w:hAnsi="Times New Roman" w:cs="Times New Roman"/>
                <w:bCs/>
                <w:sz w:val="20"/>
                <w:szCs w:val="20"/>
              </w:rPr>
              <w:t>8</w:t>
            </w:r>
          </w:p>
        </w:tc>
        <w:tc>
          <w:tcPr>
            <w:tcW w:w="517" w:type="pct"/>
            <w:tcBorders>
              <w:top w:val="single" w:sz="4" w:space="0" w:color="auto"/>
              <w:bottom w:val="single" w:sz="4" w:space="0" w:color="auto"/>
            </w:tcBorders>
            <w:shd w:val="clear" w:color="auto" w:fill="F2DBDB" w:themeFill="accent2" w:themeFillTint="33"/>
            <w:vAlign w:val="bottom"/>
          </w:tcPr>
          <w:p w:rsidR="00E1257E" w:rsidRPr="00C45AA4" w:rsidRDefault="00E1257E" w:rsidP="00DF09A4">
            <w:pPr>
              <w:jc w:val="center"/>
              <w:rPr>
                <w:rFonts w:ascii="Times New Roman" w:hAnsi="Times New Roman" w:cs="Times New Roman"/>
                <w:bCs/>
                <w:sz w:val="20"/>
                <w:szCs w:val="20"/>
              </w:rPr>
            </w:pPr>
            <w:r w:rsidRPr="00C45AA4">
              <w:rPr>
                <w:rFonts w:ascii="Times New Roman" w:hAnsi="Times New Roman" w:cs="Times New Roman"/>
                <w:bCs/>
                <w:sz w:val="20"/>
                <w:szCs w:val="20"/>
              </w:rPr>
              <w:t>2</w:t>
            </w:r>
          </w:p>
        </w:tc>
        <w:tc>
          <w:tcPr>
            <w:tcW w:w="334" w:type="pct"/>
            <w:tcBorders>
              <w:top w:val="single" w:sz="4" w:space="0" w:color="auto"/>
              <w:bottom w:val="single" w:sz="4" w:space="0" w:color="auto"/>
            </w:tcBorders>
            <w:shd w:val="clear" w:color="auto" w:fill="F2DBDB" w:themeFill="accent2" w:themeFillTint="33"/>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100</w:t>
            </w:r>
          </w:p>
        </w:tc>
        <w:tc>
          <w:tcPr>
            <w:tcW w:w="345" w:type="pct"/>
            <w:tcBorders>
              <w:top w:val="single" w:sz="4" w:space="0" w:color="auto"/>
              <w:bottom w:val="single" w:sz="4" w:space="0" w:color="auto"/>
            </w:tcBorders>
            <w:shd w:val="clear" w:color="auto" w:fill="F2DBDB" w:themeFill="accent2" w:themeFillTint="33"/>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59</w:t>
            </w:r>
          </w:p>
        </w:tc>
        <w:tc>
          <w:tcPr>
            <w:tcW w:w="541" w:type="pct"/>
            <w:tcBorders>
              <w:top w:val="single" w:sz="4" w:space="0" w:color="auto"/>
              <w:bottom w:val="single" w:sz="4" w:space="0" w:color="auto"/>
            </w:tcBorders>
            <w:shd w:val="clear" w:color="auto" w:fill="F2DBDB" w:themeFill="accent2" w:themeFillTint="33"/>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30</w:t>
            </w:r>
          </w:p>
        </w:tc>
        <w:tc>
          <w:tcPr>
            <w:tcW w:w="278" w:type="pct"/>
            <w:tcBorders>
              <w:top w:val="single" w:sz="4" w:space="0" w:color="auto"/>
              <w:bottom w:val="single" w:sz="4" w:space="0" w:color="auto"/>
            </w:tcBorders>
            <w:shd w:val="clear" w:color="auto" w:fill="F2DBDB" w:themeFill="accent2" w:themeFillTint="33"/>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9</w:t>
            </w:r>
          </w:p>
        </w:tc>
        <w:tc>
          <w:tcPr>
            <w:tcW w:w="517" w:type="pct"/>
            <w:tcBorders>
              <w:top w:val="single" w:sz="4" w:space="0" w:color="auto"/>
              <w:bottom w:val="single" w:sz="4" w:space="0" w:color="auto"/>
            </w:tcBorders>
            <w:shd w:val="clear" w:color="auto" w:fill="F2DBDB" w:themeFill="accent2" w:themeFillTint="33"/>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2</w:t>
            </w:r>
          </w:p>
        </w:tc>
        <w:tc>
          <w:tcPr>
            <w:tcW w:w="332" w:type="pct"/>
            <w:tcBorders>
              <w:top w:val="single" w:sz="4" w:space="0" w:color="auto"/>
              <w:bottom w:val="single" w:sz="4" w:space="0" w:color="auto"/>
              <w:right w:val="single" w:sz="4" w:space="0" w:color="auto"/>
            </w:tcBorders>
            <w:shd w:val="clear" w:color="auto" w:fill="F2DBDB" w:themeFill="accent2" w:themeFillTint="33"/>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100</w:t>
            </w:r>
          </w:p>
        </w:tc>
      </w:tr>
      <w:tr w:rsidR="00E1257E" w:rsidRPr="00C45AA4" w:rsidTr="009D2B73">
        <w:trPr>
          <w:trHeight w:hRule="exact" w:val="288"/>
          <w:jc w:val="center"/>
        </w:trPr>
        <w:tc>
          <w:tcPr>
            <w:tcW w:w="401" w:type="pct"/>
            <w:tcBorders>
              <w:top w:val="nil"/>
              <w:left w:val="single" w:sz="4" w:space="0" w:color="auto"/>
              <w:bottom w:val="single" w:sz="12" w:space="0" w:color="auto"/>
              <w:right w:val="single" w:sz="4" w:space="0" w:color="auto"/>
            </w:tcBorders>
          </w:tcPr>
          <w:p w:rsidR="00E1257E" w:rsidRPr="00C45AA4" w:rsidRDefault="00E1257E" w:rsidP="00DF09A4">
            <w:pPr>
              <w:pStyle w:val="Tabletext"/>
              <w:spacing w:line="276" w:lineRule="auto"/>
              <w:rPr>
                <w:rFonts w:ascii="Times New Roman" w:hAnsi="Times New Roman"/>
              </w:rPr>
            </w:pPr>
          </w:p>
        </w:tc>
        <w:tc>
          <w:tcPr>
            <w:tcW w:w="570" w:type="pct"/>
            <w:tcBorders>
              <w:top w:val="single" w:sz="4" w:space="0" w:color="auto"/>
              <w:left w:val="single" w:sz="4" w:space="0" w:color="auto"/>
              <w:bottom w:val="single" w:sz="12" w:space="0" w:color="auto"/>
            </w:tcBorders>
          </w:tcPr>
          <w:p w:rsidR="00E1257E" w:rsidRPr="00C45AA4" w:rsidRDefault="00E1257E" w:rsidP="009D2B73">
            <w:pPr>
              <w:pStyle w:val="Tabletext"/>
              <w:spacing w:line="276" w:lineRule="auto"/>
              <w:jc w:val="right"/>
              <w:rPr>
                <w:rFonts w:ascii="Times New Roman" w:hAnsi="Times New Roman"/>
              </w:rPr>
            </w:pPr>
            <w:r w:rsidRPr="00C45AA4">
              <w:rPr>
                <w:rFonts w:ascii="Times New Roman" w:hAnsi="Times New Roman"/>
              </w:rPr>
              <w:t xml:space="preserve">Not </w:t>
            </w:r>
            <w:r w:rsidRPr="00C45AA4">
              <w:rPr>
                <w:rFonts w:ascii="Times New Roman" w:hAnsi="Times New Roman"/>
                <w:i/>
              </w:rPr>
              <w:t>pacca</w:t>
            </w:r>
          </w:p>
        </w:tc>
        <w:tc>
          <w:tcPr>
            <w:tcW w:w="346" w:type="pct"/>
            <w:tcBorders>
              <w:top w:val="single" w:sz="4" w:space="0" w:color="auto"/>
              <w:bottom w:val="single" w:sz="12" w:space="0" w:color="auto"/>
            </w:tcBorders>
            <w:vAlign w:val="bottom"/>
          </w:tcPr>
          <w:p w:rsidR="00E1257E" w:rsidRPr="00C45AA4" w:rsidRDefault="00E1257E" w:rsidP="00DF09A4">
            <w:pPr>
              <w:jc w:val="center"/>
              <w:rPr>
                <w:rFonts w:ascii="Times New Roman" w:hAnsi="Times New Roman" w:cs="Times New Roman"/>
                <w:bCs/>
                <w:sz w:val="20"/>
                <w:szCs w:val="20"/>
              </w:rPr>
            </w:pPr>
            <w:r w:rsidRPr="00C45AA4">
              <w:rPr>
                <w:rFonts w:ascii="Times New Roman" w:hAnsi="Times New Roman" w:cs="Times New Roman"/>
                <w:bCs/>
                <w:sz w:val="20"/>
                <w:szCs w:val="20"/>
              </w:rPr>
              <w:t>22</w:t>
            </w:r>
          </w:p>
        </w:tc>
        <w:tc>
          <w:tcPr>
            <w:tcW w:w="541" w:type="pct"/>
            <w:tcBorders>
              <w:top w:val="single" w:sz="4" w:space="0" w:color="auto"/>
              <w:bottom w:val="single" w:sz="12" w:space="0" w:color="auto"/>
            </w:tcBorders>
            <w:vAlign w:val="bottom"/>
          </w:tcPr>
          <w:p w:rsidR="00E1257E" w:rsidRPr="00C45AA4" w:rsidRDefault="00E1257E" w:rsidP="00DF09A4">
            <w:pPr>
              <w:jc w:val="center"/>
              <w:rPr>
                <w:rFonts w:ascii="Times New Roman" w:hAnsi="Times New Roman" w:cs="Times New Roman"/>
                <w:bCs/>
                <w:sz w:val="20"/>
                <w:szCs w:val="20"/>
              </w:rPr>
            </w:pPr>
            <w:r w:rsidRPr="00C45AA4">
              <w:rPr>
                <w:rFonts w:ascii="Times New Roman" w:hAnsi="Times New Roman" w:cs="Times New Roman"/>
                <w:bCs/>
                <w:sz w:val="20"/>
                <w:szCs w:val="20"/>
              </w:rPr>
              <w:t>39</w:t>
            </w:r>
          </w:p>
        </w:tc>
        <w:tc>
          <w:tcPr>
            <w:tcW w:w="278" w:type="pct"/>
            <w:tcBorders>
              <w:top w:val="single" w:sz="4" w:space="0" w:color="auto"/>
              <w:bottom w:val="single" w:sz="12" w:space="0" w:color="auto"/>
              <w:right w:val="nil"/>
            </w:tcBorders>
            <w:vAlign w:val="bottom"/>
          </w:tcPr>
          <w:p w:rsidR="00E1257E" w:rsidRPr="00C45AA4" w:rsidRDefault="00E1257E" w:rsidP="00DF09A4">
            <w:pPr>
              <w:jc w:val="center"/>
              <w:rPr>
                <w:rFonts w:ascii="Times New Roman" w:hAnsi="Times New Roman" w:cs="Times New Roman"/>
                <w:bCs/>
                <w:sz w:val="20"/>
                <w:szCs w:val="20"/>
              </w:rPr>
            </w:pPr>
            <w:r w:rsidRPr="00C45AA4">
              <w:rPr>
                <w:rFonts w:ascii="Times New Roman" w:hAnsi="Times New Roman" w:cs="Times New Roman"/>
                <w:bCs/>
                <w:sz w:val="20"/>
                <w:szCs w:val="20"/>
              </w:rPr>
              <w:t>31</w:t>
            </w:r>
          </w:p>
        </w:tc>
        <w:tc>
          <w:tcPr>
            <w:tcW w:w="517" w:type="pct"/>
            <w:tcBorders>
              <w:top w:val="single" w:sz="4" w:space="0" w:color="auto"/>
              <w:bottom w:val="single" w:sz="12" w:space="0" w:color="auto"/>
            </w:tcBorders>
            <w:vAlign w:val="bottom"/>
          </w:tcPr>
          <w:p w:rsidR="00E1257E" w:rsidRPr="00C45AA4" w:rsidRDefault="00E1257E" w:rsidP="00DF09A4">
            <w:pPr>
              <w:jc w:val="center"/>
              <w:rPr>
                <w:rFonts w:ascii="Times New Roman" w:hAnsi="Times New Roman" w:cs="Times New Roman"/>
                <w:bCs/>
                <w:sz w:val="20"/>
                <w:szCs w:val="20"/>
              </w:rPr>
            </w:pPr>
            <w:r w:rsidRPr="00C45AA4">
              <w:rPr>
                <w:rFonts w:ascii="Times New Roman" w:hAnsi="Times New Roman" w:cs="Times New Roman"/>
                <w:bCs/>
                <w:sz w:val="20"/>
                <w:szCs w:val="20"/>
              </w:rPr>
              <w:t>8</w:t>
            </w:r>
          </w:p>
        </w:tc>
        <w:tc>
          <w:tcPr>
            <w:tcW w:w="334" w:type="pct"/>
            <w:tcBorders>
              <w:top w:val="single" w:sz="4" w:space="0" w:color="auto"/>
              <w:bottom w:val="single" w:sz="12" w:space="0" w:color="auto"/>
            </w:tcBorders>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100</w:t>
            </w:r>
          </w:p>
        </w:tc>
        <w:tc>
          <w:tcPr>
            <w:tcW w:w="345" w:type="pct"/>
            <w:tcBorders>
              <w:top w:val="single" w:sz="4" w:space="0" w:color="auto"/>
              <w:bottom w:val="single" w:sz="12" w:space="0" w:color="auto"/>
            </w:tcBorders>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10</w:t>
            </w:r>
          </w:p>
        </w:tc>
        <w:tc>
          <w:tcPr>
            <w:tcW w:w="541" w:type="pct"/>
            <w:tcBorders>
              <w:top w:val="single" w:sz="4" w:space="0" w:color="auto"/>
              <w:bottom w:val="single" w:sz="12" w:space="0" w:color="auto"/>
            </w:tcBorders>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42</w:t>
            </w:r>
          </w:p>
        </w:tc>
        <w:tc>
          <w:tcPr>
            <w:tcW w:w="278" w:type="pct"/>
            <w:tcBorders>
              <w:top w:val="single" w:sz="4" w:space="0" w:color="auto"/>
              <w:bottom w:val="single" w:sz="12" w:space="0" w:color="auto"/>
            </w:tcBorders>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38</w:t>
            </w:r>
          </w:p>
        </w:tc>
        <w:tc>
          <w:tcPr>
            <w:tcW w:w="517" w:type="pct"/>
            <w:tcBorders>
              <w:top w:val="single" w:sz="4" w:space="0" w:color="auto"/>
              <w:bottom w:val="single" w:sz="12" w:space="0" w:color="auto"/>
            </w:tcBorders>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10</w:t>
            </w:r>
          </w:p>
        </w:tc>
        <w:tc>
          <w:tcPr>
            <w:tcW w:w="332" w:type="pct"/>
            <w:tcBorders>
              <w:top w:val="single" w:sz="4" w:space="0" w:color="auto"/>
              <w:bottom w:val="single" w:sz="12" w:space="0" w:color="auto"/>
              <w:right w:val="single" w:sz="4" w:space="0" w:color="auto"/>
            </w:tcBorders>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100</w:t>
            </w:r>
          </w:p>
        </w:tc>
      </w:tr>
      <w:tr w:rsidR="00E1257E" w:rsidRPr="00C45AA4" w:rsidTr="009D2B73">
        <w:trPr>
          <w:trHeight w:hRule="exact" w:val="288"/>
          <w:jc w:val="center"/>
        </w:trPr>
        <w:tc>
          <w:tcPr>
            <w:tcW w:w="401" w:type="pct"/>
            <w:tcBorders>
              <w:top w:val="single" w:sz="12" w:space="0" w:color="auto"/>
              <w:left w:val="single" w:sz="4" w:space="0" w:color="auto"/>
              <w:bottom w:val="single" w:sz="4" w:space="0" w:color="auto"/>
              <w:right w:val="single" w:sz="4" w:space="0" w:color="auto"/>
            </w:tcBorders>
            <w:shd w:val="clear" w:color="auto" w:fill="FBD4B4" w:themeFill="accent6" w:themeFillTint="66"/>
          </w:tcPr>
          <w:p w:rsidR="00E1257E" w:rsidRPr="00C45AA4" w:rsidRDefault="00E1257E" w:rsidP="00DF09A4">
            <w:pPr>
              <w:pStyle w:val="Tabletext"/>
              <w:spacing w:line="276" w:lineRule="auto"/>
              <w:rPr>
                <w:rFonts w:ascii="Times New Roman" w:hAnsi="Times New Roman"/>
              </w:rPr>
            </w:pPr>
          </w:p>
        </w:tc>
        <w:tc>
          <w:tcPr>
            <w:tcW w:w="570" w:type="pct"/>
            <w:tcBorders>
              <w:top w:val="single" w:sz="12" w:space="0" w:color="auto"/>
              <w:left w:val="single" w:sz="4" w:space="0" w:color="auto"/>
              <w:bottom w:val="single" w:sz="4" w:space="0" w:color="auto"/>
            </w:tcBorders>
            <w:shd w:val="clear" w:color="auto" w:fill="FBD4B4" w:themeFill="accent6" w:themeFillTint="66"/>
          </w:tcPr>
          <w:p w:rsidR="00E1257E" w:rsidRPr="00C45AA4" w:rsidRDefault="00E1257E" w:rsidP="009D2B73">
            <w:pPr>
              <w:pStyle w:val="Tabletext"/>
              <w:spacing w:line="276" w:lineRule="auto"/>
              <w:jc w:val="right"/>
              <w:rPr>
                <w:rFonts w:ascii="Times New Roman" w:hAnsi="Times New Roman"/>
                <w:b/>
              </w:rPr>
            </w:pPr>
            <w:r w:rsidRPr="00C45AA4">
              <w:rPr>
                <w:rFonts w:ascii="Times New Roman" w:hAnsi="Times New Roman"/>
                <w:b/>
              </w:rPr>
              <w:t>Total</w:t>
            </w:r>
          </w:p>
        </w:tc>
        <w:tc>
          <w:tcPr>
            <w:tcW w:w="346" w:type="pct"/>
            <w:tcBorders>
              <w:top w:val="single" w:sz="12" w:space="0" w:color="auto"/>
              <w:bottom w:val="single" w:sz="4" w:space="0" w:color="auto"/>
            </w:tcBorders>
            <w:shd w:val="clear" w:color="auto" w:fill="FBD4B4" w:themeFill="accent6" w:themeFillTint="66"/>
            <w:vAlign w:val="bottom"/>
          </w:tcPr>
          <w:p w:rsidR="00E1257E" w:rsidRPr="00C45AA4" w:rsidRDefault="00E1257E" w:rsidP="00DF09A4">
            <w:pPr>
              <w:jc w:val="center"/>
              <w:rPr>
                <w:rFonts w:ascii="Times New Roman" w:hAnsi="Times New Roman" w:cs="Times New Roman"/>
                <w:b/>
                <w:sz w:val="20"/>
                <w:szCs w:val="20"/>
              </w:rPr>
            </w:pPr>
            <w:r w:rsidRPr="00C45AA4">
              <w:rPr>
                <w:rFonts w:ascii="Times New Roman" w:hAnsi="Times New Roman" w:cs="Times New Roman"/>
                <w:b/>
                <w:sz w:val="20"/>
                <w:szCs w:val="20"/>
              </w:rPr>
              <w:t>53</w:t>
            </w:r>
          </w:p>
        </w:tc>
        <w:tc>
          <w:tcPr>
            <w:tcW w:w="541" w:type="pct"/>
            <w:tcBorders>
              <w:top w:val="single" w:sz="12" w:space="0" w:color="auto"/>
              <w:bottom w:val="single" w:sz="4" w:space="0" w:color="auto"/>
            </w:tcBorders>
            <w:shd w:val="clear" w:color="auto" w:fill="FBD4B4" w:themeFill="accent6" w:themeFillTint="66"/>
            <w:vAlign w:val="bottom"/>
          </w:tcPr>
          <w:p w:rsidR="00E1257E" w:rsidRPr="00C45AA4" w:rsidRDefault="00E1257E" w:rsidP="00DF09A4">
            <w:pPr>
              <w:jc w:val="center"/>
              <w:rPr>
                <w:rFonts w:ascii="Times New Roman" w:hAnsi="Times New Roman" w:cs="Times New Roman"/>
                <w:b/>
                <w:sz w:val="20"/>
                <w:szCs w:val="20"/>
              </w:rPr>
            </w:pPr>
            <w:r w:rsidRPr="00C45AA4">
              <w:rPr>
                <w:rFonts w:ascii="Times New Roman" w:hAnsi="Times New Roman" w:cs="Times New Roman"/>
                <w:b/>
                <w:sz w:val="20"/>
                <w:szCs w:val="20"/>
              </w:rPr>
              <w:t>28</w:t>
            </w:r>
          </w:p>
        </w:tc>
        <w:tc>
          <w:tcPr>
            <w:tcW w:w="278" w:type="pct"/>
            <w:tcBorders>
              <w:top w:val="single" w:sz="12" w:space="0" w:color="auto"/>
              <w:bottom w:val="single" w:sz="4" w:space="0" w:color="auto"/>
              <w:right w:val="nil"/>
            </w:tcBorders>
            <w:shd w:val="clear" w:color="auto" w:fill="FBD4B4" w:themeFill="accent6" w:themeFillTint="66"/>
            <w:vAlign w:val="bottom"/>
          </w:tcPr>
          <w:p w:rsidR="00E1257E" w:rsidRPr="00C45AA4" w:rsidRDefault="00E1257E" w:rsidP="00DF09A4">
            <w:pPr>
              <w:jc w:val="center"/>
              <w:rPr>
                <w:rFonts w:ascii="Times New Roman" w:hAnsi="Times New Roman" w:cs="Times New Roman"/>
                <w:b/>
                <w:sz w:val="20"/>
                <w:szCs w:val="20"/>
              </w:rPr>
            </w:pPr>
            <w:r w:rsidRPr="00C45AA4">
              <w:rPr>
                <w:rFonts w:ascii="Times New Roman" w:hAnsi="Times New Roman" w:cs="Times New Roman"/>
                <w:b/>
                <w:sz w:val="20"/>
                <w:szCs w:val="20"/>
              </w:rPr>
              <w:t>15</w:t>
            </w:r>
          </w:p>
        </w:tc>
        <w:tc>
          <w:tcPr>
            <w:tcW w:w="517" w:type="pct"/>
            <w:tcBorders>
              <w:top w:val="single" w:sz="12" w:space="0" w:color="auto"/>
              <w:bottom w:val="single" w:sz="4" w:space="0" w:color="auto"/>
            </w:tcBorders>
            <w:shd w:val="clear" w:color="auto" w:fill="FBD4B4" w:themeFill="accent6" w:themeFillTint="66"/>
            <w:vAlign w:val="bottom"/>
          </w:tcPr>
          <w:p w:rsidR="00E1257E" w:rsidRPr="00C45AA4" w:rsidRDefault="00E1257E" w:rsidP="00DF09A4">
            <w:pPr>
              <w:jc w:val="center"/>
              <w:rPr>
                <w:rFonts w:ascii="Times New Roman" w:hAnsi="Times New Roman" w:cs="Times New Roman"/>
                <w:b/>
                <w:sz w:val="20"/>
                <w:szCs w:val="20"/>
              </w:rPr>
            </w:pPr>
            <w:r w:rsidRPr="00C45AA4">
              <w:rPr>
                <w:rFonts w:ascii="Times New Roman" w:hAnsi="Times New Roman" w:cs="Times New Roman"/>
                <w:b/>
                <w:sz w:val="20"/>
                <w:szCs w:val="20"/>
              </w:rPr>
              <w:t>4</w:t>
            </w:r>
          </w:p>
        </w:tc>
        <w:tc>
          <w:tcPr>
            <w:tcW w:w="334" w:type="pct"/>
            <w:tcBorders>
              <w:top w:val="single" w:sz="12" w:space="0" w:color="auto"/>
              <w:bottom w:val="single" w:sz="4" w:space="0" w:color="auto"/>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rPr>
            </w:pPr>
            <w:r w:rsidRPr="00C45AA4">
              <w:rPr>
                <w:rFonts w:ascii="Times New Roman" w:hAnsi="Times New Roman"/>
                <w:b/>
              </w:rPr>
              <w:t>100</w:t>
            </w:r>
          </w:p>
        </w:tc>
        <w:tc>
          <w:tcPr>
            <w:tcW w:w="345" w:type="pct"/>
            <w:tcBorders>
              <w:top w:val="single" w:sz="12" w:space="0" w:color="auto"/>
              <w:bottom w:val="single" w:sz="4" w:space="0" w:color="auto"/>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rPr>
            </w:pPr>
            <w:r w:rsidRPr="00C45AA4">
              <w:rPr>
                <w:rFonts w:ascii="Times New Roman" w:hAnsi="Times New Roman"/>
                <w:b/>
              </w:rPr>
              <w:t>45</w:t>
            </w:r>
          </w:p>
        </w:tc>
        <w:tc>
          <w:tcPr>
            <w:tcW w:w="541" w:type="pct"/>
            <w:tcBorders>
              <w:top w:val="single" w:sz="12" w:space="0" w:color="auto"/>
              <w:bottom w:val="single" w:sz="4" w:space="0" w:color="auto"/>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rPr>
            </w:pPr>
            <w:r w:rsidRPr="00C45AA4">
              <w:rPr>
                <w:rFonts w:ascii="Times New Roman" w:hAnsi="Times New Roman"/>
                <w:b/>
              </w:rPr>
              <w:t>33</w:t>
            </w:r>
          </w:p>
        </w:tc>
        <w:tc>
          <w:tcPr>
            <w:tcW w:w="278" w:type="pct"/>
            <w:tcBorders>
              <w:top w:val="single" w:sz="12" w:space="0" w:color="auto"/>
              <w:bottom w:val="single" w:sz="4" w:space="0" w:color="auto"/>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rPr>
            </w:pPr>
            <w:r w:rsidRPr="00C45AA4">
              <w:rPr>
                <w:rFonts w:ascii="Times New Roman" w:hAnsi="Times New Roman"/>
                <w:b/>
              </w:rPr>
              <w:t>17</w:t>
            </w:r>
          </w:p>
        </w:tc>
        <w:tc>
          <w:tcPr>
            <w:tcW w:w="517" w:type="pct"/>
            <w:tcBorders>
              <w:top w:val="single" w:sz="12" w:space="0" w:color="auto"/>
              <w:bottom w:val="single" w:sz="4" w:space="0" w:color="auto"/>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rPr>
            </w:pPr>
            <w:r w:rsidRPr="00C45AA4">
              <w:rPr>
                <w:rFonts w:ascii="Times New Roman" w:hAnsi="Times New Roman"/>
                <w:b/>
              </w:rPr>
              <w:t>4</w:t>
            </w:r>
          </w:p>
        </w:tc>
        <w:tc>
          <w:tcPr>
            <w:tcW w:w="332" w:type="pct"/>
            <w:tcBorders>
              <w:top w:val="single" w:sz="12" w:space="0" w:color="auto"/>
              <w:bottom w:val="single" w:sz="4" w:space="0" w:color="auto"/>
              <w:right w:val="single" w:sz="4" w:space="0" w:color="auto"/>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rPr>
            </w:pPr>
            <w:r w:rsidRPr="00C45AA4">
              <w:rPr>
                <w:rFonts w:ascii="Times New Roman" w:hAnsi="Times New Roman"/>
                <w:b/>
              </w:rPr>
              <w:t>100</w:t>
            </w:r>
          </w:p>
        </w:tc>
      </w:tr>
      <w:tr w:rsidR="00E1257E" w:rsidRPr="00C45AA4" w:rsidTr="009D2B73">
        <w:trPr>
          <w:trHeight w:hRule="exact" w:val="288"/>
          <w:jc w:val="center"/>
        </w:trPr>
        <w:tc>
          <w:tcPr>
            <w:tcW w:w="401" w:type="pct"/>
            <w:tcBorders>
              <w:left w:val="single" w:sz="4" w:space="0" w:color="auto"/>
              <w:bottom w:val="nil"/>
              <w:right w:val="single" w:sz="4" w:space="0" w:color="auto"/>
            </w:tcBorders>
          </w:tcPr>
          <w:p w:rsidR="00E1257E" w:rsidRPr="00C45AA4" w:rsidRDefault="00E1257E" w:rsidP="00DF09A4">
            <w:pPr>
              <w:pStyle w:val="Tabletext"/>
              <w:spacing w:line="276" w:lineRule="auto"/>
              <w:rPr>
                <w:rFonts w:ascii="Times New Roman" w:hAnsi="Times New Roman"/>
              </w:rPr>
            </w:pPr>
            <w:r w:rsidRPr="00C45AA4">
              <w:rPr>
                <w:rFonts w:ascii="Times New Roman" w:hAnsi="Times New Roman"/>
              </w:rPr>
              <w:t>RNGPS</w:t>
            </w:r>
          </w:p>
        </w:tc>
        <w:tc>
          <w:tcPr>
            <w:tcW w:w="570" w:type="pct"/>
            <w:tcBorders>
              <w:left w:val="single" w:sz="4" w:space="0" w:color="auto"/>
              <w:bottom w:val="single" w:sz="4" w:space="0" w:color="auto"/>
            </w:tcBorders>
            <w:shd w:val="clear" w:color="auto" w:fill="F2DBDB" w:themeFill="accent2" w:themeFillTint="33"/>
          </w:tcPr>
          <w:p w:rsidR="00E1257E" w:rsidRPr="00C45AA4" w:rsidRDefault="00E1257E" w:rsidP="009D2B73">
            <w:pPr>
              <w:pStyle w:val="Tabletext"/>
              <w:spacing w:line="276" w:lineRule="auto"/>
              <w:jc w:val="right"/>
              <w:rPr>
                <w:rFonts w:ascii="Times New Roman" w:hAnsi="Times New Roman"/>
              </w:rPr>
            </w:pPr>
            <w:r w:rsidRPr="00C45AA4">
              <w:rPr>
                <w:rFonts w:ascii="Times New Roman" w:hAnsi="Times New Roman"/>
                <w:i/>
              </w:rPr>
              <w:t>Pacca</w:t>
            </w:r>
          </w:p>
        </w:tc>
        <w:tc>
          <w:tcPr>
            <w:tcW w:w="346" w:type="pct"/>
            <w:tcBorders>
              <w:bottom w:val="single" w:sz="4" w:space="0" w:color="auto"/>
            </w:tcBorders>
            <w:shd w:val="clear" w:color="auto" w:fill="F2DBDB" w:themeFill="accent2" w:themeFillTint="33"/>
            <w:vAlign w:val="bottom"/>
          </w:tcPr>
          <w:p w:rsidR="00E1257E" w:rsidRPr="00C45AA4" w:rsidRDefault="00E1257E" w:rsidP="00DF09A4">
            <w:pPr>
              <w:jc w:val="center"/>
              <w:rPr>
                <w:rFonts w:ascii="Times New Roman" w:hAnsi="Times New Roman" w:cs="Times New Roman"/>
                <w:sz w:val="20"/>
                <w:szCs w:val="20"/>
              </w:rPr>
            </w:pPr>
            <w:r w:rsidRPr="00C45AA4">
              <w:rPr>
                <w:rFonts w:ascii="Times New Roman" w:hAnsi="Times New Roman" w:cs="Times New Roman"/>
                <w:sz w:val="20"/>
                <w:szCs w:val="20"/>
              </w:rPr>
              <w:t>49</w:t>
            </w:r>
          </w:p>
        </w:tc>
        <w:tc>
          <w:tcPr>
            <w:tcW w:w="541" w:type="pct"/>
            <w:tcBorders>
              <w:bottom w:val="single" w:sz="4" w:space="0" w:color="auto"/>
            </w:tcBorders>
            <w:shd w:val="clear" w:color="auto" w:fill="F2DBDB" w:themeFill="accent2" w:themeFillTint="33"/>
            <w:vAlign w:val="bottom"/>
          </w:tcPr>
          <w:p w:rsidR="00E1257E" w:rsidRPr="00C45AA4" w:rsidRDefault="00E1257E" w:rsidP="00DF09A4">
            <w:pPr>
              <w:jc w:val="center"/>
              <w:rPr>
                <w:rFonts w:ascii="Times New Roman" w:hAnsi="Times New Roman" w:cs="Times New Roman"/>
                <w:sz w:val="20"/>
                <w:szCs w:val="20"/>
              </w:rPr>
            </w:pPr>
            <w:r w:rsidRPr="00C45AA4">
              <w:rPr>
                <w:rFonts w:ascii="Times New Roman" w:hAnsi="Times New Roman" w:cs="Times New Roman"/>
                <w:sz w:val="20"/>
                <w:szCs w:val="20"/>
              </w:rPr>
              <w:t>34</w:t>
            </w:r>
          </w:p>
        </w:tc>
        <w:tc>
          <w:tcPr>
            <w:tcW w:w="278" w:type="pct"/>
            <w:tcBorders>
              <w:bottom w:val="single" w:sz="4" w:space="0" w:color="auto"/>
              <w:right w:val="nil"/>
            </w:tcBorders>
            <w:shd w:val="clear" w:color="auto" w:fill="F2DBDB" w:themeFill="accent2" w:themeFillTint="33"/>
            <w:vAlign w:val="bottom"/>
          </w:tcPr>
          <w:p w:rsidR="00E1257E" w:rsidRPr="00C45AA4" w:rsidRDefault="00E1257E" w:rsidP="00DF09A4">
            <w:pPr>
              <w:jc w:val="center"/>
              <w:rPr>
                <w:rFonts w:ascii="Times New Roman" w:hAnsi="Times New Roman" w:cs="Times New Roman"/>
                <w:sz w:val="20"/>
                <w:szCs w:val="20"/>
              </w:rPr>
            </w:pPr>
            <w:r w:rsidRPr="00C45AA4">
              <w:rPr>
                <w:rFonts w:ascii="Times New Roman" w:hAnsi="Times New Roman" w:cs="Times New Roman"/>
                <w:sz w:val="20"/>
                <w:szCs w:val="20"/>
              </w:rPr>
              <w:t>15</w:t>
            </w:r>
          </w:p>
        </w:tc>
        <w:tc>
          <w:tcPr>
            <w:tcW w:w="517" w:type="pct"/>
            <w:tcBorders>
              <w:bottom w:val="single" w:sz="4" w:space="0" w:color="auto"/>
            </w:tcBorders>
            <w:shd w:val="clear" w:color="auto" w:fill="F2DBDB" w:themeFill="accent2" w:themeFillTint="33"/>
            <w:vAlign w:val="bottom"/>
          </w:tcPr>
          <w:p w:rsidR="00E1257E" w:rsidRPr="00C45AA4" w:rsidRDefault="00E1257E" w:rsidP="00DF09A4">
            <w:pPr>
              <w:jc w:val="center"/>
              <w:rPr>
                <w:rFonts w:ascii="Times New Roman" w:hAnsi="Times New Roman" w:cs="Times New Roman"/>
                <w:sz w:val="20"/>
                <w:szCs w:val="20"/>
              </w:rPr>
            </w:pPr>
            <w:r w:rsidRPr="00C45AA4">
              <w:rPr>
                <w:rFonts w:ascii="Times New Roman" w:hAnsi="Times New Roman" w:cs="Times New Roman"/>
                <w:sz w:val="20"/>
                <w:szCs w:val="20"/>
              </w:rPr>
              <w:t>2</w:t>
            </w:r>
          </w:p>
        </w:tc>
        <w:tc>
          <w:tcPr>
            <w:tcW w:w="334" w:type="pct"/>
            <w:tcBorders>
              <w:bottom w:val="single" w:sz="4" w:space="0" w:color="auto"/>
            </w:tcBorders>
            <w:shd w:val="clear" w:color="auto" w:fill="F2DBDB" w:themeFill="accent2" w:themeFillTint="33"/>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100</w:t>
            </w:r>
          </w:p>
        </w:tc>
        <w:tc>
          <w:tcPr>
            <w:tcW w:w="345" w:type="pct"/>
            <w:tcBorders>
              <w:bottom w:val="single" w:sz="4" w:space="0" w:color="auto"/>
            </w:tcBorders>
            <w:shd w:val="clear" w:color="auto" w:fill="F2DBDB" w:themeFill="accent2" w:themeFillTint="33"/>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37</w:t>
            </w:r>
          </w:p>
        </w:tc>
        <w:tc>
          <w:tcPr>
            <w:tcW w:w="541" w:type="pct"/>
            <w:tcBorders>
              <w:bottom w:val="single" w:sz="4" w:space="0" w:color="auto"/>
            </w:tcBorders>
            <w:shd w:val="clear" w:color="auto" w:fill="F2DBDB" w:themeFill="accent2" w:themeFillTint="33"/>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42</w:t>
            </w:r>
          </w:p>
        </w:tc>
        <w:tc>
          <w:tcPr>
            <w:tcW w:w="278" w:type="pct"/>
            <w:tcBorders>
              <w:bottom w:val="single" w:sz="4" w:space="0" w:color="auto"/>
            </w:tcBorders>
            <w:shd w:val="clear" w:color="auto" w:fill="F2DBDB" w:themeFill="accent2" w:themeFillTint="33"/>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18</w:t>
            </w:r>
          </w:p>
        </w:tc>
        <w:tc>
          <w:tcPr>
            <w:tcW w:w="517" w:type="pct"/>
            <w:tcBorders>
              <w:bottom w:val="single" w:sz="4" w:space="0" w:color="auto"/>
            </w:tcBorders>
            <w:shd w:val="clear" w:color="auto" w:fill="F2DBDB" w:themeFill="accent2" w:themeFillTint="33"/>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2</w:t>
            </w:r>
          </w:p>
        </w:tc>
        <w:tc>
          <w:tcPr>
            <w:tcW w:w="332" w:type="pct"/>
            <w:tcBorders>
              <w:bottom w:val="single" w:sz="4" w:space="0" w:color="auto"/>
              <w:right w:val="single" w:sz="4" w:space="0" w:color="auto"/>
            </w:tcBorders>
            <w:shd w:val="clear" w:color="auto" w:fill="F2DBDB" w:themeFill="accent2" w:themeFillTint="33"/>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100</w:t>
            </w:r>
          </w:p>
        </w:tc>
      </w:tr>
      <w:tr w:rsidR="00E1257E" w:rsidRPr="00C45AA4" w:rsidTr="009D2B73">
        <w:trPr>
          <w:trHeight w:hRule="exact" w:val="288"/>
          <w:jc w:val="center"/>
        </w:trPr>
        <w:tc>
          <w:tcPr>
            <w:tcW w:w="401" w:type="pct"/>
            <w:tcBorders>
              <w:top w:val="nil"/>
              <w:left w:val="single" w:sz="4" w:space="0" w:color="auto"/>
              <w:bottom w:val="single" w:sz="12" w:space="0" w:color="auto"/>
              <w:right w:val="single" w:sz="4" w:space="0" w:color="auto"/>
            </w:tcBorders>
          </w:tcPr>
          <w:p w:rsidR="00E1257E" w:rsidRPr="00C45AA4" w:rsidRDefault="00E1257E" w:rsidP="00DF09A4">
            <w:pPr>
              <w:pStyle w:val="Tabletext"/>
              <w:spacing w:line="276" w:lineRule="auto"/>
              <w:rPr>
                <w:rFonts w:ascii="Times New Roman" w:hAnsi="Times New Roman"/>
              </w:rPr>
            </w:pPr>
          </w:p>
        </w:tc>
        <w:tc>
          <w:tcPr>
            <w:tcW w:w="570" w:type="pct"/>
            <w:tcBorders>
              <w:top w:val="single" w:sz="4" w:space="0" w:color="auto"/>
              <w:left w:val="single" w:sz="4" w:space="0" w:color="auto"/>
              <w:bottom w:val="single" w:sz="12" w:space="0" w:color="auto"/>
            </w:tcBorders>
          </w:tcPr>
          <w:p w:rsidR="00E1257E" w:rsidRPr="00C45AA4" w:rsidRDefault="00E1257E" w:rsidP="009D2B73">
            <w:pPr>
              <w:pStyle w:val="Tabletext"/>
              <w:spacing w:line="276" w:lineRule="auto"/>
              <w:jc w:val="right"/>
              <w:rPr>
                <w:rFonts w:ascii="Times New Roman" w:hAnsi="Times New Roman"/>
              </w:rPr>
            </w:pPr>
            <w:r w:rsidRPr="00C45AA4">
              <w:rPr>
                <w:rFonts w:ascii="Times New Roman" w:hAnsi="Times New Roman"/>
              </w:rPr>
              <w:t xml:space="preserve">Not </w:t>
            </w:r>
            <w:r w:rsidRPr="00C45AA4">
              <w:rPr>
                <w:rFonts w:ascii="Times New Roman" w:hAnsi="Times New Roman"/>
                <w:i/>
              </w:rPr>
              <w:t>pacca</w:t>
            </w:r>
          </w:p>
        </w:tc>
        <w:tc>
          <w:tcPr>
            <w:tcW w:w="346" w:type="pct"/>
            <w:tcBorders>
              <w:top w:val="single" w:sz="4" w:space="0" w:color="auto"/>
              <w:bottom w:val="single" w:sz="12" w:space="0" w:color="auto"/>
            </w:tcBorders>
            <w:vAlign w:val="bottom"/>
          </w:tcPr>
          <w:p w:rsidR="00E1257E" w:rsidRPr="00C45AA4" w:rsidRDefault="00E1257E" w:rsidP="00DF09A4">
            <w:pPr>
              <w:jc w:val="center"/>
              <w:rPr>
                <w:rFonts w:ascii="Times New Roman" w:hAnsi="Times New Roman" w:cs="Times New Roman"/>
                <w:sz w:val="20"/>
                <w:szCs w:val="20"/>
              </w:rPr>
            </w:pPr>
            <w:r w:rsidRPr="00C45AA4">
              <w:rPr>
                <w:rFonts w:ascii="Times New Roman" w:hAnsi="Times New Roman" w:cs="Times New Roman"/>
                <w:sz w:val="20"/>
                <w:szCs w:val="20"/>
              </w:rPr>
              <w:t>42</w:t>
            </w:r>
          </w:p>
        </w:tc>
        <w:tc>
          <w:tcPr>
            <w:tcW w:w="541" w:type="pct"/>
            <w:tcBorders>
              <w:top w:val="single" w:sz="4" w:space="0" w:color="auto"/>
              <w:bottom w:val="single" w:sz="12" w:space="0" w:color="auto"/>
            </w:tcBorders>
            <w:vAlign w:val="bottom"/>
          </w:tcPr>
          <w:p w:rsidR="00E1257E" w:rsidRPr="00C45AA4" w:rsidRDefault="00E1257E" w:rsidP="00DF09A4">
            <w:pPr>
              <w:jc w:val="center"/>
              <w:rPr>
                <w:rFonts w:ascii="Times New Roman" w:hAnsi="Times New Roman" w:cs="Times New Roman"/>
                <w:sz w:val="20"/>
                <w:szCs w:val="20"/>
              </w:rPr>
            </w:pPr>
            <w:r w:rsidRPr="00C45AA4">
              <w:rPr>
                <w:rFonts w:ascii="Times New Roman" w:hAnsi="Times New Roman" w:cs="Times New Roman"/>
                <w:sz w:val="20"/>
                <w:szCs w:val="20"/>
              </w:rPr>
              <w:t>34</w:t>
            </w:r>
          </w:p>
        </w:tc>
        <w:tc>
          <w:tcPr>
            <w:tcW w:w="278" w:type="pct"/>
            <w:tcBorders>
              <w:top w:val="single" w:sz="4" w:space="0" w:color="auto"/>
              <w:bottom w:val="single" w:sz="12" w:space="0" w:color="auto"/>
              <w:right w:val="nil"/>
            </w:tcBorders>
            <w:vAlign w:val="bottom"/>
          </w:tcPr>
          <w:p w:rsidR="00E1257E" w:rsidRPr="00C45AA4" w:rsidRDefault="00E1257E" w:rsidP="00DF09A4">
            <w:pPr>
              <w:jc w:val="center"/>
              <w:rPr>
                <w:rFonts w:ascii="Times New Roman" w:hAnsi="Times New Roman" w:cs="Times New Roman"/>
                <w:sz w:val="20"/>
                <w:szCs w:val="20"/>
              </w:rPr>
            </w:pPr>
            <w:r w:rsidRPr="00C45AA4">
              <w:rPr>
                <w:rFonts w:ascii="Times New Roman" w:hAnsi="Times New Roman" w:cs="Times New Roman"/>
                <w:sz w:val="20"/>
                <w:szCs w:val="20"/>
              </w:rPr>
              <w:t>21</w:t>
            </w:r>
          </w:p>
        </w:tc>
        <w:tc>
          <w:tcPr>
            <w:tcW w:w="517" w:type="pct"/>
            <w:tcBorders>
              <w:top w:val="single" w:sz="4" w:space="0" w:color="auto"/>
              <w:bottom w:val="single" w:sz="12" w:space="0" w:color="auto"/>
            </w:tcBorders>
            <w:vAlign w:val="bottom"/>
          </w:tcPr>
          <w:p w:rsidR="00E1257E" w:rsidRPr="00C45AA4" w:rsidRDefault="00E1257E" w:rsidP="00DF09A4">
            <w:pPr>
              <w:jc w:val="center"/>
              <w:rPr>
                <w:rFonts w:ascii="Times New Roman" w:hAnsi="Times New Roman" w:cs="Times New Roman"/>
                <w:sz w:val="20"/>
                <w:szCs w:val="20"/>
              </w:rPr>
            </w:pPr>
            <w:r w:rsidRPr="00C45AA4">
              <w:rPr>
                <w:rFonts w:ascii="Times New Roman" w:hAnsi="Times New Roman" w:cs="Times New Roman"/>
                <w:sz w:val="20"/>
                <w:szCs w:val="20"/>
              </w:rPr>
              <w:t>3</w:t>
            </w:r>
          </w:p>
        </w:tc>
        <w:tc>
          <w:tcPr>
            <w:tcW w:w="334" w:type="pct"/>
            <w:tcBorders>
              <w:top w:val="single" w:sz="4" w:space="0" w:color="auto"/>
              <w:bottom w:val="single" w:sz="12" w:space="0" w:color="auto"/>
            </w:tcBorders>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100</w:t>
            </w:r>
          </w:p>
        </w:tc>
        <w:tc>
          <w:tcPr>
            <w:tcW w:w="345" w:type="pct"/>
            <w:tcBorders>
              <w:top w:val="single" w:sz="4" w:space="0" w:color="auto"/>
              <w:bottom w:val="single" w:sz="12" w:space="0" w:color="auto"/>
            </w:tcBorders>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14</w:t>
            </w:r>
          </w:p>
        </w:tc>
        <w:tc>
          <w:tcPr>
            <w:tcW w:w="541" w:type="pct"/>
            <w:tcBorders>
              <w:top w:val="single" w:sz="4" w:space="0" w:color="auto"/>
              <w:bottom w:val="single" w:sz="12" w:space="0" w:color="auto"/>
            </w:tcBorders>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51</w:t>
            </w:r>
          </w:p>
        </w:tc>
        <w:tc>
          <w:tcPr>
            <w:tcW w:w="278" w:type="pct"/>
            <w:tcBorders>
              <w:top w:val="single" w:sz="4" w:space="0" w:color="auto"/>
              <w:bottom w:val="single" w:sz="12" w:space="0" w:color="auto"/>
            </w:tcBorders>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31</w:t>
            </w:r>
          </w:p>
        </w:tc>
        <w:tc>
          <w:tcPr>
            <w:tcW w:w="517" w:type="pct"/>
            <w:tcBorders>
              <w:top w:val="single" w:sz="4" w:space="0" w:color="auto"/>
              <w:bottom w:val="single" w:sz="12" w:space="0" w:color="auto"/>
            </w:tcBorders>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4</w:t>
            </w:r>
          </w:p>
        </w:tc>
        <w:tc>
          <w:tcPr>
            <w:tcW w:w="332" w:type="pct"/>
            <w:tcBorders>
              <w:top w:val="single" w:sz="4" w:space="0" w:color="auto"/>
              <w:bottom w:val="single" w:sz="12" w:space="0" w:color="auto"/>
              <w:right w:val="single" w:sz="4" w:space="0" w:color="auto"/>
            </w:tcBorders>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100</w:t>
            </w:r>
          </w:p>
        </w:tc>
      </w:tr>
      <w:tr w:rsidR="00E1257E" w:rsidRPr="00C45AA4" w:rsidTr="009D2B73">
        <w:trPr>
          <w:trHeight w:hRule="exact" w:val="288"/>
          <w:jc w:val="center"/>
        </w:trPr>
        <w:tc>
          <w:tcPr>
            <w:tcW w:w="401" w:type="pct"/>
            <w:tcBorders>
              <w:top w:val="single" w:sz="12" w:space="0" w:color="auto"/>
              <w:left w:val="single" w:sz="4" w:space="0" w:color="auto"/>
              <w:bottom w:val="single" w:sz="4" w:space="0" w:color="auto"/>
              <w:right w:val="single" w:sz="4" w:space="0" w:color="auto"/>
            </w:tcBorders>
            <w:shd w:val="clear" w:color="auto" w:fill="FBD4B4" w:themeFill="accent6" w:themeFillTint="66"/>
          </w:tcPr>
          <w:p w:rsidR="00E1257E" w:rsidRPr="00C45AA4" w:rsidRDefault="00E1257E" w:rsidP="00DF09A4">
            <w:pPr>
              <w:pStyle w:val="Tabletext"/>
              <w:spacing w:line="276" w:lineRule="auto"/>
              <w:rPr>
                <w:rFonts w:ascii="Times New Roman" w:hAnsi="Times New Roman"/>
              </w:rPr>
            </w:pPr>
          </w:p>
        </w:tc>
        <w:tc>
          <w:tcPr>
            <w:tcW w:w="570" w:type="pct"/>
            <w:tcBorders>
              <w:top w:val="single" w:sz="12" w:space="0" w:color="auto"/>
              <w:left w:val="single" w:sz="4" w:space="0" w:color="auto"/>
              <w:bottom w:val="single" w:sz="4" w:space="0" w:color="auto"/>
              <w:right w:val="single" w:sz="4" w:space="0" w:color="auto"/>
            </w:tcBorders>
            <w:shd w:val="clear" w:color="auto" w:fill="FBD4B4" w:themeFill="accent6" w:themeFillTint="66"/>
          </w:tcPr>
          <w:p w:rsidR="00E1257E" w:rsidRPr="00C45AA4" w:rsidRDefault="00E1257E" w:rsidP="009D2B73">
            <w:pPr>
              <w:pStyle w:val="Tabletext"/>
              <w:spacing w:line="276" w:lineRule="auto"/>
              <w:jc w:val="right"/>
              <w:rPr>
                <w:rFonts w:ascii="Times New Roman" w:hAnsi="Times New Roman"/>
                <w:b/>
              </w:rPr>
            </w:pPr>
            <w:r w:rsidRPr="00C45AA4">
              <w:rPr>
                <w:rFonts w:ascii="Times New Roman" w:hAnsi="Times New Roman"/>
                <w:b/>
              </w:rPr>
              <w:t>Total</w:t>
            </w:r>
          </w:p>
        </w:tc>
        <w:tc>
          <w:tcPr>
            <w:tcW w:w="346" w:type="pct"/>
            <w:tcBorders>
              <w:top w:val="single" w:sz="12" w:space="0" w:color="auto"/>
              <w:left w:val="single" w:sz="4" w:space="0" w:color="auto"/>
              <w:bottom w:val="single" w:sz="4" w:space="0" w:color="auto"/>
              <w:right w:val="single" w:sz="4" w:space="0" w:color="auto"/>
            </w:tcBorders>
            <w:shd w:val="clear" w:color="auto" w:fill="FBD4B4" w:themeFill="accent6" w:themeFillTint="66"/>
            <w:vAlign w:val="bottom"/>
          </w:tcPr>
          <w:p w:rsidR="00E1257E" w:rsidRPr="00C45AA4" w:rsidRDefault="00E1257E" w:rsidP="00DF09A4">
            <w:pPr>
              <w:jc w:val="center"/>
              <w:rPr>
                <w:rFonts w:ascii="Times New Roman" w:hAnsi="Times New Roman" w:cs="Times New Roman"/>
                <w:b/>
                <w:bCs/>
                <w:sz w:val="20"/>
                <w:szCs w:val="20"/>
              </w:rPr>
            </w:pPr>
            <w:r w:rsidRPr="00C45AA4">
              <w:rPr>
                <w:rFonts w:ascii="Times New Roman" w:hAnsi="Times New Roman" w:cs="Times New Roman"/>
                <w:b/>
                <w:bCs/>
                <w:sz w:val="20"/>
                <w:szCs w:val="20"/>
              </w:rPr>
              <w:t>48</w:t>
            </w:r>
          </w:p>
        </w:tc>
        <w:tc>
          <w:tcPr>
            <w:tcW w:w="541" w:type="pct"/>
            <w:tcBorders>
              <w:top w:val="single" w:sz="12" w:space="0" w:color="auto"/>
              <w:left w:val="single" w:sz="4" w:space="0" w:color="auto"/>
              <w:bottom w:val="single" w:sz="4" w:space="0" w:color="auto"/>
              <w:right w:val="single" w:sz="4" w:space="0" w:color="auto"/>
            </w:tcBorders>
            <w:shd w:val="clear" w:color="auto" w:fill="FBD4B4" w:themeFill="accent6" w:themeFillTint="66"/>
            <w:vAlign w:val="bottom"/>
          </w:tcPr>
          <w:p w:rsidR="00E1257E" w:rsidRPr="00C45AA4" w:rsidRDefault="00E1257E" w:rsidP="00DF09A4">
            <w:pPr>
              <w:jc w:val="center"/>
              <w:rPr>
                <w:rFonts w:ascii="Times New Roman" w:hAnsi="Times New Roman" w:cs="Times New Roman"/>
                <w:b/>
                <w:bCs/>
                <w:sz w:val="20"/>
                <w:szCs w:val="20"/>
              </w:rPr>
            </w:pPr>
            <w:r w:rsidRPr="00C45AA4">
              <w:rPr>
                <w:rFonts w:ascii="Times New Roman" w:hAnsi="Times New Roman" w:cs="Times New Roman"/>
                <w:b/>
                <w:bCs/>
                <w:sz w:val="20"/>
                <w:szCs w:val="20"/>
              </w:rPr>
              <w:t>35</w:t>
            </w:r>
          </w:p>
        </w:tc>
        <w:tc>
          <w:tcPr>
            <w:tcW w:w="278" w:type="pct"/>
            <w:tcBorders>
              <w:top w:val="single" w:sz="12" w:space="0" w:color="auto"/>
              <w:left w:val="single" w:sz="4" w:space="0" w:color="auto"/>
              <w:bottom w:val="single" w:sz="4" w:space="0" w:color="auto"/>
              <w:right w:val="nil"/>
            </w:tcBorders>
            <w:shd w:val="clear" w:color="auto" w:fill="FBD4B4" w:themeFill="accent6" w:themeFillTint="66"/>
            <w:vAlign w:val="bottom"/>
          </w:tcPr>
          <w:p w:rsidR="00E1257E" w:rsidRPr="00C45AA4" w:rsidRDefault="00E1257E" w:rsidP="00DF09A4">
            <w:pPr>
              <w:jc w:val="center"/>
              <w:rPr>
                <w:rFonts w:ascii="Times New Roman" w:hAnsi="Times New Roman" w:cs="Times New Roman"/>
                <w:b/>
                <w:bCs/>
                <w:sz w:val="20"/>
                <w:szCs w:val="20"/>
              </w:rPr>
            </w:pPr>
            <w:r w:rsidRPr="00C45AA4">
              <w:rPr>
                <w:rFonts w:ascii="Times New Roman" w:hAnsi="Times New Roman" w:cs="Times New Roman"/>
                <w:b/>
                <w:bCs/>
                <w:sz w:val="20"/>
                <w:szCs w:val="20"/>
              </w:rPr>
              <w:t>15</w:t>
            </w:r>
          </w:p>
        </w:tc>
        <w:tc>
          <w:tcPr>
            <w:tcW w:w="517" w:type="pct"/>
            <w:tcBorders>
              <w:top w:val="single" w:sz="12" w:space="0" w:color="auto"/>
              <w:left w:val="single" w:sz="4" w:space="0" w:color="auto"/>
              <w:bottom w:val="single" w:sz="4" w:space="0" w:color="auto"/>
              <w:right w:val="single" w:sz="4" w:space="0" w:color="auto"/>
            </w:tcBorders>
            <w:shd w:val="clear" w:color="auto" w:fill="FBD4B4" w:themeFill="accent6" w:themeFillTint="66"/>
            <w:vAlign w:val="bottom"/>
          </w:tcPr>
          <w:p w:rsidR="00E1257E" w:rsidRPr="00C45AA4" w:rsidRDefault="00E1257E" w:rsidP="00DF09A4">
            <w:pPr>
              <w:jc w:val="center"/>
              <w:rPr>
                <w:rFonts w:ascii="Times New Roman" w:hAnsi="Times New Roman" w:cs="Times New Roman"/>
                <w:b/>
                <w:bCs/>
                <w:sz w:val="20"/>
                <w:szCs w:val="20"/>
              </w:rPr>
            </w:pPr>
            <w:r w:rsidRPr="00C45AA4">
              <w:rPr>
                <w:rFonts w:ascii="Times New Roman" w:hAnsi="Times New Roman" w:cs="Times New Roman"/>
                <w:b/>
                <w:bCs/>
                <w:sz w:val="20"/>
                <w:szCs w:val="20"/>
              </w:rPr>
              <w:t>2</w:t>
            </w:r>
          </w:p>
        </w:tc>
        <w:tc>
          <w:tcPr>
            <w:tcW w:w="334" w:type="pct"/>
            <w:tcBorders>
              <w:top w:val="single" w:sz="12" w:space="0" w:color="auto"/>
              <w:left w:val="single" w:sz="4" w:space="0" w:color="auto"/>
              <w:bottom w:val="single" w:sz="4" w:space="0" w:color="auto"/>
              <w:right w:val="single" w:sz="4" w:space="0" w:color="auto"/>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rPr>
            </w:pPr>
            <w:r w:rsidRPr="00C45AA4">
              <w:rPr>
                <w:rFonts w:ascii="Times New Roman" w:hAnsi="Times New Roman"/>
                <w:b/>
              </w:rPr>
              <w:t>100</w:t>
            </w:r>
          </w:p>
        </w:tc>
        <w:tc>
          <w:tcPr>
            <w:tcW w:w="345" w:type="pct"/>
            <w:tcBorders>
              <w:top w:val="single" w:sz="12" w:space="0" w:color="auto"/>
              <w:left w:val="single" w:sz="4" w:space="0" w:color="auto"/>
              <w:bottom w:val="single" w:sz="4" w:space="0" w:color="auto"/>
              <w:right w:val="single" w:sz="4" w:space="0" w:color="auto"/>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rPr>
            </w:pPr>
            <w:r w:rsidRPr="00C45AA4">
              <w:rPr>
                <w:rFonts w:ascii="Times New Roman" w:hAnsi="Times New Roman"/>
                <w:b/>
              </w:rPr>
              <w:t>35</w:t>
            </w:r>
          </w:p>
        </w:tc>
        <w:tc>
          <w:tcPr>
            <w:tcW w:w="541" w:type="pct"/>
            <w:tcBorders>
              <w:top w:val="single" w:sz="12" w:space="0" w:color="auto"/>
              <w:left w:val="single" w:sz="4" w:space="0" w:color="auto"/>
              <w:bottom w:val="single" w:sz="4" w:space="0" w:color="auto"/>
              <w:right w:val="nil"/>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rPr>
            </w:pPr>
            <w:r w:rsidRPr="00C45AA4">
              <w:rPr>
                <w:rFonts w:ascii="Times New Roman" w:hAnsi="Times New Roman"/>
                <w:b/>
              </w:rPr>
              <w:t>43</w:t>
            </w:r>
          </w:p>
        </w:tc>
        <w:tc>
          <w:tcPr>
            <w:tcW w:w="278" w:type="pct"/>
            <w:tcBorders>
              <w:top w:val="single" w:sz="12" w:space="0" w:color="auto"/>
              <w:left w:val="single" w:sz="4" w:space="0" w:color="auto"/>
              <w:bottom w:val="single" w:sz="4" w:space="0" w:color="auto"/>
              <w:right w:val="nil"/>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rPr>
            </w:pPr>
            <w:r w:rsidRPr="00C45AA4">
              <w:rPr>
                <w:rFonts w:ascii="Times New Roman" w:hAnsi="Times New Roman"/>
                <w:b/>
              </w:rPr>
              <w:t>19</w:t>
            </w:r>
          </w:p>
        </w:tc>
        <w:tc>
          <w:tcPr>
            <w:tcW w:w="517" w:type="pct"/>
            <w:tcBorders>
              <w:top w:val="single" w:sz="12" w:space="0" w:color="auto"/>
              <w:left w:val="single" w:sz="4" w:space="0" w:color="auto"/>
              <w:bottom w:val="single" w:sz="4" w:space="0" w:color="auto"/>
              <w:right w:val="nil"/>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rPr>
            </w:pPr>
            <w:r w:rsidRPr="00C45AA4">
              <w:rPr>
                <w:rFonts w:ascii="Times New Roman" w:hAnsi="Times New Roman"/>
                <w:b/>
              </w:rPr>
              <w:t>3</w:t>
            </w:r>
          </w:p>
        </w:tc>
        <w:tc>
          <w:tcPr>
            <w:tcW w:w="332" w:type="pct"/>
            <w:tcBorders>
              <w:top w:val="single" w:sz="12" w:space="0" w:color="auto"/>
              <w:left w:val="single" w:sz="4" w:space="0" w:color="auto"/>
              <w:bottom w:val="single" w:sz="4" w:space="0" w:color="auto"/>
              <w:right w:val="single" w:sz="4" w:space="0" w:color="auto"/>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rPr>
            </w:pPr>
            <w:r w:rsidRPr="00C45AA4">
              <w:rPr>
                <w:rFonts w:ascii="Times New Roman" w:hAnsi="Times New Roman"/>
                <w:b/>
              </w:rPr>
              <w:t>100</w:t>
            </w:r>
          </w:p>
        </w:tc>
      </w:tr>
      <w:tr w:rsidR="00E1257E" w:rsidRPr="00C45AA4" w:rsidTr="009D2B73">
        <w:trPr>
          <w:trHeight w:hRule="exact" w:val="288"/>
          <w:jc w:val="center"/>
        </w:trPr>
        <w:tc>
          <w:tcPr>
            <w:tcW w:w="401" w:type="pct"/>
            <w:tcBorders>
              <w:top w:val="single" w:sz="4" w:space="0" w:color="auto"/>
              <w:left w:val="single" w:sz="4" w:space="0" w:color="auto"/>
              <w:bottom w:val="nil"/>
              <w:right w:val="single" w:sz="4" w:space="0" w:color="auto"/>
            </w:tcBorders>
          </w:tcPr>
          <w:p w:rsidR="00E1257E" w:rsidRPr="00C45AA4" w:rsidRDefault="00E1257E" w:rsidP="00DF09A4">
            <w:pPr>
              <w:pStyle w:val="Tabletext"/>
              <w:spacing w:line="276" w:lineRule="auto"/>
              <w:rPr>
                <w:rFonts w:ascii="Times New Roman" w:hAnsi="Times New Roman"/>
              </w:rPr>
            </w:pPr>
            <w:r w:rsidRPr="00C45AA4">
              <w:rPr>
                <w:rFonts w:ascii="Times New Roman" w:hAnsi="Times New Roman"/>
              </w:rPr>
              <w:t>All</w:t>
            </w:r>
          </w:p>
        </w:tc>
        <w:tc>
          <w:tcPr>
            <w:tcW w:w="570"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1257E" w:rsidRPr="00C45AA4" w:rsidRDefault="00E1257E" w:rsidP="009D2B73">
            <w:pPr>
              <w:pStyle w:val="Tabletext"/>
              <w:spacing w:line="276" w:lineRule="auto"/>
              <w:jc w:val="right"/>
              <w:rPr>
                <w:rFonts w:ascii="Times New Roman" w:hAnsi="Times New Roman"/>
              </w:rPr>
            </w:pPr>
            <w:r w:rsidRPr="00C45AA4">
              <w:rPr>
                <w:rFonts w:ascii="Times New Roman" w:hAnsi="Times New Roman"/>
                <w:i/>
              </w:rPr>
              <w:t>Pacca</w:t>
            </w:r>
          </w:p>
        </w:tc>
        <w:tc>
          <w:tcPr>
            <w:tcW w:w="34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rsidR="00E1257E" w:rsidRPr="00C45AA4" w:rsidRDefault="00E1257E" w:rsidP="00DF09A4">
            <w:pPr>
              <w:jc w:val="center"/>
              <w:rPr>
                <w:rFonts w:ascii="Times New Roman" w:hAnsi="Times New Roman" w:cs="Times New Roman"/>
                <w:sz w:val="20"/>
                <w:szCs w:val="20"/>
              </w:rPr>
            </w:pPr>
            <w:r w:rsidRPr="00C45AA4">
              <w:rPr>
                <w:rFonts w:ascii="Times New Roman" w:hAnsi="Times New Roman" w:cs="Times New Roman"/>
                <w:sz w:val="20"/>
                <w:szCs w:val="20"/>
              </w:rPr>
              <w:t>62</w:t>
            </w:r>
          </w:p>
        </w:tc>
        <w:tc>
          <w:tcPr>
            <w:tcW w:w="541"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rsidR="00E1257E" w:rsidRPr="00C45AA4" w:rsidRDefault="00E1257E" w:rsidP="00DF09A4">
            <w:pPr>
              <w:jc w:val="center"/>
              <w:rPr>
                <w:rFonts w:ascii="Times New Roman" w:hAnsi="Times New Roman" w:cs="Times New Roman"/>
                <w:sz w:val="20"/>
                <w:szCs w:val="20"/>
              </w:rPr>
            </w:pPr>
            <w:r w:rsidRPr="00C45AA4">
              <w:rPr>
                <w:rFonts w:ascii="Times New Roman" w:hAnsi="Times New Roman" w:cs="Times New Roman"/>
                <w:sz w:val="20"/>
                <w:szCs w:val="20"/>
              </w:rPr>
              <w:t>26</w:t>
            </w:r>
          </w:p>
        </w:tc>
        <w:tc>
          <w:tcPr>
            <w:tcW w:w="278" w:type="pct"/>
            <w:tcBorders>
              <w:top w:val="single" w:sz="4" w:space="0" w:color="auto"/>
              <w:left w:val="single" w:sz="4" w:space="0" w:color="auto"/>
              <w:bottom w:val="single" w:sz="4" w:space="0" w:color="auto"/>
              <w:right w:val="nil"/>
            </w:tcBorders>
            <w:shd w:val="clear" w:color="auto" w:fill="F2DBDB" w:themeFill="accent2" w:themeFillTint="33"/>
            <w:vAlign w:val="bottom"/>
          </w:tcPr>
          <w:p w:rsidR="00E1257E" w:rsidRPr="00C45AA4" w:rsidRDefault="00E1257E" w:rsidP="00DF09A4">
            <w:pPr>
              <w:jc w:val="center"/>
              <w:rPr>
                <w:rFonts w:ascii="Times New Roman" w:hAnsi="Times New Roman" w:cs="Times New Roman"/>
                <w:sz w:val="20"/>
                <w:szCs w:val="20"/>
              </w:rPr>
            </w:pPr>
            <w:r w:rsidRPr="00C45AA4">
              <w:rPr>
                <w:rFonts w:ascii="Times New Roman" w:hAnsi="Times New Roman" w:cs="Times New Roman"/>
                <w:sz w:val="20"/>
                <w:szCs w:val="20"/>
              </w:rPr>
              <w:t>10</w:t>
            </w:r>
          </w:p>
        </w:tc>
        <w:tc>
          <w:tcPr>
            <w:tcW w:w="51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rsidR="00E1257E" w:rsidRPr="00C45AA4" w:rsidRDefault="00E1257E" w:rsidP="00DF09A4">
            <w:pPr>
              <w:jc w:val="center"/>
              <w:rPr>
                <w:rFonts w:ascii="Times New Roman" w:hAnsi="Times New Roman" w:cs="Times New Roman"/>
                <w:sz w:val="20"/>
                <w:szCs w:val="20"/>
              </w:rPr>
            </w:pPr>
            <w:r w:rsidRPr="00C45AA4">
              <w:rPr>
                <w:rFonts w:ascii="Times New Roman" w:hAnsi="Times New Roman" w:cs="Times New Roman"/>
                <w:sz w:val="20"/>
                <w:szCs w:val="20"/>
              </w:rPr>
              <w:t>2</w:t>
            </w:r>
          </w:p>
        </w:tc>
        <w:tc>
          <w:tcPr>
            <w:tcW w:w="334"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100</w:t>
            </w:r>
          </w:p>
        </w:tc>
        <w:tc>
          <w:tcPr>
            <w:tcW w:w="345"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52</w:t>
            </w:r>
          </w:p>
        </w:tc>
        <w:tc>
          <w:tcPr>
            <w:tcW w:w="541" w:type="pct"/>
            <w:tcBorders>
              <w:top w:val="single" w:sz="4" w:space="0" w:color="auto"/>
              <w:left w:val="single" w:sz="4" w:space="0" w:color="auto"/>
              <w:bottom w:val="single" w:sz="4" w:space="0" w:color="auto"/>
              <w:right w:val="nil"/>
            </w:tcBorders>
            <w:shd w:val="clear" w:color="auto" w:fill="F2DBDB" w:themeFill="accent2" w:themeFillTint="33"/>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34</w:t>
            </w:r>
          </w:p>
        </w:tc>
        <w:tc>
          <w:tcPr>
            <w:tcW w:w="278" w:type="pct"/>
            <w:tcBorders>
              <w:top w:val="single" w:sz="4" w:space="0" w:color="auto"/>
              <w:left w:val="single" w:sz="4" w:space="0" w:color="auto"/>
              <w:bottom w:val="single" w:sz="4" w:space="0" w:color="auto"/>
              <w:right w:val="nil"/>
            </w:tcBorders>
            <w:shd w:val="clear" w:color="auto" w:fill="F2DBDB" w:themeFill="accent2" w:themeFillTint="33"/>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12</w:t>
            </w:r>
          </w:p>
        </w:tc>
        <w:tc>
          <w:tcPr>
            <w:tcW w:w="517" w:type="pct"/>
            <w:tcBorders>
              <w:top w:val="single" w:sz="4" w:space="0" w:color="auto"/>
              <w:left w:val="single" w:sz="4" w:space="0" w:color="auto"/>
              <w:bottom w:val="single" w:sz="4" w:space="0" w:color="auto"/>
              <w:right w:val="nil"/>
            </w:tcBorders>
            <w:shd w:val="clear" w:color="auto" w:fill="F2DBDB" w:themeFill="accent2" w:themeFillTint="33"/>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2</w:t>
            </w:r>
          </w:p>
        </w:tc>
        <w:tc>
          <w:tcPr>
            <w:tcW w:w="332"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100</w:t>
            </w:r>
          </w:p>
        </w:tc>
      </w:tr>
      <w:tr w:rsidR="00E1257E" w:rsidRPr="00C45AA4" w:rsidTr="009D2B73">
        <w:trPr>
          <w:trHeight w:hRule="exact" w:val="288"/>
          <w:jc w:val="center"/>
        </w:trPr>
        <w:tc>
          <w:tcPr>
            <w:tcW w:w="401" w:type="pct"/>
            <w:tcBorders>
              <w:top w:val="nil"/>
              <w:left w:val="single" w:sz="4" w:space="0" w:color="auto"/>
              <w:bottom w:val="single" w:sz="12" w:space="0" w:color="auto"/>
              <w:right w:val="single" w:sz="4" w:space="0" w:color="auto"/>
            </w:tcBorders>
          </w:tcPr>
          <w:p w:rsidR="00E1257E" w:rsidRPr="00C45AA4" w:rsidRDefault="00E1257E" w:rsidP="00DF09A4">
            <w:pPr>
              <w:pStyle w:val="Tabletext"/>
              <w:spacing w:line="276" w:lineRule="auto"/>
              <w:rPr>
                <w:rFonts w:ascii="Times New Roman" w:hAnsi="Times New Roman"/>
              </w:rPr>
            </w:pPr>
          </w:p>
        </w:tc>
        <w:tc>
          <w:tcPr>
            <w:tcW w:w="570" w:type="pct"/>
            <w:tcBorders>
              <w:top w:val="single" w:sz="4" w:space="0" w:color="auto"/>
              <w:left w:val="single" w:sz="4" w:space="0" w:color="auto"/>
              <w:bottom w:val="single" w:sz="12" w:space="0" w:color="auto"/>
              <w:right w:val="single" w:sz="4" w:space="0" w:color="auto"/>
            </w:tcBorders>
          </w:tcPr>
          <w:p w:rsidR="00E1257E" w:rsidRPr="00C45AA4" w:rsidRDefault="00E1257E" w:rsidP="009D2B73">
            <w:pPr>
              <w:pStyle w:val="Tabletext"/>
              <w:spacing w:line="276" w:lineRule="auto"/>
              <w:jc w:val="right"/>
              <w:rPr>
                <w:rFonts w:ascii="Times New Roman" w:hAnsi="Times New Roman"/>
              </w:rPr>
            </w:pPr>
            <w:r w:rsidRPr="00C45AA4">
              <w:rPr>
                <w:rFonts w:ascii="Times New Roman" w:hAnsi="Times New Roman"/>
              </w:rPr>
              <w:t xml:space="preserve">Not </w:t>
            </w:r>
            <w:r w:rsidRPr="00C45AA4">
              <w:rPr>
                <w:rFonts w:ascii="Times New Roman" w:hAnsi="Times New Roman"/>
                <w:i/>
              </w:rPr>
              <w:t>pacca</w:t>
            </w:r>
          </w:p>
        </w:tc>
        <w:tc>
          <w:tcPr>
            <w:tcW w:w="346" w:type="pct"/>
            <w:tcBorders>
              <w:top w:val="single" w:sz="4" w:space="0" w:color="auto"/>
              <w:left w:val="single" w:sz="4" w:space="0" w:color="auto"/>
              <w:bottom w:val="single" w:sz="12" w:space="0" w:color="auto"/>
              <w:right w:val="single" w:sz="4" w:space="0" w:color="auto"/>
            </w:tcBorders>
            <w:vAlign w:val="bottom"/>
          </w:tcPr>
          <w:p w:rsidR="00E1257E" w:rsidRPr="00C45AA4" w:rsidRDefault="00E1257E" w:rsidP="00DF09A4">
            <w:pPr>
              <w:jc w:val="center"/>
              <w:rPr>
                <w:rFonts w:ascii="Times New Roman" w:hAnsi="Times New Roman" w:cs="Times New Roman"/>
                <w:sz w:val="20"/>
                <w:szCs w:val="20"/>
              </w:rPr>
            </w:pPr>
            <w:r w:rsidRPr="00C45AA4">
              <w:rPr>
                <w:rFonts w:ascii="Times New Roman" w:hAnsi="Times New Roman" w:cs="Times New Roman"/>
                <w:sz w:val="20"/>
                <w:szCs w:val="20"/>
              </w:rPr>
              <w:t>25</w:t>
            </w:r>
          </w:p>
        </w:tc>
        <w:tc>
          <w:tcPr>
            <w:tcW w:w="541" w:type="pct"/>
            <w:tcBorders>
              <w:top w:val="single" w:sz="4" w:space="0" w:color="auto"/>
              <w:left w:val="single" w:sz="4" w:space="0" w:color="auto"/>
              <w:bottom w:val="single" w:sz="12" w:space="0" w:color="auto"/>
              <w:right w:val="single" w:sz="4" w:space="0" w:color="auto"/>
            </w:tcBorders>
            <w:vAlign w:val="bottom"/>
          </w:tcPr>
          <w:p w:rsidR="00E1257E" w:rsidRPr="00C45AA4" w:rsidRDefault="00E1257E" w:rsidP="00DF09A4">
            <w:pPr>
              <w:jc w:val="center"/>
              <w:rPr>
                <w:rFonts w:ascii="Times New Roman" w:hAnsi="Times New Roman" w:cs="Times New Roman"/>
                <w:sz w:val="20"/>
                <w:szCs w:val="20"/>
              </w:rPr>
            </w:pPr>
            <w:r w:rsidRPr="00C45AA4">
              <w:rPr>
                <w:rFonts w:ascii="Times New Roman" w:hAnsi="Times New Roman" w:cs="Times New Roman"/>
                <w:sz w:val="20"/>
                <w:szCs w:val="20"/>
              </w:rPr>
              <w:t>38</w:t>
            </w:r>
          </w:p>
        </w:tc>
        <w:tc>
          <w:tcPr>
            <w:tcW w:w="278" w:type="pct"/>
            <w:tcBorders>
              <w:top w:val="single" w:sz="4" w:space="0" w:color="auto"/>
              <w:left w:val="single" w:sz="4" w:space="0" w:color="auto"/>
              <w:bottom w:val="single" w:sz="12" w:space="0" w:color="auto"/>
              <w:right w:val="nil"/>
            </w:tcBorders>
            <w:vAlign w:val="bottom"/>
          </w:tcPr>
          <w:p w:rsidR="00E1257E" w:rsidRPr="00C45AA4" w:rsidRDefault="00E1257E" w:rsidP="00DF09A4">
            <w:pPr>
              <w:jc w:val="center"/>
              <w:rPr>
                <w:rFonts w:ascii="Times New Roman" w:hAnsi="Times New Roman" w:cs="Times New Roman"/>
                <w:sz w:val="20"/>
                <w:szCs w:val="20"/>
              </w:rPr>
            </w:pPr>
            <w:r w:rsidRPr="00C45AA4">
              <w:rPr>
                <w:rFonts w:ascii="Times New Roman" w:hAnsi="Times New Roman" w:cs="Times New Roman"/>
                <w:sz w:val="20"/>
                <w:szCs w:val="20"/>
              </w:rPr>
              <w:t>30</w:t>
            </w:r>
          </w:p>
        </w:tc>
        <w:tc>
          <w:tcPr>
            <w:tcW w:w="517" w:type="pct"/>
            <w:tcBorders>
              <w:top w:val="single" w:sz="4" w:space="0" w:color="auto"/>
              <w:left w:val="single" w:sz="4" w:space="0" w:color="auto"/>
              <w:bottom w:val="single" w:sz="12" w:space="0" w:color="auto"/>
              <w:right w:val="single" w:sz="4" w:space="0" w:color="auto"/>
            </w:tcBorders>
            <w:vAlign w:val="bottom"/>
          </w:tcPr>
          <w:p w:rsidR="00E1257E" w:rsidRPr="00C45AA4" w:rsidRDefault="00E1257E" w:rsidP="00DF09A4">
            <w:pPr>
              <w:jc w:val="center"/>
              <w:rPr>
                <w:rFonts w:ascii="Times New Roman" w:hAnsi="Times New Roman" w:cs="Times New Roman"/>
                <w:sz w:val="20"/>
                <w:szCs w:val="20"/>
              </w:rPr>
            </w:pPr>
            <w:r w:rsidRPr="00C45AA4">
              <w:rPr>
                <w:rFonts w:ascii="Times New Roman" w:hAnsi="Times New Roman" w:cs="Times New Roman"/>
                <w:sz w:val="20"/>
                <w:szCs w:val="20"/>
              </w:rPr>
              <w:t>7</w:t>
            </w:r>
          </w:p>
        </w:tc>
        <w:tc>
          <w:tcPr>
            <w:tcW w:w="334" w:type="pct"/>
            <w:tcBorders>
              <w:top w:val="single" w:sz="4" w:space="0" w:color="auto"/>
              <w:left w:val="single" w:sz="4" w:space="0" w:color="auto"/>
              <w:bottom w:val="single" w:sz="12" w:space="0" w:color="auto"/>
              <w:right w:val="single" w:sz="4" w:space="0" w:color="auto"/>
            </w:tcBorders>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100</w:t>
            </w:r>
          </w:p>
        </w:tc>
        <w:tc>
          <w:tcPr>
            <w:tcW w:w="345" w:type="pct"/>
            <w:tcBorders>
              <w:top w:val="single" w:sz="4" w:space="0" w:color="auto"/>
              <w:left w:val="single" w:sz="4" w:space="0" w:color="auto"/>
              <w:bottom w:val="single" w:sz="12" w:space="0" w:color="auto"/>
              <w:right w:val="single" w:sz="4" w:space="0" w:color="auto"/>
            </w:tcBorders>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10</w:t>
            </w:r>
          </w:p>
        </w:tc>
        <w:tc>
          <w:tcPr>
            <w:tcW w:w="541" w:type="pct"/>
            <w:tcBorders>
              <w:top w:val="single" w:sz="4" w:space="0" w:color="auto"/>
              <w:left w:val="single" w:sz="4" w:space="0" w:color="auto"/>
              <w:bottom w:val="single" w:sz="12" w:space="0" w:color="auto"/>
              <w:right w:val="nil"/>
            </w:tcBorders>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43</w:t>
            </w:r>
          </w:p>
        </w:tc>
        <w:tc>
          <w:tcPr>
            <w:tcW w:w="278" w:type="pct"/>
            <w:tcBorders>
              <w:top w:val="single" w:sz="4" w:space="0" w:color="auto"/>
              <w:left w:val="single" w:sz="4" w:space="0" w:color="auto"/>
              <w:bottom w:val="single" w:sz="12" w:space="0" w:color="auto"/>
              <w:right w:val="nil"/>
            </w:tcBorders>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37</w:t>
            </w:r>
          </w:p>
        </w:tc>
        <w:tc>
          <w:tcPr>
            <w:tcW w:w="517" w:type="pct"/>
            <w:tcBorders>
              <w:top w:val="single" w:sz="4" w:space="0" w:color="auto"/>
              <w:left w:val="single" w:sz="4" w:space="0" w:color="auto"/>
              <w:bottom w:val="single" w:sz="12" w:space="0" w:color="auto"/>
              <w:right w:val="nil"/>
            </w:tcBorders>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9</w:t>
            </w:r>
          </w:p>
        </w:tc>
        <w:tc>
          <w:tcPr>
            <w:tcW w:w="332" w:type="pct"/>
            <w:tcBorders>
              <w:top w:val="single" w:sz="4" w:space="0" w:color="auto"/>
              <w:left w:val="single" w:sz="4" w:space="0" w:color="auto"/>
              <w:bottom w:val="single" w:sz="12" w:space="0" w:color="auto"/>
              <w:right w:val="single" w:sz="4" w:space="0" w:color="auto"/>
            </w:tcBorders>
          </w:tcPr>
          <w:p w:rsidR="00E1257E" w:rsidRPr="00C45AA4" w:rsidRDefault="00E1257E" w:rsidP="00DF09A4">
            <w:pPr>
              <w:pStyle w:val="Tabletext"/>
              <w:spacing w:line="276" w:lineRule="auto"/>
              <w:jc w:val="center"/>
              <w:rPr>
                <w:rFonts w:ascii="Times New Roman" w:hAnsi="Times New Roman"/>
              </w:rPr>
            </w:pPr>
            <w:r w:rsidRPr="00C45AA4">
              <w:rPr>
                <w:rFonts w:ascii="Times New Roman" w:hAnsi="Times New Roman"/>
              </w:rPr>
              <w:t>100</w:t>
            </w:r>
          </w:p>
        </w:tc>
      </w:tr>
      <w:tr w:rsidR="00E1257E" w:rsidRPr="00C45AA4" w:rsidTr="009D2B73">
        <w:trPr>
          <w:trHeight w:hRule="exact" w:val="288"/>
          <w:jc w:val="center"/>
        </w:trPr>
        <w:tc>
          <w:tcPr>
            <w:tcW w:w="401" w:type="pct"/>
            <w:tcBorders>
              <w:top w:val="single" w:sz="12" w:space="0" w:color="auto"/>
              <w:left w:val="single" w:sz="4" w:space="0" w:color="auto"/>
              <w:bottom w:val="single" w:sz="12" w:space="0" w:color="auto"/>
              <w:right w:val="nil"/>
            </w:tcBorders>
            <w:shd w:val="clear" w:color="auto" w:fill="FBD4B4" w:themeFill="accent6" w:themeFillTint="66"/>
          </w:tcPr>
          <w:p w:rsidR="00E1257E" w:rsidRPr="00C45AA4" w:rsidRDefault="00E1257E" w:rsidP="00DF09A4">
            <w:pPr>
              <w:pStyle w:val="Tabletext"/>
              <w:spacing w:line="276" w:lineRule="auto"/>
              <w:rPr>
                <w:rFonts w:ascii="Times New Roman" w:hAnsi="Times New Roman"/>
              </w:rPr>
            </w:pPr>
          </w:p>
        </w:tc>
        <w:tc>
          <w:tcPr>
            <w:tcW w:w="570" w:type="pct"/>
            <w:tcBorders>
              <w:top w:val="single" w:sz="12" w:space="0" w:color="auto"/>
              <w:left w:val="nil"/>
              <w:bottom w:val="single" w:sz="12" w:space="0" w:color="auto"/>
              <w:right w:val="single" w:sz="4" w:space="0" w:color="auto"/>
            </w:tcBorders>
            <w:shd w:val="clear" w:color="auto" w:fill="FBD4B4" w:themeFill="accent6" w:themeFillTint="66"/>
          </w:tcPr>
          <w:p w:rsidR="00E1257E" w:rsidRPr="00C45AA4" w:rsidRDefault="00E1257E" w:rsidP="00DF09A4">
            <w:pPr>
              <w:pStyle w:val="Tabletext"/>
              <w:spacing w:line="276" w:lineRule="auto"/>
              <w:jc w:val="right"/>
              <w:rPr>
                <w:rFonts w:ascii="Times New Roman" w:hAnsi="Times New Roman"/>
                <w:b/>
              </w:rPr>
            </w:pPr>
            <w:r w:rsidRPr="00C45AA4">
              <w:rPr>
                <w:rFonts w:ascii="Times New Roman" w:hAnsi="Times New Roman"/>
                <w:b/>
              </w:rPr>
              <w:t>Total</w:t>
            </w:r>
          </w:p>
        </w:tc>
        <w:tc>
          <w:tcPr>
            <w:tcW w:w="346" w:type="pct"/>
            <w:tcBorders>
              <w:top w:val="single" w:sz="12" w:space="0" w:color="auto"/>
              <w:left w:val="single" w:sz="4" w:space="0" w:color="auto"/>
              <w:bottom w:val="single" w:sz="12" w:space="0" w:color="auto"/>
              <w:right w:val="single" w:sz="4" w:space="0" w:color="auto"/>
            </w:tcBorders>
            <w:shd w:val="clear" w:color="auto" w:fill="FBD4B4" w:themeFill="accent6" w:themeFillTint="66"/>
            <w:vAlign w:val="bottom"/>
          </w:tcPr>
          <w:p w:rsidR="00E1257E" w:rsidRPr="00C45AA4" w:rsidRDefault="00E1257E" w:rsidP="00DF09A4">
            <w:pPr>
              <w:jc w:val="center"/>
              <w:rPr>
                <w:rFonts w:ascii="Times New Roman" w:hAnsi="Times New Roman" w:cs="Times New Roman"/>
                <w:b/>
                <w:sz w:val="20"/>
                <w:szCs w:val="20"/>
              </w:rPr>
            </w:pPr>
            <w:r w:rsidRPr="00C45AA4">
              <w:rPr>
                <w:rFonts w:ascii="Times New Roman" w:hAnsi="Times New Roman" w:cs="Times New Roman"/>
                <w:b/>
                <w:sz w:val="20"/>
                <w:szCs w:val="20"/>
              </w:rPr>
              <w:t>52</w:t>
            </w:r>
          </w:p>
        </w:tc>
        <w:tc>
          <w:tcPr>
            <w:tcW w:w="541" w:type="pct"/>
            <w:tcBorders>
              <w:top w:val="single" w:sz="12" w:space="0" w:color="auto"/>
              <w:left w:val="single" w:sz="4" w:space="0" w:color="auto"/>
              <w:bottom w:val="single" w:sz="12" w:space="0" w:color="auto"/>
              <w:right w:val="single" w:sz="4" w:space="0" w:color="auto"/>
            </w:tcBorders>
            <w:shd w:val="clear" w:color="auto" w:fill="FBD4B4" w:themeFill="accent6" w:themeFillTint="66"/>
            <w:vAlign w:val="bottom"/>
          </w:tcPr>
          <w:p w:rsidR="00E1257E" w:rsidRPr="00C45AA4" w:rsidRDefault="00E1257E" w:rsidP="00DF09A4">
            <w:pPr>
              <w:jc w:val="center"/>
              <w:rPr>
                <w:rFonts w:ascii="Times New Roman" w:hAnsi="Times New Roman" w:cs="Times New Roman"/>
                <w:b/>
                <w:sz w:val="20"/>
                <w:szCs w:val="20"/>
              </w:rPr>
            </w:pPr>
            <w:r w:rsidRPr="00C45AA4">
              <w:rPr>
                <w:rFonts w:ascii="Times New Roman" w:hAnsi="Times New Roman" w:cs="Times New Roman"/>
                <w:b/>
                <w:sz w:val="20"/>
                <w:szCs w:val="20"/>
              </w:rPr>
              <w:t>30</w:t>
            </w:r>
          </w:p>
        </w:tc>
        <w:tc>
          <w:tcPr>
            <w:tcW w:w="278" w:type="pct"/>
            <w:tcBorders>
              <w:top w:val="single" w:sz="12" w:space="0" w:color="auto"/>
              <w:left w:val="single" w:sz="4" w:space="0" w:color="auto"/>
              <w:bottom w:val="single" w:sz="12" w:space="0" w:color="auto"/>
              <w:right w:val="nil"/>
            </w:tcBorders>
            <w:shd w:val="clear" w:color="auto" w:fill="FBD4B4" w:themeFill="accent6" w:themeFillTint="66"/>
            <w:vAlign w:val="bottom"/>
          </w:tcPr>
          <w:p w:rsidR="00E1257E" w:rsidRPr="00C45AA4" w:rsidRDefault="00E1257E" w:rsidP="00DF09A4">
            <w:pPr>
              <w:jc w:val="center"/>
              <w:rPr>
                <w:rFonts w:ascii="Times New Roman" w:hAnsi="Times New Roman" w:cs="Times New Roman"/>
                <w:b/>
                <w:sz w:val="20"/>
                <w:szCs w:val="20"/>
              </w:rPr>
            </w:pPr>
            <w:r w:rsidRPr="00C45AA4">
              <w:rPr>
                <w:rFonts w:ascii="Times New Roman" w:hAnsi="Times New Roman" w:cs="Times New Roman"/>
                <w:b/>
                <w:sz w:val="20"/>
                <w:szCs w:val="20"/>
              </w:rPr>
              <w:t>15</w:t>
            </w:r>
          </w:p>
        </w:tc>
        <w:tc>
          <w:tcPr>
            <w:tcW w:w="517" w:type="pct"/>
            <w:tcBorders>
              <w:top w:val="single" w:sz="12" w:space="0" w:color="auto"/>
              <w:left w:val="single" w:sz="4" w:space="0" w:color="auto"/>
              <w:bottom w:val="single" w:sz="12" w:space="0" w:color="auto"/>
              <w:right w:val="single" w:sz="4" w:space="0" w:color="auto"/>
            </w:tcBorders>
            <w:shd w:val="clear" w:color="auto" w:fill="FBD4B4" w:themeFill="accent6" w:themeFillTint="66"/>
            <w:vAlign w:val="bottom"/>
          </w:tcPr>
          <w:p w:rsidR="00E1257E" w:rsidRPr="00C45AA4" w:rsidRDefault="00E1257E" w:rsidP="00DF09A4">
            <w:pPr>
              <w:jc w:val="center"/>
              <w:rPr>
                <w:rFonts w:ascii="Times New Roman" w:hAnsi="Times New Roman" w:cs="Times New Roman"/>
                <w:b/>
                <w:sz w:val="20"/>
                <w:szCs w:val="20"/>
              </w:rPr>
            </w:pPr>
            <w:r w:rsidRPr="00C45AA4">
              <w:rPr>
                <w:rFonts w:ascii="Times New Roman" w:hAnsi="Times New Roman" w:cs="Times New Roman"/>
                <w:b/>
                <w:sz w:val="20"/>
                <w:szCs w:val="20"/>
              </w:rPr>
              <w:t>3</w:t>
            </w:r>
          </w:p>
        </w:tc>
        <w:tc>
          <w:tcPr>
            <w:tcW w:w="334" w:type="pct"/>
            <w:tcBorders>
              <w:top w:val="single" w:sz="12" w:space="0" w:color="auto"/>
              <w:left w:val="single" w:sz="4" w:space="0" w:color="auto"/>
              <w:bottom w:val="single" w:sz="12" w:space="0" w:color="auto"/>
              <w:right w:val="single" w:sz="4" w:space="0" w:color="auto"/>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rPr>
            </w:pPr>
            <w:r w:rsidRPr="00C45AA4">
              <w:rPr>
                <w:rFonts w:ascii="Times New Roman" w:hAnsi="Times New Roman"/>
                <w:b/>
              </w:rPr>
              <w:t>100</w:t>
            </w:r>
          </w:p>
        </w:tc>
        <w:tc>
          <w:tcPr>
            <w:tcW w:w="345" w:type="pct"/>
            <w:tcBorders>
              <w:top w:val="single" w:sz="12" w:space="0" w:color="auto"/>
              <w:left w:val="single" w:sz="4" w:space="0" w:color="auto"/>
              <w:bottom w:val="single" w:sz="12" w:space="0" w:color="auto"/>
              <w:right w:val="single" w:sz="4" w:space="0" w:color="auto"/>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rPr>
            </w:pPr>
            <w:r w:rsidRPr="00C45AA4">
              <w:rPr>
                <w:rFonts w:ascii="Times New Roman" w:hAnsi="Times New Roman"/>
                <w:b/>
              </w:rPr>
              <w:t>42</w:t>
            </w:r>
          </w:p>
        </w:tc>
        <w:tc>
          <w:tcPr>
            <w:tcW w:w="541" w:type="pct"/>
            <w:tcBorders>
              <w:top w:val="single" w:sz="12" w:space="0" w:color="auto"/>
              <w:left w:val="single" w:sz="4" w:space="0" w:color="auto"/>
              <w:bottom w:val="single" w:sz="12" w:space="0" w:color="auto"/>
              <w:right w:val="nil"/>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rPr>
            </w:pPr>
            <w:r w:rsidRPr="00C45AA4">
              <w:rPr>
                <w:rFonts w:ascii="Times New Roman" w:hAnsi="Times New Roman"/>
                <w:b/>
              </w:rPr>
              <w:t>36</w:t>
            </w:r>
          </w:p>
        </w:tc>
        <w:tc>
          <w:tcPr>
            <w:tcW w:w="278" w:type="pct"/>
            <w:tcBorders>
              <w:top w:val="single" w:sz="12" w:space="0" w:color="auto"/>
              <w:left w:val="single" w:sz="4" w:space="0" w:color="auto"/>
              <w:bottom w:val="single" w:sz="12" w:space="0" w:color="auto"/>
              <w:right w:val="nil"/>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rPr>
            </w:pPr>
            <w:r w:rsidRPr="00C45AA4">
              <w:rPr>
                <w:rFonts w:ascii="Times New Roman" w:hAnsi="Times New Roman"/>
                <w:b/>
              </w:rPr>
              <w:t>18</w:t>
            </w:r>
          </w:p>
        </w:tc>
        <w:tc>
          <w:tcPr>
            <w:tcW w:w="517" w:type="pct"/>
            <w:tcBorders>
              <w:top w:val="single" w:sz="12" w:space="0" w:color="auto"/>
              <w:left w:val="single" w:sz="4" w:space="0" w:color="auto"/>
              <w:bottom w:val="single" w:sz="12" w:space="0" w:color="auto"/>
              <w:right w:val="nil"/>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rPr>
            </w:pPr>
            <w:r w:rsidRPr="00C45AA4">
              <w:rPr>
                <w:rFonts w:ascii="Times New Roman" w:hAnsi="Times New Roman"/>
                <w:b/>
              </w:rPr>
              <w:t>40</w:t>
            </w:r>
          </w:p>
        </w:tc>
        <w:tc>
          <w:tcPr>
            <w:tcW w:w="332" w:type="pct"/>
            <w:tcBorders>
              <w:top w:val="single" w:sz="12" w:space="0" w:color="auto"/>
              <w:left w:val="single" w:sz="4" w:space="0" w:color="auto"/>
              <w:bottom w:val="single" w:sz="12" w:space="0" w:color="auto"/>
              <w:right w:val="single" w:sz="4" w:space="0" w:color="auto"/>
            </w:tcBorders>
            <w:shd w:val="clear" w:color="auto" w:fill="FBD4B4" w:themeFill="accent6" w:themeFillTint="66"/>
          </w:tcPr>
          <w:p w:rsidR="00E1257E" w:rsidRPr="00C45AA4" w:rsidRDefault="00E1257E" w:rsidP="00DF09A4">
            <w:pPr>
              <w:pStyle w:val="Tabletext"/>
              <w:spacing w:line="276" w:lineRule="auto"/>
              <w:jc w:val="center"/>
              <w:rPr>
                <w:rFonts w:ascii="Times New Roman" w:hAnsi="Times New Roman"/>
                <w:b/>
              </w:rPr>
            </w:pPr>
            <w:r w:rsidRPr="00C45AA4">
              <w:rPr>
                <w:rFonts w:ascii="Times New Roman" w:hAnsi="Times New Roman"/>
                <w:b/>
              </w:rPr>
              <w:t>100</w:t>
            </w:r>
          </w:p>
        </w:tc>
      </w:tr>
    </w:tbl>
    <w:p w:rsidR="006D66AE" w:rsidRPr="00C45AA4" w:rsidRDefault="00801F82" w:rsidP="008011B9">
      <w:pPr>
        <w:pStyle w:val="Tablenotes"/>
        <w:rPr>
          <w:rFonts w:ascii="Times New Roman" w:hAnsi="Times New Roman" w:cs="Times New Roman"/>
        </w:rPr>
      </w:pPr>
      <w:r w:rsidRPr="00C45AA4">
        <w:rPr>
          <w:rFonts w:ascii="Times New Roman" w:hAnsi="Times New Roman" w:cs="Times New Roman"/>
        </w:rPr>
        <w:t xml:space="preserve">Source: </w:t>
      </w:r>
      <w:r w:rsidR="000918AE" w:rsidRPr="00C45AA4">
        <w:rPr>
          <w:rFonts w:ascii="Times New Roman" w:hAnsi="Times New Roman" w:cs="Times New Roman"/>
        </w:rPr>
        <w:t>APSC</w:t>
      </w:r>
      <w:r w:rsidRPr="00C45AA4">
        <w:rPr>
          <w:rFonts w:ascii="Times New Roman" w:hAnsi="Times New Roman" w:cs="Times New Roman"/>
        </w:rPr>
        <w:t xml:space="preserve"> 2012</w:t>
      </w:r>
    </w:p>
    <w:p w:rsidR="006D66AE" w:rsidRPr="00C45AA4" w:rsidRDefault="006D66AE" w:rsidP="006D66AE">
      <w:pPr>
        <w:pStyle w:val="BodyText1"/>
        <w:rPr>
          <w:rFonts w:ascii="Times New Roman" w:hAnsi="Times New Roman"/>
        </w:rPr>
      </w:pPr>
    </w:p>
    <w:p w:rsidR="005B6068" w:rsidRPr="00C45AA4" w:rsidRDefault="0087590E" w:rsidP="00801F82">
      <w:pPr>
        <w:spacing w:after="0"/>
        <w:rPr>
          <w:rFonts w:ascii="Times New Roman" w:hAnsi="Times New Roman" w:cs="Times New Roman"/>
        </w:rPr>
      </w:pPr>
      <w:r w:rsidRPr="00C45AA4">
        <w:rPr>
          <w:rFonts w:ascii="Times New Roman" w:hAnsi="Times New Roman" w:cs="Times New Roman"/>
        </w:rPr>
        <w:t>Table 4.6</w:t>
      </w:r>
      <w:r w:rsidR="006D66AE" w:rsidRPr="00C45AA4">
        <w:rPr>
          <w:rFonts w:ascii="Times New Roman" w:hAnsi="Times New Roman" w:cs="Times New Roman"/>
        </w:rPr>
        <w:t xml:space="preserve"> displays the responses of</w:t>
      </w:r>
      <w:r w:rsidR="00832347" w:rsidRPr="00C45AA4">
        <w:rPr>
          <w:rFonts w:ascii="Times New Roman" w:hAnsi="Times New Roman" w:cs="Times New Roman"/>
        </w:rPr>
        <w:t xml:space="preserve"> </w:t>
      </w:r>
      <w:r w:rsidR="0049606A" w:rsidRPr="00C45AA4">
        <w:rPr>
          <w:rFonts w:ascii="Times New Roman" w:hAnsi="Times New Roman" w:cs="Times New Roman"/>
        </w:rPr>
        <w:t>head teachers</w:t>
      </w:r>
      <w:r w:rsidR="006D66AE" w:rsidRPr="00C45AA4">
        <w:rPr>
          <w:rFonts w:ascii="Times New Roman" w:hAnsi="Times New Roman" w:cs="Times New Roman"/>
        </w:rPr>
        <w:t xml:space="preserve"> on the condition of their classrooms. The numbers are ve</w:t>
      </w:r>
      <w:r w:rsidRPr="00C45AA4">
        <w:rPr>
          <w:rFonts w:ascii="Times New Roman" w:hAnsi="Times New Roman" w:cs="Times New Roman"/>
        </w:rPr>
        <w:t xml:space="preserve">ry similar when compared </w:t>
      </w:r>
      <w:r w:rsidR="001F1930" w:rsidRPr="00C45AA4">
        <w:rPr>
          <w:rFonts w:ascii="Times New Roman" w:hAnsi="Times New Roman" w:cs="Times New Roman"/>
        </w:rPr>
        <w:t xml:space="preserve">up </w:t>
      </w:r>
      <w:r w:rsidRPr="00C45AA4">
        <w:rPr>
          <w:rFonts w:ascii="Times New Roman" w:hAnsi="Times New Roman" w:cs="Times New Roman"/>
        </w:rPr>
        <w:t>to 2011</w:t>
      </w:r>
      <w:r w:rsidR="006D66AE" w:rsidRPr="00C45AA4">
        <w:rPr>
          <w:rFonts w:ascii="Times New Roman" w:hAnsi="Times New Roman" w:cs="Times New Roman"/>
        </w:rPr>
        <w:t xml:space="preserve">.Quite a </w:t>
      </w:r>
      <w:r w:rsidR="001F1930" w:rsidRPr="00C45AA4">
        <w:rPr>
          <w:rFonts w:ascii="Times New Roman" w:hAnsi="Times New Roman" w:cs="Times New Roman"/>
        </w:rPr>
        <w:t>high</w:t>
      </w:r>
      <w:r w:rsidR="006D66AE" w:rsidRPr="00C45AA4">
        <w:rPr>
          <w:rFonts w:ascii="Times New Roman" w:hAnsi="Times New Roman" w:cs="Times New Roman"/>
        </w:rPr>
        <w:t xml:space="preserve"> proportion of all classrooms </w:t>
      </w:r>
      <w:r w:rsidR="00B35F31" w:rsidRPr="00C45AA4">
        <w:rPr>
          <w:rFonts w:ascii="Times New Roman" w:hAnsi="Times New Roman" w:cs="Times New Roman"/>
        </w:rPr>
        <w:t xml:space="preserve">were </w:t>
      </w:r>
      <w:r w:rsidR="006D66AE" w:rsidRPr="00C45AA4">
        <w:rPr>
          <w:rFonts w:ascii="Times New Roman" w:hAnsi="Times New Roman" w:cs="Times New Roman"/>
        </w:rPr>
        <w:t xml:space="preserve">rated as ‘good’ </w:t>
      </w:r>
      <w:r w:rsidR="00016F48" w:rsidRPr="00C45AA4">
        <w:rPr>
          <w:rFonts w:ascii="Times New Roman" w:hAnsi="Times New Roman" w:cs="Times New Roman"/>
        </w:rPr>
        <w:t>or</w:t>
      </w:r>
      <w:r w:rsidR="006D66AE" w:rsidRPr="00C45AA4">
        <w:rPr>
          <w:rFonts w:ascii="Times New Roman" w:hAnsi="Times New Roman" w:cs="Times New Roman"/>
        </w:rPr>
        <w:t xml:space="preserve"> </w:t>
      </w:r>
      <w:r w:rsidR="00FF3518" w:rsidRPr="00C45AA4">
        <w:rPr>
          <w:rFonts w:ascii="Times New Roman" w:hAnsi="Times New Roman" w:cs="Times New Roman"/>
        </w:rPr>
        <w:t>‘moderate’</w:t>
      </w:r>
      <w:r w:rsidR="00B35F31" w:rsidRPr="00C45AA4">
        <w:rPr>
          <w:rFonts w:ascii="Times New Roman" w:hAnsi="Times New Roman" w:cs="Times New Roman"/>
        </w:rPr>
        <w:t xml:space="preserve">. </w:t>
      </w:r>
      <w:r w:rsidR="00627278" w:rsidRPr="00C45AA4">
        <w:rPr>
          <w:rFonts w:ascii="Times New Roman" w:hAnsi="Times New Roman" w:cs="Times New Roman"/>
        </w:rPr>
        <w:t>However, t</w:t>
      </w:r>
      <w:r w:rsidR="00B35F31" w:rsidRPr="00C45AA4">
        <w:rPr>
          <w:rFonts w:ascii="Times New Roman" w:hAnsi="Times New Roman" w:cs="Times New Roman"/>
        </w:rPr>
        <w:t>he percentage of classrooms rate as good was distinctively lower than the previous year</w:t>
      </w:r>
      <w:r w:rsidR="006D66AE" w:rsidRPr="00C45AA4">
        <w:rPr>
          <w:rFonts w:ascii="Times New Roman" w:hAnsi="Times New Roman" w:cs="Times New Roman"/>
        </w:rPr>
        <w:t xml:space="preserve">. </w:t>
      </w:r>
      <w:r w:rsidR="00627278" w:rsidRPr="00C45AA4">
        <w:rPr>
          <w:rFonts w:ascii="Times New Roman" w:hAnsi="Times New Roman" w:cs="Times New Roman"/>
        </w:rPr>
        <w:t xml:space="preserve">Some 18% classrooms were reported to be ‘bad’ and 40% were ‘un-usable’. </w:t>
      </w:r>
      <w:r w:rsidR="00FF3518" w:rsidRPr="00C45AA4">
        <w:rPr>
          <w:rFonts w:ascii="Times New Roman" w:hAnsi="Times New Roman" w:cs="Times New Roman"/>
        </w:rPr>
        <w:t xml:space="preserve">The </w:t>
      </w:r>
      <w:r w:rsidR="007E2887" w:rsidRPr="00C45AA4">
        <w:rPr>
          <w:rFonts w:ascii="Times New Roman" w:hAnsi="Times New Roman" w:cs="Times New Roman"/>
        </w:rPr>
        <w:t xml:space="preserve">main </w:t>
      </w:r>
      <w:r w:rsidR="00627278" w:rsidRPr="00C45AA4">
        <w:rPr>
          <w:rFonts w:ascii="Times New Roman" w:hAnsi="Times New Roman" w:cs="Times New Roman"/>
        </w:rPr>
        <w:t>reason for decline in classroom condition is due to the chang</w:t>
      </w:r>
      <w:r w:rsidR="00AC76E1" w:rsidRPr="00C45AA4">
        <w:rPr>
          <w:rFonts w:ascii="Times New Roman" w:hAnsi="Times New Roman" w:cs="Times New Roman"/>
        </w:rPr>
        <w:t>ing criteria</w:t>
      </w:r>
      <w:r w:rsidR="00627278" w:rsidRPr="00C45AA4">
        <w:rPr>
          <w:rFonts w:ascii="Times New Roman" w:hAnsi="Times New Roman" w:cs="Times New Roman"/>
        </w:rPr>
        <w:t xml:space="preserve"> in the</w:t>
      </w:r>
      <w:r w:rsidR="001F1930" w:rsidRPr="00C45AA4">
        <w:rPr>
          <w:rFonts w:ascii="Times New Roman" w:hAnsi="Times New Roman" w:cs="Times New Roman"/>
        </w:rPr>
        <w:t xml:space="preserve"> </w:t>
      </w:r>
      <w:r w:rsidR="000918AE" w:rsidRPr="00C45AA4">
        <w:rPr>
          <w:rFonts w:ascii="Times New Roman" w:hAnsi="Times New Roman" w:cs="Times New Roman"/>
        </w:rPr>
        <w:t>APSC</w:t>
      </w:r>
      <w:r w:rsidR="001F1930" w:rsidRPr="00C45AA4">
        <w:rPr>
          <w:rFonts w:ascii="Times New Roman" w:hAnsi="Times New Roman" w:cs="Times New Roman"/>
        </w:rPr>
        <w:t xml:space="preserve"> 2012 questionnaire. </w:t>
      </w:r>
      <w:r w:rsidRPr="00C45AA4">
        <w:rPr>
          <w:rFonts w:ascii="Times New Roman" w:hAnsi="Times New Roman" w:cs="Times New Roman"/>
        </w:rPr>
        <w:t>The</w:t>
      </w:r>
      <w:r w:rsidR="00AC76E1" w:rsidRPr="00C45AA4">
        <w:rPr>
          <w:rFonts w:ascii="Times New Roman" w:hAnsi="Times New Roman" w:cs="Times New Roman"/>
        </w:rPr>
        <w:t xml:space="preserve"> school construction</w:t>
      </w:r>
      <w:r w:rsidR="006D66AE" w:rsidRPr="00C45AA4">
        <w:rPr>
          <w:rFonts w:ascii="Times New Roman" w:hAnsi="Times New Roman" w:cs="Times New Roman"/>
        </w:rPr>
        <w:t xml:space="preserve"> project currently in progress to build 1,500 schools in underserved areas may address some of these deficiencies, as may inputs carried out as part of PEDP3’s commitment to reducing</w:t>
      </w:r>
      <w:r w:rsidRPr="00C45AA4">
        <w:rPr>
          <w:rFonts w:ascii="Times New Roman" w:hAnsi="Times New Roman" w:cs="Times New Roman"/>
        </w:rPr>
        <w:t xml:space="preserve"> </w:t>
      </w:r>
      <w:r w:rsidR="006D66AE" w:rsidRPr="00C45AA4">
        <w:rPr>
          <w:rFonts w:ascii="Times New Roman" w:hAnsi="Times New Roman" w:cs="Times New Roman"/>
        </w:rPr>
        <w:t>overcrowded classrooms through needs-based infrastructure development as part of Component 2: Participation and Disparities.</w:t>
      </w:r>
    </w:p>
    <w:p w:rsidR="005B6068" w:rsidRPr="00C45AA4" w:rsidRDefault="005B6068" w:rsidP="00CE5B5B">
      <w:pPr>
        <w:pStyle w:val="Heading2"/>
        <w:numPr>
          <w:ilvl w:val="2"/>
          <w:numId w:val="24"/>
        </w:numPr>
        <w:rPr>
          <w:rFonts w:ascii="Times New Roman" w:hAnsi="Times New Roman" w:cs="Times New Roman"/>
        </w:rPr>
      </w:pPr>
      <w:bookmarkStart w:id="153" w:name="_Toc338839525"/>
      <w:bookmarkStart w:id="154" w:name="_Toc338856175"/>
      <w:r w:rsidRPr="00C45AA4">
        <w:rPr>
          <w:rFonts w:ascii="Times New Roman" w:hAnsi="Times New Roman" w:cs="Times New Roman"/>
        </w:rPr>
        <w:t>School toilets</w:t>
      </w:r>
      <w:bookmarkEnd w:id="153"/>
      <w:bookmarkEnd w:id="154"/>
    </w:p>
    <w:p w:rsidR="002C0BDE" w:rsidRPr="00C45AA4" w:rsidRDefault="00D91543" w:rsidP="002C0BDE">
      <w:pPr>
        <w:pStyle w:val="BodyText1"/>
        <w:spacing w:line="240" w:lineRule="auto"/>
        <w:rPr>
          <w:rFonts w:ascii="Times New Roman" w:hAnsi="Times New Roman"/>
          <w:b w:val="0"/>
        </w:rPr>
      </w:pPr>
      <w:r w:rsidRPr="00C45AA4">
        <w:rPr>
          <w:rFonts w:ascii="Times New Roman" w:hAnsi="Times New Roman"/>
          <w:b w:val="0"/>
        </w:rPr>
        <w:t>There are two PEDP3 PSQL standards on school toilets:</w:t>
      </w:r>
    </w:p>
    <w:p w:rsidR="002C0BDE" w:rsidRPr="00C45AA4" w:rsidRDefault="002C0BDE" w:rsidP="002C0BDE">
      <w:pPr>
        <w:pStyle w:val="BodyText1"/>
        <w:spacing w:line="240" w:lineRule="auto"/>
        <w:rPr>
          <w:rFonts w:ascii="Times New Roman" w:hAnsi="Times New Roman"/>
          <w:b w:val="0"/>
        </w:rPr>
      </w:pPr>
    </w:p>
    <w:p w:rsidR="002C0BDE" w:rsidRPr="00C45AA4" w:rsidRDefault="00D91543" w:rsidP="005123E3">
      <w:pPr>
        <w:pStyle w:val="BodyText1"/>
        <w:numPr>
          <w:ilvl w:val="0"/>
          <w:numId w:val="43"/>
        </w:numPr>
        <w:spacing w:line="240" w:lineRule="auto"/>
        <w:rPr>
          <w:rFonts w:ascii="Times New Roman" w:hAnsi="Times New Roman"/>
          <w:b w:val="0"/>
        </w:rPr>
      </w:pPr>
      <w:r w:rsidRPr="00C45AA4">
        <w:rPr>
          <w:rFonts w:ascii="Times New Roman" w:hAnsi="Times New Roman"/>
          <w:b w:val="0"/>
        </w:rPr>
        <w:t>Availability of at least</w:t>
      </w:r>
      <w:r w:rsidR="0013582A" w:rsidRPr="00C45AA4">
        <w:rPr>
          <w:rFonts w:ascii="Times New Roman" w:hAnsi="Times New Roman"/>
          <w:b w:val="0"/>
        </w:rPr>
        <w:t xml:space="preserve"> one functioning toilet: About 88% of GPS and 81</w:t>
      </w:r>
      <w:r w:rsidRPr="00C45AA4">
        <w:rPr>
          <w:rFonts w:ascii="Times New Roman" w:hAnsi="Times New Roman"/>
          <w:b w:val="0"/>
        </w:rPr>
        <w:t xml:space="preserve">% of RNGPS have a toilet, which is </w:t>
      </w:r>
      <w:r w:rsidR="0013582A" w:rsidRPr="00C45AA4">
        <w:rPr>
          <w:rFonts w:ascii="Times New Roman" w:hAnsi="Times New Roman"/>
          <w:b w:val="0"/>
        </w:rPr>
        <w:t xml:space="preserve">on </w:t>
      </w:r>
      <w:r w:rsidRPr="00C45AA4">
        <w:rPr>
          <w:rFonts w:ascii="Times New Roman" w:hAnsi="Times New Roman"/>
          <w:b w:val="0"/>
        </w:rPr>
        <w:t>a</w:t>
      </w:r>
      <w:r w:rsidR="0013582A" w:rsidRPr="00C45AA4">
        <w:rPr>
          <w:rFonts w:ascii="Times New Roman" w:hAnsi="Times New Roman"/>
          <w:b w:val="0"/>
        </w:rPr>
        <w:t>verage</w:t>
      </w:r>
      <w:r w:rsidRPr="00C45AA4">
        <w:rPr>
          <w:rFonts w:ascii="Times New Roman" w:hAnsi="Times New Roman"/>
          <w:b w:val="0"/>
        </w:rPr>
        <w:t xml:space="preserve"> 1</w:t>
      </w:r>
      <w:r w:rsidR="0013582A" w:rsidRPr="00C45AA4">
        <w:rPr>
          <w:rFonts w:ascii="Times New Roman" w:hAnsi="Times New Roman"/>
          <w:b w:val="0"/>
        </w:rPr>
        <w:t>3</w:t>
      </w:r>
      <w:r w:rsidRPr="00C45AA4">
        <w:rPr>
          <w:rFonts w:ascii="Times New Roman" w:hAnsi="Times New Roman"/>
          <w:b w:val="0"/>
        </w:rPr>
        <w:t xml:space="preserve">% </w:t>
      </w:r>
      <w:r w:rsidR="0013582A" w:rsidRPr="00C45AA4">
        <w:rPr>
          <w:rFonts w:ascii="Times New Roman" w:hAnsi="Times New Roman"/>
          <w:b w:val="0"/>
        </w:rPr>
        <w:t>less</w:t>
      </w:r>
      <w:r w:rsidRPr="00C45AA4">
        <w:rPr>
          <w:rFonts w:ascii="Times New Roman" w:hAnsi="Times New Roman"/>
          <w:b w:val="0"/>
        </w:rPr>
        <w:t xml:space="preserve"> </w:t>
      </w:r>
      <w:r w:rsidR="0013582A" w:rsidRPr="00C45AA4">
        <w:rPr>
          <w:rFonts w:ascii="Times New Roman" w:hAnsi="Times New Roman"/>
          <w:b w:val="0"/>
        </w:rPr>
        <w:t>compare to 2011</w:t>
      </w:r>
      <w:r w:rsidR="0087590E" w:rsidRPr="00C45AA4">
        <w:rPr>
          <w:rFonts w:ascii="Times New Roman" w:hAnsi="Times New Roman"/>
          <w:b w:val="0"/>
        </w:rPr>
        <w:t xml:space="preserve"> </w:t>
      </w:r>
      <w:r w:rsidRPr="00C45AA4">
        <w:rPr>
          <w:rFonts w:ascii="Times New Roman" w:hAnsi="Times New Roman"/>
          <w:b w:val="0"/>
        </w:rPr>
        <w:t>in both school types</w:t>
      </w:r>
      <w:r w:rsidR="007E2887" w:rsidRPr="00C45AA4">
        <w:rPr>
          <w:rFonts w:ascii="Times New Roman" w:hAnsi="Times New Roman"/>
          <w:b w:val="0"/>
        </w:rPr>
        <w:t>. Overall, only 15</w:t>
      </w:r>
      <w:r w:rsidRPr="00C45AA4">
        <w:rPr>
          <w:rFonts w:ascii="Times New Roman" w:hAnsi="Times New Roman"/>
          <w:b w:val="0"/>
        </w:rPr>
        <w:t>% of schools do not have at least one functioning toilet.</w:t>
      </w:r>
    </w:p>
    <w:p w:rsidR="005B6068" w:rsidRPr="00C45AA4" w:rsidRDefault="00D91543" w:rsidP="005123E3">
      <w:pPr>
        <w:pStyle w:val="BodyText1"/>
        <w:numPr>
          <w:ilvl w:val="0"/>
          <w:numId w:val="43"/>
        </w:numPr>
        <w:spacing w:line="240" w:lineRule="auto"/>
        <w:rPr>
          <w:rFonts w:ascii="Times New Roman" w:hAnsi="Times New Roman"/>
          <w:b w:val="0"/>
        </w:rPr>
      </w:pPr>
      <w:r w:rsidRPr="00C45AA4">
        <w:rPr>
          <w:rFonts w:ascii="Times New Roman" w:hAnsi="Times New Roman"/>
          <w:b w:val="0"/>
        </w:rPr>
        <w:t xml:space="preserve">Separate functioning toilets for boys and girls: The PEDP II target was for at least 60% of GPS to have separate toilets for boys and girls by the end of the </w:t>
      </w:r>
      <w:r w:rsidR="000F35A1" w:rsidRPr="00C45AA4">
        <w:rPr>
          <w:rFonts w:ascii="Times New Roman" w:hAnsi="Times New Roman"/>
          <w:b w:val="0"/>
        </w:rPr>
        <w:t>Programme</w:t>
      </w:r>
      <w:r w:rsidRPr="00C45AA4">
        <w:rPr>
          <w:rFonts w:ascii="Times New Roman" w:hAnsi="Times New Roman"/>
          <w:b w:val="0"/>
        </w:rPr>
        <w:t>. Progress has been made in the provision of separate toilets for girls and boys, but the PEDP II target has not been reached</w:t>
      </w:r>
      <w:r w:rsidR="0013582A" w:rsidRPr="00C45AA4">
        <w:rPr>
          <w:rFonts w:ascii="Times New Roman" w:hAnsi="Times New Roman"/>
          <w:b w:val="0"/>
        </w:rPr>
        <w:t xml:space="preserve"> </w:t>
      </w:r>
      <w:r w:rsidR="007E2887" w:rsidRPr="00C45AA4">
        <w:rPr>
          <w:rFonts w:ascii="Times New Roman" w:hAnsi="Times New Roman"/>
          <w:b w:val="0"/>
        </w:rPr>
        <w:t>during</w:t>
      </w:r>
      <w:r w:rsidR="0013582A" w:rsidRPr="00C45AA4">
        <w:rPr>
          <w:rFonts w:ascii="Times New Roman" w:hAnsi="Times New Roman"/>
          <w:b w:val="0"/>
        </w:rPr>
        <w:t xml:space="preserve"> PEDPII</w:t>
      </w:r>
      <w:r w:rsidR="007E2887" w:rsidRPr="00C45AA4">
        <w:rPr>
          <w:rFonts w:ascii="Times New Roman" w:hAnsi="Times New Roman"/>
          <w:b w:val="0"/>
        </w:rPr>
        <w:t>,</w:t>
      </w:r>
      <w:r w:rsidR="0013582A" w:rsidRPr="00C45AA4">
        <w:rPr>
          <w:rFonts w:ascii="Times New Roman" w:hAnsi="Times New Roman"/>
          <w:b w:val="0"/>
        </w:rPr>
        <w:t xml:space="preserve"> </w:t>
      </w:r>
      <w:r w:rsidR="007E2887" w:rsidRPr="00C45AA4">
        <w:rPr>
          <w:rFonts w:ascii="Times New Roman" w:hAnsi="Times New Roman"/>
          <w:b w:val="0"/>
        </w:rPr>
        <w:t>targets reached in 2012. T</w:t>
      </w:r>
      <w:r w:rsidRPr="00C45AA4">
        <w:rPr>
          <w:rFonts w:ascii="Times New Roman" w:hAnsi="Times New Roman"/>
          <w:b w:val="0"/>
        </w:rPr>
        <w:t>he proportion of GPS with separate toile</w:t>
      </w:r>
      <w:r w:rsidR="0013582A" w:rsidRPr="00C45AA4">
        <w:rPr>
          <w:rFonts w:ascii="Times New Roman" w:hAnsi="Times New Roman"/>
          <w:b w:val="0"/>
        </w:rPr>
        <w:t>ts specifically for girls was 65</w:t>
      </w:r>
      <w:r w:rsidRPr="00C45AA4">
        <w:rPr>
          <w:rFonts w:ascii="Times New Roman" w:hAnsi="Times New Roman"/>
          <w:b w:val="0"/>
        </w:rPr>
        <w:t>%</w:t>
      </w:r>
      <w:r w:rsidR="0013582A" w:rsidRPr="00C45AA4">
        <w:rPr>
          <w:rFonts w:ascii="Times New Roman" w:hAnsi="Times New Roman"/>
          <w:b w:val="0"/>
        </w:rPr>
        <w:t xml:space="preserve"> (54% in 2011) and for RNGPS was 60% (40% in 2011) </w:t>
      </w:r>
      <w:r w:rsidR="003C0DD9" w:rsidRPr="00C45AA4">
        <w:rPr>
          <w:rFonts w:ascii="Times New Roman" w:hAnsi="Times New Roman"/>
          <w:b w:val="0"/>
        </w:rPr>
        <w:t xml:space="preserve">which is </w:t>
      </w:r>
      <w:r w:rsidRPr="00C45AA4">
        <w:rPr>
          <w:rFonts w:ascii="Times New Roman" w:hAnsi="Times New Roman"/>
          <w:b w:val="0"/>
        </w:rPr>
        <w:t xml:space="preserve">a </w:t>
      </w:r>
      <w:r w:rsidR="0013582A" w:rsidRPr="00C45AA4">
        <w:rPr>
          <w:rFonts w:ascii="Times New Roman" w:hAnsi="Times New Roman"/>
          <w:b w:val="0"/>
        </w:rPr>
        <w:t>huge</w:t>
      </w:r>
      <w:r w:rsidR="003C0DD9" w:rsidRPr="00C45AA4">
        <w:rPr>
          <w:rFonts w:ascii="Times New Roman" w:hAnsi="Times New Roman"/>
          <w:b w:val="0"/>
        </w:rPr>
        <w:t xml:space="preserve"> improvement within one year.</w:t>
      </w:r>
      <w:r w:rsidRPr="00C45AA4">
        <w:rPr>
          <w:rFonts w:ascii="Times New Roman" w:hAnsi="Times New Roman"/>
          <w:b w:val="0"/>
        </w:rPr>
        <w:t xml:space="preserve"> </w:t>
      </w:r>
    </w:p>
    <w:p w:rsidR="002E63C4" w:rsidRPr="00C45AA4" w:rsidRDefault="005B6068" w:rsidP="00CE5B5B">
      <w:pPr>
        <w:pStyle w:val="Heading2"/>
        <w:numPr>
          <w:ilvl w:val="2"/>
          <w:numId w:val="24"/>
        </w:numPr>
        <w:rPr>
          <w:rFonts w:ascii="Times New Roman" w:hAnsi="Times New Roman" w:cs="Times New Roman"/>
        </w:rPr>
      </w:pPr>
      <w:bookmarkStart w:id="155" w:name="_Toc302835163"/>
      <w:bookmarkStart w:id="156" w:name="_Toc338839526"/>
      <w:bookmarkStart w:id="157" w:name="_Toc338856176"/>
      <w:r w:rsidRPr="00C45AA4">
        <w:rPr>
          <w:rFonts w:ascii="Times New Roman" w:hAnsi="Times New Roman" w:cs="Times New Roman"/>
        </w:rPr>
        <w:lastRenderedPageBreak/>
        <w:t>School water supply</w:t>
      </w:r>
      <w:bookmarkEnd w:id="155"/>
      <w:bookmarkEnd w:id="156"/>
      <w:bookmarkEnd w:id="157"/>
    </w:p>
    <w:p w:rsidR="002E63C4" w:rsidRPr="00C45AA4" w:rsidRDefault="00D91543" w:rsidP="00CD16DA">
      <w:pPr>
        <w:pStyle w:val="Heading2"/>
        <w:numPr>
          <w:ilvl w:val="0"/>
          <w:numId w:val="0"/>
        </w:numPr>
        <w:spacing w:before="0" w:after="0"/>
        <w:rPr>
          <w:rFonts w:ascii="Times New Roman" w:hAnsi="Times New Roman" w:cs="Times New Roman"/>
          <w:b w:val="0"/>
        </w:rPr>
      </w:pPr>
      <w:r w:rsidRPr="00C45AA4">
        <w:rPr>
          <w:rFonts w:ascii="Times New Roman" w:hAnsi="Times New Roman" w:cs="Times New Roman"/>
          <w:b w:val="0"/>
        </w:rPr>
        <w:t>There are three PEDP3 PSQL standards on scho</w:t>
      </w:r>
      <w:r w:rsidR="002E63C4" w:rsidRPr="00C45AA4">
        <w:rPr>
          <w:rFonts w:ascii="Times New Roman" w:hAnsi="Times New Roman" w:cs="Times New Roman"/>
          <w:b w:val="0"/>
        </w:rPr>
        <w:t>ol water supply; to meet these:</w:t>
      </w:r>
    </w:p>
    <w:p w:rsidR="002E63C4" w:rsidRPr="00C45AA4" w:rsidRDefault="002E63C4" w:rsidP="005123E3">
      <w:pPr>
        <w:pStyle w:val="Heading2"/>
        <w:numPr>
          <w:ilvl w:val="0"/>
          <w:numId w:val="42"/>
        </w:numPr>
        <w:spacing w:before="0" w:after="0"/>
        <w:rPr>
          <w:rFonts w:ascii="Times New Roman" w:hAnsi="Times New Roman" w:cs="Times New Roman"/>
          <w:b w:val="0"/>
          <w:sz w:val="22"/>
          <w:szCs w:val="22"/>
        </w:rPr>
      </w:pPr>
      <w:r w:rsidRPr="00C45AA4">
        <w:rPr>
          <w:rFonts w:ascii="Times New Roman" w:hAnsi="Times New Roman" w:cs="Times New Roman"/>
          <w:b w:val="0"/>
          <w:sz w:val="22"/>
          <w:szCs w:val="22"/>
        </w:rPr>
        <w:t xml:space="preserve">Percentage of schools with potable water i.e. </w:t>
      </w:r>
      <w:r w:rsidR="00D91543" w:rsidRPr="00C45AA4">
        <w:rPr>
          <w:rFonts w:ascii="Times New Roman" w:hAnsi="Times New Roman" w:cs="Times New Roman"/>
          <w:b w:val="0"/>
          <w:sz w:val="22"/>
          <w:szCs w:val="22"/>
        </w:rPr>
        <w:t>the water supply must be potable (safe);</w:t>
      </w:r>
    </w:p>
    <w:p w:rsidR="00CD1E57" w:rsidRPr="00C45AA4" w:rsidRDefault="00CD1E57" w:rsidP="005123E3">
      <w:pPr>
        <w:pStyle w:val="Heading2"/>
        <w:numPr>
          <w:ilvl w:val="0"/>
          <w:numId w:val="42"/>
        </w:numPr>
        <w:spacing w:before="0" w:after="0"/>
        <w:rPr>
          <w:rFonts w:ascii="Times New Roman" w:hAnsi="Times New Roman" w:cs="Times New Roman"/>
          <w:b w:val="0"/>
          <w:sz w:val="22"/>
          <w:szCs w:val="22"/>
        </w:rPr>
      </w:pPr>
      <w:r w:rsidRPr="00C45AA4">
        <w:rPr>
          <w:rFonts w:ascii="Times New Roman" w:hAnsi="Times New Roman" w:cs="Times New Roman"/>
          <w:b w:val="0"/>
          <w:sz w:val="22"/>
          <w:szCs w:val="22"/>
        </w:rPr>
        <w:t xml:space="preserve">Percentage of schools which depend on water points for water where the water point is in working condition i.e. </w:t>
      </w:r>
      <w:r w:rsidR="00D91543" w:rsidRPr="00C45AA4">
        <w:rPr>
          <w:rFonts w:ascii="Times New Roman" w:hAnsi="Times New Roman" w:cs="Times New Roman"/>
          <w:b w:val="0"/>
          <w:sz w:val="22"/>
          <w:szCs w:val="22"/>
        </w:rPr>
        <w:t xml:space="preserve">if the water supply is a water point (tubewell), it must be functional; and </w:t>
      </w:r>
    </w:p>
    <w:p w:rsidR="002E63C4" w:rsidRPr="00C45AA4" w:rsidRDefault="00CD1E57" w:rsidP="005123E3">
      <w:pPr>
        <w:pStyle w:val="Heading2"/>
        <w:numPr>
          <w:ilvl w:val="0"/>
          <w:numId w:val="42"/>
        </w:numPr>
        <w:spacing w:before="0" w:after="0"/>
        <w:rPr>
          <w:rFonts w:ascii="Times New Roman" w:hAnsi="Times New Roman" w:cs="Times New Roman"/>
          <w:b w:val="0"/>
          <w:sz w:val="22"/>
          <w:szCs w:val="22"/>
        </w:rPr>
      </w:pPr>
      <w:r w:rsidRPr="00C45AA4">
        <w:rPr>
          <w:rFonts w:ascii="Times New Roman" w:hAnsi="Times New Roman" w:cs="Times New Roman"/>
          <w:b w:val="0"/>
          <w:sz w:val="22"/>
          <w:szCs w:val="22"/>
        </w:rPr>
        <w:t xml:space="preserve">Percentage of schools which have a functioning water point that have potable water i.e. </w:t>
      </w:r>
      <w:r w:rsidR="00D91543" w:rsidRPr="00C45AA4">
        <w:rPr>
          <w:rFonts w:ascii="Times New Roman" w:hAnsi="Times New Roman" w:cs="Times New Roman"/>
          <w:b w:val="0"/>
          <w:sz w:val="22"/>
          <w:szCs w:val="22"/>
        </w:rPr>
        <w:t>if the water supply is a functional water point (tubewell), it must be potable (safe from arsenic).</w:t>
      </w:r>
    </w:p>
    <w:p w:rsidR="002E63C4" w:rsidRPr="000E5C6D" w:rsidRDefault="002E63C4" w:rsidP="002C0BDE">
      <w:pPr>
        <w:pStyle w:val="BodyText1"/>
        <w:spacing w:line="240" w:lineRule="auto"/>
        <w:rPr>
          <w:rFonts w:ascii="Times New Roman" w:hAnsi="Times New Roman"/>
          <w:b w:val="0"/>
          <w:color w:val="FF0000"/>
          <w:sz w:val="10"/>
        </w:rPr>
      </w:pPr>
    </w:p>
    <w:p w:rsidR="001C0264" w:rsidRPr="00E47B81" w:rsidRDefault="00D91543" w:rsidP="002C0BDE">
      <w:pPr>
        <w:pStyle w:val="BodyText1"/>
        <w:spacing w:line="240" w:lineRule="auto"/>
        <w:rPr>
          <w:rFonts w:ascii="Times New Roman" w:hAnsi="Times New Roman"/>
          <w:b w:val="0"/>
        </w:rPr>
      </w:pPr>
      <w:r w:rsidRPr="00E47B81">
        <w:rPr>
          <w:rFonts w:ascii="Times New Roman" w:hAnsi="Times New Roman"/>
          <w:b w:val="0"/>
        </w:rPr>
        <w:t xml:space="preserve">More than three-quarters of GPS and RNGPS rely on tubewells as their water source, which is the reason for the specific criteria on this source. </w:t>
      </w:r>
      <w:r w:rsidR="004E3FFD" w:rsidRPr="00E47B81">
        <w:rPr>
          <w:rFonts w:ascii="Times New Roman" w:hAnsi="Times New Roman"/>
          <w:b w:val="0"/>
        </w:rPr>
        <w:t xml:space="preserve">Figure 4.5 </w:t>
      </w:r>
      <w:r w:rsidRPr="00E47B81">
        <w:rPr>
          <w:rFonts w:ascii="Times New Roman" w:hAnsi="Times New Roman"/>
          <w:b w:val="0"/>
        </w:rPr>
        <w:t xml:space="preserve">and </w:t>
      </w:r>
      <w:r w:rsidR="004E3FFD" w:rsidRPr="00E47B81">
        <w:rPr>
          <w:rFonts w:ascii="Times New Roman" w:hAnsi="Times New Roman"/>
          <w:b w:val="0"/>
        </w:rPr>
        <w:t xml:space="preserve">Table 4.7 </w:t>
      </w:r>
      <w:r w:rsidR="00CD1E57" w:rsidRPr="00E47B81">
        <w:rPr>
          <w:rFonts w:ascii="Times New Roman" w:hAnsi="Times New Roman"/>
          <w:b w:val="0"/>
        </w:rPr>
        <w:t>high</w:t>
      </w:r>
      <w:r w:rsidRPr="00E47B81">
        <w:rPr>
          <w:rFonts w:ascii="Times New Roman" w:hAnsi="Times New Roman"/>
          <w:b w:val="0"/>
        </w:rPr>
        <w:t>light</w:t>
      </w:r>
      <w:r w:rsidR="00CD1E57" w:rsidRPr="00E47B81">
        <w:rPr>
          <w:rFonts w:ascii="Times New Roman" w:hAnsi="Times New Roman"/>
          <w:b w:val="0"/>
        </w:rPr>
        <w:t>s</w:t>
      </w:r>
      <w:r w:rsidRPr="00E47B81">
        <w:rPr>
          <w:rFonts w:ascii="Times New Roman" w:hAnsi="Times New Roman"/>
          <w:b w:val="0"/>
        </w:rPr>
        <w:t xml:space="preserve"> on recent trends in the PSQL water supply indicators. In general, there was a marked increase in the av</w:t>
      </w:r>
      <w:r w:rsidR="000E5C6D" w:rsidRPr="00E47B81">
        <w:rPr>
          <w:rFonts w:ascii="Times New Roman" w:hAnsi="Times New Roman"/>
          <w:b w:val="0"/>
        </w:rPr>
        <w:t>ailability of safe water in 2012</w:t>
      </w:r>
      <w:r w:rsidRPr="00E47B81">
        <w:rPr>
          <w:rFonts w:ascii="Times New Roman" w:hAnsi="Times New Roman"/>
          <w:b w:val="0"/>
        </w:rPr>
        <w:t xml:space="preserve">. It is </w:t>
      </w:r>
      <w:r w:rsidR="001C0264" w:rsidRPr="00E47B81">
        <w:rPr>
          <w:rFonts w:ascii="Times New Roman" w:hAnsi="Times New Roman"/>
          <w:b w:val="0"/>
        </w:rPr>
        <w:t>strange why</w:t>
      </w:r>
      <w:r w:rsidRPr="00E47B81">
        <w:rPr>
          <w:rFonts w:ascii="Times New Roman" w:hAnsi="Times New Roman"/>
          <w:b w:val="0"/>
        </w:rPr>
        <w:t xml:space="preserve"> there should have been such an improvement identified </w:t>
      </w:r>
      <w:r w:rsidR="000E5C6D" w:rsidRPr="00E47B81">
        <w:rPr>
          <w:rFonts w:ascii="Times New Roman" w:hAnsi="Times New Roman"/>
          <w:b w:val="0"/>
        </w:rPr>
        <w:t>between 2010 and 2012.</w:t>
      </w:r>
      <w:r w:rsidR="00CD1E57" w:rsidRPr="00E47B81">
        <w:rPr>
          <w:rFonts w:ascii="Times New Roman" w:hAnsi="Times New Roman"/>
          <w:b w:val="0"/>
        </w:rPr>
        <w:t xml:space="preserve"> </w:t>
      </w:r>
      <w:r w:rsidR="000E5C6D" w:rsidRPr="00E47B81">
        <w:rPr>
          <w:rFonts w:ascii="Times New Roman" w:hAnsi="Times New Roman"/>
          <w:b w:val="0"/>
        </w:rPr>
        <w:t xml:space="preserve">The </w:t>
      </w:r>
      <w:r w:rsidR="00AC76E1" w:rsidRPr="00E47B81">
        <w:rPr>
          <w:rFonts w:ascii="Times New Roman" w:hAnsi="Times New Roman"/>
          <w:b w:val="0"/>
        </w:rPr>
        <w:t>likely reason was the</w:t>
      </w:r>
      <w:r w:rsidR="00CD16DA" w:rsidRPr="00E47B81">
        <w:rPr>
          <w:rFonts w:ascii="Times New Roman" w:hAnsi="Times New Roman"/>
          <w:b w:val="0"/>
        </w:rPr>
        <w:t xml:space="preserve"> change </w:t>
      </w:r>
      <w:r w:rsidR="00AC76E1" w:rsidRPr="00E47B81">
        <w:rPr>
          <w:rFonts w:ascii="Times New Roman" w:hAnsi="Times New Roman"/>
          <w:b w:val="0"/>
        </w:rPr>
        <w:t xml:space="preserve">in </w:t>
      </w:r>
      <w:r w:rsidR="00CD16DA" w:rsidRPr="00E47B81">
        <w:rPr>
          <w:rFonts w:ascii="Times New Roman" w:hAnsi="Times New Roman"/>
          <w:b w:val="0"/>
        </w:rPr>
        <w:t>the questionnaire</w:t>
      </w:r>
      <w:r w:rsidR="00AC76E1" w:rsidRPr="00E47B81">
        <w:rPr>
          <w:rFonts w:ascii="Times New Roman" w:hAnsi="Times New Roman"/>
          <w:b w:val="0"/>
        </w:rPr>
        <w:t xml:space="preserve">, resulting in low </w:t>
      </w:r>
      <w:r w:rsidR="00CD16DA" w:rsidRPr="00E47B81">
        <w:rPr>
          <w:rFonts w:ascii="Times New Roman" w:hAnsi="Times New Roman"/>
          <w:b w:val="0"/>
        </w:rPr>
        <w:t>response rate.</w:t>
      </w:r>
      <w:r w:rsidRPr="00E47B81">
        <w:rPr>
          <w:rFonts w:ascii="Times New Roman" w:hAnsi="Times New Roman"/>
          <w:b w:val="0"/>
        </w:rPr>
        <w:t xml:space="preserve"> </w:t>
      </w:r>
      <w:r w:rsidR="001C0264" w:rsidRPr="00E47B81">
        <w:rPr>
          <w:rFonts w:ascii="Times New Roman" w:hAnsi="Times New Roman"/>
          <w:b w:val="0"/>
        </w:rPr>
        <w:t xml:space="preserve">In 2012 only </w:t>
      </w:r>
      <w:r w:rsidR="000E5C6D" w:rsidRPr="00E47B81">
        <w:rPr>
          <w:rFonts w:ascii="Times New Roman" w:hAnsi="Times New Roman"/>
          <w:b w:val="0"/>
        </w:rPr>
        <w:t>79</w:t>
      </w:r>
      <w:r w:rsidR="001C0264" w:rsidRPr="00E47B81">
        <w:rPr>
          <w:rFonts w:ascii="Times New Roman" w:hAnsi="Times New Roman"/>
          <w:b w:val="0"/>
        </w:rPr>
        <w:t xml:space="preserve">% schools reported </w:t>
      </w:r>
      <w:r w:rsidR="00CD16DA" w:rsidRPr="00E47B81">
        <w:rPr>
          <w:rFonts w:ascii="Times New Roman" w:hAnsi="Times New Roman"/>
          <w:b w:val="0"/>
        </w:rPr>
        <w:t xml:space="preserve">that </w:t>
      </w:r>
      <w:r w:rsidR="00BD6104" w:rsidRPr="00E47B81">
        <w:rPr>
          <w:rFonts w:ascii="Times New Roman" w:hAnsi="Times New Roman"/>
          <w:b w:val="0"/>
        </w:rPr>
        <w:t>they have potable water;</w:t>
      </w:r>
      <w:r w:rsidR="001C0264" w:rsidRPr="00E47B81">
        <w:rPr>
          <w:rFonts w:ascii="Times New Roman" w:hAnsi="Times New Roman"/>
          <w:b w:val="0"/>
        </w:rPr>
        <w:t xml:space="preserve"> it was 77% in 2011 and 71% in 2010</w:t>
      </w:r>
      <w:r w:rsidR="00AC76E1" w:rsidRPr="00E47B81">
        <w:rPr>
          <w:rFonts w:ascii="Times New Roman" w:hAnsi="Times New Roman"/>
          <w:b w:val="0"/>
        </w:rPr>
        <w:t>.  S</w:t>
      </w:r>
      <w:r w:rsidR="001C0264" w:rsidRPr="00E47B81">
        <w:rPr>
          <w:rFonts w:ascii="Times New Roman" w:hAnsi="Times New Roman"/>
          <w:b w:val="0"/>
        </w:rPr>
        <w:t>imilarly 67% schools reported they have functional water points (tubewell)</w:t>
      </w:r>
      <w:r w:rsidR="00AC76E1" w:rsidRPr="00E47B81">
        <w:rPr>
          <w:rFonts w:ascii="Times New Roman" w:hAnsi="Times New Roman"/>
          <w:b w:val="0"/>
        </w:rPr>
        <w:t xml:space="preserve"> compared to</w:t>
      </w:r>
      <w:r w:rsidR="001C0264" w:rsidRPr="00E47B81">
        <w:rPr>
          <w:rFonts w:ascii="Times New Roman" w:hAnsi="Times New Roman"/>
          <w:b w:val="0"/>
        </w:rPr>
        <w:t xml:space="preserve"> 47% in 2011 and 33% in 2010</w:t>
      </w:r>
      <w:r w:rsidR="00BD6104" w:rsidRPr="00E47B81">
        <w:rPr>
          <w:rFonts w:ascii="Times New Roman" w:hAnsi="Times New Roman"/>
          <w:b w:val="0"/>
        </w:rPr>
        <w:t>;</w:t>
      </w:r>
      <w:r w:rsidR="00AC76E1" w:rsidRPr="00E47B81">
        <w:rPr>
          <w:rFonts w:ascii="Times New Roman" w:hAnsi="Times New Roman"/>
          <w:b w:val="0"/>
        </w:rPr>
        <w:t xml:space="preserve"> </w:t>
      </w:r>
      <w:r w:rsidR="00BD6104" w:rsidRPr="00E47B81">
        <w:rPr>
          <w:rFonts w:ascii="Times New Roman" w:hAnsi="Times New Roman"/>
          <w:b w:val="0"/>
        </w:rPr>
        <w:t>a</w:t>
      </w:r>
      <w:r w:rsidR="00AC76E1" w:rsidRPr="00E47B81">
        <w:rPr>
          <w:rFonts w:ascii="Times New Roman" w:hAnsi="Times New Roman"/>
          <w:b w:val="0"/>
        </w:rPr>
        <w:t>n</w:t>
      </w:r>
      <w:r w:rsidR="00BD6104" w:rsidRPr="00E47B81">
        <w:rPr>
          <w:rFonts w:ascii="Times New Roman" w:hAnsi="Times New Roman"/>
          <w:b w:val="0"/>
        </w:rPr>
        <w:t>d</w:t>
      </w:r>
      <w:r w:rsidR="001C0264" w:rsidRPr="00E47B81">
        <w:rPr>
          <w:rFonts w:ascii="Times New Roman" w:hAnsi="Times New Roman"/>
          <w:b w:val="0"/>
        </w:rPr>
        <w:t xml:space="preserve"> </w:t>
      </w:r>
      <w:r w:rsidR="000E5C6D" w:rsidRPr="00E47B81">
        <w:rPr>
          <w:rFonts w:ascii="Times New Roman" w:hAnsi="Times New Roman"/>
          <w:b w:val="0"/>
        </w:rPr>
        <w:t>92</w:t>
      </w:r>
      <w:r w:rsidR="001C0264" w:rsidRPr="00E47B81">
        <w:rPr>
          <w:rFonts w:ascii="Times New Roman" w:hAnsi="Times New Roman"/>
          <w:b w:val="0"/>
        </w:rPr>
        <w:t>% schools reported that their functional water point has potable water</w:t>
      </w:r>
      <w:r w:rsidR="00AC76E1" w:rsidRPr="00E47B81">
        <w:rPr>
          <w:rFonts w:ascii="Times New Roman" w:hAnsi="Times New Roman"/>
          <w:b w:val="0"/>
        </w:rPr>
        <w:t xml:space="preserve"> compared to</w:t>
      </w:r>
      <w:r w:rsidR="001C0264" w:rsidRPr="00E47B81">
        <w:rPr>
          <w:rFonts w:ascii="Times New Roman" w:hAnsi="Times New Roman"/>
          <w:b w:val="0"/>
        </w:rPr>
        <w:t xml:space="preserve"> 82% in 2011 and 83% in 2010. </w:t>
      </w:r>
    </w:p>
    <w:p w:rsidR="001C0264" w:rsidRPr="00C45AA4" w:rsidRDefault="001C0264" w:rsidP="002C0BDE">
      <w:pPr>
        <w:pStyle w:val="BodyText1"/>
        <w:spacing w:line="240" w:lineRule="auto"/>
        <w:rPr>
          <w:rFonts w:ascii="Times New Roman" w:hAnsi="Times New Roman"/>
          <w:b w:val="0"/>
        </w:rPr>
      </w:pPr>
    </w:p>
    <w:p w:rsidR="00D91543" w:rsidRPr="00C45AA4" w:rsidRDefault="00CC75A9" w:rsidP="002C0BDE">
      <w:pPr>
        <w:pStyle w:val="BodyText1"/>
        <w:spacing w:line="240" w:lineRule="auto"/>
        <w:rPr>
          <w:rFonts w:ascii="Times New Roman" w:hAnsi="Times New Roman"/>
          <w:b w:val="0"/>
        </w:rPr>
      </w:pPr>
      <w:r w:rsidRPr="00C45AA4">
        <w:rPr>
          <w:rFonts w:ascii="Times New Roman" w:hAnsi="Times New Roman"/>
          <w:b w:val="0"/>
        </w:rPr>
        <w:t>More</w:t>
      </w:r>
      <w:r w:rsidR="002C0BDE" w:rsidRPr="00C45AA4">
        <w:rPr>
          <w:rFonts w:ascii="Times New Roman" w:hAnsi="Times New Roman"/>
          <w:b w:val="0"/>
        </w:rPr>
        <w:t xml:space="preserve"> over 67</w:t>
      </w:r>
      <w:r w:rsidR="00D91543" w:rsidRPr="00C45AA4">
        <w:rPr>
          <w:rFonts w:ascii="Times New Roman" w:hAnsi="Times New Roman"/>
          <w:b w:val="0"/>
        </w:rPr>
        <w:t>% of schools with tubewells report them to be working and this proportion has remained similar since 2007. There was also a substantial redu</w:t>
      </w:r>
      <w:r w:rsidR="00BD6104" w:rsidRPr="00C45AA4">
        <w:rPr>
          <w:rFonts w:ascii="Times New Roman" w:hAnsi="Times New Roman"/>
          <w:b w:val="0"/>
        </w:rPr>
        <w:t>ction in the percentage of tube</w:t>
      </w:r>
      <w:r w:rsidR="00D91543" w:rsidRPr="00C45AA4">
        <w:rPr>
          <w:rFonts w:ascii="Times New Roman" w:hAnsi="Times New Roman"/>
          <w:b w:val="0"/>
        </w:rPr>
        <w:t>wells which had not been tested for arsenic, from 34</w:t>
      </w:r>
      <w:r w:rsidR="00BD6104" w:rsidRPr="00C45AA4">
        <w:rPr>
          <w:rFonts w:ascii="Times New Roman" w:hAnsi="Times New Roman"/>
          <w:b w:val="0"/>
        </w:rPr>
        <w:t>.9% (2010) down to 12.3% (2011). A</w:t>
      </w:r>
      <w:r w:rsidR="00D91543" w:rsidRPr="00C45AA4">
        <w:rPr>
          <w:rFonts w:ascii="Times New Roman" w:hAnsi="Times New Roman"/>
          <w:b w:val="0"/>
        </w:rPr>
        <w:t xml:space="preserve">t the same time, there was a significant increase in the proportion of </w:t>
      </w:r>
      <w:r w:rsidR="002C0BDE" w:rsidRPr="00C45AA4">
        <w:rPr>
          <w:rFonts w:ascii="Times New Roman" w:hAnsi="Times New Roman"/>
          <w:b w:val="0"/>
        </w:rPr>
        <w:t>tube</w:t>
      </w:r>
      <w:r w:rsidR="00BD6104" w:rsidRPr="00C45AA4">
        <w:rPr>
          <w:rFonts w:ascii="Times New Roman" w:hAnsi="Times New Roman"/>
          <w:b w:val="0"/>
        </w:rPr>
        <w:t>wells tested</w:t>
      </w:r>
      <w:r w:rsidR="00D91543" w:rsidRPr="00C45AA4">
        <w:rPr>
          <w:rFonts w:ascii="Times New Roman" w:hAnsi="Times New Roman"/>
          <w:b w:val="0"/>
        </w:rPr>
        <w:t xml:space="preserve"> positive for arsenic (from 6.1% in 2010 to 9% in 2011), presumably reflecting</w:t>
      </w:r>
      <w:r w:rsidR="00832347" w:rsidRPr="00C45AA4">
        <w:rPr>
          <w:rFonts w:ascii="Times New Roman" w:hAnsi="Times New Roman"/>
          <w:b w:val="0"/>
        </w:rPr>
        <w:t xml:space="preserve"> </w:t>
      </w:r>
      <w:r w:rsidR="00D91543" w:rsidRPr="00C45AA4">
        <w:rPr>
          <w:rFonts w:ascii="Times New Roman" w:hAnsi="Times New Roman"/>
          <w:b w:val="0"/>
        </w:rPr>
        <w:t xml:space="preserve">the </w:t>
      </w:r>
      <w:r w:rsidR="002C0BDE" w:rsidRPr="00C45AA4">
        <w:rPr>
          <w:rFonts w:ascii="Times New Roman" w:hAnsi="Times New Roman"/>
          <w:b w:val="0"/>
        </w:rPr>
        <w:t>needs for</w:t>
      </w:r>
      <w:r w:rsidR="00BD6104" w:rsidRPr="00C45AA4">
        <w:rPr>
          <w:rFonts w:ascii="Times New Roman" w:hAnsi="Times New Roman"/>
          <w:b w:val="0"/>
        </w:rPr>
        <w:t xml:space="preserve"> more regular</w:t>
      </w:r>
      <w:r w:rsidR="00D91543" w:rsidRPr="00C45AA4">
        <w:rPr>
          <w:rFonts w:ascii="Times New Roman" w:hAnsi="Times New Roman"/>
          <w:b w:val="0"/>
        </w:rPr>
        <w:t xml:space="preserve"> testing.</w:t>
      </w:r>
      <w:bookmarkStart w:id="158" w:name="_Ref207786816"/>
      <w:bookmarkStart w:id="159" w:name="_Ref330761568"/>
      <w:bookmarkStart w:id="160" w:name="_Toc338839641"/>
      <w:r w:rsidR="00CD16DA" w:rsidRPr="00C45AA4">
        <w:rPr>
          <w:rFonts w:ascii="Times New Roman" w:hAnsi="Times New Roman"/>
          <w:b w:val="0"/>
        </w:rPr>
        <w:t xml:space="preserve"> In 2012 this data should not process well because of change </w:t>
      </w:r>
      <w:r w:rsidR="000918AE" w:rsidRPr="00C45AA4">
        <w:rPr>
          <w:rFonts w:ascii="Times New Roman" w:hAnsi="Times New Roman"/>
          <w:b w:val="0"/>
        </w:rPr>
        <w:t>APSC</w:t>
      </w:r>
      <w:r w:rsidR="00CD16DA" w:rsidRPr="00C45AA4">
        <w:rPr>
          <w:rFonts w:ascii="Times New Roman" w:hAnsi="Times New Roman"/>
          <w:b w:val="0"/>
        </w:rPr>
        <w:t xml:space="preserve"> questionnaire.</w:t>
      </w:r>
    </w:p>
    <w:p w:rsidR="001C0264" w:rsidRPr="00C45AA4" w:rsidRDefault="001C0264" w:rsidP="00D91543">
      <w:pPr>
        <w:pStyle w:val="BodyText1"/>
        <w:rPr>
          <w:rFonts w:ascii="Times New Roman" w:hAnsi="Times New Roman"/>
          <w:b w:val="0"/>
        </w:rPr>
      </w:pPr>
    </w:p>
    <w:p w:rsidR="00D91543" w:rsidRPr="00C45AA4" w:rsidRDefault="00D91543" w:rsidP="00D91543">
      <w:pPr>
        <w:pStyle w:val="BodyText1"/>
        <w:rPr>
          <w:rFonts w:ascii="Times New Roman" w:hAnsi="Times New Roman"/>
          <w:i/>
        </w:rPr>
      </w:pPr>
      <w:r w:rsidRPr="00C45AA4">
        <w:rPr>
          <w:rFonts w:ascii="Times New Roman" w:hAnsi="Times New Roman"/>
          <w:i/>
        </w:rPr>
        <w:t>Figure 4.5 Schools with working and arsenic-free tube wells, 2005–20</w:t>
      </w:r>
      <w:bookmarkEnd w:id="158"/>
      <w:r w:rsidRPr="00C45AA4">
        <w:rPr>
          <w:rFonts w:ascii="Times New Roman" w:hAnsi="Times New Roman"/>
          <w:i/>
        </w:rPr>
        <w:t>1</w:t>
      </w:r>
      <w:bookmarkEnd w:id="159"/>
      <w:bookmarkEnd w:id="160"/>
      <w:r w:rsidRPr="00C45AA4">
        <w:rPr>
          <w:rFonts w:ascii="Times New Roman" w:hAnsi="Times New Roman"/>
          <w:i/>
        </w:rPr>
        <w:t>2</w:t>
      </w:r>
    </w:p>
    <w:p w:rsidR="00B52940" w:rsidRPr="00C45AA4" w:rsidRDefault="00B52940" w:rsidP="00D91543">
      <w:pPr>
        <w:pStyle w:val="BodyText1"/>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tblBorders>
        <w:shd w:val="clear" w:color="auto" w:fill="EAF1DD" w:themeFill="accent3" w:themeFillTint="33"/>
        <w:tblLook w:val="01E0"/>
      </w:tblPr>
      <w:tblGrid>
        <w:gridCol w:w="4429"/>
        <w:gridCol w:w="5147"/>
      </w:tblGrid>
      <w:tr w:rsidR="00D91543" w:rsidRPr="00C45AA4" w:rsidTr="00185CAF">
        <w:tc>
          <w:tcPr>
            <w:tcW w:w="2307" w:type="pct"/>
            <w:shd w:val="clear" w:color="auto" w:fill="EAF1DD" w:themeFill="accent3" w:themeFillTint="33"/>
          </w:tcPr>
          <w:p w:rsidR="00D91543" w:rsidRPr="00C45AA4" w:rsidRDefault="00D91543" w:rsidP="0079688C">
            <w:pPr>
              <w:pStyle w:val="Tabletext"/>
              <w:spacing w:line="276" w:lineRule="auto"/>
              <w:jc w:val="center"/>
              <w:rPr>
                <w:rFonts w:ascii="Times New Roman" w:hAnsi="Times New Roman"/>
              </w:rPr>
            </w:pPr>
            <w:r w:rsidRPr="00C45AA4">
              <w:rPr>
                <w:rFonts w:ascii="Times New Roman" w:hAnsi="Times New Roman"/>
              </w:rPr>
              <w:t xml:space="preserve">Proportion of schools </w:t>
            </w:r>
            <w:r w:rsidRPr="00C45AA4">
              <w:rPr>
                <w:rFonts w:ascii="Times New Roman" w:hAnsi="Times New Roman"/>
              </w:rPr>
              <w:br/>
              <w:t>with working tube wells</w:t>
            </w:r>
          </w:p>
        </w:tc>
        <w:tc>
          <w:tcPr>
            <w:tcW w:w="2693" w:type="pct"/>
            <w:shd w:val="clear" w:color="auto" w:fill="EAF1DD" w:themeFill="accent3" w:themeFillTint="33"/>
          </w:tcPr>
          <w:p w:rsidR="00D91543" w:rsidRPr="00C45AA4" w:rsidRDefault="00D91543" w:rsidP="0079688C">
            <w:pPr>
              <w:pStyle w:val="Tabletext"/>
              <w:spacing w:line="276" w:lineRule="auto"/>
              <w:jc w:val="center"/>
              <w:rPr>
                <w:rFonts w:ascii="Times New Roman" w:hAnsi="Times New Roman"/>
              </w:rPr>
            </w:pPr>
            <w:r w:rsidRPr="00C45AA4">
              <w:rPr>
                <w:rFonts w:ascii="Times New Roman" w:hAnsi="Times New Roman"/>
              </w:rPr>
              <w:t xml:space="preserve">Quality of water </w:t>
            </w:r>
            <w:r w:rsidRPr="00C45AA4">
              <w:rPr>
                <w:rFonts w:ascii="Times New Roman" w:hAnsi="Times New Roman"/>
              </w:rPr>
              <w:br/>
              <w:t>among schools with working tube wells</w:t>
            </w:r>
          </w:p>
        </w:tc>
      </w:tr>
      <w:tr w:rsidR="00D91543" w:rsidRPr="00C45AA4" w:rsidTr="00185CAF">
        <w:tc>
          <w:tcPr>
            <w:tcW w:w="2307" w:type="pct"/>
            <w:shd w:val="clear" w:color="auto" w:fill="EAF1DD" w:themeFill="accent3" w:themeFillTint="33"/>
          </w:tcPr>
          <w:p w:rsidR="00D91543" w:rsidRPr="00C45AA4" w:rsidRDefault="00CE566B" w:rsidP="0079688C">
            <w:pPr>
              <w:pStyle w:val="Tabletext"/>
              <w:spacing w:after="0" w:line="276" w:lineRule="auto"/>
              <w:rPr>
                <w:rFonts w:ascii="Times New Roman" w:hAnsi="Times New Roman"/>
                <w:noProof/>
                <w:lang w:val="en-US"/>
              </w:rPr>
            </w:pPr>
            <w:r w:rsidRPr="00C45AA4">
              <w:rPr>
                <w:rFonts w:ascii="Times New Roman" w:hAnsi="Times New Roman"/>
                <w:noProof/>
                <w:lang w:val="en-US" w:eastAsia="en-US"/>
              </w:rPr>
              <w:drawing>
                <wp:inline distT="0" distB="0" distL="0" distR="0">
                  <wp:extent cx="2803584" cy="2260121"/>
                  <wp:effectExtent l="19050" t="0" r="0" b="0"/>
                  <wp:docPr id="5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2693" w:type="pct"/>
            <w:shd w:val="clear" w:color="auto" w:fill="EAF1DD" w:themeFill="accent3" w:themeFillTint="33"/>
          </w:tcPr>
          <w:p w:rsidR="00D91543" w:rsidRPr="00C45AA4" w:rsidRDefault="00CE566B" w:rsidP="0079688C">
            <w:pPr>
              <w:pStyle w:val="Tabletext"/>
              <w:spacing w:after="0" w:line="276" w:lineRule="auto"/>
              <w:rPr>
                <w:rFonts w:ascii="Times New Roman" w:hAnsi="Times New Roman"/>
                <w:b/>
              </w:rPr>
            </w:pPr>
            <w:r w:rsidRPr="00C45AA4">
              <w:rPr>
                <w:rFonts w:ascii="Times New Roman" w:hAnsi="Times New Roman"/>
                <w:b/>
                <w:noProof/>
                <w:lang w:val="en-US" w:eastAsia="en-US"/>
              </w:rPr>
              <w:drawing>
                <wp:inline distT="0" distB="0" distL="0" distR="0">
                  <wp:extent cx="3284867" cy="2260121"/>
                  <wp:effectExtent l="19050" t="0" r="0" b="0"/>
                  <wp:docPr id="5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00B52940" w:rsidRPr="00C45AA4" w:rsidRDefault="00D91543" w:rsidP="008011B9">
      <w:pPr>
        <w:pStyle w:val="Tablenotes"/>
        <w:rPr>
          <w:rFonts w:ascii="Times New Roman" w:hAnsi="Times New Roman" w:cs="Times New Roman"/>
        </w:rPr>
      </w:pPr>
      <w:r w:rsidRPr="00C45AA4">
        <w:rPr>
          <w:rFonts w:ascii="Times New Roman" w:hAnsi="Times New Roman" w:cs="Times New Roman"/>
        </w:rPr>
        <w:t xml:space="preserve">Source: </w:t>
      </w:r>
      <w:r w:rsidR="000918AE" w:rsidRPr="00C45AA4">
        <w:rPr>
          <w:rFonts w:ascii="Times New Roman" w:hAnsi="Times New Roman" w:cs="Times New Roman"/>
        </w:rPr>
        <w:t>APSC</w:t>
      </w:r>
      <w:r w:rsidRPr="00C45AA4">
        <w:rPr>
          <w:rFonts w:ascii="Times New Roman" w:hAnsi="Times New Roman" w:cs="Times New Roman"/>
        </w:rPr>
        <w:t xml:space="preserve"> various years</w:t>
      </w:r>
      <w:bookmarkStart w:id="161" w:name="_Ref330761596"/>
      <w:bookmarkStart w:id="162" w:name="_Toc338839614"/>
    </w:p>
    <w:p w:rsidR="00BD6104" w:rsidRPr="00C45AA4" w:rsidRDefault="00BD6104" w:rsidP="005B6068">
      <w:pPr>
        <w:pStyle w:val="Table"/>
        <w:numPr>
          <w:ilvl w:val="0"/>
          <w:numId w:val="0"/>
        </w:numPr>
        <w:spacing w:after="0"/>
        <w:ind w:left="1440" w:hanging="1440"/>
        <w:rPr>
          <w:rFonts w:ascii="Times New Roman" w:hAnsi="Times New Roman"/>
          <w:sz w:val="24"/>
          <w:szCs w:val="24"/>
        </w:rPr>
      </w:pPr>
    </w:p>
    <w:p w:rsidR="00FC3ED9" w:rsidRPr="00C45AA4" w:rsidRDefault="00FC3ED9" w:rsidP="005B6068">
      <w:pPr>
        <w:pStyle w:val="Table"/>
        <w:numPr>
          <w:ilvl w:val="0"/>
          <w:numId w:val="0"/>
        </w:numPr>
        <w:spacing w:after="0"/>
        <w:ind w:left="1440" w:hanging="1440"/>
        <w:rPr>
          <w:rFonts w:ascii="Times New Roman" w:hAnsi="Times New Roman"/>
          <w:sz w:val="24"/>
          <w:szCs w:val="24"/>
        </w:rPr>
      </w:pPr>
    </w:p>
    <w:p w:rsidR="00FC3ED9" w:rsidRPr="00C45AA4" w:rsidRDefault="00FC3ED9" w:rsidP="005B6068">
      <w:pPr>
        <w:pStyle w:val="Table"/>
        <w:numPr>
          <w:ilvl w:val="0"/>
          <w:numId w:val="0"/>
        </w:numPr>
        <w:spacing w:after="0"/>
        <w:ind w:left="1440" w:hanging="1440"/>
        <w:rPr>
          <w:rFonts w:ascii="Times New Roman" w:hAnsi="Times New Roman"/>
          <w:sz w:val="24"/>
          <w:szCs w:val="24"/>
        </w:rPr>
      </w:pPr>
    </w:p>
    <w:p w:rsidR="005B6068" w:rsidRPr="00C45AA4" w:rsidRDefault="004E3FFD" w:rsidP="005B6068">
      <w:pPr>
        <w:pStyle w:val="Table"/>
        <w:numPr>
          <w:ilvl w:val="0"/>
          <w:numId w:val="0"/>
        </w:numPr>
        <w:spacing w:after="0"/>
        <w:ind w:left="1440" w:hanging="1440"/>
        <w:rPr>
          <w:rFonts w:ascii="Times New Roman" w:hAnsi="Times New Roman"/>
          <w:sz w:val="24"/>
          <w:szCs w:val="24"/>
        </w:rPr>
      </w:pPr>
      <w:r w:rsidRPr="00C45AA4">
        <w:rPr>
          <w:rFonts w:ascii="Times New Roman" w:hAnsi="Times New Roman"/>
          <w:sz w:val="24"/>
          <w:szCs w:val="24"/>
        </w:rPr>
        <w:t>Table 4.7</w:t>
      </w:r>
      <w:r w:rsidR="005B6068" w:rsidRPr="00C45AA4">
        <w:rPr>
          <w:rFonts w:ascii="Times New Roman" w:hAnsi="Times New Roman"/>
          <w:sz w:val="24"/>
          <w:szCs w:val="24"/>
        </w:rPr>
        <w:t xml:space="preserve"> Water supply (GPS and RNGPS), 201</w:t>
      </w:r>
      <w:bookmarkEnd w:id="161"/>
      <w:bookmarkEnd w:id="162"/>
      <w:r w:rsidR="00D91543" w:rsidRPr="00C45AA4">
        <w:rPr>
          <w:rFonts w:ascii="Times New Roman" w:hAnsi="Times New Roman"/>
          <w:sz w:val="24"/>
          <w:szCs w:val="24"/>
        </w:rPr>
        <w:t>2</w:t>
      </w:r>
    </w:p>
    <w:p w:rsidR="005B6068" w:rsidRPr="00C45AA4" w:rsidRDefault="005B6068" w:rsidP="005B6068">
      <w:pPr>
        <w:pStyle w:val="BodyText1"/>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0"/>
        <w:gridCol w:w="1448"/>
        <w:gridCol w:w="598"/>
        <w:gridCol w:w="856"/>
        <w:gridCol w:w="617"/>
        <w:gridCol w:w="598"/>
        <w:gridCol w:w="856"/>
        <w:gridCol w:w="617"/>
        <w:gridCol w:w="624"/>
        <w:gridCol w:w="856"/>
        <w:gridCol w:w="626"/>
      </w:tblGrid>
      <w:tr w:rsidR="005B6068" w:rsidRPr="00C45AA4" w:rsidTr="0031186D">
        <w:trPr>
          <w:trHeight w:val="163"/>
        </w:trPr>
        <w:tc>
          <w:tcPr>
            <w:tcW w:w="981" w:type="pct"/>
            <w:tcBorders>
              <w:top w:val="single" w:sz="12" w:space="0" w:color="auto"/>
              <w:left w:val="nil"/>
              <w:bottom w:val="single" w:sz="12" w:space="0" w:color="auto"/>
              <w:right w:val="nil"/>
            </w:tcBorders>
            <w:shd w:val="clear" w:color="auto" w:fill="E36C0A" w:themeFill="accent6" w:themeFillShade="BF"/>
          </w:tcPr>
          <w:p w:rsidR="005B6068" w:rsidRPr="00C45AA4" w:rsidRDefault="005B6068" w:rsidP="0031186D">
            <w:pPr>
              <w:pStyle w:val="Tabletext"/>
              <w:spacing w:after="0" w:line="276" w:lineRule="auto"/>
              <w:jc w:val="center"/>
              <w:rPr>
                <w:rFonts w:ascii="Times New Roman" w:hAnsi="Times New Roman"/>
                <w:b/>
                <w:sz w:val="22"/>
                <w:szCs w:val="22"/>
              </w:rPr>
            </w:pPr>
          </w:p>
        </w:tc>
        <w:tc>
          <w:tcPr>
            <w:tcW w:w="756" w:type="pct"/>
            <w:tcBorders>
              <w:top w:val="single" w:sz="12" w:space="0" w:color="auto"/>
              <w:left w:val="nil"/>
              <w:bottom w:val="single" w:sz="12" w:space="0" w:color="auto"/>
              <w:right w:val="single" w:sz="4" w:space="0" w:color="auto"/>
            </w:tcBorders>
            <w:shd w:val="clear" w:color="auto" w:fill="E36C0A" w:themeFill="accent6" w:themeFillShade="BF"/>
          </w:tcPr>
          <w:p w:rsidR="005B6068" w:rsidRPr="00C45AA4" w:rsidRDefault="005B6068" w:rsidP="0031186D">
            <w:pPr>
              <w:pStyle w:val="Tabletext"/>
              <w:spacing w:line="276" w:lineRule="auto"/>
              <w:jc w:val="center"/>
              <w:rPr>
                <w:rFonts w:ascii="Times New Roman" w:hAnsi="Times New Roman"/>
                <w:b/>
                <w:sz w:val="22"/>
                <w:szCs w:val="22"/>
              </w:rPr>
            </w:pPr>
          </w:p>
        </w:tc>
        <w:tc>
          <w:tcPr>
            <w:tcW w:w="312" w:type="pct"/>
            <w:tcBorders>
              <w:top w:val="single" w:sz="12" w:space="0" w:color="auto"/>
              <w:left w:val="single" w:sz="4" w:space="0" w:color="auto"/>
              <w:bottom w:val="single" w:sz="12" w:space="0" w:color="auto"/>
              <w:right w:val="nil"/>
            </w:tcBorders>
            <w:shd w:val="clear" w:color="auto" w:fill="E36C0A" w:themeFill="accent6" w:themeFillShade="BF"/>
          </w:tcPr>
          <w:p w:rsidR="005B6068" w:rsidRPr="00C45AA4" w:rsidRDefault="005B6068" w:rsidP="0031186D">
            <w:pPr>
              <w:pStyle w:val="Tabletext"/>
              <w:spacing w:line="276" w:lineRule="auto"/>
              <w:jc w:val="center"/>
              <w:rPr>
                <w:rFonts w:ascii="Times New Roman" w:hAnsi="Times New Roman"/>
                <w:b/>
                <w:sz w:val="22"/>
                <w:szCs w:val="22"/>
              </w:rPr>
            </w:pPr>
          </w:p>
        </w:tc>
        <w:tc>
          <w:tcPr>
            <w:tcW w:w="447" w:type="pct"/>
            <w:tcBorders>
              <w:top w:val="single" w:sz="12" w:space="0" w:color="auto"/>
              <w:left w:val="nil"/>
              <w:bottom w:val="single" w:sz="12" w:space="0" w:color="auto"/>
              <w:right w:val="nil"/>
            </w:tcBorders>
            <w:shd w:val="clear" w:color="auto" w:fill="E36C0A" w:themeFill="accent6" w:themeFillShade="BF"/>
          </w:tcPr>
          <w:p w:rsidR="005B6068" w:rsidRPr="00C45AA4" w:rsidRDefault="005B6068" w:rsidP="0031186D">
            <w:pPr>
              <w:pStyle w:val="Tabletext"/>
              <w:spacing w:line="276" w:lineRule="auto"/>
              <w:jc w:val="center"/>
              <w:rPr>
                <w:rFonts w:ascii="Times New Roman" w:hAnsi="Times New Roman"/>
                <w:b/>
                <w:sz w:val="22"/>
                <w:szCs w:val="22"/>
              </w:rPr>
            </w:pPr>
            <w:r w:rsidRPr="00C45AA4">
              <w:rPr>
                <w:rFonts w:ascii="Times New Roman" w:hAnsi="Times New Roman"/>
                <w:b/>
                <w:sz w:val="22"/>
                <w:szCs w:val="22"/>
              </w:rPr>
              <w:t>2010</w:t>
            </w:r>
          </w:p>
        </w:tc>
        <w:tc>
          <w:tcPr>
            <w:tcW w:w="322" w:type="pct"/>
            <w:tcBorders>
              <w:top w:val="single" w:sz="12" w:space="0" w:color="auto"/>
              <w:left w:val="nil"/>
              <w:bottom w:val="single" w:sz="12" w:space="0" w:color="auto"/>
              <w:right w:val="single" w:sz="4" w:space="0" w:color="auto"/>
            </w:tcBorders>
            <w:shd w:val="clear" w:color="auto" w:fill="E36C0A" w:themeFill="accent6" w:themeFillShade="BF"/>
          </w:tcPr>
          <w:p w:rsidR="005B6068" w:rsidRPr="00C45AA4" w:rsidRDefault="005B6068" w:rsidP="0031186D">
            <w:pPr>
              <w:pStyle w:val="Tabletext"/>
              <w:spacing w:line="276" w:lineRule="auto"/>
              <w:jc w:val="center"/>
              <w:rPr>
                <w:rFonts w:ascii="Times New Roman" w:hAnsi="Times New Roman"/>
                <w:b/>
                <w:sz w:val="22"/>
                <w:szCs w:val="22"/>
              </w:rPr>
            </w:pPr>
          </w:p>
        </w:tc>
        <w:tc>
          <w:tcPr>
            <w:tcW w:w="312" w:type="pct"/>
            <w:tcBorders>
              <w:top w:val="single" w:sz="12" w:space="0" w:color="auto"/>
              <w:left w:val="single" w:sz="4" w:space="0" w:color="auto"/>
              <w:bottom w:val="single" w:sz="12" w:space="0" w:color="auto"/>
              <w:right w:val="nil"/>
            </w:tcBorders>
            <w:shd w:val="clear" w:color="auto" w:fill="E36C0A" w:themeFill="accent6" w:themeFillShade="BF"/>
          </w:tcPr>
          <w:p w:rsidR="005B6068" w:rsidRPr="00C45AA4" w:rsidRDefault="005B6068" w:rsidP="0031186D">
            <w:pPr>
              <w:pStyle w:val="Tabletext"/>
              <w:spacing w:line="276" w:lineRule="auto"/>
              <w:jc w:val="center"/>
              <w:rPr>
                <w:rFonts w:ascii="Times New Roman" w:hAnsi="Times New Roman"/>
                <w:b/>
                <w:sz w:val="22"/>
                <w:szCs w:val="22"/>
              </w:rPr>
            </w:pPr>
          </w:p>
        </w:tc>
        <w:tc>
          <w:tcPr>
            <w:tcW w:w="447" w:type="pct"/>
            <w:tcBorders>
              <w:top w:val="single" w:sz="12" w:space="0" w:color="auto"/>
              <w:left w:val="nil"/>
              <w:bottom w:val="single" w:sz="12" w:space="0" w:color="auto"/>
              <w:right w:val="nil"/>
            </w:tcBorders>
            <w:shd w:val="clear" w:color="auto" w:fill="E36C0A" w:themeFill="accent6" w:themeFillShade="BF"/>
          </w:tcPr>
          <w:p w:rsidR="005B6068" w:rsidRPr="00C45AA4" w:rsidRDefault="005B6068" w:rsidP="0031186D">
            <w:pPr>
              <w:pStyle w:val="Tabletext"/>
              <w:spacing w:line="276" w:lineRule="auto"/>
              <w:jc w:val="center"/>
              <w:rPr>
                <w:rFonts w:ascii="Times New Roman" w:hAnsi="Times New Roman"/>
                <w:b/>
                <w:sz w:val="22"/>
                <w:szCs w:val="22"/>
              </w:rPr>
            </w:pPr>
            <w:r w:rsidRPr="00C45AA4">
              <w:rPr>
                <w:rFonts w:ascii="Times New Roman" w:hAnsi="Times New Roman"/>
                <w:b/>
                <w:sz w:val="22"/>
                <w:szCs w:val="22"/>
              </w:rPr>
              <w:t>2011</w:t>
            </w:r>
          </w:p>
        </w:tc>
        <w:tc>
          <w:tcPr>
            <w:tcW w:w="322" w:type="pct"/>
            <w:tcBorders>
              <w:top w:val="single" w:sz="12" w:space="0" w:color="auto"/>
              <w:left w:val="nil"/>
              <w:bottom w:val="single" w:sz="12" w:space="0" w:color="auto"/>
              <w:right w:val="single" w:sz="4" w:space="0" w:color="auto"/>
            </w:tcBorders>
            <w:shd w:val="clear" w:color="auto" w:fill="E36C0A" w:themeFill="accent6" w:themeFillShade="BF"/>
          </w:tcPr>
          <w:p w:rsidR="005B6068" w:rsidRPr="00C45AA4" w:rsidRDefault="005B6068" w:rsidP="0031186D">
            <w:pPr>
              <w:pStyle w:val="Tabletext"/>
              <w:spacing w:line="276" w:lineRule="auto"/>
              <w:jc w:val="center"/>
              <w:rPr>
                <w:rFonts w:ascii="Times New Roman" w:hAnsi="Times New Roman"/>
                <w:b/>
                <w:sz w:val="22"/>
                <w:szCs w:val="22"/>
              </w:rPr>
            </w:pPr>
          </w:p>
        </w:tc>
        <w:tc>
          <w:tcPr>
            <w:tcW w:w="326" w:type="pct"/>
            <w:tcBorders>
              <w:top w:val="single" w:sz="12" w:space="0" w:color="auto"/>
              <w:left w:val="single" w:sz="4" w:space="0" w:color="auto"/>
              <w:bottom w:val="single" w:sz="12" w:space="0" w:color="auto"/>
              <w:right w:val="nil"/>
            </w:tcBorders>
            <w:shd w:val="clear" w:color="auto" w:fill="E36C0A" w:themeFill="accent6" w:themeFillShade="BF"/>
          </w:tcPr>
          <w:p w:rsidR="005B6068" w:rsidRPr="00C45AA4" w:rsidRDefault="005B6068" w:rsidP="0031186D">
            <w:pPr>
              <w:pStyle w:val="Tabletext"/>
              <w:spacing w:line="276" w:lineRule="auto"/>
              <w:jc w:val="center"/>
              <w:rPr>
                <w:rFonts w:ascii="Times New Roman" w:hAnsi="Times New Roman"/>
                <w:b/>
                <w:sz w:val="22"/>
                <w:szCs w:val="22"/>
              </w:rPr>
            </w:pPr>
          </w:p>
        </w:tc>
        <w:tc>
          <w:tcPr>
            <w:tcW w:w="447" w:type="pct"/>
            <w:tcBorders>
              <w:top w:val="single" w:sz="12" w:space="0" w:color="auto"/>
              <w:left w:val="nil"/>
              <w:bottom w:val="single" w:sz="12" w:space="0" w:color="auto"/>
              <w:right w:val="nil"/>
            </w:tcBorders>
            <w:shd w:val="clear" w:color="auto" w:fill="E36C0A" w:themeFill="accent6" w:themeFillShade="BF"/>
          </w:tcPr>
          <w:p w:rsidR="005B6068" w:rsidRPr="00C45AA4" w:rsidRDefault="009974E6" w:rsidP="0031186D">
            <w:pPr>
              <w:pStyle w:val="Tabletext"/>
              <w:spacing w:line="276" w:lineRule="auto"/>
              <w:jc w:val="center"/>
              <w:rPr>
                <w:rFonts w:ascii="Times New Roman" w:hAnsi="Times New Roman"/>
                <w:b/>
                <w:sz w:val="22"/>
                <w:szCs w:val="22"/>
              </w:rPr>
            </w:pPr>
            <w:r w:rsidRPr="00C45AA4">
              <w:rPr>
                <w:rFonts w:ascii="Times New Roman" w:hAnsi="Times New Roman"/>
                <w:b/>
                <w:sz w:val="22"/>
                <w:szCs w:val="22"/>
              </w:rPr>
              <w:t>2012</w:t>
            </w:r>
          </w:p>
        </w:tc>
        <w:tc>
          <w:tcPr>
            <w:tcW w:w="327" w:type="pct"/>
            <w:tcBorders>
              <w:top w:val="single" w:sz="12" w:space="0" w:color="auto"/>
              <w:left w:val="nil"/>
              <w:bottom w:val="single" w:sz="12" w:space="0" w:color="auto"/>
              <w:right w:val="nil"/>
            </w:tcBorders>
            <w:shd w:val="clear" w:color="auto" w:fill="E36C0A" w:themeFill="accent6" w:themeFillShade="BF"/>
          </w:tcPr>
          <w:p w:rsidR="005B6068" w:rsidRPr="00C45AA4" w:rsidRDefault="005B6068" w:rsidP="0031186D">
            <w:pPr>
              <w:pStyle w:val="Tabletext"/>
              <w:spacing w:line="276" w:lineRule="auto"/>
              <w:jc w:val="center"/>
              <w:rPr>
                <w:rFonts w:ascii="Times New Roman" w:hAnsi="Times New Roman"/>
                <w:b/>
                <w:sz w:val="22"/>
                <w:szCs w:val="22"/>
              </w:rPr>
            </w:pPr>
          </w:p>
        </w:tc>
      </w:tr>
      <w:tr w:rsidR="005B6068" w:rsidRPr="00C45AA4" w:rsidTr="0031186D">
        <w:trPr>
          <w:trHeight w:val="163"/>
        </w:trPr>
        <w:tc>
          <w:tcPr>
            <w:tcW w:w="981" w:type="pct"/>
            <w:tcBorders>
              <w:top w:val="single" w:sz="12" w:space="0" w:color="auto"/>
              <w:left w:val="nil"/>
              <w:bottom w:val="nil"/>
              <w:right w:val="nil"/>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Percentage of schools (%):</w:t>
            </w:r>
          </w:p>
        </w:tc>
        <w:tc>
          <w:tcPr>
            <w:tcW w:w="756" w:type="pct"/>
            <w:tcBorders>
              <w:top w:val="single" w:sz="12" w:space="0" w:color="auto"/>
              <w:left w:val="nil"/>
              <w:bottom w:val="nil"/>
              <w:right w:val="single" w:sz="4" w:space="0" w:color="auto"/>
            </w:tcBorders>
          </w:tcPr>
          <w:p w:rsidR="005B6068" w:rsidRPr="00C45AA4" w:rsidRDefault="005B6068" w:rsidP="0031186D">
            <w:pPr>
              <w:pStyle w:val="Tabletext"/>
              <w:spacing w:line="276" w:lineRule="auto"/>
              <w:jc w:val="center"/>
              <w:rPr>
                <w:rFonts w:ascii="Times New Roman" w:hAnsi="Times New Roman"/>
              </w:rPr>
            </w:pPr>
          </w:p>
        </w:tc>
        <w:tc>
          <w:tcPr>
            <w:tcW w:w="312" w:type="pct"/>
            <w:tcBorders>
              <w:top w:val="single" w:sz="12" w:space="0" w:color="auto"/>
              <w:left w:val="single" w:sz="4" w:space="0" w:color="auto"/>
              <w:bottom w:val="single" w:sz="4" w:space="0" w:color="auto"/>
            </w:tcBorders>
            <w:shd w:val="clear" w:color="auto" w:fill="FABF8F" w:themeFill="accent6" w:themeFillTint="99"/>
          </w:tcPr>
          <w:p w:rsidR="005B6068" w:rsidRPr="00C45AA4" w:rsidRDefault="005B6068" w:rsidP="0031186D">
            <w:pPr>
              <w:pStyle w:val="Tabletext"/>
              <w:spacing w:line="276" w:lineRule="auto"/>
              <w:jc w:val="center"/>
              <w:rPr>
                <w:rFonts w:ascii="Times New Roman" w:hAnsi="Times New Roman"/>
                <w:sz w:val="18"/>
                <w:szCs w:val="18"/>
              </w:rPr>
            </w:pPr>
            <w:r w:rsidRPr="00C45AA4">
              <w:rPr>
                <w:rFonts w:ascii="Times New Roman" w:hAnsi="Times New Roman"/>
                <w:sz w:val="18"/>
                <w:szCs w:val="18"/>
              </w:rPr>
              <w:t>GPS</w:t>
            </w:r>
          </w:p>
        </w:tc>
        <w:tc>
          <w:tcPr>
            <w:tcW w:w="447" w:type="pct"/>
            <w:tcBorders>
              <w:top w:val="single" w:sz="12" w:space="0" w:color="auto"/>
              <w:bottom w:val="single" w:sz="4" w:space="0" w:color="auto"/>
            </w:tcBorders>
            <w:shd w:val="clear" w:color="auto" w:fill="FABF8F" w:themeFill="accent6" w:themeFillTint="99"/>
          </w:tcPr>
          <w:p w:rsidR="005B6068" w:rsidRPr="00C45AA4" w:rsidRDefault="005B6068" w:rsidP="0031186D">
            <w:pPr>
              <w:pStyle w:val="Tabletext"/>
              <w:spacing w:line="276" w:lineRule="auto"/>
              <w:jc w:val="center"/>
              <w:rPr>
                <w:rFonts w:ascii="Times New Roman" w:hAnsi="Times New Roman"/>
                <w:sz w:val="18"/>
                <w:szCs w:val="18"/>
              </w:rPr>
            </w:pPr>
            <w:r w:rsidRPr="00C45AA4">
              <w:rPr>
                <w:rFonts w:ascii="Times New Roman" w:hAnsi="Times New Roman"/>
                <w:sz w:val="18"/>
                <w:szCs w:val="18"/>
              </w:rPr>
              <w:t>RNGPS</w:t>
            </w:r>
          </w:p>
        </w:tc>
        <w:tc>
          <w:tcPr>
            <w:tcW w:w="322" w:type="pct"/>
            <w:tcBorders>
              <w:top w:val="single" w:sz="12" w:space="0" w:color="auto"/>
              <w:bottom w:val="nil"/>
              <w:right w:val="nil"/>
            </w:tcBorders>
            <w:shd w:val="clear" w:color="auto" w:fill="FABF8F" w:themeFill="accent6" w:themeFillTint="99"/>
          </w:tcPr>
          <w:p w:rsidR="005B6068" w:rsidRPr="00C45AA4" w:rsidRDefault="005B6068" w:rsidP="0031186D">
            <w:pPr>
              <w:pStyle w:val="Tabletext"/>
              <w:spacing w:line="276" w:lineRule="auto"/>
              <w:jc w:val="center"/>
              <w:rPr>
                <w:rFonts w:ascii="Times New Roman" w:hAnsi="Times New Roman"/>
                <w:sz w:val="18"/>
                <w:szCs w:val="18"/>
              </w:rPr>
            </w:pPr>
            <w:r w:rsidRPr="00C45AA4">
              <w:rPr>
                <w:rFonts w:ascii="Times New Roman" w:hAnsi="Times New Roman"/>
                <w:sz w:val="18"/>
                <w:szCs w:val="18"/>
              </w:rPr>
              <w:t>Total</w:t>
            </w:r>
          </w:p>
        </w:tc>
        <w:tc>
          <w:tcPr>
            <w:tcW w:w="312" w:type="pct"/>
            <w:tcBorders>
              <w:top w:val="single" w:sz="12" w:space="0" w:color="auto"/>
              <w:bottom w:val="single" w:sz="4" w:space="0" w:color="auto"/>
              <w:right w:val="nil"/>
            </w:tcBorders>
            <w:shd w:val="clear" w:color="auto" w:fill="FABF8F" w:themeFill="accent6" w:themeFillTint="99"/>
          </w:tcPr>
          <w:p w:rsidR="005B6068" w:rsidRPr="00C45AA4" w:rsidRDefault="005B6068" w:rsidP="0031186D">
            <w:pPr>
              <w:pStyle w:val="Tabletext"/>
              <w:spacing w:line="276" w:lineRule="auto"/>
              <w:jc w:val="center"/>
              <w:rPr>
                <w:rFonts w:ascii="Times New Roman" w:hAnsi="Times New Roman"/>
                <w:sz w:val="18"/>
                <w:szCs w:val="18"/>
              </w:rPr>
            </w:pPr>
            <w:r w:rsidRPr="00C45AA4">
              <w:rPr>
                <w:rFonts w:ascii="Times New Roman" w:hAnsi="Times New Roman"/>
                <w:sz w:val="18"/>
                <w:szCs w:val="18"/>
              </w:rPr>
              <w:t>GPS</w:t>
            </w:r>
          </w:p>
        </w:tc>
        <w:tc>
          <w:tcPr>
            <w:tcW w:w="447" w:type="pct"/>
            <w:tcBorders>
              <w:top w:val="single" w:sz="12" w:space="0" w:color="auto"/>
              <w:bottom w:val="single" w:sz="4" w:space="0" w:color="auto"/>
              <w:right w:val="nil"/>
            </w:tcBorders>
            <w:shd w:val="clear" w:color="auto" w:fill="FABF8F" w:themeFill="accent6" w:themeFillTint="99"/>
          </w:tcPr>
          <w:p w:rsidR="005B6068" w:rsidRPr="00C45AA4" w:rsidRDefault="005B6068" w:rsidP="0031186D">
            <w:pPr>
              <w:pStyle w:val="Tabletext"/>
              <w:spacing w:line="276" w:lineRule="auto"/>
              <w:jc w:val="center"/>
              <w:rPr>
                <w:rFonts w:ascii="Times New Roman" w:hAnsi="Times New Roman"/>
                <w:sz w:val="18"/>
                <w:szCs w:val="18"/>
              </w:rPr>
            </w:pPr>
            <w:r w:rsidRPr="00C45AA4">
              <w:rPr>
                <w:rFonts w:ascii="Times New Roman" w:hAnsi="Times New Roman"/>
                <w:sz w:val="18"/>
                <w:szCs w:val="18"/>
              </w:rPr>
              <w:t>RNGPS</w:t>
            </w:r>
          </w:p>
        </w:tc>
        <w:tc>
          <w:tcPr>
            <w:tcW w:w="322" w:type="pct"/>
            <w:tcBorders>
              <w:top w:val="single" w:sz="12" w:space="0" w:color="auto"/>
              <w:bottom w:val="single" w:sz="4" w:space="0" w:color="auto"/>
              <w:right w:val="nil"/>
            </w:tcBorders>
            <w:shd w:val="clear" w:color="auto" w:fill="FABF8F" w:themeFill="accent6" w:themeFillTint="99"/>
          </w:tcPr>
          <w:p w:rsidR="005B6068" w:rsidRPr="00C45AA4" w:rsidRDefault="005B6068" w:rsidP="0031186D">
            <w:pPr>
              <w:pStyle w:val="Tabletext"/>
              <w:spacing w:line="276" w:lineRule="auto"/>
              <w:jc w:val="center"/>
              <w:rPr>
                <w:rFonts w:ascii="Times New Roman" w:hAnsi="Times New Roman"/>
                <w:sz w:val="18"/>
                <w:szCs w:val="18"/>
              </w:rPr>
            </w:pPr>
            <w:r w:rsidRPr="00C45AA4">
              <w:rPr>
                <w:rFonts w:ascii="Times New Roman" w:hAnsi="Times New Roman"/>
                <w:sz w:val="18"/>
                <w:szCs w:val="18"/>
              </w:rPr>
              <w:t>Total</w:t>
            </w:r>
          </w:p>
        </w:tc>
        <w:tc>
          <w:tcPr>
            <w:tcW w:w="326" w:type="pct"/>
            <w:tcBorders>
              <w:top w:val="single" w:sz="12" w:space="0" w:color="auto"/>
              <w:bottom w:val="single" w:sz="4" w:space="0" w:color="auto"/>
              <w:right w:val="nil"/>
            </w:tcBorders>
            <w:shd w:val="clear" w:color="auto" w:fill="FABF8F" w:themeFill="accent6" w:themeFillTint="99"/>
          </w:tcPr>
          <w:p w:rsidR="005B6068" w:rsidRPr="00C45AA4" w:rsidRDefault="005B6068" w:rsidP="0031186D">
            <w:pPr>
              <w:pStyle w:val="Tabletext"/>
              <w:spacing w:line="276" w:lineRule="auto"/>
              <w:jc w:val="center"/>
              <w:rPr>
                <w:rFonts w:ascii="Times New Roman" w:hAnsi="Times New Roman"/>
                <w:sz w:val="18"/>
                <w:szCs w:val="18"/>
              </w:rPr>
            </w:pPr>
            <w:r w:rsidRPr="00C45AA4">
              <w:rPr>
                <w:rFonts w:ascii="Times New Roman" w:hAnsi="Times New Roman"/>
                <w:sz w:val="18"/>
                <w:szCs w:val="18"/>
              </w:rPr>
              <w:t>GPS</w:t>
            </w:r>
          </w:p>
        </w:tc>
        <w:tc>
          <w:tcPr>
            <w:tcW w:w="447" w:type="pct"/>
            <w:tcBorders>
              <w:top w:val="single" w:sz="12" w:space="0" w:color="auto"/>
              <w:bottom w:val="single" w:sz="4" w:space="0" w:color="auto"/>
              <w:right w:val="nil"/>
            </w:tcBorders>
            <w:shd w:val="clear" w:color="auto" w:fill="FABF8F" w:themeFill="accent6" w:themeFillTint="99"/>
          </w:tcPr>
          <w:p w:rsidR="005B6068" w:rsidRPr="00C45AA4" w:rsidRDefault="005B6068" w:rsidP="0031186D">
            <w:pPr>
              <w:pStyle w:val="Tabletext"/>
              <w:spacing w:line="276" w:lineRule="auto"/>
              <w:jc w:val="center"/>
              <w:rPr>
                <w:rFonts w:ascii="Times New Roman" w:hAnsi="Times New Roman"/>
                <w:sz w:val="18"/>
                <w:szCs w:val="18"/>
              </w:rPr>
            </w:pPr>
            <w:r w:rsidRPr="00C45AA4">
              <w:rPr>
                <w:rFonts w:ascii="Times New Roman" w:hAnsi="Times New Roman"/>
                <w:sz w:val="18"/>
                <w:szCs w:val="18"/>
              </w:rPr>
              <w:t>RNGPS</w:t>
            </w:r>
          </w:p>
        </w:tc>
        <w:tc>
          <w:tcPr>
            <w:tcW w:w="327" w:type="pct"/>
            <w:tcBorders>
              <w:top w:val="single" w:sz="12" w:space="0" w:color="auto"/>
              <w:bottom w:val="single" w:sz="4" w:space="0" w:color="auto"/>
              <w:right w:val="nil"/>
            </w:tcBorders>
            <w:shd w:val="clear" w:color="auto" w:fill="FABF8F" w:themeFill="accent6" w:themeFillTint="99"/>
          </w:tcPr>
          <w:p w:rsidR="005B6068" w:rsidRPr="00C45AA4" w:rsidRDefault="005B6068" w:rsidP="0031186D">
            <w:pPr>
              <w:pStyle w:val="Tabletext"/>
              <w:spacing w:line="276" w:lineRule="auto"/>
              <w:jc w:val="center"/>
              <w:rPr>
                <w:rFonts w:ascii="Times New Roman" w:hAnsi="Times New Roman"/>
                <w:sz w:val="18"/>
                <w:szCs w:val="18"/>
              </w:rPr>
            </w:pPr>
            <w:r w:rsidRPr="00C45AA4">
              <w:rPr>
                <w:rFonts w:ascii="Times New Roman" w:hAnsi="Times New Roman"/>
                <w:sz w:val="18"/>
                <w:szCs w:val="18"/>
              </w:rPr>
              <w:t>Total</w:t>
            </w:r>
          </w:p>
        </w:tc>
      </w:tr>
      <w:tr w:rsidR="009163C0" w:rsidRPr="00C45AA4" w:rsidTr="0031186D">
        <w:trPr>
          <w:trHeight w:val="163"/>
        </w:trPr>
        <w:tc>
          <w:tcPr>
            <w:tcW w:w="981" w:type="pct"/>
            <w:tcBorders>
              <w:top w:val="nil"/>
              <w:left w:val="nil"/>
              <w:bottom w:val="single" w:sz="12" w:space="0" w:color="auto"/>
              <w:right w:val="nil"/>
            </w:tcBorders>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(1) With water</w:t>
            </w:r>
          </w:p>
        </w:tc>
        <w:tc>
          <w:tcPr>
            <w:tcW w:w="756" w:type="pct"/>
            <w:tcBorders>
              <w:top w:val="nil"/>
              <w:left w:val="nil"/>
              <w:bottom w:val="single" w:sz="12" w:space="0" w:color="auto"/>
              <w:right w:val="nil"/>
            </w:tcBorders>
          </w:tcPr>
          <w:p w:rsidR="009163C0" w:rsidRPr="00C45AA4" w:rsidRDefault="009163C0" w:rsidP="0031186D">
            <w:pPr>
              <w:pStyle w:val="Tabletext"/>
              <w:spacing w:line="276" w:lineRule="auto"/>
              <w:jc w:val="center"/>
              <w:rPr>
                <w:rFonts w:ascii="Times New Roman" w:hAnsi="Times New Roman"/>
              </w:rPr>
            </w:pPr>
          </w:p>
        </w:tc>
        <w:tc>
          <w:tcPr>
            <w:tcW w:w="312" w:type="pct"/>
            <w:tcBorders>
              <w:top w:val="single" w:sz="4" w:space="0" w:color="auto"/>
              <w:bottom w:val="single" w:sz="12" w:space="0" w:color="auto"/>
            </w:tcBorders>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87</w:t>
            </w:r>
          </w:p>
        </w:tc>
        <w:tc>
          <w:tcPr>
            <w:tcW w:w="447" w:type="pct"/>
            <w:tcBorders>
              <w:top w:val="single" w:sz="4" w:space="0" w:color="auto"/>
              <w:bottom w:val="single" w:sz="12" w:space="0" w:color="auto"/>
            </w:tcBorders>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78</w:t>
            </w:r>
          </w:p>
        </w:tc>
        <w:tc>
          <w:tcPr>
            <w:tcW w:w="322" w:type="pct"/>
            <w:tcBorders>
              <w:bottom w:val="single" w:sz="12" w:space="0" w:color="auto"/>
              <w:right w:val="nil"/>
            </w:tcBorders>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84</w:t>
            </w:r>
          </w:p>
        </w:tc>
        <w:tc>
          <w:tcPr>
            <w:tcW w:w="312" w:type="pct"/>
            <w:tcBorders>
              <w:top w:val="single" w:sz="4" w:space="0" w:color="auto"/>
              <w:bottom w:val="single" w:sz="12" w:space="0" w:color="auto"/>
              <w:right w:val="nil"/>
            </w:tcBorders>
          </w:tcPr>
          <w:p w:rsidR="009163C0" w:rsidRPr="00C45AA4" w:rsidRDefault="009163C0" w:rsidP="0031186D">
            <w:pPr>
              <w:jc w:val="center"/>
              <w:rPr>
                <w:rFonts w:ascii="Times New Roman" w:hAnsi="Times New Roman" w:cs="Times New Roman"/>
                <w:sz w:val="20"/>
                <w:szCs w:val="20"/>
              </w:rPr>
            </w:pPr>
            <w:r w:rsidRPr="00C45AA4">
              <w:rPr>
                <w:rFonts w:ascii="Times New Roman" w:hAnsi="Times New Roman" w:cs="Times New Roman"/>
                <w:sz w:val="20"/>
                <w:szCs w:val="20"/>
              </w:rPr>
              <w:t>88</w:t>
            </w:r>
          </w:p>
        </w:tc>
        <w:tc>
          <w:tcPr>
            <w:tcW w:w="447" w:type="pct"/>
            <w:tcBorders>
              <w:top w:val="single" w:sz="4" w:space="0" w:color="auto"/>
              <w:bottom w:val="single" w:sz="12" w:space="0" w:color="auto"/>
              <w:right w:val="nil"/>
            </w:tcBorders>
          </w:tcPr>
          <w:p w:rsidR="009163C0" w:rsidRPr="00C45AA4" w:rsidRDefault="009163C0" w:rsidP="0031186D">
            <w:pPr>
              <w:jc w:val="center"/>
              <w:rPr>
                <w:rFonts w:ascii="Times New Roman" w:hAnsi="Times New Roman" w:cs="Times New Roman"/>
                <w:sz w:val="20"/>
                <w:szCs w:val="20"/>
              </w:rPr>
            </w:pPr>
            <w:r w:rsidRPr="00C45AA4">
              <w:rPr>
                <w:rFonts w:ascii="Times New Roman" w:hAnsi="Times New Roman" w:cs="Times New Roman"/>
                <w:sz w:val="20"/>
                <w:szCs w:val="20"/>
              </w:rPr>
              <w:t>82</w:t>
            </w:r>
          </w:p>
        </w:tc>
        <w:tc>
          <w:tcPr>
            <w:tcW w:w="322" w:type="pct"/>
            <w:tcBorders>
              <w:top w:val="single" w:sz="4" w:space="0" w:color="auto"/>
              <w:bottom w:val="single" w:sz="12" w:space="0" w:color="auto"/>
              <w:right w:val="nil"/>
            </w:tcBorders>
          </w:tcPr>
          <w:p w:rsidR="009163C0" w:rsidRPr="00C45AA4" w:rsidRDefault="009163C0" w:rsidP="0031186D">
            <w:pPr>
              <w:jc w:val="center"/>
              <w:rPr>
                <w:rFonts w:ascii="Times New Roman" w:hAnsi="Times New Roman" w:cs="Times New Roman"/>
                <w:sz w:val="20"/>
                <w:szCs w:val="20"/>
              </w:rPr>
            </w:pPr>
            <w:r w:rsidRPr="00C45AA4">
              <w:rPr>
                <w:rFonts w:ascii="Times New Roman" w:hAnsi="Times New Roman" w:cs="Times New Roman"/>
                <w:sz w:val="20"/>
                <w:szCs w:val="20"/>
              </w:rPr>
              <w:t>86</w:t>
            </w:r>
          </w:p>
        </w:tc>
        <w:tc>
          <w:tcPr>
            <w:tcW w:w="326" w:type="pct"/>
            <w:tcBorders>
              <w:top w:val="single" w:sz="4" w:space="0" w:color="auto"/>
              <w:bottom w:val="single" w:sz="12" w:space="0" w:color="auto"/>
              <w:right w:val="nil"/>
            </w:tcBorders>
          </w:tcPr>
          <w:p w:rsidR="009163C0" w:rsidRPr="00C45AA4" w:rsidRDefault="009163C0" w:rsidP="0031186D">
            <w:pPr>
              <w:jc w:val="center"/>
              <w:rPr>
                <w:rFonts w:ascii="Times New Roman" w:hAnsi="Times New Roman" w:cs="Times New Roman"/>
              </w:rPr>
            </w:pPr>
            <w:r w:rsidRPr="00C45AA4">
              <w:rPr>
                <w:rFonts w:ascii="Times New Roman" w:hAnsi="Times New Roman" w:cs="Times New Roman"/>
              </w:rPr>
              <w:t>85.7</w:t>
            </w:r>
          </w:p>
        </w:tc>
        <w:tc>
          <w:tcPr>
            <w:tcW w:w="447" w:type="pct"/>
            <w:tcBorders>
              <w:top w:val="single" w:sz="4" w:space="0" w:color="auto"/>
              <w:bottom w:val="single" w:sz="12" w:space="0" w:color="auto"/>
              <w:right w:val="nil"/>
            </w:tcBorders>
          </w:tcPr>
          <w:p w:rsidR="009163C0" w:rsidRPr="00C45AA4" w:rsidRDefault="009163C0" w:rsidP="0031186D">
            <w:pPr>
              <w:jc w:val="center"/>
              <w:rPr>
                <w:rFonts w:ascii="Times New Roman" w:hAnsi="Times New Roman" w:cs="Times New Roman"/>
              </w:rPr>
            </w:pPr>
            <w:r w:rsidRPr="00C45AA4">
              <w:rPr>
                <w:rFonts w:ascii="Times New Roman" w:hAnsi="Times New Roman" w:cs="Times New Roman"/>
              </w:rPr>
              <w:t>84.7</w:t>
            </w:r>
          </w:p>
        </w:tc>
        <w:tc>
          <w:tcPr>
            <w:tcW w:w="327" w:type="pct"/>
            <w:tcBorders>
              <w:top w:val="single" w:sz="4" w:space="0" w:color="auto"/>
              <w:bottom w:val="single" w:sz="12" w:space="0" w:color="auto"/>
              <w:right w:val="nil"/>
            </w:tcBorders>
          </w:tcPr>
          <w:p w:rsidR="009163C0" w:rsidRPr="00C45AA4" w:rsidRDefault="009163C0" w:rsidP="0031186D">
            <w:pPr>
              <w:jc w:val="center"/>
              <w:rPr>
                <w:rFonts w:ascii="Times New Roman" w:hAnsi="Times New Roman" w:cs="Times New Roman"/>
              </w:rPr>
            </w:pPr>
            <w:r w:rsidRPr="00C45AA4">
              <w:rPr>
                <w:rFonts w:ascii="Times New Roman" w:hAnsi="Times New Roman" w:cs="Times New Roman"/>
              </w:rPr>
              <w:t>85.4</w:t>
            </w:r>
          </w:p>
        </w:tc>
      </w:tr>
      <w:tr w:rsidR="009163C0" w:rsidRPr="00C45AA4" w:rsidTr="0031186D">
        <w:trPr>
          <w:trHeight w:hRule="exact" w:val="577"/>
        </w:trPr>
        <w:tc>
          <w:tcPr>
            <w:tcW w:w="981" w:type="pct"/>
            <w:tcBorders>
              <w:top w:val="single" w:sz="12" w:space="0" w:color="auto"/>
              <w:left w:val="nil"/>
              <w:bottom w:val="nil"/>
              <w:right w:val="nil"/>
            </w:tcBorders>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(2) With safe water if school has:</w:t>
            </w:r>
          </w:p>
          <w:p w:rsidR="009163C0" w:rsidRPr="00C45AA4" w:rsidRDefault="009163C0" w:rsidP="0031186D">
            <w:pPr>
              <w:pStyle w:val="Tabletext"/>
              <w:spacing w:line="276" w:lineRule="auto"/>
              <w:jc w:val="center"/>
              <w:rPr>
                <w:rFonts w:ascii="Times New Roman" w:hAnsi="Times New Roman"/>
              </w:rPr>
            </w:pPr>
          </w:p>
        </w:tc>
        <w:tc>
          <w:tcPr>
            <w:tcW w:w="756" w:type="pct"/>
            <w:tcBorders>
              <w:top w:val="single" w:sz="12" w:space="0" w:color="auto"/>
              <w:left w:val="nil"/>
              <w:bottom w:val="nil"/>
              <w:right w:val="nil"/>
            </w:tcBorders>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Any source of water</w:t>
            </w:r>
          </w:p>
        </w:tc>
        <w:tc>
          <w:tcPr>
            <w:tcW w:w="312" w:type="pct"/>
            <w:tcBorders>
              <w:top w:val="single" w:sz="12" w:space="0" w:color="auto"/>
              <w:bottom w:val="nil"/>
            </w:tcBorders>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86</w:t>
            </w:r>
          </w:p>
        </w:tc>
        <w:tc>
          <w:tcPr>
            <w:tcW w:w="447" w:type="pct"/>
            <w:tcBorders>
              <w:top w:val="single" w:sz="12" w:space="0" w:color="auto"/>
              <w:bottom w:val="nil"/>
            </w:tcBorders>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82</w:t>
            </w:r>
          </w:p>
        </w:tc>
        <w:tc>
          <w:tcPr>
            <w:tcW w:w="322" w:type="pct"/>
            <w:tcBorders>
              <w:top w:val="single" w:sz="12" w:space="0" w:color="auto"/>
              <w:bottom w:val="nil"/>
              <w:right w:val="nil"/>
            </w:tcBorders>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85</w:t>
            </w:r>
          </w:p>
        </w:tc>
        <w:tc>
          <w:tcPr>
            <w:tcW w:w="312" w:type="pct"/>
            <w:tcBorders>
              <w:top w:val="single" w:sz="12" w:space="0" w:color="auto"/>
              <w:bottom w:val="nil"/>
              <w:right w:val="nil"/>
            </w:tcBorders>
          </w:tcPr>
          <w:p w:rsidR="009163C0" w:rsidRPr="00C45AA4" w:rsidRDefault="009163C0" w:rsidP="0031186D">
            <w:pPr>
              <w:jc w:val="center"/>
              <w:rPr>
                <w:rFonts w:ascii="Times New Roman" w:hAnsi="Times New Roman" w:cs="Times New Roman"/>
                <w:sz w:val="20"/>
                <w:szCs w:val="20"/>
              </w:rPr>
            </w:pPr>
            <w:r w:rsidRPr="00C45AA4">
              <w:rPr>
                <w:rFonts w:ascii="Times New Roman" w:hAnsi="Times New Roman" w:cs="Times New Roman"/>
                <w:sz w:val="20"/>
                <w:szCs w:val="20"/>
              </w:rPr>
              <w:t>96</w:t>
            </w:r>
          </w:p>
        </w:tc>
        <w:tc>
          <w:tcPr>
            <w:tcW w:w="447" w:type="pct"/>
            <w:tcBorders>
              <w:top w:val="single" w:sz="12" w:space="0" w:color="auto"/>
              <w:bottom w:val="nil"/>
              <w:right w:val="nil"/>
            </w:tcBorders>
          </w:tcPr>
          <w:p w:rsidR="009163C0" w:rsidRPr="00C45AA4" w:rsidRDefault="009163C0" w:rsidP="0031186D">
            <w:pPr>
              <w:jc w:val="center"/>
              <w:rPr>
                <w:rFonts w:ascii="Times New Roman" w:hAnsi="Times New Roman" w:cs="Times New Roman"/>
                <w:sz w:val="20"/>
                <w:szCs w:val="20"/>
              </w:rPr>
            </w:pPr>
            <w:r w:rsidRPr="00C45AA4">
              <w:rPr>
                <w:rFonts w:ascii="Times New Roman" w:hAnsi="Times New Roman" w:cs="Times New Roman"/>
                <w:sz w:val="20"/>
                <w:szCs w:val="20"/>
              </w:rPr>
              <w:t>83</w:t>
            </w:r>
          </w:p>
        </w:tc>
        <w:tc>
          <w:tcPr>
            <w:tcW w:w="322" w:type="pct"/>
            <w:tcBorders>
              <w:top w:val="single" w:sz="12" w:space="0" w:color="auto"/>
              <w:bottom w:val="nil"/>
              <w:right w:val="nil"/>
            </w:tcBorders>
          </w:tcPr>
          <w:p w:rsidR="009163C0" w:rsidRPr="00C45AA4" w:rsidRDefault="009163C0" w:rsidP="0031186D">
            <w:pPr>
              <w:jc w:val="center"/>
              <w:rPr>
                <w:rFonts w:ascii="Times New Roman" w:hAnsi="Times New Roman" w:cs="Times New Roman"/>
                <w:sz w:val="20"/>
                <w:szCs w:val="20"/>
              </w:rPr>
            </w:pPr>
            <w:r w:rsidRPr="00C45AA4">
              <w:rPr>
                <w:rFonts w:ascii="Times New Roman" w:hAnsi="Times New Roman" w:cs="Times New Roman"/>
                <w:sz w:val="20"/>
                <w:szCs w:val="20"/>
              </w:rPr>
              <w:t>90</w:t>
            </w:r>
          </w:p>
        </w:tc>
        <w:tc>
          <w:tcPr>
            <w:tcW w:w="326" w:type="pct"/>
            <w:tcBorders>
              <w:top w:val="single" w:sz="12" w:space="0" w:color="auto"/>
              <w:bottom w:val="nil"/>
              <w:right w:val="nil"/>
            </w:tcBorders>
          </w:tcPr>
          <w:p w:rsidR="009163C0" w:rsidRPr="00C45AA4" w:rsidRDefault="009163C0" w:rsidP="0031186D">
            <w:pPr>
              <w:jc w:val="center"/>
              <w:rPr>
                <w:rFonts w:ascii="Times New Roman" w:hAnsi="Times New Roman" w:cs="Times New Roman"/>
              </w:rPr>
            </w:pPr>
            <w:r w:rsidRPr="00C45AA4">
              <w:rPr>
                <w:rFonts w:ascii="Times New Roman" w:hAnsi="Times New Roman" w:cs="Times New Roman"/>
              </w:rPr>
              <w:t>71.8</w:t>
            </w:r>
          </w:p>
        </w:tc>
        <w:tc>
          <w:tcPr>
            <w:tcW w:w="447" w:type="pct"/>
            <w:tcBorders>
              <w:top w:val="single" w:sz="12" w:space="0" w:color="auto"/>
              <w:bottom w:val="nil"/>
              <w:right w:val="nil"/>
            </w:tcBorders>
          </w:tcPr>
          <w:p w:rsidR="009163C0" w:rsidRPr="00C45AA4" w:rsidRDefault="009163C0" w:rsidP="0031186D">
            <w:pPr>
              <w:jc w:val="center"/>
              <w:rPr>
                <w:rFonts w:ascii="Times New Roman" w:hAnsi="Times New Roman" w:cs="Times New Roman"/>
              </w:rPr>
            </w:pPr>
            <w:r w:rsidRPr="00C45AA4">
              <w:rPr>
                <w:rFonts w:ascii="Times New Roman" w:hAnsi="Times New Roman" w:cs="Times New Roman"/>
              </w:rPr>
              <w:t>59.6</w:t>
            </w:r>
          </w:p>
        </w:tc>
        <w:tc>
          <w:tcPr>
            <w:tcW w:w="327" w:type="pct"/>
            <w:tcBorders>
              <w:top w:val="single" w:sz="12" w:space="0" w:color="auto"/>
              <w:bottom w:val="nil"/>
              <w:right w:val="nil"/>
            </w:tcBorders>
          </w:tcPr>
          <w:p w:rsidR="009163C0" w:rsidRPr="00C45AA4" w:rsidRDefault="009163C0" w:rsidP="0031186D">
            <w:pPr>
              <w:jc w:val="center"/>
              <w:rPr>
                <w:rFonts w:ascii="Times New Roman" w:hAnsi="Times New Roman" w:cs="Times New Roman"/>
              </w:rPr>
            </w:pPr>
            <w:r w:rsidRPr="00C45AA4">
              <w:rPr>
                <w:rFonts w:ascii="Times New Roman" w:hAnsi="Times New Roman" w:cs="Times New Roman"/>
              </w:rPr>
              <w:t>67.3</w:t>
            </w:r>
          </w:p>
        </w:tc>
      </w:tr>
      <w:tr w:rsidR="009163C0" w:rsidRPr="00C45AA4" w:rsidTr="0031186D">
        <w:trPr>
          <w:trHeight w:val="172"/>
        </w:trPr>
        <w:tc>
          <w:tcPr>
            <w:tcW w:w="981" w:type="pct"/>
            <w:tcBorders>
              <w:top w:val="nil"/>
              <w:left w:val="nil"/>
              <w:bottom w:val="nil"/>
              <w:right w:val="nil"/>
            </w:tcBorders>
          </w:tcPr>
          <w:p w:rsidR="009163C0" w:rsidRPr="00C45AA4" w:rsidRDefault="009163C0" w:rsidP="0031186D">
            <w:pPr>
              <w:pStyle w:val="Tabletext"/>
              <w:spacing w:line="276" w:lineRule="auto"/>
              <w:jc w:val="center"/>
              <w:rPr>
                <w:rFonts w:ascii="Times New Roman" w:hAnsi="Times New Roman"/>
              </w:rPr>
            </w:pPr>
          </w:p>
        </w:tc>
        <w:tc>
          <w:tcPr>
            <w:tcW w:w="756" w:type="pct"/>
            <w:tcBorders>
              <w:top w:val="nil"/>
              <w:left w:val="nil"/>
              <w:bottom w:val="nil"/>
              <w:right w:val="nil"/>
            </w:tcBorders>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Tap water (21% of schools with water)</w:t>
            </w:r>
          </w:p>
        </w:tc>
        <w:tc>
          <w:tcPr>
            <w:tcW w:w="312" w:type="pct"/>
            <w:tcBorders>
              <w:top w:val="nil"/>
              <w:bottom w:val="nil"/>
            </w:tcBorders>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87</w:t>
            </w:r>
          </w:p>
        </w:tc>
        <w:tc>
          <w:tcPr>
            <w:tcW w:w="447" w:type="pct"/>
            <w:tcBorders>
              <w:top w:val="nil"/>
              <w:bottom w:val="nil"/>
            </w:tcBorders>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87</w:t>
            </w:r>
          </w:p>
        </w:tc>
        <w:tc>
          <w:tcPr>
            <w:tcW w:w="322" w:type="pct"/>
            <w:tcBorders>
              <w:top w:val="nil"/>
              <w:bottom w:val="nil"/>
              <w:right w:val="nil"/>
            </w:tcBorders>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87</w:t>
            </w:r>
          </w:p>
        </w:tc>
        <w:tc>
          <w:tcPr>
            <w:tcW w:w="312" w:type="pct"/>
            <w:tcBorders>
              <w:top w:val="nil"/>
              <w:bottom w:val="nil"/>
              <w:right w:val="nil"/>
            </w:tcBorders>
          </w:tcPr>
          <w:p w:rsidR="009163C0" w:rsidRPr="00C45AA4" w:rsidRDefault="009163C0" w:rsidP="0031186D">
            <w:pPr>
              <w:jc w:val="center"/>
              <w:rPr>
                <w:rFonts w:ascii="Times New Roman" w:hAnsi="Times New Roman" w:cs="Times New Roman"/>
                <w:sz w:val="20"/>
                <w:szCs w:val="20"/>
              </w:rPr>
            </w:pPr>
            <w:r w:rsidRPr="00C45AA4">
              <w:rPr>
                <w:rFonts w:ascii="Times New Roman" w:hAnsi="Times New Roman" w:cs="Times New Roman"/>
                <w:sz w:val="20"/>
                <w:szCs w:val="20"/>
              </w:rPr>
              <w:t>98</w:t>
            </w:r>
          </w:p>
        </w:tc>
        <w:tc>
          <w:tcPr>
            <w:tcW w:w="447" w:type="pct"/>
            <w:tcBorders>
              <w:top w:val="nil"/>
              <w:bottom w:val="nil"/>
              <w:right w:val="nil"/>
            </w:tcBorders>
          </w:tcPr>
          <w:p w:rsidR="009163C0" w:rsidRPr="00C45AA4" w:rsidRDefault="009163C0" w:rsidP="0031186D">
            <w:pPr>
              <w:jc w:val="center"/>
              <w:rPr>
                <w:rFonts w:ascii="Times New Roman" w:hAnsi="Times New Roman" w:cs="Times New Roman"/>
                <w:sz w:val="20"/>
                <w:szCs w:val="20"/>
              </w:rPr>
            </w:pPr>
            <w:r w:rsidRPr="00C45AA4">
              <w:rPr>
                <w:rFonts w:ascii="Times New Roman" w:hAnsi="Times New Roman" w:cs="Times New Roman"/>
                <w:sz w:val="20"/>
                <w:szCs w:val="20"/>
              </w:rPr>
              <w:t>90</w:t>
            </w:r>
          </w:p>
        </w:tc>
        <w:tc>
          <w:tcPr>
            <w:tcW w:w="322" w:type="pct"/>
            <w:tcBorders>
              <w:top w:val="nil"/>
              <w:bottom w:val="nil"/>
              <w:right w:val="nil"/>
            </w:tcBorders>
          </w:tcPr>
          <w:p w:rsidR="009163C0" w:rsidRPr="00C45AA4" w:rsidRDefault="009163C0" w:rsidP="0031186D">
            <w:pPr>
              <w:jc w:val="center"/>
              <w:rPr>
                <w:rFonts w:ascii="Times New Roman" w:hAnsi="Times New Roman" w:cs="Times New Roman"/>
                <w:sz w:val="20"/>
                <w:szCs w:val="20"/>
              </w:rPr>
            </w:pPr>
            <w:r w:rsidRPr="00C45AA4">
              <w:rPr>
                <w:rFonts w:ascii="Times New Roman" w:hAnsi="Times New Roman" w:cs="Times New Roman"/>
                <w:sz w:val="20"/>
                <w:szCs w:val="20"/>
              </w:rPr>
              <w:t>93</w:t>
            </w:r>
          </w:p>
        </w:tc>
        <w:tc>
          <w:tcPr>
            <w:tcW w:w="326" w:type="pct"/>
            <w:tcBorders>
              <w:top w:val="nil"/>
              <w:bottom w:val="nil"/>
              <w:right w:val="nil"/>
            </w:tcBorders>
          </w:tcPr>
          <w:p w:rsidR="009163C0" w:rsidRPr="00C45AA4" w:rsidRDefault="009163C0" w:rsidP="0031186D">
            <w:pPr>
              <w:jc w:val="center"/>
              <w:rPr>
                <w:rFonts w:ascii="Times New Roman" w:hAnsi="Times New Roman" w:cs="Times New Roman"/>
              </w:rPr>
            </w:pPr>
            <w:r w:rsidRPr="00C45AA4">
              <w:rPr>
                <w:rFonts w:ascii="Times New Roman" w:hAnsi="Times New Roman" w:cs="Times New Roman"/>
              </w:rPr>
              <w:t>77.5</w:t>
            </w:r>
          </w:p>
        </w:tc>
        <w:tc>
          <w:tcPr>
            <w:tcW w:w="447" w:type="pct"/>
            <w:tcBorders>
              <w:top w:val="nil"/>
              <w:bottom w:val="nil"/>
              <w:right w:val="nil"/>
            </w:tcBorders>
          </w:tcPr>
          <w:p w:rsidR="009163C0" w:rsidRPr="00C45AA4" w:rsidRDefault="009163C0" w:rsidP="0031186D">
            <w:pPr>
              <w:jc w:val="center"/>
              <w:rPr>
                <w:rFonts w:ascii="Times New Roman" w:hAnsi="Times New Roman" w:cs="Times New Roman"/>
              </w:rPr>
            </w:pPr>
            <w:r w:rsidRPr="00C45AA4">
              <w:rPr>
                <w:rFonts w:ascii="Times New Roman" w:hAnsi="Times New Roman" w:cs="Times New Roman"/>
              </w:rPr>
              <w:t>80.3</w:t>
            </w:r>
          </w:p>
        </w:tc>
        <w:tc>
          <w:tcPr>
            <w:tcW w:w="327" w:type="pct"/>
            <w:tcBorders>
              <w:top w:val="nil"/>
              <w:bottom w:val="nil"/>
              <w:right w:val="nil"/>
            </w:tcBorders>
          </w:tcPr>
          <w:p w:rsidR="009163C0" w:rsidRPr="00C45AA4" w:rsidRDefault="009163C0" w:rsidP="0031186D">
            <w:pPr>
              <w:jc w:val="center"/>
              <w:rPr>
                <w:rFonts w:ascii="Times New Roman" w:hAnsi="Times New Roman" w:cs="Times New Roman"/>
              </w:rPr>
            </w:pPr>
            <w:r w:rsidRPr="00C45AA4">
              <w:rPr>
                <w:rFonts w:ascii="Times New Roman" w:hAnsi="Times New Roman" w:cs="Times New Roman"/>
              </w:rPr>
              <w:t>78.4</w:t>
            </w:r>
          </w:p>
        </w:tc>
      </w:tr>
      <w:tr w:rsidR="009163C0" w:rsidRPr="00C45AA4" w:rsidTr="0031186D">
        <w:trPr>
          <w:trHeight w:val="163"/>
        </w:trPr>
        <w:tc>
          <w:tcPr>
            <w:tcW w:w="981" w:type="pct"/>
            <w:tcBorders>
              <w:top w:val="nil"/>
              <w:left w:val="nil"/>
              <w:bottom w:val="nil"/>
              <w:right w:val="nil"/>
            </w:tcBorders>
          </w:tcPr>
          <w:p w:rsidR="009163C0" w:rsidRPr="00C45AA4" w:rsidRDefault="009163C0" w:rsidP="0031186D">
            <w:pPr>
              <w:pStyle w:val="Tabletext"/>
              <w:spacing w:line="276" w:lineRule="auto"/>
              <w:jc w:val="center"/>
              <w:rPr>
                <w:rFonts w:ascii="Times New Roman" w:hAnsi="Times New Roman"/>
              </w:rPr>
            </w:pPr>
          </w:p>
        </w:tc>
        <w:tc>
          <w:tcPr>
            <w:tcW w:w="756" w:type="pct"/>
            <w:tcBorders>
              <w:top w:val="nil"/>
              <w:left w:val="nil"/>
              <w:bottom w:val="nil"/>
              <w:right w:val="nil"/>
            </w:tcBorders>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Tube well (78% of schools with water)</w:t>
            </w:r>
          </w:p>
        </w:tc>
        <w:tc>
          <w:tcPr>
            <w:tcW w:w="312" w:type="pct"/>
            <w:tcBorders>
              <w:top w:val="nil"/>
              <w:bottom w:val="nil"/>
            </w:tcBorders>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87</w:t>
            </w:r>
          </w:p>
        </w:tc>
        <w:tc>
          <w:tcPr>
            <w:tcW w:w="447" w:type="pct"/>
            <w:tcBorders>
              <w:top w:val="nil"/>
              <w:bottom w:val="nil"/>
            </w:tcBorders>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81</w:t>
            </w:r>
          </w:p>
        </w:tc>
        <w:tc>
          <w:tcPr>
            <w:tcW w:w="322" w:type="pct"/>
            <w:tcBorders>
              <w:top w:val="nil"/>
              <w:bottom w:val="nil"/>
              <w:right w:val="nil"/>
            </w:tcBorders>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85</w:t>
            </w:r>
          </w:p>
        </w:tc>
        <w:tc>
          <w:tcPr>
            <w:tcW w:w="312" w:type="pct"/>
            <w:tcBorders>
              <w:top w:val="nil"/>
              <w:bottom w:val="nil"/>
              <w:right w:val="nil"/>
            </w:tcBorders>
          </w:tcPr>
          <w:p w:rsidR="009163C0" w:rsidRPr="00C45AA4" w:rsidRDefault="009163C0" w:rsidP="0031186D">
            <w:pPr>
              <w:jc w:val="center"/>
              <w:rPr>
                <w:rFonts w:ascii="Times New Roman" w:hAnsi="Times New Roman" w:cs="Times New Roman"/>
                <w:sz w:val="20"/>
                <w:szCs w:val="20"/>
              </w:rPr>
            </w:pPr>
            <w:r w:rsidRPr="00C45AA4">
              <w:rPr>
                <w:rFonts w:ascii="Times New Roman" w:hAnsi="Times New Roman" w:cs="Times New Roman"/>
                <w:sz w:val="20"/>
                <w:szCs w:val="20"/>
              </w:rPr>
              <w:t>95</w:t>
            </w:r>
          </w:p>
        </w:tc>
        <w:tc>
          <w:tcPr>
            <w:tcW w:w="447" w:type="pct"/>
            <w:tcBorders>
              <w:top w:val="nil"/>
              <w:bottom w:val="nil"/>
              <w:right w:val="nil"/>
            </w:tcBorders>
          </w:tcPr>
          <w:p w:rsidR="009163C0" w:rsidRPr="00C45AA4" w:rsidRDefault="009163C0" w:rsidP="0031186D">
            <w:pPr>
              <w:jc w:val="center"/>
              <w:rPr>
                <w:rFonts w:ascii="Times New Roman" w:hAnsi="Times New Roman" w:cs="Times New Roman"/>
                <w:sz w:val="20"/>
                <w:szCs w:val="20"/>
              </w:rPr>
            </w:pPr>
            <w:r w:rsidRPr="00C45AA4">
              <w:rPr>
                <w:rFonts w:ascii="Times New Roman" w:hAnsi="Times New Roman" w:cs="Times New Roman"/>
                <w:sz w:val="20"/>
                <w:szCs w:val="20"/>
              </w:rPr>
              <w:t>82</w:t>
            </w:r>
          </w:p>
        </w:tc>
        <w:tc>
          <w:tcPr>
            <w:tcW w:w="322" w:type="pct"/>
            <w:tcBorders>
              <w:top w:val="nil"/>
              <w:bottom w:val="nil"/>
              <w:right w:val="nil"/>
            </w:tcBorders>
          </w:tcPr>
          <w:p w:rsidR="009163C0" w:rsidRPr="00C45AA4" w:rsidRDefault="009163C0" w:rsidP="0031186D">
            <w:pPr>
              <w:jc w:val="center"/>
              <w:rPr>
                <w:rFonts w:ascii="Times New Roman" w:hAnsi="Times New Roman" w:cs="Times New Roman"/>
                <w:sz w:val="20"/>
                <w:szCs w:val="20"/>
              </w:rPr>
            </w:pPr>
            <w:r w:rsidRPr="00C45AA4">
              <w:rPr>
                <w:rFonts w:ascii="Times New Roman" w:hAnsi="Times New Roman" w:cs="Times New Roman"/>
                <w:sz w:val="20"/>
                <w:szCs w:val="20"/>
              </w:rPr>
              <w:t>89</w:t>
            </w:r>
          </w:p>
        </w:tc>
        <w:tc>
          <w:tcPr>
            <w:tcW w:w="326" w:type="pct"/>
            <w:tcBorders>
              <w:top w:val="nil"/>
              <w:bottom w:val="nil"/>
              <w:right w:val="nil"/>
            </w:tcBorders>
          </w:tcPr>
          <w:p w:rsidR="009163C0" w:rsidRPr="00C45AA4" w:rsidRDefault="009163C0" w:rsidP="0031186D">
            <w:pPr>
              <w:jc w:val="center"/>
              <w:rPr>
                <w:rFonts w:ascii="Times New Roman" w:hAnsi="Times New Roman" w:cs="Times New Roman"/>
              </w:rPr>
            </w:pPr>
            <w:r w:rsidRPr="00C45AA4">
              <w:rPr>
                <w:rFonts w:ascii="Times New Roman" w:hAnsi="Times New Roman" w:cs="Times New Roman"/>
              </w:rPr>
              <w:t>85.9</w:t>
            </w:r>
          </w:p>
        </w:tc>
        <w:tc>
          <w:tcPr>
            <w:tcW w:w="447" w:type="pct"/>
            <w:tcBorders>
              <w:top w:val="nil"/>
              <w:bottom w:val="nil"/>
              <w:right w:val="nil"/>
            </w:tcBorders>
          </w:tcPr>
          <w:p w:rsidR="009163C0" w:rsidRPr="00C45AA4" w:rsidRDefault="009163C0" w:rsidP="0031186D">
            <w:pPr>
              <w:jc w:val="center"/>
              <w:rPr>
                <w:rFonts w:ascii="Times New Roman" w:hAnsi="Times New Roman" w:cs="Times New Roman"/>
              </w:rPr>
            </w:pPr>
            <w:r w:rsidRPr="00C45AA4">
              <w:rPr>
                <w:rFonts w:ascii="Times New Roman" w:hAnsi="Times New Roman" w:cs="Times New Roman"/>
              </w:rPr>
              <w:t>82.2</w:t>
            </w:r>
          </w:p>
        </w:tc>
        <w:tc>
          <w:tcPr>
            <w:tcW w:w="327" w:type="pct"/>
            <w:tcBorders>
              <w:top w:val="nil"/>
              <w:bottom w:val="nil"/>
              <w:right w:val="nil"/>
            </w:tcBorders>
          </w:tcPr>
          <w:p w:rsidR="009163C0" w:rsidRPr="00C45AA4" w:rsidRDefault="009163C0" w:rsidP="0031186D">
            <w:pPr>
              <w:jc w:val="center"/>
              <w:rPr>
                <w:rFonts w:ascii="Times New Roman" w:hAnsi="Times New Roman" w:cs="Times New Roman"/>
              </w:rPr>
            </w:pPr>
            <w:r w:rsidRPr="00C45AA4">
              <w:rPr>
                <w:rFonts w:ascii="Times New Roman" w:hAnsi="Times New Roman" w:cs="Times New Roman"/>
              </w:rPr>
              <w:t>84.7</w:t>
            </w:r>
          </w:p>
        </w:tc>
      </w:tr>
      <w:tr w:rsidR="009163C0" w:rsidRPr="00C45AA4" w:rsidTr="0031186D">
        <w:trPr>
          <w:trHeight w:val="172"/>
        </w:trPr>
        <w:tc>
          <w:tcPr>
            <w:tcW w:w="981" w:type="pct"/>
            <w:tcBorders>
              <w:top w:val="nil"/>
              <w:left w:val="nil"/>
              <w:bottom w:val="single" w:sz="12" w:space="0" w:color="auto"/>
              <w:right w:val="nil"/>
            </w:tcBorders>
          </w:tcPr>
          <w:p w:rsidR="009163C0" w:rsidRPr="00C45AA4" w:rsidRDefault="009163C0" w:rsidP="0031186D">
            <w:pPr>
              <w:pStyle w:val="Tabletext"/>
              <w:spacing w:line="276" w:lineRule="auto"/>
              <w:jc w:val="center"/>
              <w:rPr>
                <w:rFonts w:ascii="Times New Roman" w:hAnsi="Times New Roman"/>
              </w:rPr>
            </w:pPr>
          </w:p>
        </w:tc>
        <w:tc>
          <w:tcPr>
            <w:tcW w:w="756" w:type="pct"/>
            <w:tcBorders>
              <w:top w:val="nil"/>
              <w:left w:val="nil"/>
              <w:bottom w:val="single" w:sz="12" w:space="0" w:color="auto"/>
              <w:right w:val="nil"/>
            </w:tcBorders>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Pond/river (1% of schools with water)</w:t>
            </w:r>
          </w:p>
        </w:tc>
        <w:tc>
          <w:tcPr>
            <w:tcW w:w="312" w:type="pct"/>
            <w:tcBorders>
              <w:top w:val="nil"/>
              <w:bottom w:val="single" w:sz="12" w:space="0" w:color="auto"/>
            </w:tcBorders>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21</w:t>
            </w:r>
          </w:p>
        </w:tc>
        <w:tc>
          <w:tcPr>
            <w:tcW w:w="447" w:type="pct"/>
            <w:tcBorders>
              <w:top w:val="nil"/>
              <w:bottom w:val="single" w:sz="12" w:space="0" w:color="auto"/>
            </w:tcBorders>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17</w:t>
            </w:r>
          </w:p>
        </w:tc>
        <w:tc>
          <w:tcPr>
            <w:tcW w:w="322" w:type="pct"/>
            <w:tcBorders>
              <w:top w:val="nil"/>
              <w:bottom w:val="single" w:sz="12" w:space="0" w:color="auto"/>
              <w:right w:val="nil"/>
            </w:tcBorders>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19</w:t>
            </w:r>
          </w:p>
        </w:tc>
        <w:tc>
          <w:tcPr>
            <w:tcW w:w="312" w:type="pct"/>
            <w:tcBorders>
              <w:top w:val="nil"/>
              <w:bottom w:val="single" w:sz="12" w:space="0" w:color="auto"/>
              <w:right w:val="nil"/>
            </w:tcBorders>
          </w:tcPr>
          <w:p w:rsidR="009163C0" w:rsidRPr="00C45AA4" w:rsidRDefault="009163C0" w:rsidP="0031186D">
            <w:pPr>
              <w:jc w:val="center"/>
              <w:rPr>
                <w:rFonts w:ascii="Times New Roman" w:hAnsi="Times New Roman" w:cs="Times New Roman"/>
                <w:sz w:val="20"/>
                <w:szCs w:val="20"/>
              </w:rPr>
            </w:pPr>
            <w:r w:rsidRPr="00C45AA4">
              <w:rPr>
                <w:rFonts w:ascii="Times New Roman" w:hAnsi="Times New Roman" w:cs="Times New Roman"/>
                <w:sz w:val="20"/>
                <w:szCs w:val="20"/>
              </w:rPr>
              <w:t>.</w:t>
            </w:r>
          </w:p>
        </w:tc>
        <w:tc>
          <w:tcPr>
            <w:tcW w:w="447" w:type="pct"/>
            <w:tcBorders>
              <w:top w:val="nil"/>
              <w:bottom w:val="single" w:sz="12" w:space="0" w:color="auto"/>
              <w:right w:val="nil"/>
            </w:tcBorders>
          </w:tcPr>
          <w:p w:rsidR="009163C0" w:rsidRPr="00C45AA4" w:rsidRDefault="009163C0" w:rsidP="0031186D">
            <w:pPr>
              <w:jc w:val="center"/>
              <w:rPr>
                <w:rFonts w:ascii="Times New Roman" w:hAnsi="Times New Roman" w:cs="Times New Roman"/>
                <w:sz w:val="20"/>
                <w:szCs w:val="20"/>
              </w:rPr>
            </w:pPr>
            <w:r w:rsidRPr="00C45AA4">
              <w:rPr>
                <w:rFonts w:ascii="Times New Roman" w:hAnsi="Times New Roman" w:cs="Times New Roman"/>
                <w:sz w:val="20"/>
                <w:szCs w:val="20"/>
              </w:rPr>
              <w:t>.</w:t>
            </w:r>
          </w:p>
        </w:tc>
        <w:tc>
          <w:tcPr>
            <w:tcW w:w="322" w:type="pct"/>
            <w:tcBorders>
              <w:top w:val="nil"/>
              <w:bottom w:val="single" w:sz="12" w:space="0" w:color="auto"/>
              <w:right w:val="nil"/>
            </w:tcBorders>
          </w:tcPr>
          <w:p w:rsidR="009163C0" w:rsidRPr="00C45AA4" w:rsidRDefault="009163C0" w:rsidP="0031186D">
            <w:pPr>
              <w:jc w:val="center"/>
              <w:rPr>
                <w:rFonts w:ascii="Times New Roman" w:hAnsi="Times New Roman" w:cs="Times New Roman"/>
                <w:sz w:val="20"/>
                <w:szCs w:val="20"/>
              </w:rPr>
            </w:pPr>
            <w:r w:rsidRPr="00C45AA4">
              <w:rPr>
                <w:rFonts w:ascii="Times New Roman" w:hAnsi="Times New Roman" w:cs="Times New Roman"/>
                <w:sz w:val="20"/>
                <w:szCs w:val="20"/>
              </w:rPr>
              <w:t>.</w:t>
            </w:r>
          </w:p>
        </w:tc>
        <w:tc>
          <w:tcPr>
            <w:tcW w:w="326" w:type="pct"/>
            <w:tcBorders>
              <w:top w:val="nil"/>
              <w:bottom w:val="single" w:sz="12" w:space="0" w:color="auto"/>
              <w:right w:val="nil"/>
            </w:tcBorders>
          </w:tcPr>
          <w:p w:rsidR="009163C0" w:rsidRPr="00C45AA4" w:rsidRDefault="009163C0" w:rsidP="0031186D">
            <w:pPr>
              <w:jc w:val="center"/>
              <w:rPr>
                <w:rFonts w:ascii="Times New Roman" w:hAnsi="Times New Roman" w:cs="Times New Roman"/>
              </w:rPr>
            </w:pPr>
            <w:r w:rsidRPr="00C45AA4">
              <w:rPr>
                <w:rFonts w:ascii="Times New Roman" w:hAnsi="Times New Roman" w:cs="Times New Roman"/>
              </w:rPr>
              <w:t>.</w:t>
            </w:r>
          </w:p>
        </w:tc>
        <w:tc>
          <w:tcPr>
            <w:tcW w:w="447" w:type="pct"/>
            <w:tcBorders>
              <w:top w:val="nil"/>
              <w:bottom w:val="single" w:sz="12" w:space="0" w:color="auto"/>
              <w:right w:val="nil"/>
            </w:tcBorders>
          </w:tcPr>
          <w:p w:rsidR="009163C0" w:rsidRPr="00C45AA4" w:rsidRDefault="009163C0" w:rsidP="0031186D">
            <w:pPr>
              <w:jc w:val="center"/>
              <w:rPr>
                <w:rFonts w:ascii="Times New Roman" w:hAnsi="Times New Roman" w:cs="Times New Roman"/>
              </w:rPr>
            </w:pPr>
            <w:r w:rsidRPr="00C45AA4">
              <w:rPr>
                <w:rFonts w:ascii="Times New Roman" w:hAnsi="Times New Roman" w:cs="Times New Roman"/>
              </w:rPr>
              <w:t>.</w:t>
            </w:r>
          </w:p>
        </w:tc>
        <w:tc>
          <w:tcPr>
            <w:tcW w:w="327" w:type="pct"/>
            <w:tcBorders>
              <w:top w:val="nil"/>
              <w:bottom w:val="single" w:sz="12" w:space="0" w:color="auto"/>
              <w:right w:val="nil"/>
            </w:tcBorders>
          </w:tcPr>
          <w:p w:rsidR="009163C0" w:rsidRPr="00C45AA4" w:rsidRDefault="009163C0" w:rsidP="0031186D">
            <w:pPr>
              <w:jc w:val="center"/>
              <w:rPr>
                <w:rFonts w:ascii="Times New Roman" w:hAnsi="Times New Roman" w:cs="Times New Roman"/>
              </w:rPr>
            </w:pPr>
            <w:r w:rsidRPr="00C45AA4">
              <w:rPr>
                <w:rFonts w:ascii="Times New Roman" w:hAnsi="Times New Roman" w:cs="Times New Roman"/>
              </w:rPr>
              <w:t>.</w:t>
            </w:r>
          </w:p>
        </w:tc>
      </w:tr>
      <w:tr w:rsidR="009163C0" w:rsidRPr="00C45AA4" w:rsidTr="0031186D">
        <w:trPr>
          <w:trHeight w:val="163"/>
        </w:trPr>
        <w:tc>
          <w:tcPr>
            <w:tcW w:w="981" w:type="pct"/>
            <w:tcBorders>
              <w:top w:val="single" w:sz="12" w:space="0" w:color="auto"/>
              <w:left w:val="nil"/>
              <w:bottom w:val="single" w:sz="12" w:space="0" w:color="auto"/>
              <w:right w:val="nil"/>
            </w:tcBorders>
            <w:shd w:val="clear" w:color="auto" w:fill="FDE9D9" w:themeFill="accent6" w:themeFillTint="33"/>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(3) With safe water  [= (1) x (2)]</w:t>
            </w:r>
          </w:p>
        </w:tc>
        <w:tc>
          <w:tcPr>
            <w:tcW w:w="756" w:type="pct"/>
            <w:tcBorders>
              <w:top w:val="single" w:sz="12" w:space="0" w:color="auto"/>
              <w:left w:val="nil"/>
              <w:bottom w:val="single" w:sz="12" w:space="0" w:color="auto"/>
              <w:right w:val="nil"/>
            </w:tcBorders>
            <w:shd w:val="clear" w:color="auto" w:fill="FDE9D9" w:themeFill="accent6" w:themeFillTint="33"/>
          </w:tcPr>
          <w:p w:rsidR="009163C0" w:rsidRPr="00C45AA4" w:rsidRDefault="009163C0" w:rsidP="0031186D">
            <w:pPr>
              <w:pStyle w:val="Tabletext"/>
              <w:spacing w:line="276" w:lineRule="auto"/>
              <w:jc w:val="center"/>
              <w:rPr>
                <w:rFonts w:ascii="Times New Roman" w:hAnsi="Times New Roman"/>
              </w:rPr>
            </w:pPr>
          </w:p>
        </w:tc>
        <w:tc>
          <w:tcPr>
            <w:tcW w:w="312" w:type="pct"/>
            <w:tcBorders>
              <w:top w:val="single" w:sz="12" w:space="0" w:color="auto"/>
              <w:bottom w:val="single" w:sz="12" w:space="0" w:color="auto"/>
            </w:tcBorders>
            <w:shd w:val="clear" w:color="auto" w:fill="FDE9D9" w:themeFill="accent6" w:themeFillTint="33"/>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75</w:t>
            </w:r>
          </w:p>
        </w:tc>
        <w:tc>
          <w:tcPr>
            <w:tcW w:w="447" w:type="pct"/>
            <w:tcBorders>
              <w:top w:val="single" w:sz="12" w:space="0" w:color="auto"/>
              <w:bottom w:val="single" w:sz="12" w:space="0" w:color="auto"/>
            </w:tcBorders>
            <w:shd w:val="clear" w:color="auto" w:fill="FDE9D9" w:themeFill="accent6" w:themeFillTint="33"/>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64</w:t>
            </w:r>
          </w:p>
        </w:tc>
        <w:tc>
          <w:tcPr>
            <w:tcW w:w="322" w:type="pct"/>
            <w:tcBorders>
              <w:top w:val="single" w:sz="12" w:space="0" w:color="auto"/>
              <w:bottom w:val="single" w:sz="12" w:space="0" w:color="auto"/>
              <w:right w:val="nil"/>
            </w:tcBorders>
            <w:shd w:val="clear" w:color="auto" w:fill="FDE9D9" w:themeFill="accent6" w:themeFillTint="33"/>
          </w:tcPr>
          <w:p w:rsidR="009163C0" w:rsidRPr="00C45AA4" w:rsidRDefault="009163C0" w:rsidP="0031186D">
            <w:pPr>
              <w:pStyle w:val="Tabletext"/>
              <w:spacing w:line="276" w:lineRule="auto"/>
              <w:jc w:val="center"/>
              <w:rPr>
                <w:rFonts w:ascii="Times New Roman" w:hAnsi="Times New Roman"/>
              </w:rPr>
            </w:pPr>
            <w:r w:rsidRPr="00C45AA4">
              <w:rPr>
                <w:rFonts w:ascii="Times New Roman" w:hAnsi="Times New Roman"/>
              </w:rPr>
              <w:t>71</w:t>
            </w:r>
          </w:p>
        </w:tc>
        <w:tc>
          <w:tcPr>
            <w:tcW w:w="312" w:type="pct"/>
            <w:tcBorders>
              <w:top w:val="single" w:sz="12" w:space="0" w:color="auto"/>
              <w:bottom w:val="single" w:sz="12" w:space="0" w:color="auto"/>
              <w:right w:val="nil"/>
            </w:tcBorders>
            <w:shd w:val="clear" w:color="auto" w:fill="FDE9D9" w:themeFill="accent6" w:themeFillTint="33"/>
          </w:tcPr>
          <w:p w:rsidR="009163C0" w:rsidRPr="00C45AA4" w:rsidRDefault="009163C0" w:rsidP="0031186D">
            <w:pPr>
              <w:jc w:val="center"/>
              <w:rPr>
                <w:rFonts w:ascii="Times New Roman" w:hAnsi="Times New Roman" w:cs="Times New Roman"/>
                <w:sz w:val="20"/>
                <w:szCs w:val="20"/>
              </w:rPr>
            </w:pPr>
            <w:r w:rsidRPr="00C45AA4">
              <w:rPr>
                <w:rFonts w:ascii="Times New Roman" w:hAnsi="Times New Roman" w:cs="Times New Roman"/>
                <w:sz w:val="20"/>
                <w:szCs w:val="20"/>
              </w:rPr>
              <w:t>84</w:t>
            </w:r>
          </w:p>
        </w:tc>
        <w:tc>
          <w:tcPr>
            <w:tcW w:w="447" w:type="pct"/>
            <w:tcBorders>
              <w:top w:val="single" w:sz="12" w:space="0" w:color="auto"/>
              <w:bottom w:val="single" w:sz="12" w:space="0" w:color="auto"/>
              <w:right w:val="nil"/>
            </w:tcBorders>
            <w:shd w:val="clear" w:color="auto" w:fill="FDE9D9" w:themeFill="accent6" w:themeFillTint="33"/>
          </w:tcPr>
          <w:p w:rsidR="009163C0" w:rsidRPr="00C45AA4" w:rsidRDefault="009163C0" w:rsidP="0031186D">
            <w:pPr>
              <w:jc w:val="center"/>
              <w:rPr>
                <w:rFonts w:ascii="Times New Roman" w:hAnsi="Times New Roman" w:cs="Times New Roman"/>
                <w:sz w:val="20"/>
                <w:szCs w:val="20"/>
              </w:rPr>
            </w:pPr>
            <w:r w:rsidRPr="00C45AA4">
              <w:rPr>
                <w:rFonts w:ascii="Times New Roman" w:hAnsi="Times New Roman" w:cs="Times New Roman"/>
                <w:sz w:val="20"/>
                <w:szCs w:val="20"/>
              </w:rPr>
              <w:t>68</w:t>
            </w:r>
          </w:p>
        </w:tc>
        <w:tc>
          <w:tcPr>
            <w:tcW w:w="322" w:type="pct"/>
            <w:tcBorders>
              <w:top w:val="single" w:sz="12" w:space="0" w:color="auto"/>
              <w:bottom w:val="single" w:sz="12" w:space="0" w:color="auto"/>
              <w:right w:val="nil"/>
            </w:tcBorders>
            <w:shd w:val="clear" w:color="auto" w:fill="FDE9D9" w:themeFill="accent6" w:themeFillTint="33"/>
          </w:tcPr>
          <w:p w:rsidR="009163C0" w:rsidRPr="00C45AA4" w:rsidRDefault="009163C0" w:rsidP="0031186D">
            <w:pPr>
              <w:jc w:val="center"/>
              <w:rPr>
                <w:rFonts w:ascii="Times New Roman" w:hAnsi="Times New Roman" w:cs="Times New Roman"/>
                <w:sz w:val="20"/>
                <w:szCs w:val="20"/>
              </w:rPr>
            </w:pPr>
            <w:r w:rsidRPr="00C45AA4">
              <w:rPr>
                <w:rFonts w:ascii="Times New Roman" w:hAnsi="Times New Roman" w:cs="Times New Roman"/>
                <w:sz w:val="20"/>
                <w:szCs w:val="20"/>
              </w:rPr>
              <w:t>77</w:t>
            </w:r>
          </w:p>
        </w:tc>
        <w:tc>
          <w:tcPr>
            <w:tcW w:w="326" w:type="pct"/>
            <w:tcBorders>
              <w:top w:val="single" w:sz="12" w:space="0" w:color="auto"/>
              <w:bottom w:val="single" w:sz="12" w:space="0" w:color="auto"/>
              <w:right w:val="nil"/>
            </w:tcBorders>
            <w:shd w:val="clear" w:color="auto" w:fill="FDE9D9" w:themeFill="accent6" w:themeFillTint="33"/>
          </w:tcPr>
          <w:p w:rsidR="009163C0" w:rsidRPr="00C45AA4" w:rsidRDefault="009163C0" w:rsidP="0031186D">
            <w:pPr>
              <w:jc w:val="center"/>
              <w:rPr>
                <w:rFonts w:ascii="Times New Roman" w:hAnsi="Times New Roman" w:cs="Times New Roman"/>
                <w:sz w:val="20"/>
                <w:szCs w:val="20"/>
              </w:rPr>
            </w:pPr>
            <w:r w:rsidRPr="00C45AA4">
              <w:rPr>
                <w:rFonts w:ascii="Times New Roman" w:hAnsi="Times New Roman" w:cs="Times New Roman"/>
                <w:sz w:val="20"/>
                <w:szCs w:val="20"/>
              </w:rPr>
              <w:t>61.5</w:t>
            </w:r>
          </w:p>
        </w:tc>
        <w:tc>
          <w:tcPr>
            <w:tcW w:w="447" w:type="pct"/>
            <w:tcBorders>
              <w:top w:val="single" w:sz="12" w:space="0" w:color="auto"/>
              <w:bottom w:val="single" w:sz="12" w:space="0" w:color="auto"/>
              <w:right w:val="nil"/>
            </w:tcBorders>
            <w:shd w:val="clear" w:color="auto" w:fill="FDE9D9" w:themeFill="accent6" w:themeFillTint="33"/>
          </w:tcPr>
          <w:p w:rsidR="009163C0" w:rsidRPr="00C45AA4" w:rsidRDefault="009163C0" w:rsidP="0031186D">
            <w:pPr>
              <w:jc w:val="center"/>
              <w:rPr>
                <w:rFonts w:ascii="Times New Roman" w:hAnsi="Times New Roman" w:cs="Times New Roman"/>
                <w:sz w:val="20"/>
                <w:szCs w:val="20"/>
              </w:rPr>
            </w:pPr>
            <w:r w:rsidRPr="00C45AA4">
              <w:rPr>
                <w:rFonts w:ascii="Times New Roman" w:hAnsi="Times New Roman" w:cs="Times New Roman"/>
                <w:sz w:val="20"/>
                <w:szCs w:val="20"/>
              </w:rPr>
              <w:t>50.5</w:t>
            </w:r>
          </w:p>
        </w:tc>
        <w:tc>
          <w:tcPr>
            <w:tcW w:w="327" w:type="pct"/>
            <w:tcBorders>
              <w:top w:val="single" w:sz="12" w:space="0" w:color="auto"/>
              <w:bottom w:val="single" w:sz="12" w:space="0" w:color="auto"/>
              <w:right w:val="nil"/>
            </w:tcBorders>
            <w:shd w:val="clear" w:color="auto" w:fill="FDE9D9" w:themeFill="accent6" w:themeFillTint="33"/>
          </w:tcPr>
          <w:p w:rsidR="009163C0" w:rsidRPr="00C45AA4" w:rsidRDefault="009163C0" w:rsidP="0031186D">
            <w:pPr>
              <w:jc w:val="center"/>
              <w:rPr>
                <w:rFonts w:ascii="Times New Roman" w:hAnsi="Times New Roman" w:cs="Times New Roman"/>
                <w:sz w:val="20"/>
                <w:szCs w:val="20"/>
              </w:rPr>
            </w:pPr>
            <w:r w:rsidRPr="00C45AA4">
              <w:rPr>
                <w:rFonts w:ascii="Times New Roman" w:hAnsi="Times New Roman" w:cs="Times New Roman"/>
                <w:sz w:val="20"/>
                <w:szCs w:val="20"/>
              </w:rPr>
              <w:t>57.5</w:t>
            </w:r>
          </w:p>
        </w:tc>
      </w:tr>
      <w:tr w:rsidR="005B6068" w:rsidRPr="00C45AA4" w:rsidTr="0031186D">
        <w:trPr>
          <w:trHeight w:hRule="exact" w:val="360"/>
        </w:trPr>
        <w:tc>
          <w:tcPr>
            <w:tcW w:w="981" w:type="pct"/>
            <w:tcBorders>
              <w:top w:val="single" w:sz="12" w:space="0" w:color="auto"/>
              <w:left w:val="nil"/>
              <w:bottom w:val="nil"/>
              <w:right w:val="nil"/>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(4) If source is tap water:</w:t>
            </w:r>
          </w:p>
        </w:tc>
        <w:tc>
          <w:tcPr>
            <w:tcW w:w="756" w:type="pct"/>
            <w:tcBorders>
              <w:top w:val="single" w:sz="12" w:space="0" w:color="auto"/>
              <w:left w:val="nil"/>
              <w:bottom w:val="nil"/>
              <w:right w:val="nil"/>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Free of arsenic</w:t>
            </w:r>
          </w:p>
        </w:tc>
        <w:tc>
          <w:tcPr>
            <w:tcW w:w="312" w:type="pct"/>
            <w:tcBorders>
              <w:top w:val="single" w:sz="12" w:space="0" w:color="auto"/>
              <w:bottom w:val="nil"/>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61</w:t>
            </w:r>
          </w:p>
        </w:tc>
        <w:tc>
          <w:tcPr>
            <w:tcW w:w="447" w:type="pct"/>
            <w:tcBorders>
              <w:top w:val="single" w:sz="12" w:space="0" w:color="auto"/>
              <w:bottom w:val="nil"/>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59</w:t>
            </w:r>
          </w:p>
        </w:tc>
        <w:tc>
          <w:tcPr>
            <w:tcW w:w="322" w:type="pct"/>
            <w:tcBorders>
              <w:top w:val="single" w:sz="12" w:space="0" w:color="auto"/>
              <w:bottom w:val="nil"/>
              <w:right w:val="nil"/>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60</w:t>
            </w:r>
          </w:p>
        </w:tc>
        <w:tc>
          <w:tcPr>
            <w:tcW w:w="312" w:type="pct"/>
            <w:tcBorders>
              <w:top w:val="single" w:sz="12" w:space="0" w:color="auto"/>
              <w:bottom w:val="nil"/>
              <w:right w:val="nil"/>
            </w:tcBorders>
          </w:tcPr>
          <w:p w:rsidR="005B6068" w:rsidRPr="00C45AA4" w:rsidRDefault="005B6068" w:rsidP="0031186D">
            <w:pPr>
              <w:jc w:val="center"/>
              <w:rPr>
                <w:rFonts w:ascii="Times New Roman" w:hAnsi="Times New Roman" w:cs="Times New Roman"/>
                <w:sz w:val="20"/>
                <w:szCs w:val="20"/>
              </w:rPr>
            </w:pPr>
            <w:r w:rsidRPr="00C45AA4">
              <w:rPr>
                <w:rFonts w:ascii="Times New Roman" w:hAnsi="Times New Roman" w:cs="Times New Roman"/>
                <w:sz w:val="20"/>
                <w:szCs w:val="20"/>
              </w:rPr>
              <w:t>7</w:t>
            </w:r>
          </w:p>
        </w:tc>
        <w:tc>
          <w:tcPr>
            <w:tcW w:w="447" w:type="pct"/>
            <w:tcBorders>
              <w:top w:val="single" w:sz="12" w:space="0" w:color="auto"/>
              <w:bottom w:val="nil"/>
              <w:right w:val="nil"/>
            </w:tcBorders>
          </w:tcPr>
          <w:p w:rsidR="005B6068" w:rsidRPr="00C45AA4" w:rsidRDefault="005B6068" w:rsidP="0031186D">
            <w:pPr>
              <w:jc w:val="center"/>
              <w:rPr>
                <w:rFonts w:ascii="Times New Roman" w:hAnsi="Times New Roman" w:cs="Times New Roman"/>
                <w:sz w:val="20"/>
                <w:szCs w:val="20"/>
              </w:rPr>
            </w:pPr>
            <w:r w:rsidRPr="00C45AA4">
              <w:rPr>
                <w:rFonts w:ascii="Times New Roman" w:hAnsi="Times New Roman" w:cs="Times New Roman"/>
                <w:sz w:val="20"/>
                <w:szCs w:val="20"/>
              </w:rPr>
              <w:t>7</w:t>
            </w:r>
          </w:p>
        </w:tc>
        <w:tc>
          <w:tcPr>
            <w:tcW w:w="322" w:type="pct"/>
            <w:tcBorders>
              <w:top w:val="single" w:sz="12" w:space="0" w:color="auto"/>
              <w:bottom w:val="nil"/>
              <w:right w:val="nil"/>
            </w:tcBorders>
          </w:tcPr>
          <w:p w:rsidR="005B6068" w:rsidRPr="00C45AA4" w:rsidRDefault="005B6068" w:rsidP="0031186D">
            <w:pPr>
              <w:jc w:val="center"/>
              <w:rPr>
                <w:rFonts w:ascii="Times New Roman" w:hAnsi="Times New Roman" w:cs="Times New Roman"/>
                <w:sz w:val="20"/>
                <w:szCs w:val="20"/>
              </w:rPr>
            </w:pPr>
            <w:r w:rsidRPr="00C45AA4">
              <w:rPr>
                <w:rFonts w:ascii="Times New Roman" w:hAnsi="Times New Roman" w:cs="Times New Roman"/>
                <w:sz w:val="20"/>
                <w:szCs w:val="20"/>
              </w:rPr>
              <w:t>7</w:t>
            </w:r>
          </w:p>
        </w:tc>
        <w:tc>
          <w:tcPr>
            <w:tcW w:w="326" w:type="pct"/>
            <w:tcBorders>
              <w:top w:val="single" w:sz="12" w:space="0" w:color="auto"/>
              <w:bottom w:val="nil"/>
              <w:right w:val="nil"/>
            </w:tcBorders>
          </w:tcPr>
          <w:p w:rsidR="005B6068" w:rsidRPr="00C45AA4" w:rsidRDefault="006164FA" w:rsidP="0031186D">
            <w:pPr>
              <w:jc w:val="center"/>
              <w:rPr>
                <w:rFonts w:ascii="Times New Roman" w:hAnsi="Times New Roman" w:cs="Times New Roman"/>
                <w:sz w:val="20"/>
                <w:szCs w:val="20"/>
              </w:rPr>
            </w:pPr>
            <w:r w:rsidRPr="00C45AA4">
              <w:rPr>
                <w:rFonts w:ascii="Times New Roman" w:hAnsi="Times New Roman" w:cs="Times New Roman"/>
                <w:sz w:val="20"/>
                <w:szCs w:val="20"/>
              </w:rPr>
              <w:t>n/a</w:t>
            </w:r>
          </w:p>
        </w:tc>
        <w:tc>
          <w:tcPr>
            <w:tcW w:w="447" w:type="pct"/>
            <w:tcBorders>
              <w:top w:val="single" w:sz="12" w:space="0" w:color="auto"/>
              <w:bottom w:val="nil"/>
              <w:right w:val="nil"/>
            </w:tcBorders>
          </w:tcPr>
          <w:p w:rsidR="005B6068" w:rsidRPr="00C45AA4" w:rsidRDefault="006164FA" w:rsidP="0031186D">
            <w:pPr>
              <w:jc w:val="center"/>
              <w:rPr>
                <w:rFonts w:ascii="Times New Roman" w:hAnsi="Times New Roman" w:cs="Times New Roman"/>
                <w:sz w:val="20"/>
                <w:szCs w:val="20"/>
              </w:rPr>
            </w:pPr>
            <w:r w:rsidRPr="00C45AA4">
              <w:rPr>
                <w:rFonts w:ascii="Times New Roman" w:hAnsi="Times New Roman" w:cs="Times New Roman"/>
                <w:sz w:val="20"/>
                <w:szCs w:val="20"/>
              </w:rPr>
              <w:t>n/a</w:t>
            </w:r>
          </w:p>
        </w:tc>
        <w:tc>
          <w:tcPr>
            <w:tcW w:w="327" w:type="pct"/>
            <w:tcBorders>
              <w:top w:val="single" w:sz="12" w:space="0" w:color="auto"/>
              <w:bottom w:val="nil"/>
              <w:right w:val="nil"/>
            </w:tcBorders>
          </w:tcPr>
          <w:p w:rsidR="005B6068" w:rsidRPr="00C45AA4" w:rsidRDefault="006164FA" w:rsidP="0031186D">
            <w:pPr>
              <w:jc w:val="center"/>
              <w:rPr>
                <w:rFonts w:ascii="Times New Roman" w:hAnsi="Times New Roman" w:cs="Times New Roman"/>
                <w:sz w:val="20"/>
                <w:szCs w:val="20"/>
              </w:rPr>
            </w:pPr>
            <w:r w:rsidRPr="00C45AA4">
              <w:rPr>
                <w:rFonts w:ascii="Times New Roman" w:hAnsi="Times New Roman" w:cs="Times New Roman"/>
                <w:sz w:val="20"/>
                <w:szCs w:val="20"/>
              </w:rPr>
              <w:t>n/a</w:t>
            </w:r>
          </w:p>
        </w:tc>
      </w:tr>
      <w:tr w:rsidR="005B6068" w:rsidRPr="00C45AA4" w:rsidTr="0031186D">
        <w:trPr>
          <w:trHeight w:hRule="exact" w:val="360"/>
        </w:trPr>
        <w:tc>
          <w:tcPr>
            <w:tcW w:w="981" w:type="pct"/>
            <w:tcBorders>
              <w:top w:val="nil"/>
              <w:left w:val="nil"/>
              <w:bottom w:val="nil"/>
              <w:right w:val="nil"/>
            </w:tcBorders>
          </w:tcPr>
          <w:p w:rsidR="005B6068" w:rsidRPr="00C45AA4" w:rsidRDefault="005B6068" w:rsidP="0031186D">
            <w:pPr>
              <w:pStyle w:val="Tabletext"/>
              <w:spacing w:line="276" w:lineRule="auto"/>
              <w:jc w:val="center"/>
              <w:rPr>
                <w:rFonts w:ascii="Times New Roman" w:hAnsi="Times New Roman"/>
              </w:rPr>
            </w:pPr>
          </w:p>
        </w:tc>
        <w:tc>
          <w:tcPr>
            <w:tcW w:w="756" w:type="pct"/>
            <w:tcBorders>
              <w:top w:val="nil"/>
              <w:left w:val="nil"/>
              <w:bottom w:val="nil"/>
              <w:right w:val="nil"/>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Not tested</w:t>
            </w:r>
          </w:p>
        </w:tc>
        <w:tc>
          <w:tcPr>
            <w:tcW w:w="312" w:type="pct"/>
            <w:tcBorders>
              <w:top w:val="nil"/>
              <w:bottom w:val="nil"/>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30</w:t>
            </w:r>
          </w:p>
        </w:tc>
        <w:tc>
          <w:tcPr>
            <w:tcW w:w="447" w:type="pct"/>
            <w:tcBorders>
              <w:top w:val="nil"/>
              <w:bottom w:val="nil"/>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31</w:t>
            </w:r>
          </w:p>
        </w:tc>
        <w:tc>
          <w:tcPr>
            <w:tcW w:w="322" w:type="pct"/>
            <w:tcBorders>
              <w:top w:val="nil"/>
              <w:bottom w:val="nil"/>
              <w:right w:val="nil"/>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30</w:t>
            </w:r>
          </w:p>
        </w:tc>
        <w:tc>
          <w:tcPr>
            <w:tcW w:w="312" w:type="pct"/>
            <w:tcBorders>
              <w:top w:val="nil"/>
              <w:bottom w:val="nil"/>
              <w:right w:val="nil"/>
            </w:tcBorders>
          </w:tcPr>
          <w:p w:rsidR="005B6068" w:rsidRPr="00C45AA4" w:rsidRDefault="005B6068" w:rsidP="0031186D">
            <w:pPr>
              <w:jc w:val="center"/>
              <w:rPr>
                <w:rFonts w:ascii="Times New Roman" w:hAnsi="Times New Roman" w:cs="Times New Roman"/>
                <w:sz w:val="20"/>
                <w:szCs w:val="20"/>
              </w:rPr>
            </w:pPr>
            <w:r w:rsidRPr="00C45AA4">
              <w:rPr>
                <w:rFonts w:ascii="Times New Roman" w:hAnsi="Times New Roman" w:cs="Times New Roman"/>
                <w:sz w:val="20"/>
                <w:szCs w:val="20"/>
              </w:rPr>
              <w:t>9</w:t>
            </w:r>
          </w:p>
        </w:tc>
        <w:tc>
          <w:tcPr>
            <w:tcW w:w="447" w:type="pct"/>
            <w:tcBorders>
              <w:top w:val="nil"/>
              <w:bottom w:val="nil"/>
              <w:right w:val="nil"/>
            </w:tcBorders>
          </w:tcPr>
          <w:p w:rsidR="005B6068" w:rsidRPr="00C45AA4" w:rsidRDefault="005B6068" w:rsidP="0031186D">
            <w:pPr>
              <w:jc w:val="center"/>
              <w:rPr>
                <w:rFonts w:ascii="Times New Roman" w:hAnsi="Times New Roman" w:cs="Times New Roman"/>
                <w:sz w:val="20"/>
                <w:szCs w:val="20"/>
              </w:rPr>
            </w:pPr>
            <w:r w:rsidRPr="00C45AA4">
              <w:rPr>
                <w:rFonts w:ascii="Times New Roman" w:hAnsi="Times New Roman" w:cs="Times New Roman"/>
                <w:sz w:val="20"/>
                <w:szCs w:val="20"/>
              </w:rPr>
              <w:t>11</w:t>
            </w:r>
          </w:p>
        </w:tc>
        <w:tc>
          <w:tcPr>
            <w:tcW w:w="322" w:type="pct"/>
            <w:tcBorders>
              <w:top w:val="nil"/>
              <w:bottom w:val="nil"/>
              <w:right w:val="nil"/>
            </w:tcBorders>
          </w:tcPr>
          <w:p w:rsidR="005B6068" w:rsidRPr="00C45AA4" w:rsidRDefault="005B6068" w:rsidP="0031186D">
            <w:pPr>
              <w:jc w:val="center"/>
              <w:rPr>
                <w:rFonts w:ascii="Times New Roman" w:hAnsi="Times New Roman" w:cs="Times New Roman"/>
                <w:sz w:val="20"/>
                <w:szCs w:val="20"/>
              </w:rPr>
            </w:pPr>
            <w:r w:rsidRPr="00C45AA4">
              <w:rPr>
                <w:rFonts w:ascii="Times New Roman" w:hAnsi="Times New Roman" w:cs="Times New Roman"/>
                <w:sz w:val="20"/>
                <w:szCs w:val="20"/>
              </w:rPr>
              <w:t>9</w:t>
            </w:r>
          </w:p>
        </w:tc>
        <w:tc>
          <w:tcPr>
            <w:tcW w:w="326" w:type="pct"/>
            <w:tcBorders>
              <w:top w:val="nil"/>
              <w:bottom w:val="nil"/>
              <w:right w:val="nil"/>
            </w:tcBorders>
          </w:tcPr>
          <w:p w:rsidR="005B6068" w:rsidRPr="00C45AA4" w:rsidRDefault="005B6068" w:rsidP="0031186D">
            <w:pPr>
              <w:jc w:val="center"/>
              <w:rPr>
                <w:rFonts w:ascii="Times New Roman" w:hAnsi="Times New Roman" w:cs="Times New Roman"/>
                <w:sz w:val="20"/>
                <w:szCs w:val="20"/>
              </w:rPr>
            </w:pPr>
          </w:p>
        </w:tc>
        <w:tc>
          <w:tcPr>
            <w:tcW w:w="447" w:type="pct"/>
            <w:tcBorders>
              <w:top w:val="nil"/>
              <w:bottom w:val="nil"/>
              <w:right w:val="nil"/>
            </w:tcBorders>
          </w:tcPr>
          <w:p w:rsidR="005B6068" w:rsidRPr="00C45AA4" w:rsidRDefault="005B6068" w:rsidP="0031186D">
            <w:pPr>
              <w:jc w:val="center"/>
              <w:rPr>
                <w:rFonts w:ascii="Times New Roman" w:hAnsi="Times New Roman" w:cs="Times New Roman"/>
                <w:sz w:val="20"/>
                <w:szCs w:val="20"/>
              </w:rPr>
            </w:pPr>
          </w:p>
        </w:tc>
        <w:tc>
          <w:tcPr>
            <w:tcW w:w="327" w:type="pct"/>
            <w:tcBorders>
              <w:top w:val="nil"/>
              <w:bottom w:val="nil"/>
              <w:right w:val="nil"/>
            </w:tcBorders>
          </w:tcPr>
          <w:p w:rsidR="005B6068" w:rsidRPr="00C45AA4" w:rsidRDefault="005B6068" w:rsidP="0031186D">
            <w:pPr>
              <w:jc w:val="center"/>
              <w:rPr>
                <w:rFonts w:ascii="Times New Roman" w:hAnsi="Times New Roman" w:cs="Times New Roman"/>
                <w:sz w:val="20"/>
                <w:szCs w:val="20"/>
              </w:rPr>
            </w:pPr>
          </w:p>
        </w:tc>
      </w:tr>
      <w:tr w:rsidR="005B6068" w:rsidRPr="00C45AA4" w:rsidTr="0031186D">
        <w:trPr>
          <w:trHeight w:hRule="exact" w:val="360"/>
        </w:trPr>
        <w:tc>
          <w:tcPr>
            <w:tcW w:w="981" w:type="pct"/>
            <w:tcBorders>
              <w:top w:val="nil"/>
              <w:left w:val="nil"/>
              <w:bottom w:val="single" w:sz="12" w:space="0" w:color="auto"/>
              <w:right w:val="nil"/>
            </w:tcBorders>
          </w:tcPr>
          <w:p w:rsidR="005B6068" w:rsidRPr="00C45AA4" w:rsidRDefault="005B6068" w:rsidP="0031186D">
            <w:pPr>
              <w:pStyle w:val="Tabletext"/>
              <w:spacing w:line="276" w:lineRule="auto"/>
              <w:jc w:val="center"/>
              <w:rPr>
                <w:rFonts w:ascii="Times New Roman" w:hAnsi="Times New Roman"/>
              </w:rPr>
            </w:pPr>
          </w:p>
        </w:tc>
        <w:tc>
          <w:tcPr>
            <w:tcW w:w="756" w:type="pct"/>
            <w:tcBorders>
              <w:top w:val="nil"/>
              <w:left w:val="nil"/>
              <w:bottom w:val="single" w:sz="12" w:space="0" w:color="auto"/>
              <w:right w:val="nil"/>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With arsenic</w:t>
            </w:r>
          </w:p>
        </w:tc>
        <w:tc>
          <w:tcPr>
            <w:tcW w:w="312" w:type="pct"/>
            <w:tcBorders>
              <w:top w:val="nil"/>
              <w:bottom w:val="single" w:sz="12" w:space="0" w:color="auto"/>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9</w:t>
            </w:r>
          </w:p>
        </w:tc>
        <w:tc>
          <w:tcPr>
            <w:tcW w:w="447" w:type="pct"/>
            <w:tcBorders>
              <w:top w:val="nil"/>
              <w:bottom w:val="single" w:sz="12" w:space="0" w:color="auto"/>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10</w:t>
            </w:r>
          </w:p>
        </w:tc>
        <w:tc>
          <w:tcPr>
            <w:tcW w:w="322" w:type="pct"/>
            <w:tcBorders>
              <w:top w:val="nil"/>
              <w:bottom w:val="single" w:sz="12" w:space="0" w:color="auto"/>
              <w:right w:val="nil"/>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10</w:t>
            </w:r>
          </w:p>
        </w:tc>
        <w:tc>
          <w:tcPr>
            <w:tcW w:w="312" w:type="pct"/>
            <w:tcBorders>
              <w:top w:val="nil"/>
              <w:bottom w:val="single" w:sz="12" w:space="0" w:color="auto"/>
              <w:right w:val="nil"/>
            </w:tcBorders>
          </w:tcPr>
          <w:p w:rsidR="005B6068" w:rsidRPr="00C45AA4" w:rsidRDefault="005B6068" w:rsidP="0031186D">
            <w:pPr>
              <w:jc w:val="center"/>
              <w:rPr>
                <w:rFonts w:ascii="Times New Roman" w:hAnsi="Times New Roman" w:cs="Times New Roman"/>
                <w:sz w:val="20"/>
                <w:szCs w:val="20"/>
              </w:rPr>
            </w:pPr>
          </w:p>
        </w:tc>
        <w:tc>
          <w:tcPr>
            <w:tcW w:w="447" w:type="pct"/>
            <w:tcBorders>
              <w:top w:val="nil"/>
              <w:bottom w:val="single" w:sz="12" w:space="0" w:color="auto"/>
              <w:right w:val="nil"/>
            </w:tcBorders>
          </w:tcPr>
          <w:p w:rsidR="005B6068" w:rsidRPr="00C45AA4" w:rsidRDefault="005B6068" w:rsidP="0031186D">
            <w:pPr>
              <w:jc w:val="center"/>
              <w:rPr>
                <w:rFonts w:ascii="Times New Roman" w:hAnsi="Times New Roman" w:cs="Times New Roman"/>
                <w:sz w:val="20"/>
                <w:szCs w:val="20"/>
              </w:rPr>
            </w:pPr>
          </w:p>
        </w:tc>
        <w:tc>
          <w:tcPr>
            <w:tcW w:w="322" w:type="pct"/>
            <w:tcBorders>
              <w:top w:val="nil"/>
              <w:bottom w:val="single" w:sz="12" w:space="0" w:color="auto"/>
              <w:right w:val="nil"/>
            </w:tcBorders>
          </w:tcPr>
          <w:p w:rsidR="005B6068" w:rsidRPr="00C45AA4" w:rsidRDefault="005B6068" w:rsidP="0031186D">
            <w:pPr>
              <w:jc w:val="center"/>
              <w:rPr>
                <w:rFonts w:ascii="Times New Roman" w:hAnsi="Times New Roman" w:cs="Times New Roman"/>
                <w:sz w:val="20"/>
                <w:szCs w:val="20"/>
              </w:rPr>
            </w:pPr>
          </w:p>
        </w:tc>
        <w:tc>
          <w:tcPr>
            <w:tcW w:w="326" w:type="pct"/>
            <w:tcBorders>
              <w:top w:val="nil"/>
              <w:bottom w:val="single" w:sz="12" w:space="0" w:color="auto"/>
              <w:right w:val="nil"/>
            </w:tcBorders>
          </w:tcPr>
          <w:p w:rsidR="005B6068" w:rsidRPr="00C45AA4" w:rsidRDefault="005B6068" w:rsidP="0031186D">
            <w:pPr>
              <w:jc w:val="center"/>
              <w:rPr>
                <w:rFonts w:ascii="Times New Roman" w:hAnsi="Times New Roman" w:cs="Times New Roman"/>
                <w:sz w:val="20"/>
                <w:szCs w:val="20"/>
              </w:rPr>
            </w:pPr>
          </w:p>
        </w:tc>
        <w:tc>
          <w:tcPr>
            <w:tcW w:w="447" w:type="pct"/>
            <w:tcBorders>
              <w:top w:val="nil"/>
              <w:bottom w:val="single" w:sz="12" w:space="0" w:color="auto"/>
              <w:right w:val="nil"/>
            </w:tcBorders>
          </w:tcPr>
          <w:p w:rsidR="005B6068" w:rsidRPr="00C45AA4" w:rsidRDefault="005B6068" w:rsidP="0031186D">
            <w:pPr>
              <w:jc w:val="center"/>
              <w:rPr>
                <w:rFonts w:ascii="Times New Roman" w:hAnsi="Times New Roman" w:cs="Times New Roman"/>
                <w:sz w:val="20"/>
                <w:szCs w:val="20"/>
              </w:rPr>
            </w:pPr>
          </w:p>
        </w:tc>
        <w:tc>
          <w:tcPr>
            <w:tcW w:w="327" w:type="pct"/>
            <w:tcBorders>
              <w:top w:val="nil"/>
              <w:bottom w:val="single" w:sz="12" w:space="0" w:color="auto"/>
              <w:right w:val="nil"/>
            </w:tcBorders>
          </w:tcPr>
          <w:p w:rsidR="005B6068" w:rsidRPr="00C45AA4" w:rsidRDefault="005B6068" w:rsidP="0031186D">
            <w:pPr>
              <w:jc w:val="center"/>
              <w:rPr>
                <w:rFonts w:ascii="Times New Roman" w:hAnsi="Times New Roman" w:cs="Times New Roman"/>
                <w:sz w:val="20"/>
                <w:szCs w:val="20"/>
              </w:rPr>
            </w:pPr>
          </w:p>
        </w:tc>
      </w:tr>
      <w:tr w:rsidR="006164FA" w:rsidRPr="00C45AA4" w:rsidTr="0031186D">
        <w:trPr>
          <w:trHeight w:val="163"/>
        </w:trPr>
        <w:tc>
          <w:tcPr>
            <w:tcW w:w="981" w:type="pct"/>
            <w:tcBorders>
              <w:top w:val="single" w:sz="12" w:space="0" w:color="auto"/>
              <w:left w:val="nil"/>
              <w:bottom w:val="nil"/>
              <w:right w:val="nil"/>
            </w:tcBorders>
          </w:tcPr>
          <w:p w:rsidR="006164FA" w:rsidRPr="00C45AA4" w:rsidRDefault="006164FA" w:rsidP="0031186D">
            <w:pPr>
              <w:pStyle w:val="Tabletext"/>
              <w:spacing w:line="276" w:lineRule="auto"/>
              <w:jc w:val="center"/>
              <w:rPr>
                <w:rFonts w:ascii="Times New Roman" w:hAnsi="Times New Roman"/>
              </w:rPr>
            </w:pPr>
            <w:r w:rsidRPr="00C45AA4">
              <w:rPr>
                <w:rFonts w:ascii="Times New Roman" w:hAnsi="Times New Roman"/>
              </w:rPr>
              <w:t>(5) If source is tube well:</w:t>
            </w:r>
          </w:p>
        </w:tc>
        <w:tc>
          <w:tcPr>
            <w:tcW w:w="756" w:type="pct"/>
            <w:tcBorders>
              <w:top w:val="single" w:sz="12" w:space="0" w:color="auto"/>
              <w:left w:val="nil"/>
              <w:bottom w:val="nil"/>
              <w:right w:val="nil"/>
            </w:tcBorders>
          </w:tcPr>
          <w:p w:rsidR="006164FA" w:rsidRPr="00C45AA4" w:rsidRDefault="006164FA" w:rsidP="0031186D">
            <w:pPr>
              <w:pStyle w:val="Tabletext"/>
              <w:spacing w:line="276" w:lineRule="auto"/>
              <w:jc w:val="center"/>
              <w:rPr>
                <w:rFonts w:ascii="Times New Roman" w:hAnsi="Times New Roman"/>
              </w:rPr>
            </w:pPr>
            <w:r w:rsidRPr="00C45AA4">
              <w:rPr>
                <w:rFonts w:ascii="Times New Roman" w:hAnsi="Times New Roman"/>
              </w:rPr>
              <w:t>Functional tube well</w:t>
            </w:r>
          </w:p>
        </w:tc>
        <w:tc>
          <w:tcPr>
            <w:tcW w:w="312" w:type="pct"/>
            <w:tcBorders>
              <w:top w:val="single" w:sz="12" w:space="0" w:color="auto"/>
              <w:bottom w:val="nil"/>
            </w:tcBorders>
          </w:tcPr>
          <w:p w:rsidR="006164FA" w:rsidRPr="00C45AA4" w:rsidRDefault="006164FA" w:rsidP="0031186D">
            <w:pPr>
              <w:pStyle w:val="Tabletext"/>
              <w:spacing w:line="276" w:lineRule="auto"/>
              <w:jc w:val="center"/>
              <w:rPr>
                <w:rFonts w:ascii="Times New Roman" w:hAnsi="Times New Roman"/>
              </w:rPr>
            </w:pPr>
            <w:r w:rsidRPr="00C45AA4">
              <w:rPr>
                <w:rFonts w:ascii="Times New Roman" w:hAnsi="Times New Roman"/>
              </w:rPr>
              <w:t>88</w:t>
            </w:r>
          </w:p>
        </w:tc>
        <w:tc>
          <w:tcPr>
            <w:tcW w:w="447" w:type="pct"/>
            <w:tcBorders>
              <w:top w:val="single" w:sz="12" w:space="0" w:color="auto"/>
              <w:bottom w:val="nil"/>
            </w:tcBorders>
          </w:tcPr>
          <w:p w:rsidR="006164FA" w:rsidRPr="00C45AA4" w:rsidRDefault="006164FA" w:rsidP="0031186D">
            <w:pPr>
              <w:pStyle w:val="Tabletext"/>
              <w:spacing w:line="276" w:lineRule="auto"/>
              <w:jc w:val="center"/>
              <w:rPr>
                <w:rFonts w:ascii="Times New Roman" w:hAnsi="Times New Roman"/>
              </w:rPr>
            </w:pPr>
            <w:r w:rsidRPr="00C45AA4">
              <w:rPr>
                <w:rFonts w:ascii="Times New Roman" w:hAnsi="Times New Roman"/>
              </w:rPr>
              <w:t>83</w:t>
            </w:r>
          </w:p>
        </w:tc>
        <w:tc>
          <w:tcPr>
            <w:tcW w:w="322" w:type="pct"/>
            <w:tcBorders>
              <w:top w:val="single" w:sz="12" w:space="0" w:color="auto"/>
              <w:bottom w:val="nil"/>
              <w:right w:val="nil"/>
            </w:tcBorders>
          </w:tcPr>
          <w:p w:rsidR="006164FA" w:rsidRPr="00C45AA4" w:rsidRDefault="006164FA" w:rsidP="0031186D">
            <w:pPr>
              <w:pStyle w:val="Tabletext"/>
              <w:spacing w:line="276" w:lineRule="auto"/>
              <w:jc w:val="center"/>
              <w:rPr>
                <w:rFonts w:ascii="Times New Roman" w:hAnsi="Times New Roman"/>
              </w:rPr>
            </w:pPr>
            <w:r w:rsidRPr="00C45AA4">
              <w:rPr>
                <w:rFonts w:ascii="Times New Roman" w:hAnsi="Times New Roman"/>
              </w:rPr>
              <w:t>86</w:t>
            </w:r>
          </w:p>
        </w:tc>
        <w:tc>
          <w:tcPr>
            <w:tcW w:w="312" w:type="pct"/>
            <w:tcBorders>
              <w:top w:val="single" w:sz="12" w:space="0" w:color="auto"/>
              <w:bottom w:val="nil"/>
              <w:right w:val="nil"/>
            </w:tcBorders>
          </w:tcPr>
          <w:p w:rsidR="006164FA" w:rsidRPr="00C45AA4" w:rsidRDefault="006164FA" w:rsidP="0031186D">
            <w:pPr>
              <w:jc w:val="center"/>
              <w:rPr>
                <w:rFonts w:ascii="Times New Roman" w:hAnsi="Times New Roman" w:cs="Times New Roman"/>
                <w:sz w:val="20"/>
                <w:szCs w:val="20"/>
              </w:rPr>
            </w:pPr>
            <w:r w:rsidRPr="00C45AA4">
              <w:rPr>
                <w:rFonts w:ascii="Times New Roman" w:hAnsi="Times New Roman" w:cs="Times New Roman"/>
                <w:sz w:val="20"/>
                <w:szCs w:val="20"/>
              </w:rPr>
              <w:t>88</w:t>
            </w:r>
          </w:p>
        </w:tc>
        <w:tc>
          <w:tcPr>
            <w:tcW w:w="447" w:type="pct"/>
            <w:tcBorders>
              <w:top w:val="single" w:sz="12" w:space="0" w:color="auto"/>
              <w:bottom w:val="nil"/>
              <w:right w:val="nil"/>
            </w:tcBorders>
          </w:tcPr>
          <w:p w:rsidR="006164FA" w:rsidRPr="00C45AA4" w:rsidRDefault="006164FA" w:rsidP="0031186D">
            <w:pPr>
              <w:jc w:val="center"/>
              <w:rPr>
                <w:rFonts w:ascii="Times New Roman" w:hAnsi="Times New Roman" w:cs="Times New Roman"/>
                <w:sz w:val="20"/>
                <w:szCs w:val="20"/>
              </w:rPr>
            </w:pPr>
            <w:r w:rsidRPr="00C45AA4">
              <w:rPr>
                <w:rFonts w:ascii="Times New Roman" w:hAnsi="Times New Roman" w:cs="Times New Roman"/>
                <w:sz w:val="20"/>
                <w:szCs w:val="20"/>
              </w:rPr>
              <w:t>83</w:t>
            </w:r>
          </w:p>
        </w:tc>
        <w:tc>
          <w:tcPr>
            <w:tcW w:w="322" w:type="pct"/>
            <w:tcBorders>
              <w:top w:val="single" w:sz="12" w:space="0" w:color="auto"/>
              <w:bottom w:val="nil"/>
              <w:right w:val="nil"/>
            </w:tcBorders>
          </w:tcPr>
          <w:p w:rsidR="006164FA" w:rsidRPr="00C45AA4" w:rsidRDefault="006164FA" w:rsidP="0031186D">
            <w:pPr>
              <w:jc w:val="center"/>
              <w:rPr>
                <w:rFonts w:ascii="Times New Roman" w:hAnsi="Times New Roman" w:cs="Times New Roman"/>
                <w:sz w:val="20"/>
                <w:szCs w:val="20"/>
              </w:rPr>
            </w:pPr>
            <w:r w:rsidRPr="00C45AA4">
              <w:rPr>
                <w:rFonts w:ascii="Times New Roman" w:hAnsi="Times New Roman" w:cs="Times New Roman"/>
                <w:sz w:val="20"/>
                <w:szCs w:val="20"/>
              </w:rPr>
              <w:t>86</w:t>
            </w:r>
          </w:p>
        </w:tc>
        <w:tc>
          <w:tcPr>
            <w:tcW w:w="326" w:type="pct"/>
            <w:tcBorders>
              <w:top w:val="single" w:sz="12" w:space="0" w:color="auto"/>
              <w:bottom w:val="nil"/>
              <w:right w:val="nil"/>
            </w:tcBorders>
          </w:tcPr>
          <w:p w:rsidR="006164FA" w:rsidRPr="00C45AA4" w:rsidRDefault="006164FA" w:rsidP="0031186D">
            <w:pPr>
              <w:jc w:val="center"/>
              <w:rPr>
                <w:rFonts w:ascii="Times New Roman" w:hAnsi="Times New Roman" w:cs="Times New Roman"/>
              </w:rPr>
            </w:pPr>
            <w:r w:rsidRPr="00C45AA4">
              <w:rPr>
                <w:rFonts w:ascii="Times New Roman" w:hAnsi="Times New Roman" w:cs="Times New Roman"/>
                <w:sz w:val="20"/>
                <w:szCs w:val="20"/>
              </w:rPr>
              <w:t>n/a</w:t>
            </w:r>
          </w:p>
        </w:tc>
        <w:tc>
          <w:tcPr>
            <w:tcW w:w="447" w:type="pct"/>
            <w:tcBorders>
              <w:top w:val="single" w:sz="12" w:space="0" w:color="auto"/>
              <w:bottom w:val="nil"/>
              <w:right w:val="nil"/>
            </w:tcBorders>
          </w:tcPr>
          <w:p w:rsidR="006164FA" w:rsidRPr="00C45AA4" w:rsidRDefault="006164FA" w:rsidP="0031186D">
            <w:pPr>
              <w:jc w:val="center"/>
              <w:rPr>
                <w:rFonts w:ascii="Times New Roman" w:hAnsi="Times New Roman" w:cs="Times New Roman"/>
              </w:rPr>
            </w:pPr>
            <w:r w:rsidRPr="00C45AA4">
              <w:rPr>
                <w:rFonts w:ascii="Times New Roman" w:hAnsi="Times New Roman" w:cs="Times New Roman"/>
                <w:sz w:val="20"/>
                <w:szCs w:val="20"/>
              </w:rPr>
              <w:t>n/a</w:t>
            </w:r>
          </w:p>
        </w:tc>
        <w:tc>
          <w:tcPr>
            <w:tcW w:w="327" w:type="pct"/>
            <w:tcBorders>
              <w:top w:val="single" w:sz="12" w:space="0" w:color="auto"/>
              <w:bottom w:val="nil"/>
              <w:right w:val="nil"/>
            </w:tcBorders>
          </w:tcPr>
          <w:p w:rsidR="006164FA" w:rsidRPr="00C45AA4" w:rsidRDefault="006164FA" w:rsidP="0031186D">
            <w:pPr>
              <w:jc w:val="center"/>
              <w:rPr>
                <w:rFonts w:ascii="Times New Roman" w:hAnsi="Times New Roman" w:cs="Times New Roman"/>
              </w:rPr>
            </w:pPr>
            <w:r w:rsidRPr="00C45AA4">
              <w:rPr>
                <w:rFonts w:ascii="Times New Roman" w:hAnsi="Times New Roman" w:cs="Times New Roman"/>
                <w:sz w:val="20"/>
                <w:szCs w:val="20"/>
              </w:rPr>
              <w:t>n/a</w:t>
            </w:r>
          </w:p>
        </w:tc>
      </w:tr>
      <w:tr w:rsidR="005B6068" w:rsidRPr="00C45AA4" w:rsidTr="0031186D">
        <w:trPr>
          <w:trHeight w:hRule="exact" w:val="495"/>
        </w:trPr>
        <w:tc>
          <w:tcPr>
            <w:tcW w:w="981" w:type="pct"/>
            <w:tcBorders>
              <w:top w:val="nil"/>
              <w:left w:val="nil"/>
              <w:bottom w:val="nil"/>
              <w:right w:val="nil"/>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(6) If source is functional tube well:</w:t>
            </w:r>
          </w:p>
        </w:tc>
        <w:tc>
          <w:tcPr>
            <w:tcW w:w="756" w:type="pct"/>
            <w:tcBorders>
              <w:top w:val="nil"/>
              <w:left w:val="nil"/>
              <w:bottom w:val="nil"/>
              <w:right w:val="nil"/>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Free of arsenic</w:t>
            </w:r>
          </w:p>
        </w:tc>
        <w:tc>
          <w:tcPr>
            <w:tcW w:w="312" w:type="pct"/>
            <w:tcBorders>
              <w:top w:val="nil"/>
              <w:bottom w:val="nil"/>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60</w:t>
            </w:r>
          </w:p>
        </w:tc>
        <w:tc>
          <w:tcPr>
            <w:tcW w:w="447" w:type="pct"/>
            <w:tcBorders>
              <w:top w:val="nil"/>
              <w:bottom w:val="nil"/>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57</w:t>
            </w:r>
          </w:p>
        </w:tc>
        <w:tc>
          <w:tcPr>
            <w:tcW w:w="322" w:type="pct"/>
            <w:tcBorders>
              <w:top w:val="nil"/>
              <w:bottom w:val="nil"/>
              <w:right w:val="nil"/>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59</w:t>
            </w:r>
          </w:p>
        </w:tc>
        <w:tc>
          <w:tcPr>
            <w:tcW w:w="312" w:type="pct"/>
            <w:tcBorders>
              <w:top w:val="nil"/>
              <w:bottom w:val="nil"/>
              <w:right w:val="nil"/>
            </w:tcBorders>
          </w:tcPr>
          <w:p w:rsidR="005B6068" w:rsidRPr="00C45AA4" w:rsidRDefault="005B6068" w:rsidP="0031186D">
            <w:pPr>
              <w:jc w:val="center"/>
              <w:rPr>
                <w:rFonts w:ascii="Times New Roman" w:hAnsi="Times New Roman" w:cs="Times New Roman"/>
                <w:sz w:val="20"/>
                <w:szCs w:val="20"/>
              </w:rPr>
            </w:pPr>
            <w:r w:rsidRPr="00C45AA4">
              <w:rPr>
                <w:rFonts w:ascii="Times New Roman" w:hAnsi="Times New Roman" w:cs="Times New Roman"/>
                <w:sz w:val="20"/>
                <w:szCs w:val="20"/>
              </w:rPr>
              <w:t>84</w:t>
            </w:r>
          </w:p>
        </w:tc>
        <w:tc>
          <w:tcPr>
            <w:tcW w:w="447" w:type="pct"/>
            <w:tcBorders>
              <w:top w:val="nil"/>
              <w:bottom w:val="nil"/>
              <w:right w:val="nil"/>
            </w:tcBorders>
          </w:tcPr>
          <w:p w:rsidR="005B6068" w:rsidRPr="00C45AA4" w:rsidRDefault="005B6068" w:rsidP="0031186D">
            <w:pPr>
              <w:jc w:val="center"/>
              <w:rPr>
                <w:rFonts w:ascii="Times New Roman" w:hAnsi="Times New Roman" w:cs="Times New Roman"/>
                <w:sz w:val="20"/>
                <w:szCs w:val="20"/>
              </w:rPr>
            </w:pPr>
            <w:r w:rsidRPr="00C45AA4">
              <w:rPr>
                <w:rFonts w:ascii="Times New Roman" w:hAnsi="Times New Roman" w:cs="Times New Roman"/>
                <w:sz w:val="20"/>
                <w:szCs w:val="20"/>
              </w:rPr>
              <w:t>81</w:t>
            </w:r>
          </w:p>
        </w:tc>
        <w:tc>
          <w:tcPr>
            <w:tcW w:w="322" w:type="pct"/>
            <w:tcBorders>
              <w:top w:val="nil"/>
              <w:bottom w:val="nil"/>
              <w:right w:val="nil"/>
            </w:tcBorders>
          </w:tcPr>
          <w:p w:rsidR="005B6068" w:rsidRPr="00C45AA4" w:rsidRDefault="005B6068" w:rsidP="0031186D">
            <w:pPr>
              <w:jc w:val="center"/>
              <w:rPr>
                <w:rFonts w:ascii="Times New Roman" w:hAnsi="Times New Roman" w:cs="Times New Roman"/>
                <w:sz w:val="20"/>
                <w:szCs w:val="20"/>
              </w:rPr>
            </w:pPr>
            <w:r w:rsidRPr="00C45AA4">
              <w:rPr>
                <w:rFonts w:ascii="Times New Roman" w:hAnsi="Times New Roman" w:cs="Times New Roman"/>
                <w:sz w:val="20"/>
                <w:szCs w:val="20"/>
              </w:rPr>
              <w:t>82</w:t>
            </w:r>
          </w:p>
        </w:tc>
        <w:tc>
          <w:tcPr>
            <w:tcW w:w="326" w:type="pct"/>
            <w:tcBorders>
              <w:top w:val="nil"/>
              <w:bottom w:val="nil"/>
              <w:right w:val="nil"/>
            </w:tcBorders>
          </w:tcPr>
          <w:p w:rsidR="005B6068" w:rsidRPr="00C45AA4" w:rsidRDefault="005B6068" w:rsidP="0031186D">
            <w:pPr>
              <w:jc w:val="center"/>
              <w:rPr>
                <w:rFonts w:ascii="Times New Roman" w:hAnsi="Times New Roman" w:cs="Times New Roman"/>
                <w:sz w:val="20"/>
                <w:szCs w:val="20"/>
              </w:rPr>
            </w:pPr>
          </w:p>
        </w:tc>
        <w:tc>
          <w:tcPr>
            <w:tcW w:w="447" w:type="pct"/>
            <w:tcBorders>
              <w:top w:val="nil"/>
              <w:bottom w:val="nil"/>
              <w:right w:val="nil"/>
            </w:tcBorders>
          </w:tcPr>
          <w:p w:rsidR="005B6068" w:rsidRPr="00C45AA4" w:rsidRDefault="005B6068" w:rsidP="0031186D">
            <w:pPr>
              <w:jc w:val="center"/>
              <w:rPr>
                <w:rFonts w:ascii="Times New Roman" w:hAnsi="Times New Roman" w:cs="Times New Roman"/>
                <w:sz w:val="20"/>
                <w:szCs w:val="20"/>
              </w:rPr>
            </w:pPr>
          </w:p>
        </w:tc>
        <w:tc>
          <w:tcPr>
            <w:tcW w:w="327" w:type="pct"/>
            <w:tcBorders>
              <w:top w:val="nil"/>
              <w:bottom w:val="nil"/>
              <w:right w:val="nil"/>
            </w:tcBorders>
          </w:tcPr>
          <w:p w:rsidR="005B6068" w:rsidRPr="00C45AA4" w:rsidRDefault="005B6068" w:rsidP="0031186D">
            <w:pPr>
              <w:jc w:val="center"/>
              <w:rPr>
                <w:rFonts w:ascii="Times New Roman" w:hAnsi="Times New Roman" w:cs="Times New Roman"/>
                <w:sz w:val="20"/>
                <w:szCs w:val="20"/>
              </w:rPr>
            </w:pPr>
          </w:p>
        </w:tc>
      </w:tr>
      <w:tr w:rsidR="005B6068" w:rsidRPr="00C45AA4" w:rsidTr="0031186D">
        <w:trPr>
          <w:trHeight w:hRule="exact" w:val="360"/>
        </w:trPr>
        <w:tc>
          <w:tcPr>
            <w:tcW w:w="981" w:type="pct"/>
            <w:tcBorders>
              <w:top w:val="nil"/>
              <w:left w:val="nil"/>
              <w:bottom w:val="nil"/>
              <w:right w:val="nil"/>
            </w:tcBorders>
          </w:tcPr>
          <w:p w:rsidR="005B6068" w:rsidRPr="00C45AA4" w:rsidRDefault="005B6068" w:rsidP="0031186D">
            <w:pPr>
              <w:pStyle w:val="Tabletext"/>
              <w:spacing w:line="276" w:lineRule="auto"/>
              <w:jc w:val="center"/>
              <w:rPr>
                <w:rFonts w:ascii="Times New Roman" w:hAnsi="Times New Roman"/>
              </w:rPr>
            </w:pPr>
          </w:p>
        </w:tc>
        <w:tc>
          <w:tcPr>
            <w:tcW w:w="756" w:type="pct"/>
            <w:tcBorders>
              <w:top w:val="nil"/>
              <w:left w:val="nil"/>
              <w:bottom w:val="nil"/>
              <w:right w:val="nil"/>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Not tested</w:t>
            </w:r>
          </w:p>
        </w:tc>
        <w:tc>
          <w:tcPr>
            <w:tcW w:w="312" w:type="pct"/>
            <w:tcBorders>
              <w:top w:val="nil"/>
              <w:bottom w:val="nil"/>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34</w:t>
            </w:r>
          </w:p>
        </w:tc>
        <w:tc>
          <w:tcPr>
            <w:tcW w:w="447" w:type="pct"/>
            <w:tcBorders>
              <w:top w:val="nil"/>
              <w:bottom w:val="nil"/>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36</w:t>
            </w:r>
          </w:p>
        </w:tc>
        <w:tc>
          <w:tcPr>
            <w:tcW w:w="322" w:type="pct"/>
            <w:tcBorders>
              <w:top w:val="nil"/>
              <w:bottom w:val="nil"/>
              <w:right w:val="nil"/>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35</w:t>
            </w:r>
          </w:p>
        </w:tc>
        <w:tc>
          <w:tcPr>
            <w:tcW w:w="312" w:type="pct"/>
            <w:tcBorders>
              <w:top w:val="nil"/>
              <w:bottom w:val="nil"/>
              <w:right w:val="nil"/>
            </w:tcBorders>
          </w:tcPr>
          <w:p w:rsidR="005B6068" w:rsidRPr="00C45AA4" w:rsidRDefault="005B6068" w:rsidP="0031186D">
            <w:pPr>
              <w:jc w:val="center"/>
              <w:rPr>
                <w:rFonts w:ascii="Times New Roman" w:hAnsi="Times New Roman" w:cs="Times New Roman"/>
                <w:sz w:val="20"/>
                <w:szCs w:val="20"/>
              </w:rPr>
            </w:pPr>
            <w:r w:rsidRPr="00C45AA4">
              <w:rPr>
                <w:rFonts w:ascii="Times New Roman" w:hAnsi="Times New Roman" w:cs="Times New Roman"/>
                <w:sz w:val="20"/>
                <w:szCs w:val="20"/>
              </w:rPr>
              <w:t>8</w:t>
            </w:r>
          </w:p>
        </w:tc>
        <w:tc>
          <w:tcPr>
            <w:tcW w:w="447" w:type="pct"/>
            <w:tcBorders>
              <w:top w:val="nil"/>
              <w:bottom w:val="nil"/>
              <w:right w:val="nil"/>
            </w:tcBorders>
          </w:tcPr>
          <w:p w:rsidR="005B6068" w:rsidRPr="00C45AA4" w:rsidRDefault="005B6068" w:rsidP="0031186D">
            <w:pPr>
              <w:jc w:val="center"/>
              <w:rPr>
                <w:rFonts w:ascii="Times New Roman" w:hAnsi="Times New Roman" w:cs="Times New Roman"/>
                <w:sz w:val="20"/>
                <w:szCs w:val="20"/>
              </w:rPr>
            </w:pPr>
            <w:r w:rsidRPr="00C45AA4">
              <w:rPr>
                <w:rFonts w:ascii="Times New Roman" w:hAnsi="Times New Roman" w:cs="Times New Roman"/>
                <w:sz w:val="20"/>
                <w:szCs w:val="20"/>
              </w:rPr>
              <w:t>8</w:t>
            </w:r>
          </w:p>
        </w:tc>
        <w:tc>
          <w:tcPr>
            <w:tcW w:w="322" w:type="pct"/>
            <w:tcBorders>
              <w:top w:val="nil"/>
              <w:bottom w:val="nil"/>
              <w:right w:val="nil"/>
            </w:tcBorders>
          </w:tcPr>
          <w:p w:rsidR="005B6068" w:rsidRPr="00C45AA4" w:rsidRDefault="005B6068" w:rsidP="0031186D">
            <w:pPr>
              <w:jc w:val="center"/>
              <w:rPr>
                <w:rFonts w:ascii="Times New Roman" w:hAnsi="Times New Roman" w:cs="Times New Roman"/>
                <w:sz w:val="20"/>
                <w:szCs w:val="20"/>
              </w:rPr>
            </w:pPr>
            <w:r w:rsidRPr="00C45AA4">
              <w:rPr>
                <w:rFonts w:ascii="Times New Roman" w:hAnsi="Times New Roman" w:cs="Times New Roman"/>
                <w:sz w:val="20"/>
                <w:szCs w:val="20"/>
              </w:rPr>
              <w:t>8</w:t>
            </w:r>
          </w:p>
        </w:tc>
        <w:tc>
          <w:tcPr>
            <w:tcW w:w="326" w:type="pct"/>
            <w:tcBorders>
              <w:top w:val="nil"/>
              <w:bottom w:val="nil"/>
              <w:right w:val="nil"/>
            </w:tcBorders>
          </w:tcPr>
          <w:p w:rsidR="005B6068" w:rsidRPr="00C45AA4" w:rsidRDefault="005B6068" w:rsidP="0031186D">
            <w:pPr>
              <w:jc w:val="center"/>
              <w:rPr>
                <w:rFonts w:ascii="Times New Roman" w:hAnsi="Times New Roman" w:cs="Times New Roman"/>
                <w:sz w:val="20"/>
                <w:szCs w:val="20"/>
              </w:rPr>
            </w:pPr>
          </w:p>
        </w:tc>
        <w:tc>
          <w:tcPr>
            <w:tcW w:w="447" w:type="pct"/>
            <w:tcBorders>
              <w:top w:val="nil"/>
              <w:bottom w:val="nil"/>
              <w:right w:val="nil"/>
            </w:tcBorders>
          </w:tcPr>
          <w:p w:rsidR="005B6068" w:rsidRPr="00C45AA4" w:rsidRDefault="005B6068" w:rsidP="0031186D">
            <w:pPr>
              <w:jc w:val="center"/>
              <w:rPr>
                <w:rFonts w:ascii="Times New Roman" w:hAnsi="Times New Roman" w:cs="Times New Roman"/>
                <w:sz w:val="20"/>
                <w:szCs w:val="20"/>
              </w:rPr>
            </w:pPr>
          </w:p>
        </w:tc>
        <w:tc>
          <w:tcPr>
            <w:tcW w:w="327" w:type="pct"/>
            <w:tcBorders>
              <w:top w:val="nil"/>
              <w:bottom w:val="nil"/>
              <w:right w:val="nil"/>
            </w:tcBorders>
          </w:tcPr>
          <w:p w:rsidR="005B6068" w:rsidRPr="00C45AA4" w:rsidRDefault="005B6068" w:rsidP="0031186D">
            <w:pPr>
              <w:jc w:val="center"/>
              <w:rPr>
                <w:rFonts w:ascii="Times New Roman" w:hAnsi="Times New Roman" w:cs="Times New Roman"/>
                <w:sz w:val="20"/>
                <w:szCs w:val="20"/>
              </w:rPr>
            </w:pPr>
          </w:p>
        </w:tc>
      </w:tr>
      <w:tr w:rsidR="005B6068" w:rsidRPr="00C45AA4" w:rsidTr="0031186D">
        <w:trPr>
          <w:trHeight w:hRule="exact" w:val="360"/>
        </w:trPr>
        <w:tc>
          <w:tcPr>
            <w:tcW w:w="981" w:type="pct"/>
            <w:tcBorders>
              <w:top w:val="nil"/>
              <w:left w:val="nil"/>
              <w:bottom w:val="single" w:sz="12" w:space="0" w:color="auto"/>
              <w:right w:val="nil"/>
            </w:tcBorders>
          </w:tcPr>
          <w:p w:rsidR="005B6068" w:rsidRPr="00C45AA4" w:rsidRDefault="005B6068" w:rsidP="0031186D">
            <w:pPr>
              <w:pStyle w:val="Tabletext"/>
              <w:spacing w:line="276" w:lineRule="auto"/>
              <w:jc w:val="center"/>
              <w:rPr>
                <w:rFonts w:ascii="Times New Roman" w:hAnsi="Times New Roman"/>
              </w:rPr>
            </w:pPr>
          </w:p>
        </w:tc>
        <w:tc>
          <w:tcPr>
            <w:tcW w:w="756" w:type="pct"/>
            <w:tcBorders>
              <w:top w:val="nil"/>
              <w:left w:val="nil"/>
              <w:bottom w:val="single" w:sz="12" w:space="0" w:color="auto"/>
              <w:right w:val="nil"/>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With arsenic</w:t>
            </w:r>
          </w:p>
        </w:tc>
        <w:tc>
          <w:tcPr>
            <w:tcW w:w="312" w:type="pct"/>
            <w:tcBorders>
              <w:top w:val="nil"/>
              <w:left w:val="single" w:sz="4" w:space="0" w:color="auto"/>
              <w:bottom w:val="single" w:sz="12" w:space="0" w:color="auto"/>
              <w:right w:val="single" w:sz="4" w:space="0" w:color="auto"/>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6</w:t>
            </w:r>
          </w:p>
        </w:tc>
        <w:tc>
          <w:tcPr>
            <w:tcW w:w="447" w:type="pct"/>
            <w:tcBorders>
              <w:top w:val="nil"/>
              <w:left w:val="single" w:sz="4" w:space="0" w:color="auto"/>
              <w:bottom w:val="single" w:sz="12" w:space="0" w:color="auto"/>
              <w:right w:val="single" w:sz="4" w:space="0" w:color="auto"/>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7</w:t>
            </w:r>
          </w:p>
        </w:tc>
        <w:tc>
          <w:tcPr>
            <w:tcW w:w="322" w:type="pct"/>
            <w:tcBorders>
              <w:top w:val="nil"/>
              <w:left w:val="single" w:sz="4" w:space="0" w:color="auto"/>
              <w:bottom w:val="single" w:sz="12" w:space="0" w:color="auto"/>
              <w:right w:val="nil"/>
            </w:tcBorders>
          </w:tcPr>
          <w:p w:rsidR="005B6068" w:rsidRPr="00C45AA4" w:rsidRDefault="005B6068" w:rsidP="0031186D">
            <w:pPr>
              <w:pStyle w:val="Tabletext"/>
              <w:spacing w:line="276" w:lineRule="auto"/>
              <w:jc w:val="center"/>
              <w:rPr>
                <w:rFonts w:ascii="Times New Roman" w:hAnsi="Times New Roman"/>
              </w:rPr>
            </w:pPr>
            <w:r w:rsidRPr="00C45AA4">
              <w:rPr>
                <w:rFonts w:ascii="Times New Roman" w:hAnsi="Times New Roman"/>
              </w:rPr>
              <w:t>6</w:t>
            </w:r>
          </w:p>
        </w:tc>
        <w:tc>
          <w:tcPr>
            <w:tcW w:w="312" w:type="pct"/>
            <w:tcBorders>
              <w:top w:val="nil"/>
              <w:left w:val="single" w:sz="4" w:space="0" w:color="auto"/>
              <w:bottom w:val="single" w:sz="12" w:space="0" w:color="auto"/>
              <w:right w:val="nil"/>
            </w:tcBorders>
          </w:tcPr>
          <w:p w:rsidR="005B6068" w:rsidRPr="00C45AA4" w:rsidRDefault="005B6068" w:rsidP="0031186D">
            <w:pPr>
              <w:jc w:val="center"/>
              <w:rPr>
                <w:rFonts w:ascii="Times New Roman" w:hAnsi="Times New Roman" w:cs="Times New Roman"/>
                <w:sz w:val="20"/>
                <w:szCs w:val="20"/>
              </w:rPr>
            </w:pPr>
            <w:r w:rsidRPr="00C45AA4">
              <w:rPr>
                <w:rFonts w:ascii="Times New Roman" w:hAnsi="Times New Roman" w:cs="Times New Roman"/>
                <w:sz w:val="20"/>
                <w:szCs w:val="20"/>
              </w:rPr>
              <w:t>9</w:t>
            </w:r>
          </w:p>
        </w:tc>
        <w:tc>
          <w:tcPr>
            <w:tcW w:w="447" w:type="pct"/>
            <w:tcBorders>
              <w:top w:val="nil"/>
              <w:left w:val="single" w:sz="4" w:space="0" w:color="auto"/>
              <w:bottom w:val="single" w:sz="12" w:space="0" w:color="auto"/>
              <w:right w:val="nil"/>
            </w:tcBorders>
          </w:tcPr>
          <w:p w:rsidR="005B6068" w:rsidRPr="00C45AA4" w:rsidRDefault="005B6068" w:rsidP="0031186D">
            <w:pPr>
              <w:jc w:val="center"/>
              <w:rPr>
                <w:rFonts w:ascii="Times New Roman" w:hAnsi="Times New Roman" w:cs="Times New Roman"/>
                <w:sz w:val="20"/>
                <w:szCs w:val="20"/>
              </w:rPr>
            </w:pPr>
            <w:r w:rsidRPr="00C45AA4">
              <w:rPr>
                <w:rFonts w:ascii="Times New Roman" w:hAnsi="Times New Roman" w:cs="Times New Roman"/>
                <w:sz w:val="20"/>
                <w:szCs w:val="20"/>
              </w:rPr>
              <w:t>11</w:t>
            </w:r>
          </w:p>
        </w:tc>
        <w:tc>
          <w:tcPr>
            <w:tcW w:w="322" w:type="pct"/>
            <w:tcBorders>
              <w:top w:val="nil"/>
              <w:left w:val="single" w:sz="4" w:space="0" w:color="auto"/>
              <w:bottom w:val="single" w:sz="12" w:space="0" w:color="auto"/>
              <w:right w:val="nil"/>
            </w:tcBorders>
          </w:tcPr>
          <w:p w:rsidR="005B6068" w:rsidRPr="00C45AA4" w:rsidRDefault="005B6068" w:rsidP="0031186D">
            <w:pPr>
              <w:jc w:val="center"/>
              <w:rPr>
                <w:rFonts w:ascii="Times New Roman" w:hAnsi="Times New Roman" w:cs="Times New Roman"/>
                <w:sz w:val="20"/>
                <w:szCs w:val="20"/>
              </w:rPr>
            </w:pPr>
            <w:r w:rsidRPr="00C45AA4">
              <w:rPr>
                <w:rFonts w:ascii="Times New Roman" w:hAnsi="Times New Roman" w:cs="Times New Roman"/>
                <w:sz w:val="20"/>
                <w:szCs w:val="20"/>
              </w:rPr>
              <w:t>9</w:t>
            </w:r>
          </w:p>
        </w:tc>
        <w:tc>
          <w:tcPr>
            <w:tcW w:w="326" w:type="pct"/>
            <w:tcBorders>
              <w:top w:val="nil"/>
              <w:left w:val="single" w:sz="4" w:space="0" w:color="auto"/>
              <w:bottom w:val="single" w:sz="12" w:space="0" w:color="auto"/>
              <w:right w:val="nil"/>
            </w:tcBorders>
          </w:tcPr>
          <w:p w:rsidR="005B6068" w:rsidRPr="00C45AA4" w:rsidRDefault="005B6068" w:rsidP="0031186D">
            <w:pPr>
              <w:jc w:val="center"/>
              <w:rPr>
                <w:rFonts w:ascii="Times New Roman" w:hAnsi="Times New Roman" w:cs="Times New Roman"/>
                <w:sz w:val="20"/>
                <w:szCs w:val="20"/>
              </w:rPr>
            </w:pPr>
          </w:p>
        </w:tc>
        <w:tc>
          <w:tcPr>
            <w:tcW w:w="447" w:type="pct"/>
            <w:tcBorders>
              <w:top w:val="nil"/>
              <w:left w:val="single" w:sz="4" w:space="0" w:color="auto"/>
              <w:bottom w:val="single" w:sz="12" w:space="0" w:color="auto"/>
              <w:right w:val="nil"/>
            </w:tcBorders>
          </w:tcPr>
          <w:p w:rsidR="005B6068" w:rsidRPr="00C45AA4" w:rsidRDefault="005B6068" w:rsidP="0031186D">
            <w:pPr>
              <w:jc w:val="center"/>
              <w:rPr>
                <w:rFonts w:ascii="Times New Roman" w:hAnsi="Times New Roman" w:cs="Times New Roman"/>
                <w:sz w:val="20"/>
                <w:szCs w:val="20"/>
              </w:rPr>
            </w:pPr>
          </w:p>
        </w:tc>
        <w:tc>
          <w:tcPr>
            <w:tcW w:w="327" w:type="pct"/>
            <w:tcBorders>
              <w:top w:val="nil"/>
              <w:left w:val="single" w:sz="4" w:space="0" w:color="auto"/>
              <w:bottom w:val="single" w:sz="12" w:space="0" w:color="auto"/>
              <w:right w:val="nil"/>
            </w:tcBorders>
          </w:tcPr>
          <w:p w:rsidR="005B6068" w:rsidRPr="00C45AA4" w:rsidRDefault="005B6068" w:rsidP="0031186D">
            <w:pPr>
              <w:jc w:val="center"/>
              <w:rPr>
                <w:rFonts w:ascii="Times New Roman" w:hAnsi="Times New Roman" w:cs="Times New Roman"/>
                <w:sz w:val="20"/>
                <w:szCs w:val="20"/>
              </w:rPr>
            </w:pPr>
          </w:p>
        </w:tc>
      </w:tr>
    </w:tbl>
    <w:p w:rsidR="004B418B" w:rsidRPr="00C45AA4" w:rsidRDefault="005B6068" w:rsidP="008011B9">
      <w:pPr>
        <w:pStyle w:val="Tablenotes"/>
        <w:rPr>
          <w:rFonts w:ascii="Times New Roman" w:hAnsi="Times New Roman" w:cs="Times New Roman"/>
        </w:rPr>
      </w:pPr>
      <w:bookmarkStart w:id="163" w:name="_Toc302835164"/>
      <w:r w:rsidRPr="00C45AA4">
        <w:rPr>
          <w:rFonts w:ascii="Times New Roman" w:hAnsi="Times New Roman" w:cs="Times New Roman"/>
        </w:rPr>
        <w:t xml:space="preserve">Source: </w:t>
      </w:r>
      <w:r w:rsidR="000918AE" w:rsidRPr="00C45AA4">
        <w:rPr>
          <w:rFonts w:ascii="Times New Roman" w:hAnsi="Times New Roman" w:cs="Times New Roman"/>
        </w:rPr>
        <w:t>APSC</w:t>
      </w:r>
      <w:r w:rsidRPr="00C45AA4">
        <w:rPr>
          <w:rFonts w:ascii="Times New Roman" w:hAnsi="Times New Roman" w:cs="Times New Roman"/>
        </w:rPr>
        <w:t xml:space="preserve"> 2010-2012</w:t>
      </w:r>
      <w:bookmarkStart w:id="164" w:name="_Toc338839527"/>
      <w:bookmarkStart w:id="165" w:name="_Toc338856177"/>
      <w:bookmarkEnd w:id="163"/>
    </w:p>
    <w:p w:rsidR="004B418B" w:rsidRPr="00C45AA4" w:rsidRDefault="004B418B" w:rsidP="008011B9">
      <w:pPr>
        <w:pStyle w:val="Tablenotes"/>
        <w:rPr>
          <w:rFonts w:ascii="Times New Roman" w:hAnsi="Times New Roman" w:cs="Times New Roman"/>
        </w:rPr>
      </w:pPr>
    </w:p>
    <w:p w:rsidR="00E2761B" w:rsidRPr="00C45AA4" w:rsidRDefault="00E2761B" w:rsidP="008011B9">
      <w:pPr>
        <w:pStyle w:val="Tablenotes"/>
        <w:rPr>
          <w:rFonts w:ascii="Times New Roman" w:hAnsi="Times New Roman" w:cs="Times New Roman"/>
        </w:rPr>
      </w:pPr>
    </w:p>
    <w:p w:rsidR="004B418B" w:rsidRPr="00C45AA4" w:rsidRDefault="004B418B" w:rsidP="00D83CBC">
      <w:pPr>
        <w:rPr>
          <w:rFonts w:ascii="Times New Roman" w:hAnsi="Times New Roman" w:cs="Times New Roman"/>
          <w:b/>
        </w:rPr>
      </w:pPr>
      <w:r w:rsidRPr="00C45AA4">
        <w:rPr>
          <w:rFonts w:ascii="Times New Roman" w:hAnsi="Times New Roman" w:cs="Times New Roman"/>
          <w:b/>
        </w:rPr>
        <w:t xml:space="preserve">4.1.9 </w:t>
      </w:r>
      <w:r w:rsidR="005B6068" w:rsidRPr="00C45AA4">
        <w:rPr>
          <w:rFonts w:ascii="Times New Roman" w:hAnsi="Times New Roman" w:cs="Times New Roman"/>
          <w:b/>
        </w:rPr>
        <w:t>School contact hours</w:t>
      </w:r>
      <w:bookmarkEnd w:id="164"/>
      <w:bookmarkEnd w:id="165"/>
    </w:p>
    <w:p w:rsidR="0031186D" w:rsidRPr="00C45AA4" w:rsidRDefault="006D3B7D" w:rsidP="00D83CBC">
      <w:pPr>
        <w:rPr>
          <w:rFonts w:ascii="Times New Roman" w:hAnsi="Times New Roman" w:cs="Times New Roman"/>
        </w:rPr>
      </w:pPr>
      <w:r w:rsidRPr="00C45AA4">
        <w:rPr>
          <w:rFonts w:ascii="Times New Roman" w:hAnsi="Times New Roman" w:cs="Times New Roman"/>
        </w:rPr>
        <w:t>In Bangladesh</w:t>
      </w:r>
      <w:r w:rsidR="00D83CBC" w:rsidRPr="00C45AA4">
        <w:rPr>
          <w:rFonts w:ascii="Times New Roman" w:hAnsi="Times New Roman" w:cs="Times New Roman"/>
        </w:rPr>
        <w:t xml:space="preserve">, increasing the school contact hours is a high priority, but </w:t>
      </w:r>
      <w:r w:rsidRPr="00C45AA4">
        <w:rPr>
          <w:rFonts w:ascii="Times New Roman" w:hAnsi="Times New Roman" w:cs="Times New Roman"/>
        </w:rPr>
        <w:t>t</w:t>
      </w:r>
      <w:r w:rsidR="005B6068" w:rsidRPr="00C45AA4">
        <w:rPr>
          <w:rFonts w:ascii="Times New Roman" w:hAnsi="Times New Roman" w:cs="Times New Roman"/>
        </w:rPr>
        <w:t>here is no systematic approach to monito</w:t>
      </w:r>
      <w:r w:rsidR="00417A92" w:rsidRPr="00C45AA4">
        <w:rPr>
          <w:rFonts w:ascii="Times New Roman" w:hAnsi="Times New Roman" w:cs="Times New Roman"/>
        </w:rPr>
        <w:t>ring contact hours</w:t>
      </w:r>
      <w:r w:rsidR="005B6068" w:rsidRPr="00C45AA4">
        <w:rPr>
          <w:rFonts w:ascii="Times New Roman" w:hAnsi="Times New Roman" w:cs="Times New Roman"/>
        </w:rPr>
        <w:t xml:space="preserve">. However, it is possible to distinguish four factors which affect the number of contact hours students receive: </w:t>
      </w:r>
      <w:r w:rsidR="000072DD" w:rsidRPr="00C45AA4">
        <w:rPr>
          <w:rFonts w:ascii="Times New Roman" w:hAnsi="Times New Roman" w:cs="Times New Roman"/>
        </w:rPr>
        <w:t xml:space="preserve">(i). </w:t>
      </w:r>
      <w:r w:rsidRPr="00C45AA4">
        <w:rPr>
          <w:rFonts w:ascii="Times New Roman" w:hAnsi="Times New Roman" w:cs="Times New Roman"/>
        </w:rPr>
        <w:t>Patterns</w:t>
      </w:r>
      <w:r w:rsidR="005B6068" w:rsidRPr="00C45AA4">
        <w:rPr>
          <w:rFonts w:ascii="Times New Roman" w:hAnsi="Times New Roman" w:cs="Times New Roman"/>
        </w:rPr>
        <w:t xml:space="preserve"> of double-shifting; </w:t>
      </w:r>
      <w:r w:rsidR="000072DD" w:rsidRPr="00C45AA4">
        <w:rPr>
          <w:rFonts w:ascii="Times New Roman" w:hAnsi="Times New Roman" w:cs="Times New Roman"/>
        </w:rPr>
        <w:t xml:space="preserve">(ii). </w:t>
      </w:r>
      <w:r w:rsidRPr="00C45AA4">
        <w:rPr>
          <w:rFonts w:ascii="Times New Roman" w:hAnsi="Times New Roman" w:cs="Times New Roman"/>
        </w:rPr>
        <w:t>Number</w:t>
      </w:r>
      <w:r w:rsidR="005B6068" w:rsidRPr="00C45AA4">
        <w:rPr>
          <w:rFonts w:ascii="Times New Roman" w:hAnsi="Times New Roman" w:cs="Times New Roman"/>
        </w:rPr>
        <w:t xml:space="preserve"> of days schools are open; </w:t>
      </w:r>
      <w:r w:rsidR="000072DD" w:rsidRPr="00C45AA4">
        <w:rPr>
          <w:rFonts w:ascii="Times New Roman" w:hAnsi="Times New Roman" w:cs="Times New Roman"/>
        </w:rPr>
        <w:t xml:space="preserve">(iii). </w:t>
      </w:r>
      <w:r w:rsidRPr="00C45AA4">
        <w:rPr>
          <w:rFonts w:ascii="Times New Roman" w:hAnsi="Times New Roman" w:cs="Times New Roman"/>
        </w:rPr>
        <w:t>Teacher</w:t>
      </w:r>
      <w:r w:rsidR="005B6068" w:rsidRPr="00C45AA4">
        <w:rPr>
          <w:rFonts w:ascii="Times New Roman" w:hAnsi="Times New Roman" w:cs="Times New Roman"/>
        </w:rPr>
        <w:t xml:space="preserve"> absenteeism; and </w:t>
      </w:r>
      <w:r w:rsidR="000072DD" w:rsidRPr="00C45AA4">
        <w:rPr>
          <w:rFonts w:ascii="Times New Roman" w:hAnsi="Times New Roman" w:cs="Times New Roman"/>
        </w:rPr>
        <w:t xml:space="preserve">(iv) </w:t>
      </w:r>
      <w:r w:rsidRPr="00C45AA4">
        <w:rPr>
          <w:rFonts w:ascii="Times New Roman" w:hAnsi="Times New Roman" w:cs="Times New Roman"/>
        </w:rPr>
        <w:t>Teacher lateness</w:t>
      </w:r>
      <w:r w:rsidR="005B6068" w:rsidRPr="00C45AA4">
        <w:rPr>
          <w:rFonts w:ascii="Times New Roman" w:hAnsi="Times New Roman" w:cs="Times New Roman"/>
        </w:rPr>
        <w:t>.</w:t>
      </w:r>
      <w:r w:rsidR="00D83CBC" w:rsidRPr="00C45AA4">
        <w:rPr>
          <w:rFonts w:ascii="Times New Roman" w:hAnsi="Times New Roman" w:cs="Times New Roman"/>
        </w:rPr>
        <w:t xml:space="preserve">  </w:t>
      </w:r>
      <w:r w:rsidR="005B6068" w:rsidRPr="00C45AA4">
        <w:rPr>
          <w:rFonts w:ascii="Times New Roman" w:hAnsi="Times New Roman" w:cs="Times New Roman"/>
        </w:rPr>
        <w:t>These are considered in turn below.</w:t>
      </w:r>
    </w:p>
    <w:p w:rsidR="0031186D" w:rsidRPr="00C45AA4" w:rsidRDefault="00D1006A" w:rsidP="008011B9">
      <w:pPr>
        <w:pStyle w:val="Tablenotes"/>
        <w:rPr>
          <w:rFonts w:ascii="Times New Roman" w:hAnsi="Times New Roman" w:cs="Times New Roman"/>
        </w:rPr>
      </w:pPr>
      <w:r w:rsidRPr="00C45AA4">
        <w:rPr>
          <w:rFonts w:ascii="Times New Roman" w:hAnsi="Times New Roman" w:cs="Times New Roman"/>
        </w:rPr>
        <w:lastRenderedPageBreak/>
        <w:t>School shifts</w:t>
      </w:r>
    </w:p>
    <w:p w:rsidR="00E2761B" w:rsidRPr="00C45AA4" w:rsidRDefault="00E2761B" w:rsidP="00E2761B">
      <w:pPr>
        <w:pStyle w:val="BodyText1"/>
        <w:rPr>
          <w:rFonts w:ascii="Times New Roman" w:hAnsi="Times New Roman"/>
        </w:rPr>
      </w:pPr>
    </w:p>
    <w:p w:rsidR="004B418B" w:rsidRPr="00C45AA4" w:rsidRDefault="00D83CBC" w:rsidP="000072DD">
      <w:pPr>
        <w:pStyle w:val="BodyText1"/>
        <w:rPr>
          <w:rFonts w:ascii="Times New Roman" w:hAnsi="Times New Roman"/>
          <w:b w:val="0"/>
        </w:rPr>
      </w:pPr>
      <w:r w:rsidRPr="00C45AA4">
        <w:rPr>
          <w:rFonts w:ascii="Times New Roman" w:hAnsi="Times New Roman"/>
          <w:b w:val="0"/>
        </w:rPr>
        <w:t>Although this is not a PEDP3 PSQL, ASPR accords high importance to</w:t>
      </w:r>
      <w:r w:rsidR="004F7A75" w:rsidRPr="00C45AA4">
        <w:rPr>
          <w:rFonts w:ascii="Times New Roman" w:hAnsi="Times New Roman"/>
          <w:b w:val="0"/>
        </w:rPr>
        <w:t xml:space="preserve"> </w:t>
      </w:r>
      <w:r w:rsidRPr="00C45AA4">
        <w:rPr>
          <w:rFonts w:ascii="Times New Roman" w:hAnsi="Times New Roman"/>
          <w:b w:val="0"/>
        </w:rPr>
        <w:t xml:space="preserve">this indicator as it </w:t>
      </w:r>
      <w:r w:rsidR="004F7A75" w:rsidRPr="00C45AA4">
        <w:rPr>
          <w:rFonts w:ascii="Times New Roman" w:hAnsi="Times New Roman"/>
          <w:b w:val="0"/>
        </w:rPr>
        <w:t xml:space="preserve">helps to monitor </w:t>
      </w:r>
      <w:r w:rsidR="001F4FE2" w:rsidRPr="00C45AA4">
        <w:rPr>
          <w:rFonts w:ascii="Times New Roman" w:hAnsi="Times New Roman"/>
          <w:b w:val="0"/>
        </w:rPr>
        <w:t xml:space="preserve">the teacher student interaction time. </w:t>
      </w:r>
      <w:r w:rsidR="00D1006A" w:rsidRPr="00C45AA4">
        <w:rPr>
          <w:rFonts w:ascii="Times New Roman" w:hAnsi="Times New Roman"/>
          <w:b w:val="0"/>
        </w:rPr>
        <w:t xml:space="preserve">The main factor expected to lead to an increase in the number of contact hours is the move to single-shift schedules. The proportion of single-shift schools was targeted to rise to 28% by the end of PEDPII. There was significant progress towards the target, as the proportion of GPS operating on a single shift has increased from 12% </w:t>
      </w:r>
      <w:r w:rsidR="001F4FE2" w:rsidRPr="00C45AA4">
        <w:rPr>
          <w:rFonts w:ascii="Times New Roman" w:hAnsi="Times New Roman"/>
          <w:b w:val="0"/>
        </w:rPr>
        <w:t>in 2005 to 21.3% in 2012</w:t>
      </w:r>
      <w:r w:rsidR="00D1006A" w:rsidRPr="00C45AA4">
        <w:rPr>
          <w:rFonts w:ascii="Times New Roman" w:hAnsi="Times New Roman"/>
          <w:b w:val="0"/>
        </w:rPr>
        <w:t>. However, this was still some way short of the target and it seems that the majority of children in GPS will continue to be educated in a double-shift system for the foreseeable future. The situation in RNGPS is very much worse, as the percentage of single-shift schools actually declin</w:t>
      </w:r>
      <w:r w:rsidR="00024F58" w:rsidRPr="00C45AA4">
        <w:rPr>
          <w:rFonts w:ascii="Times New Roman" w:hAnsi="Times New Roman"/>
          <w:b w:val="0"/>
        </w:rPr>
        <w:t>ed from only 3.6% in 2005 to 2.5% in 2012</w:t>
      </w:r>
      <w:r w:rsidR="00D1006A" w:rsidRPr="00C45AA4">
        <w:rPr>
          <w:rFonts w:ascii="Times New Roman" w:hAnsi="Times New Roman"/>
          <w:b w:val="0"/>
        </w:rPr>
        <w:t>. Taking the figures for the two types of schools together, it seems that there will continue to be a serious challenge in reaching a situation where pupils in primary schools have sufficient contact hours with their teachers to really benefit from their school experience.</w:t>
      </w:r>
      <w:bookmarkStart w:id="166" w:name="_Toc338839642"/>
    </w:p>
    <w:p w:rsidR="009102D1" w:rsidRPr="00C45AA4" w:rsidRDefault="009102D1" w:rsidP="004B418B">
      <w:pPr>
        <w:pStyle w:val="BodyText1"/>
        <w:spacing w:line="360" w:lineRule="auto"/>
        <w:rPr>
          <w:rFonts w:ascii="Times New Roman" w:hAnsi="Times New Roman"/>
        </w:rPr>
      </w:pPr>
    </w:p>
    <w:p w:rsidR="00832347" w:rsidRPr="00C45AA4" w:rsidRDefault="00832347" w:rsidP="004B418B">
      <w:pPr>
        <w:pStyle w:val="BodyText1"/>
        <w:spacing w:line="360" w:lineRule="auto"/>
        <w:rPr>
          <w:rFonts w:ascii="Times New Roman" w:hAnsi="Times New Roman"/>
          <w:i/>
          <w:sz w:val="24"/>
          <w:szCs w:val="24"/>
        </w:rPr>
      </w:pPr>
      <w:r w:rsidRPr="00C45AA4">
        <w:rPr>
          <w:rFonts w:ascii="Times New Roman" w:hAnsi="Times New Roman"/>
          <w:i/>
          <w:sz w:val="24"/>
          <w:szCs w:val="24"/>
        </w:rPr>
        <w:t>Figure 4.6 Single-shift schools</w:t>
      </w:r>
      <w:r w:rsidR="00132350" w:rsidRPr="00C45AA4">
        <w:rPr>
          <w:rFonts w:ascii="Times New Roman" w:hAnsi="Times New Roman"/>
          <w:i/>
          <w:sz w:val="24"/>
          <w:szCs w:val="24"/>
        </w:rPr>
        <w:t xml:space="preserve"> (%)</w:t>
      </w:r>
      <w:r w:rsidRPr="00C45AA4">
        <w:rPr>
          <w:rFonts w:ascii="Times New Roman" w:hAnsi="Times New Roman"/>
          <w:i/>
          <w:sz w:val="24"/>
          <w:szCs w:val="24"/>
        </w:rPr>
        <w:t>, 2005, 2010–201</w:t>
      </w:r>
      <w:bookmarkEnd w:id="166"/>
      <w:r w:rsidRPr="00C45AA4">
        <w:rPr>
          <w:rFonts w:ascii="Times New Roman" w:hAnsi="Times New Roman"/>
          <w:i/>
          <w:sz w:val="24"/>
          <w:szCs w:val="24"/>
        </w:rPr>
        <w:t>2</w:t>
      </w:r>
    </w:p>
    <w:p w:rsidR="009102D1" w:rsidRPr="00C45AA4" w:rsidRDefault="009102D1" w:rsidP="004B418B">
      <w:pPr>
        <w:pStyle w:val="BodyText1"/>
        <w:spacing w:line="360" w:lineRule="auto"/>
        <w:rPr>
          <w:rFonts w:ascii="Times New Roman" w:hAnsi="Times New Roman"/>
          <w:b w:val="0"/>
        </w:rPr>
      </w:pPr>
    </w:p>
    <w:p w:rsidR="004B418B" w:rsidRPr="00C45AA4" w:rsidRDefault="001F4FE2" w:rsidP="00832347">
      <w:pPr>
        <w:rPr>
          <w:rFonts w:ascii="Times New Roman" w:hAnsi="Times New Roman" w:cs="Times New Roman"/>
        </w:rPr>
      </w:pPr>
      <w:r w:rsidRPr="00C45AA4">
        <w:rPr>
          <w:rFonts w:ascii="Times New Roman" w:hAnsi="Times New Roman" w:cs="Times New Roman"/>
          <w:noProof/>
        </w:rPr>
        <w:drawing>
          <wp:inline distT="0" distB="0" distL="0" distR="0">
            <wp:extent cx="5870994" cy="3407434"/>
            <wp:effectExtent l="19050" t="0" r="15456" b="2516"/>
            <wp:docPr id="3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32347" w:rsidRPr="00C45AA4" w:rsidRDefault="00832347" w:rsidP="00832347">
      <w:pPr>
        <w:rPr>
          <w:rFonts w:ascii="Times New Roman" w:hAnsi="Times New Roman" w:cs="Times New Roman"/>
          <w:b/>
        </w:rPr>
      </w:pPr>
      <w:r w:rsidRPr="00C45AA4">
        <w:rPr>
          <w:rStyle w:val="TablenotesChar"/>
          <w:rFonts w:ascii="Times New Roman" w:eastAsiaTheme="minorEastAsia" w:hAnsi="Times New Roman" w:cs="Times New Roman"/>
        </w:rPr>
        <w:t xml:space="preserve">Source: </w:t>
      </w:r>
      <w:r w:rsidR="000918AE" w:rsidRPr="00C45AA4">
        <w:rPr>
          <w:rStyle w:val="TablenotesChar"/>
          <w:rFonts w:ascii="Times New Roman" w:eastAsiaTheme="minorEastAsia" w:hAnsi="Times New Roman" w:cs="Times New Roman"/>
        </w:rPr>
        <w:t>APSC</w:t>
      </w:r>
      <w:r w:rsidRPr="00C45AA4">
        <w:rPr>
          <w:rStyle w:val="TablenotesChar"/>
          <w:rFonts w:ascii="Times New Roman" w:eastAsiaTheme="minorEastAsia" w:hAnsi="Times New Roman" w:cs="Times New Roman"/>
        </w:rPr>
        <w:t xml:space="preserve"> 2005, 2010 and 2012</w:t>
      </w:r>
    </w:p>
    <w:p w:rsidR="00D1006A" w:rsidRPr="00C45AA4" w:rsidRDefault="00D1006A" w:rsidP="00D1006A">
      <w:pPr>
        <w:pStyle w:val="BodyText1"/>
        <w:rPr>
          <w:rFonts w:ascii="Times New Roman" w:hAnsi="Times New Roman"/>
        </w:rPr>
      </w:pPr>
    </w:p>
    <w:p w:rsidR="00D1006A" w:rsidRPr="00C45AA4" w:rsidRDefault="00D1006A" w:rsidP="00D1006A">
      <w:pPr>
        <w:pStyle w:val="Heading3NONUM"/>
        <w:spacing w:line="276" w:lineRule="auto"/>
        <w:rPr>
          <w:rFonts w:ascii="Times New Roman" w:hAnsi="Times New Roman"/>
        </w:rPr>
      </w:pPr>
      <w:r w:rsidRPr="00C45AA4">
        <w:rPr>
          <w:rFonts w:ascii="Times New Roman" w:hAnsi="Times New Roman"/>
        </w:rPr>
        <w:t>Number of days that the school is open</w:t>
      </w:r>
    </w:p>
    <w:p w:rsidR="00D1006A" w:rsidRPr="00C45AA4" w:rsidRDefault="00D1006A" w:rsidP="00C837B8">
      <w:pPr>
        <w:pStyle w:val="BodyText1"/>
        <w:rPr>
          <w:rFonts w:ascii="Times New Roman" w:hAnsi="Times New Roman"/>
          <w:b w:val="0"/>
        </w:rPr>
      </w:pPr>
      <w:r w:rsidRPr="00C45AA4">
        <w:rPr>
          <w:rFonts w:ascii="Times New Roman" w:hAnsi="Times New Roman"/>
          <w:b w:val="0"/>
        </w:rPr>
        <w:t>The school census does not collect relevant information on this and a special study would be required to examine all the issues. For example, the Social Sector Performance Survey (SSPS) from 2006 found out that:</w:t>
      </w:r>
    </w:p>
    <w:p w:rsidR="00D1006A" w:rsidRPr="00C45AA4" w:rsidRDefault="00D1006A" w:rsidP="00C837B8">
      <w:pPr>
        <w:pStyle w:val="ListBullet1"/>
        <w:spacing w:line="276" w:lineRule="auto"/>
        <w:rPr>
          <w:rFonts w:ascii="Times New Roman" w:hAnsi="Times New Roman"/>
        </w:rPr>
      </w:pPr>
      <w:r w:rsidRPr="00C45AA4">
        <w:rPr>
          <w:rFonts w:ascii="Times New Roman" w:hAnsi="Times New Roman"/>
        </w:rPr>
        <w:lastRenderedPageBreak/>
        <w:t>On average, primary schools were open for 228 days compared to the officially sanctioned 242 days; and</w:t>
      </w:r>
    </w:p>
    <w:p w:rsidR="00D1006A" w:rsidRPr="00C45AA4" w:rsidRDefault="00D1006A" w:rsidP="00C837B8">
      <w:pPr>
        <w:pStyle w:val="Listbulletfinal"/>
        <w:numPr>
          <w:ilvl w:val="0"/>
          <w:numId w:val="2"/>
        </w:numPr>
        <w:spacing w:line="276" w:lineRule="auto"/>
        <w:rPr>
          <w:rFonts w:ascii="Times New Roman" w:hAnsi="Times New Roman"/>
        </w:rPr>
      </w:pPr>
      <w:r w:rsidRPr="00C45AA4">
        <w:rPr>
          <w:rFonts w:ascii="Times New Roman" w:hAnsi="Times New Roman"/>
        </w:rPr>
        <w:t>While the average timetable in double-shift schools is three hours, in practice grades 1</w:t>
      </w:r>
      <w:r w:rsidRPr="00C45AA4">
        <w:rPr>
          <w:rFonts w:ascii="Times New Roman" w:hAnsi="Times New Roman"/>
          <w:b/>
        </w:rPr>
        <w:t>–</w:t>
      </w:r>
      <w:r w:rsidRPr="00C45AA4">
        <w:rPr>
          <w:rFonts w:ascii="Times New Roman" w:hAnsi="Times New Roman"/>
        </w:rPr>
        <w:t>2 only receive two hours of lessons, while grades 3</w:t>
      </w:r>
      <w:r w:rsidRPr="00C45AA4">
        <w:rPr>
          <w:rFonts w:ascii="Times New Roman" w:hAnsi="Times New Roman"/>
          <w:b/>
        </w:rPr>
        <w:t>–</w:t>
      </w:r>
      <w:r w:rsidRPr="00C45AA4">
        <w:rPr>
          <w:rFonts w:ascii="Times New Roman" w:hAnsi="Times New Roman"/>
        </w:rPr>
        <w:t>5 receive 3.5 hours of lessons.</w:t>
      </w:r>
    </w:p>
    <w:p w:rsidR="00D1006A" w:rsidRPr="00C45AA4" w:rsidRDefault="00D1006A" w:rsidP="00C837B8">
      <w:pPr>
        <w:pStyle w:val="BodyText1"/>
        <w:rPr>
          <w:rFonts w:ascii="Times New Roman" w:hAnsi="Times New Roman"/>
          <w:b w:val="0"/>
        </w:rPr>
      </w:pPr>
      <w:r w:rsidRPr="00C45AA4">
        <w:rPr>
          <w:rFonts w:ascii="Times New Roman" w:hAnsi="Times New Roman"/>
          <w:b w:val="0"/>
        </w:rPr>
        <w:t xml:space="preserve">These factors </w:t>
      </w:r>
      <w:r w:rsidR="00676312" w:rsidRPr="00C45AA4">
        <w:rPr>
          <w:rFonts w:ascii="Times New Roman" w:hAnsi="Times New Roman"/>
          <w:b w:val="0"/>
        </w:rPr>
        <w:t>contributes</w:t>
      </w:r>
      <w:r w:rsidRPr="00C45AA4">
        <w:rPr>
          <w:rFonts w:ascii="Times New Roman" w:hAnsi="Times New Roman"/>
          <w:b w:val="0"/>
        </w:rPr>
        <w:t xml:space="preserve"> to reduce the actual number of contact hours to well below the PEDP II target of 900 hours per year: children in grades 1–2 in double-shift schools only attend 520 hours per year on average. </w:t>
      </w:r>
    </w:p>
    <w:p w:rsidR="00D1006A" w:rsidRPr="00C45AA4" w:rsidRDefault="00D1006A" w:rsidP="00C837B8">
      <w:pPr>
        <w:pStyle w:val="BodyText1"/>
        <w:rPr>
          <w:rFonts w:ascii="Times New Roman" w:hAnsi="Times New Roman"/>
          <w:b w:val="0"/>
        </w:rPr>
      </w:pPr>
    </w:p>
    <w:p w:rsidR="00A63176" w:rsidRPr="00C45AA4" w:rsidRDefault="00D1006A" w:rsidP="00C837B8">
      <w:pPr>
        <w:pStyle w:val="BodyText1"/>
        <w:rPr>
          <w:rFonts w:ascii="Times New Roman" w:hAnsi="Times New Roman"/>
          <w:b w:val="0"/>
        </w:rPr>
      </w:pPr>
      <w:r w:rsidRPr="00C45AA4">
        <w:rPr>
          <w:rFonts w:ascii="Times New Roman" w:hAnsi="Times New Roman"/>
          <w:b w:val="0"/>
        </w:rPr>
        <w:t>However, it should be underlined that the evidence discussed here is out of date. A new study which provides information on school opening and actual timetabling practices in double-shift and single-shift schools is needed.</w:t>
      </w:r>
    </w:p>
    <w:p w:rsidR="00A63176" w:rsidRPr="00C45AA4" w:rsidRDefault="00A63176" w:rsidP="00C837B8">
      <w:pPr>
        <w:pStyle w:val="BodyText1"/>
        <w:rPr>
          <w:rFonts w:ascii="Times New Roman" w:hAnsi="Times New Roman"/>
          <w:b w:val="0"/>
        </w:rPr>
      </w:pPr>
    </w:p>
    <w:p w:rsidR="00D1006A" w:rsidRPr="00C45AA4" w:rsidRDefault="00D1006A" w:rsidP="00A63176">
      <w:pPr>
        <w:pStyle w:val="BodyText1"/>
        <w:spacing w:line="360" w:lineRule="auto"/>
        <w:rPr>
          <w:rFonts w:ascii="Times New Roman" w:hAnsi="Times New Roman"/>
          <w:b w:val="0"/>
        </w:rPr>
      </w:pPr>
      <w:r w:rsidRPr="00C45AA4">
        <w:rPr>
          <w:rFonts w:ascii="Times New Roman" w:hAnsi="Times New Roman"/>
        </w:rPr>
        <w:t>Teacher absenteeism</w:t>
      </w:r>
    </w:p>
    <w:p w:rsidR="00D1006A" w:rsidRPr="00C45AA4" w:rsidRDefault="00D1006A" w:rsidP="0086508F">
      <w:pPr>
        <w:pStyle w:val="BodyText1"/>
        <w:spacing w:after="200"/>
        <w:rPr>
          <w:rFonts w:ascii="Times New Roman" w:hAnsi="Times New Roman"/>
          <w:b w:val="0"/>
        </w:rPr>
      </w:pPr>
      <w:r w:rsidRPr="00C45AA4">
        <w:rPr>
          <w:rFonts w:ascii="Times New Roman" w:hAnsi="Times New Roman"/>
          <w:b w:val="0"/>
        </w:rPr>
        <w:t xml:space="preserve">With respect to teacher absenteeism, there is information from two surveys, both of which used a </w:t>
      </w:r>
      <w:r w:rsidR="0086508F" w:rsidRPr="00C45AA4">
        <w:rPr>
          <w:rFonts w:ascii="Times New Roman" w:hAnsi="Times New Roman"/>
          <w:b w:val="0"/>
        </w:rPr>
        <w:t>m</w:t>
      </w:r>
      <w:r w:rsidRPr="00C45AA4">
        <w:rPr>
          <w:rFonts w:ascii="Times New Roman" w:hAnsi="Times New Roman"/>
          <w:b w:val="0"/>
        </w:rPr>
        <w:t>ethodology of unannounced visits and tell a similar story:</w:t>
      </w:r>
    </w:p>
    <w:p w:rsidR="00D1006A" w:rsidRPr="00C45AA4" w:rsidRDefault="00D1006A" w:rsidP="00D1006A">
      <w:pPr>
        <w:pStyle w:val="ListBullet1"/>
        <w:spacing w:line="360" w:lineRule="auto"/>
        <w:rPr>
          <w:rFonts w:ascii="Times New Roman" w:hAnsi="Times New Roman"/>
        </w:rPr>
      </w:pPr>
      <w:r w:rsidRPr="00C45AA4">
        <w:rPr>
          <w:rFonts w:ascii="Times New Roman" w:hAnsi="Times New Roman"/>
        </w:rPr>
        <w:t>SSPS (2006) states that 16% of GPS (11% of RNGPS) teachers were absent on any given day in 2005. Of these:</w:t>
      </w:r>
    </w:p>
    <w:p w:rsidR="00D1006A" w:rsidRPr="00C45AA4" w:rsidRDefault="00D1006A" w:rsidP="00721C04">
      <w:pPr>
        <w:pStyle w:val="Listsub-bullet"/>
        <w:rPr>
          <w:rFonts w:ascii="Times New Roman" w:hAnsi="Times New Roman" w:cs="Times New Roman"/>
          <w:color w:val="auto"/>
        </w:rPr>
      </w:pPr>
      <w:r w:rsidRPr="00C45AA4">
        <w:rPr>
          <w:rFonts w:ascii="Times New Roman" w:hAnsi="Times New Roman" w:cs="Times New Roman"/>
          <w:color w:val="auto"/>
        </w:rPr>
        <w:t>7% of GPS (5% of RNGPS) teachers were authorised for long-term absence (for example, on C-in-Ed or B.Ed. courses, in-service training, maternity or sick leave);</w:t>
      </w:r>
    </w:p>
    <w:p w:rsidR="00D1006A" w:rsidRPr="00C45AA4" w:rsidRDefault="00D1006A" w:rsidP="00721C04">
      <w:pPr>
        <w:pStyle w:val="Listsub-bullet"/>
        <w:rPr>
          <w:rFonts w:ascii="Times New Roman" w:hAnsi="Times New Roman" w:cs="Times New Roman"/>
          <w:color w:val="auto"/>
        </w:rPr>
      </w:pPr>
      <w:r w:rsidRPr="00C45AA4">
        <w:rPr>
          <w:rFonts w:ascii="Times New Roman" w:hAnsi="Times New Roman" w:cs="Times New Roman"/>
          <w:color w:val="auto"/>
        </w:rPr>
        <w:t xml:space="preserve">7% of GPS (4% of RNGPS) teachers were authorised for short-term absence (such as casual leave, official duties or in-service training); </w:t>
      </w:r>
    </w:p>
    <w:p w:rsidR="00D1006A" w:rsidRPr="00C45AA4" w:rsidRDefault="00D1006A" w:rsidP="00721C04">
      <w:pPr>
        <w:pStyle w:val="Listsub-bullet"/>
        <w:rPr>
          <w:rFonts w:ascii="Times New Roman" w:hAnsi="Times New Roman" w:cs="Times New Roman"/>
          <w:color w:val="auto"/>
        </w:rPr>
      </w:pPr>
      <w:r w:rsidRPr="00C45AA4">
        <w:rPr>
          <w:rFonts w:ascii="Times New Roman" w:hAnsi="Times New Roman" w:cs="Times New Roman"/>
          <w:color w:val="auto"/>
        </w:rPr>
        <w:t>2% of GPS and RNGPS teachers were not authorised to be absent; and</w:t>
      </w:r>
    </w:p>
    <w:p w:rsidR="00D1006A" w:rsidRPr="00C45AA4" w:rsidRDefault="00D1006A" w:rsidP="00D1006A">
      <w:pPr>
        <w:pStyle w:val="Listbulletfinal"/>
        <w:numPr>
          <w:ilvl w:val="0"/>
          <w:numId w:val="2"/>
        </w:numPr>
        <w:spacing w:line="360" w:lineRule="auto"/>
        <w:rPr>
          <w:rFonts w:ascii="Times New Roman" w:hAnsi="Times New Roman"/>
        </w:rPr>
      </w:pPr>
      <w:r w:rsidRPr="00C45AA4">
        <w:rPr>
          <w:rFonts w:ascii="Times New Roman" w:hAnsi="Times New Roman"/>
        </w:rPr>
        <w:t xml:space="preserve">The 2008 CAMPE survey found that 14% of GPS (10% of RNGPS) teachers were absent on the day of the visit in 2008. </w:t>
      </w:r>
    </w:p>
    <w:p w:rsidR="00D1006A" w:rsidRPr="00C45AA4" w:rsidRDefault="00D1006A" w:rsidP="00D1006A">
      <w:pPr>
        <w:pStyle w:val="BodyText1"/>
        <w:spacing w:line="360" w:lineRule="auto"/>
        <w:rPr>
          <w:rFonts w:ascii="Times New Roman" w:hAnsi="Times New Roman"/>
          <w:b w:val="0"/>
        </w:rPr>
      </w:pPr>
      <w:r w:rsidRPr="00C45AA4">
        <w:rPr>
          <w:rFonts w:ascii="Times New Roman" w:hAnsi="Times New Roman"/>
          <w:b w:val="0"/>
        </w:rPr>
        <w:t>The surveys agree that unauthorised teacher absenteeism is not a significant problem; only 1–2% of teachers are absent without per</w:t>
      </w:r>
      <w:r w:rsidR="0086508F" w:rsidRPr="00C45AA4">
        <w:rPr>
          <w:rFonts w:ascii="Times New Roman" w:hAnsi="Times New Roman"/>
          <w:b w:val="0"/>
        </w:rPr>
        <w:t>mission</w:t>
      </w:r>
      <w:r w:rsidRPr="00C45AA4">
        <w:rPr>
          <w:rFonts w:ascii="Times New Roman" w:hAnsi="Times New Roman"/>
          <w:b w:val="0"/>
        </w:rPr>
        <w:t>. However, the level of official absenteeism is fairly high and seems bound to affect lesson delivery (either via larger classes or fewer contact hours), since there is no robust system of prov</w:t>
      </w:r>
      <w:r w:rsidR="008011B9" w:rsidRPr="00C45AA4">
        <w:rPr>
          <w:rFonts w:ascii="Times New Roman" w:hAnsi="Times New Roman"/>
          <w:b w:val="0"/>
        </w:rPr>
        <w:t>iding temporary cover teachers.</w:t>
      </w:r>
    </w:p>
    <w:p w:rsidR="008011B9" w:rsidRPr="00C45AA4" w:rsidRDefault="008011B9" w:rsidP="00D1006A">
      <w:pPr>
        <w:pStyle w:val="BodyText1"/>
        <w:spacing w:line="360" w:lineRule="auto"/>
        <w:rPr>
          <w:rFonts w:ascii="Times New Roman" w:hAnsi="Times New Roman"/>
          <w:b w:val="0"/>
        </w:rPr>
      </w:pPr>
    </w:p>
    <w:p w:rsidR="00D1006A" w:rsidRPr="00C45AA4" w:rsidRDefault="00D1006A" w:rsidP="00D1006A">
      <w:pPr>
        <w:pStyle w:val="Heading3NONUM"/>
        <w:spacing w:line="360" w:lineRule="auto"/>
        <w:rPr>
          <w:rFonts w:ascii="Times New Roman" w:hAnsi="Times New Roman"/>
        </w:rPr>
      </w:pPr>
      <w:r w:rsidRPr="00C45AA4">
        <w:rPr>
          <w:rFonts w:ascii="Times New Roman" w:hAnsi="Times New Roman"/>
        </w:rPr>
        <w:t>Teacher lateness</w:t>
      </w:r>
      <w:r w:rsidRPr="00C45AA4">
        <w:rPr>
          <w:rFonts w:ascii="Times New Roman" w:hAnsi="Times New Roman"/>
        </w:rPr>
        <w:tab/>
      </w:r>
    </w:p>
    <w:p w:rsidR="00D1006A" w:rsidRPr="00C45AA4" w:rsidRDefault="00D1006A" w:rsidP="00322CF3">
      <w:pPr>
        <w:pStyle w:val="BodyText1"/>
        <w:rPr>
          <w:rFonts w:ascii="Times New Roman" w:hAnsi="Times New Roman"/>
          <w:b w:val="0"/>
        </w:rPr>
      </w:pPr>
      <w:r w:rsidRPr="00C45AA4">
        <w:rPr>
          <w:rFonts w:ascii="Times New Roman" w:hAnsi="Times New Roman"/>
          <w:b w:val="0"/>
        </w:rPr>
        <w:t xml:space="preserve">The surveys mentioned above also collected information on the timeliness of teachers, which is more of a reason for concern. </w:t>
      </w:r>
    </w:p>
    <w:p w:rsidR="00D1006A" w:rsidRPr="00C45AA4" w:rsidRDefault="00D1006A" w:rsidP="00322CF3">
      <w:pPr>
        <w:pStyle w:val="ListBullet1"/>
        <w:spacing w:line="276" w:lineRule="auto"/>
        <w:rPr>
          <w:rFonts w:ascii="Times New Roman" w:hAnsi="Times New Roman"/>
        </w:rPr>
      </w:pPr>
      <w:r w:rsidRPr="00C45AA4">
        <w:rPr>
          <w:rFonts w:ascii="Times New Roman" w:hAnsi="Times New Roman"/>
        </w:rPr>
        <w:t>SSPS (2006) found that 15% of teachers were late by at least 30 minutes, particularly if they lived relatively far from school; and</w:t>
      </w:r>
    </w:p>
    <w:p w:rsidR="00D1006A" w:rsidRPr="00C45AA4" w:rsidRDefault="00D1006A" w:rsidP="00322CF3">
      <w:pPr>
        <w:pStyle w:val="Listbulletfinal"/>
        <w:numPr>
          <w:ilvl w:val="0"/>
          <w:numId w:val="2"/>
        </w:numPr>
        <w:spacing w:line="276" w:lineRule="auto"/>
        <w:rPr>
          <w:rFonts w:ascii="Times New Roman" w:hAnsi="Times New Roman"/>
        </w:rPr>
      </w:pPr>
      <w:r w:rsidRPr="00C45AA4">
        <w:rPr>
          <w:rFonts w:ascii="Times New Roman" w:hAnsi="Times New Roman"/>
        </w:rPr>
        <w:t>The 2008 CAMPE survey found that 47% of GPS (50% of RNGPS) teachers arrived late and the average delay of these teachers was 30 and 35 minutes respectively.</w:t>
      </w:r>
    </w:p>
    <w:p w:rsidR="00D1006A" w:rsidRPr="00C45AA4" w:rsidRDefault="00D1006A" w:rsidP="00322CF3">
      <w:pPr>
        <w:pStyle w:val="BodyText1"/>
        <w:rPr>
          <w:rFonts w:ascii="Times New Roman" w:hAnsi="Times New Roman"/>
          <w:b w:val="0"/>
        </w:rPr>
      </w:pPr>
      <w:r w:rsidRPr="00C45AA4">
        <w:rPr>
          <w:rFonts w:ascii="Times New Roman" w:hAnsi="Times New Roman"/>
          <w:b w:val="0"/>
        </w:rPr>
        <w:lastRenderedPageBreak/>
        <w:t>Combining these four factors into a measure of contact hours would show the complexity of the challenge in reaching the PEDP II contact hours’ target.</w:t>
      </w:r>
    </w:p>
    <w:p w:rsidR="0085386B" w:rsidRPr="00C45AA4" w:rsidRDefault="0085386B" w:rsidP="00322CF3">
      <w:pPr>
        <w:pStyle w:val="BodyText1"/>
        <w:rPr>
          <w:rFonts w:ascii="Times New Roman" w:hAnsi="Times New Roman"/>
          <w:b w:val="0"/>
        </w:rPr>
      </w:pPr>
    </w:p>
    <w:p w:rsidR="005B6068" w:rsidRPr="00C45AA4" w:rsidRDefault="00D1006A" w:rsidP="00CE5B5B">
      <w:pPr>
        <w:pStyle w:val="Heading2"/>
        <w:numPr>
          <w:ilvl w:val="2"/>
          <w:numId w:val="24"/>
        </w:numPr>
        <w:rPr>
          <w:rFonts w:ascii="Times New Roman" w:hAnsi="Times New Roman" w:cs="Times New Roman"/>
        </w:rPr>
      </w:pPr>
      <w:bookmarkStart w:id="167" w:name="_Toc338839528"/>
      <w:bookmarkStart w:id="168" w:name="_Toc338856178"/>
      <w:r w:rsidRPr="00C45AA4">
        <w:rPr>
          <w:rFonts w:ascii="Times New Roman" w:hAnsi="Times New Roman" w:cs="Times New Roman"/>
        </w:rPr>
        <w:t>Timeliness of textbook distribution</w:t>
      </w:r>
      <w:bookmarkEnd w:id="167"/>
      <w:bookmarkEnd w:id="168"/>
    </w:p>
    <w:p w:rsidR="00C81D3D" w:rsidRPr="00C45AA4" w:rsidRDefault="00C81D3D" w:rsidP="009102D1">
      <w:pPr>
        <w:rPr>
          <w:rFonts w:ascii="Times New Roman" w:hAnsi="Times New Roman" w:cs="Times New Roman"/>
        </w:rPr>
      </w:pPr>
      <w:r w:rsidRPr="00C45AA4">
        <w:rPr>
          <w:rFonts w:ascii="Times New Roman" w:hAnsi="Times New Roman" w:cs="Times New Roman"/>
        </w:rPr>
        <w:t>The school census questionnaire asks head teachers to report the starting date and the end date of textbook delivery without differentiating between textbooks of different grades and subjects. According to the PEDPII standard for this PSQL, the delivery of textbooks to schools should have been completed before the academic year begins (‘Textbooks available from the first day of the new school year’). In PEDP3, the equivalent PSQL is less demanding, being stated as ‘Number of schools which received new textbooks within the first month of the</w:t>
      </w:r>
      <w:r w:rsidR="009102D1" w:rsidRPr="00C45AA4">
        <w:rPr>
          <w:rFonts w:ascii="Times New Roman" w:hAnsi="Times New Roman" w:cs="Times New Roman"/>
        </w:rPr>
        <w:t xml:space="preserve"> year’ and included in Table 2.3 </w:t>
      </w:r>
      <w:r w:rsidRPr="00C45AA4">
        <w:rPr>
          <w:rFonts w:ascii="Times New Roman" w:hAnsi="Times New Roman" w:cs="Times New Roman"/>
        </w:rPr>
        <w:t>as ‘percentage of schools which received all new textbooks by January 31’.</w:t>
      </w:r>
      <w:r w:rsidRPr="00C45AA4">
        <w:rPr>
          <w:rStyle w:val="FootnoteReference"/>
          <w:rFonts w:ascii="Times New Roman" w:hAnsi="Times New Roman" w:cs="Times New Roman"/>
        </w:rPr>
        <w:footnoteReference w:id="11"/>
      </w:r>
    </w:p>
    <w:p w:rsidR="005C550C" w:rsidRPr="00C45AA4" w:rsidRDefault="005C550C" w:rsidP="009102D1">
      <w:pPr>
        <w:rPr>
          <w:rFonts w:ascii="Times New Roman" w:hAnsi="Times New Roman" w:cs="Times New Roman"/>
        </w:rPr>
      </w:pPr>
      <w:r w:rsidRPr="00C45AA4">
        <w:rPr>
          <w:rFonts w:ascii="Times New Roman" w:hAnsi="Times New Roman" w:cs="Times New Roman"/>
        </w:rPr>
        <w:t xml:space="preserve">Figure 4.7 </w:t>
      </w:r>
      <w:r w:rsidR="00FC3ED9" w:rsidRPr="00C45AA4">
        <w:rPr>
          <w:rFonts w:ascii="Times New Roman" w:hAnsi="Times New Roman" w:cs="Times New Roman"/>
        </w:rPr>
        <w:t>Distributions</w:t>
      </w:r>
      <w:r w:rsidRPr="00C45AA4">
        <w:rPr>
          <w:rFonts w:ascii="Times New Roman" w:hAnsi="Times New Roman" w:cs="Times New Roman"/>
        </w:rPr>
        <w:t xml:space="preserve"> of Textbooks, 2005-2012</w:t>
      </w:r>
    </w:p>
    <w:p w:rsidR="00C81D3D" w:rsidRPr="00C45AA4" w:rsidRDefault="00C21290" w:rsidP="008011B9">
      <w:pPr>
        <w:pStyle w:val="Tablenotes"/>
        <w:rPr>
          <w:rFonts w:ascii="Times New Roman" w:hAnsi="Times New Roman" w:cs="Times New Roman"/>
        </w:rPr>
      </w:pPr>
      <w:r w:rsidRPr="00C21290">
        <w:rPr>
          <w:rFonts w:ascii="Times New Roman" w:hAnsi="Times New Roman" w:cs="Times New Roman"/>
        </w:rPr>
      </w:r>
      <w:r>
        <w:rPr>
          <w:rFonts w:ascii="Times New Roman" w:hAnsi="Times New Roman" w:cs="Times New Roman"/>
        </w:rPr>
        <w:pict>
          <v:group id="_x0000_s1532" editas="canvas" style="width:472.2pt;height:264.7pt;mso-position-horizontal-relative:char;mso-position-vertical-relative:line" coordorigin="706,-1" coordsize="9444,5294">
            <o:lock v:ext="edit" aspectratio="t"/>
            <v:shape id="_x0000_s1533" type="#_x0000_t75" style="position:absolute;left:706;top:-1;width:9444;height:5294" o:preferrelative="f" filled="t" fillcolor="#fbd4b4 [1305]">
              <v:fill o:detectmouseclick="t"/>
              <v:path o:extrusionok="t" o:connecttype="none"/>
              <o:lock v:ext="edit" text="t"/>
            </v:shape>
            <v:rect id="_x0000_s1534" style="position:absolute;left:706;top:-1;width:9444;height:5294" fillcolor="#fbd4b4 [1305]" strokecolor="#e36c0a [2409]"/>
            <v:rect id="_x0000_s1535" style="position:absolute;left:1592;top:351;width:7374;height:3261" fillcolor="#fde9d9 [665]" stroked="f">
              <v:fill opacity="64881f"/>
            </v:rect>
            <v:shape id="_x0000_s1536" style="position:absolute;left:1583;top:343;width:7383;height:3259" coordsize="25824,12280" path="m,32hdc,15,15,,32,hal25792,hdc25810,,25824,15,25824,32hal25824,12248hdc25824,12266,25810,12280,25792,12280hal32,12280hdc15,12280,,12266,,12248hal,32hdxm64,12248hal32,12216r25760,l25760,12248r,-12216l25792,64,32,64,64,32r,12216hdxe" fillcolor="gray" strokecolor="gray" strokeweight="6e-5mm">
              <v:stroke joinstyle="bevel"/>
              <v:path arrowok="t"/>
              <o:lock v:ext="edit" verticies="t"/>
            </v:shape>
            <v:rect id="_x0000_s1537" style="position:absolute;left:1590;top:351;width:4;height:3242" fillcolor="black" strokeweight="6e-5mm">
              <v:stroke joinstyle="bevel"/>
            </v:rect>
            <v:shape id="_x0000_s1538" style="position:absolute;left:1534;top:349;width:58;height:3246" coordsize="58,3246" path="m,3242r58,l58,3246r-58,l,3242xm,2595r58,l58,2599r-58,l,2595xm,1945r58,l58,1949r-58,l,1945xm,1297r58,l58,1302r-58,l,1297xm,650r58,l58,654,,654r,-4xm,l58,r,4l,4,,xe" fillcolor="black" strokeweight="6e-5mm">
              <v:stroke joinstyle="bevel"/>
              <v:path arrowok="t"/>
              <o:lock v:ext="edit" verticies="t"/>
            </v:shape>
            <v:rect id="_x0000_s1539" style="position:absolute;left:1592;top:3591;width:6838;height:4" fillcolor="black" strokeweight="6e-5mm">
              <v:stroke joinstyle="bevel"/>
            </v:rect>
            <v:shape id="_x0000_s1540" style="position:absolute;left:1590;top:3593;width:6842;height:55" coordsize="6842,55" path="m4,r,55l,55,,,4,xm851,r,55l847,55,847,r4,xm1726,r,55l1722,55r,-55l1726,xm2603,r,55l2599,55r,-55l2603,xm3395,r,55l3391,55r,-55l3395,xm4270,r,55l4266,55r,-55l4270,xm5118,r,55l5113,55r,-55l5118,xm5995,r,55l5990,55r,-55l5995,xm6842,r,55l6838,55r,-55l6842,xe" fillcolor="black" strokeweight="6e-5mm">
              <v:stroke joinstyle="bevel"/>
              <v:path arrowok="t"/>
              <o:lock v:ext="edit" verticies="t"/>
            </v:shape>
            <v:shape id="_x0000_s1541" style="position:absolute;left:1583;top:356;width:5668;height:3246" coordsize="21352,12232" path="m32,12168r104,l224,12168hdc242,12168,256,12183,256,12200v,18,-14,32,-32,32hal136,12232r-104,hdc15,12232,,12218,,12200v,-17,15,-32,32,-32haxm480,12168r1,hdc498,12168,513,12183,513,12200v,18,-15,32,-32,32hal480,12232hdc463,12232,448,12218,448,12200v,-17,15,-32,32,-32haxm737,12168r39,l880,12168r49,hdc946,12168,961,12183,961,12200v,18,-15,32,-32,32hal880,12232r-104,l737,12232hdc719,12232,705,12218,705,12200v,-17,14,-32,32,-32haxm1185,12168r,hdc1202,12168,1217,12183,1217,12200v,18,-15,32,-32,32hal1185,12232hdc1167,12232,1153,12218,1153,12200v,-17,14,-32,32,-32haxm1441,12168r79,l1624,12168r9,hdc1650,12168,1665,12183,1665,12200v,18,-15,32,-32,32hal1624,12232r-104,l1441,12232hdc1423,12232,1409,12218,1409,12200v,-17,14,-32,32,-32haxm1889,12168r,hdc1906,12168,1921,12183,1921,12200v,18,-15,32,-32,32hal1889,12232hdc1871,12232,1857,12218,1857,12200v,-17,14,-32,32,-32haxm2145,12168r15,l2264,12168r73,hdc2354,12168,2369,12183,2369,12200v,18,-15,32,-32,32hal2264,12232r-104,l2145,12232hdc2127,12232,2113,12218,2113,12200v,-17,14,-32,32,-32haxm2593,12168r,hdc2610,12168,2625,12183,2625,12200v,18,-15,32,-32,32hal2593,12232hdc2575,12232,2561,12218,2561,12200v,-17,14,-32,32,-32haxm2849,12168r55,l3008,12168r33,hdc3058,12168,3073,12183,3073,12200v,18,-15,32,-32,32hal3008,12232r-104,l2849,12232hdc2831,12232,2817,12218,2817,12200v,-17,14,-32,32,-32haxm3297,12168r,hdc3314,12168,3329,12183,3329,12200v,18,-15,32,-32,32hal3297,12232hdc3279,12232,3265,12218,3265,12200v,-17,14,-32,32,-32haxm3553,12168r95,l3745,12168hdc3762,12168,3777,12183,3777,12200v,18,-15,32,-32,32hal3648,12232r-95,hdc3535,12232,3521,12218,3521,12200v,-17,14,-32,32,-32haxm4001,12168r,hdc4019,12168,4033,12183,4033,12200v,18,-14,32,-32,32hal4001,12232hdc3983,12232,3969,12218,3969,12200v,-17,14,-32,32,-32haxm4257,12168r31,l4392,12168r57,hdc4467,12168,4481,12183,4481,12200v,18,-14,32,-32,32hal4392,12232r-104,l4257,12232hdc4239,12232,4225,12218,4225,12200v,-17,14,-32,32,-32haxm4705,12168r,hdc4723,12168,4737,12183,4737,12200v,18,-14,32,-32,32hal4705,12232hdc4687,12232,4673,12218,4673,12200v,-17,14,-32,32,-32haxm4961,12168r71,l5136,12168r15,-1hdc5168,12166,5184,12179,5185,12197v1,18,-12,33,-30,34hal5136,12232r-104,l4961,12232hdc4943,12232,4929,12218,4929,12200v,-17,14,-32,32,-32haxm5409,12160r,hdc5426,12160,5441,12175,5441,12192v,18,-15,32,-32,32hal5409,12224hdc5391,12224,5377,12210,5377,12192v,-17,14,-32,32,-32haxm5664,12152r8,l5774,12145r80,-6hdc5871,12138,5887,12151,5888,12169v1,17,-12,32,-30,34hal5779,12208r-107,8l5664,12216hdc5647,12216,5632,12202,5632,12184v,-17,15,-32,32,-32haxm6103,12088r,hdc6121,12086,6137,12099,6138,12117v2,17,-11,33,-29,35hal6109,12152hdc6092,12153,6076,12140,6074,12123v-1,-18,12,-34,29,-35haxm6182,11949r17,-192hdc6200,11740,6216,11727,6233,11728v18,2,31,17,30,35hal6246,11954hdc6245,11972,6229,11985,6212,11983v-18,-1,-31,-17,-30,-34haxm6221,11503r,hdc6222,11485,6237,11472,6255,11473v18,1,31,17,30,34hal6285,11507hdc6283,11525,6268,11538,6250,11537v-17,-1,-31,-17,-29,-34haxm6243,11247r16,-191hdc6261,11038,6276,11025,6294,11027v17,1,30,17,29,34hal6306,11253hdc6305,11270,6289,11283,6272,11282v-18,-2,-31,-17,-29,-35haxm6283,10796r,-1hdc6287,10778,6305,10768,6322,10773v17,4,27,22,23,39hal6345,10812hdc6340,10829,6323,10839,6306,10835v-18,-5,-28,-22,-23,-39haxm6350,10548r36,-132l6400,10363hdc6404,10346,6422,10336,6439,10340v17,5,27,22,23,39hal6447,10433r-35,132hdc6407,10582,6389,10592,6372,10587v-17,-4,-27,-22,-22,-39haxm6465,10116r,hdc6470,10099,6487,10088,6504,10093v17,4,28,21,23,38hal6527,10132hdc6523,10149,6506,10159,6488,10155v-17,-5,-27,-22,-23,-39haxm6528,9868r46,-187hdc6578,9664,6595,9654,6612,9658v18,4,28,22,24,39hal6590,9883hdc6586,9900,6569,9911,6551,9907v-17,-5,-27,-22,-23,-39haxm6618,9434r,hdc6620,9416,6636,9404,6654,9406v17,2,30,18,28,35hal6682,9441hdc6680,9459,6664,9471,6646,9469v-17,-2,-30,-18,-28,-35haxm6650,9179r24,-190hdc6677,8971,6693,8959,6710,8961v18,2,30,18,28,36hal6714,9187hdc6712,9205,6696,9217,6678,9215v-17,-2,-30,-18,-28,-36haxm6707,8734r,hdc6710,8717,6726,8705,6744,8707v17,3,29,19,26,37hal6770,8744hdc6768,8761,6751,8773,6734,8771v-18,-3,-30,-19,-27,-37haxm6748,8481r30,-189hdc6781,8274,6797,8262,6815,8265v17,3,29,19,26,37hal6811,8491hdc6808,8509,6792,8521,6774,8518v-17,-3,-29,-19,-26,-37haxm6840,8035r,hdc6848,8020,6868,8013,6883,8021v16,8,22,28,14,43hal6897,8064hdc6889,8080,6870,8087,6854,8079v-16,-9,-22,-28,-14,-44haxm6932,7810r30,-189hdc6964,7603,6981,7591,6998,7594v18,3,29,19,27,36hal6995,7820hdc6993,7838,6976,7850,6959,7847v-18,-3,-30,-19,-27,-37haxm7001,7368r,hdc7003,7350,7020,7338,7037,7341v18,2,30,19,27,36hal7064,7377hdc7061,7395,7045,7407,7027,7404v-17,-3,-29,-19,-26,-36haxm7050,7113r47,-186hdc7102,6910,7119,6900,7136,6904v17,5,28,22,23,39hal7112,7129hdc7107,7146,7090,7157,7073,7152v-17,-4,-28,-21,-23,-39haxm7146,6680r,hdc7149,6663,7165,6650,7182,6653v18,2,30,18,28,36hal7210,6689hdc7207,6706,7191,6719,7174,6716v-18,-2,-30,-18,-28,-36haxm7182,6427r27,-191hdc7212,6219,7228,6207,7245,6209v18,3,30,19,27,36hal7246,6435hdc7243,6453,7227,6465,7209,6463v-17,-3,-29,-19,-27,-36haxm7252,5978r,hdc7258,5961,7276,5953,7293,5959v17,6,26,24,20,41hal7313,6000hdc7307,6016,7288,6025,7272,6019v-17,-6,-26,-24,-20,-41haxm7339,5737r7,-19l7381,5554hdc7385,5537,7402,5526,7419,5530v17,3,28,20,24,38hal7407,5739r-8,20hdc7393,5776,7375,5784,7359,5778v-17,-6,-26,-24,-20,-41haxm7434,5304r,hdc7438,5287,7455,5276,7472,5279v17,4,28,21,25,38hal7497,5317hdc7493,5334,7477,5346,7459,5342v-17,-3,-28,-20,-25,-38haxm7484,5053r37,-188hdc7524,4848,7541,4836,7558,4840v18,3,29,20,26,37hal7547,5066hdc7544,5083,7527,5094,7509,5091v-17,-3,-28,-20,-25,-38haxm7606,4615r,hdc7615,4600,7635,4596,7650,4606v15,10,19,29,9,44hal7659,4650hdc7649,4665,7630,4669,7615,4659v-15,-9,-19,-29,-9,-44haxm7678,4394r18,-192hdc7698,4185,7713,4172,7731,4174v17,1,30,17,29,35hal7742,4400hdc7740,4417,7724,4430,7707,4428v-18,-1,-31,-17,-29,-34haxm7720,3948r,hdc7722,3930,7737,3917,7755,3919v18,1,31,17,29,34hal7784,3954hdc7782,3971,7767,3984,7749,3983v-17,-2,-30,-18,-29,-35haxm7744,3693r19,-191hdc7764,3484,7780,3471,7797,3473v18,1,31,17,29,35hal7808,3699hdc7806,3716,7791,3729,7773,3728v-17,-2,-30,-18,-29,-35haxm7813,3247r,hdc7816,3230,7833,3219,7851,3223v17,3,28,20,24,38hal7875,3261hdc7871,3278,7854,3289,7837,3285v-17,-4,-28,-21,-24,-38haxm7871,2997r2,-12l7913,2810hdc7917,2793,7935,2782,7952,2786v17,4,28,21,24,38hal7936,3000r-3,12hdc7929,3029,7912,3040,7894,3036v-17,-4,-27,-22,-23,-39haxm7971,2561r,hdc7974,2544,7992,2533,8009,2536v17,4,28,21,24,39hal8033,2575hdc8029,2592,8012,2603,7995,2599v-17,-4,-28,-21,-24,-38haxm8032,2311r46,-186hdc8083,2108,8100,2097,8117,2102v17,4,28,21,23,39hal8094,2327hdc8090,2344,8072,2354,8055,2350v-17,-4,-28,-22,-23,-39haxm8242,1922r,hdc8253,1908,8273,1904,8287,1915v14,10,18,30,7,44hal8294,1959hdc8284,1974,8264,1977,8250,1967v-15,-10,-18,-30,-8,-45haxm8462,1776r73,-22l8650,1729r5,-1hdc8673,1727,8688,1740,8690,1758v1,18,-12,33,-30,34hal8663,1792r,l8554,1815r-73,22hdc8464,1843,8446,1833,8441,1816v-5,-17,4,-34,21,-40haxm8891,1657r,hdc8908,1653,8926,1664,8930,1681v4,18,-7,35,-24,39hal8906,1720hdc8888,1724,8871,1713,8867,1696v-4,-17,7,-34,24,-39haxm9138,1597r37,-11l9159,1597r93,-121hdc9263,1462,9283,1459,9297,1470v14,10,16,31,6,45hal9210,1636hdc9206,1641,9200,1645,9194,1647hal9156,1659hdc9139,1664,9122,1654,9116,1637v-5,-16,5,-34,22,-40haxm9473,1324r,hdc9489,1316,9508,1323,9516,1339v7,16,,35,-16,43hal9500,1382hdc9484,1389,9465,1382,9458,1366v-8,-16,-1,-35,15,-42haxm9569,1115r10,-23hdc9581,1086,9585,1082,9590,1078hal9702,998hdc9705,996,9709,994,9713,993hal9742,987hdc9759,983,9776,993,9780,1011v4,17,-6,34,-24,38hal9728,1056r11,-5l9627,1131r11,-14l9628,1140hdc9621,1156,9602,1164,9586,1157v-16,-7,-24,-26,-17,-42haxm9991,941r,hdc10008,936,10026,946,10031,963v5,17,-5,35,-22,40hal10009,1003hdc9992,1008,9974,998,9969,981v-5,-17,5,-35,22,-40haxm10241,889r102,-31l10429,839hdc10446,836,10463,847,10467,864v4,17,-7,34,-25,38hal10362,919r-102,31hdc10243,956,10225,946,10220,929v-5,-17,4,-35,21,-40haxm10679,790r,hdc10696,787,10713,798,10717,815v4,17,-7,34,-25,38hal10692,853hdc10675,857,10658,846,10654,828v-3,-17,8,-34,25,-38haxm10923,737r58,-22l10973,719r102,-80hdc11089,628,11109,630,11120,644v11,14,9,34,-5,45hal11012,770hdc11010,772,11007,773,11004,774hal10946,796hdc10930,803,10911,795,10905,778v-6,-16,2,-35,18,-41haxm11328,542r,hdc11346,539,11362,551,11365,569v2,17,-10,34,-27,36hal11337,605hdc11320,608,11304,596,11301,578v-2,-17,10,-34,27,-36haxm11582,512r46,-7l11734,497r42,-3hdc11793,492,11809,506,11810,523v1,18,-12,33,-30,34hal11739,560r-102,8l11592,575hdc11574,578,11558,566,11555,548v-2,-17,10,-33,27,-36haxm12030,466r,hdc12048,465,12063,478,12064,496v2,17,-11,33,-29,34hal12035,530hdc12017,532,12002,518,12001,501v-2,-18,11,-33,29,-35haxm12285,447r89,-6l12477,433hdc12495,432,12510,445,12511,463v1,17,-12,33,-29,34hal12379,504r-89,7hdc12273,513,12257,499,12256,482v-1,-18,12,-33,29,-35haxm12626,248r,hdc12644,244,12661,254,12665,272v4,17,-7,34,-24,38hal12641,310hdc12624,314,12607,304,12603,286v-5,-17,6,-34,23,-38haxm12888,232r24,l13014,225r66,-1hdc13097,224,13112,239,13112,256v,18,-15,32,-32,32hal13019,288r-107,8l12888,296hdc12870,296,12856,282,12856,264v,-17,14,-32,32,-32haxm13336,224r,hdc13354,224,13368,239,13368,256v,18,-14,32,-32,32hal13336,288hdc13318,288,13304,274,13304,256v,-17,14,-32,32,-32haxm13592,224r64,l13760,224r24,hdc13802,224,13816,239,13816,256v,18,-14,32,-32,32hal13760,288r-104,l13592,288hdc13574,288,13560,274,13560,256v,-17,14,-32,32,-32haxm14040,224r,hdc14058,224,14072,239,14072,256v,18,-14,32,-32,32hal14040,288hdc14022,288,14008,274,14008,256v,-17,14,-32,32,-32haxm14293,217r1,l14400,216r88,hdc14505,216,14520,231,14520,248v,18,-15,32,-32,32hal14400,280r-101,l14298,280hdc14280,282,14265,269,14264,251v-2,-18,12,-33,29,-34haxm14744,216r,hdc14761,216,14776,231,14776,248v,18,-15,32,-32,32hal14744,280hdc14726,280,14712,266,14712,248v,-17,14,-32,32,-32haxm15000,216r40,l15144,216r48,hdc15209,216,15224,231,15224,248v,18,-15,32,-32,32hal15144,280r-104,l15000,280hdc14982,280,14968,266,14968,248v,-17,14,-32,32,-32haxm15448,216r,hdc15465,216,15480,231,15480,248v,18,-15,32,-32,32hal15448,280hdc15430,280,15416,266,15416,248v,-17,14,-32,32,-32haxm15704,216r80,l15763,225r82,-76hdc15858,137,15878,138,15890,151v12,13,11,34,-2,45hal15806,272hdc15800,277,15793,280,15784,280hal15704,280hdc15686,280,15672,266,15672,248v,-17,14,-32,32,-32haxm16114,120r,hdc16132,120,16146,135,16146,152v,18,-14,32,-32,32hal16114,184hdc16097,184,16082,170,16082,152v,-17,15,-32,32,-32haxm16370,120r54,l16528,120r34,hdc16580,120,16594,135,16594,152v,18,-14,32,-32,32hal16528,184r-104,l16370,184hdc16353,184,16338,170,16338,152v,-17,15,-32,32,-32haxm16818,120r,hdc16836,120,16850,135,16850,152v,18,-14,32,-32,32hal16818,184hdc16801,184,16786,170,16786,152v,-17,15,-32,32,-32haxm17074,120r94,l17266,120hdc17284,120,17298,135,17298,152v,18,-14,32,-32,32hal17168,184r-94,hdc17057,184,17042,170,17042,152v,-17,15,-32,32,-32haxm17522,120r,hdc17540,120,17554,135,17554,152v,18,-14,32,-32,32hal17522,184hdc17505,184,17490,170,17490,152v,-17,15,-32,32,-32haxm17778,120r30,l17912,120r58,hdc17988,120,18002,135,18002,152v,18,-14,32,-32,32hal17912,184r-104,l17778,184hdc17761,184,17746,170,17746,152v,-17,15,-32,32,-32haxm18226,120r,hdc18244,120,18258,135,18258,152v,18,-14,32,-32,32hal18226,184hdc18209,184,18194,170,18194,152v,-17,15,-32,32,-32haxm18482,120r70,l18656,120r18,hdc18692,120,18706,135,18706,152v,18,-14,32,-32,32hal18656,184r-104,l18482,184hdc18465,184,18450,170,18450,152v,-17,15,-32,32,-32haxm18930,120r1,hdc18948,120,18963,135,18963,152v,18,-15,32,-32,32hal18930,184hdc18913,184,18898,170,18898,152v,-17,15,-32,32,-32haxm19143,12r47,-3l19296,8r41,hdc19355,8,19369,23,19369,40v,18,-14,32,-32,32hal19296,72r-101,l19148,76hdc19130,77,19115,64,19114,47v-2,-18,11,-33,29,-35haxm19593,8r,hdc19611,8,19625,23,19625,40v,18,-14,32,-32,32hal19593,72hdc19576,72,19561,58,19561,40v,-17,15,-32,32,-32haxm19847,7r87,-6l20040,r1,hdc20059,,20073,15,20073,32v,18,-14,32,-32,32hal20040,64r-101,l19852,71hdc19834,72,19819,59,19818,42v-2,-18,11,-33,29,-35haxm20297,r,hdc20315,,20329,15,20329,32v,18,-14,32,-32,32hal20297,64hdc20279,64,20265,50,20265,32v,-17,14,-32,32,-32haxm20553,r23,l20680,r65,hdc20763,,20777,15,20777,32v,18,-14,32,-32,32hal20680,64r-104,l20553,64hdc20536,64,20521,50,20521,32v,-17,15,-32,32,-32haxm21001,r,hdc21019,,21033,15,21033,32v,18,-14,32,-32,32hal21001,64hdc20984,64,20969,50,20969,32v,-17,15,-32,32,-32haxm21257,r63,hdc21338,,21352,15,21352,32v,18,-14,32,-32,32hal21257,64hdc21240,64,21225,50,21225,32v,-17,15,-32,32,-32haxe" fillcolor="black" strokeweight="6e-5mm">
              <v:stroke joinstyle="bevel"/>
              <v:path arrowok="t"/>
              <o:lock v:ext="edit" verticies="t"/>
            </v:shape>
            <v:shape id="_x0000_s1542" style="position:absolute;left:7234;top:343;width:1442;height:30" coordsize="2715,56" path="m16,24r52,l112,24hdc121,24,128,32,128,40v,9,-7,16,-16,16hal68,56r-52,hdc8,56,,49,,40,,32,8,24,16,24haxm240,24r,hdc249,24,256,32,256,40v,9,-7,16,-16,16hal240,56hdc232,56,224,49,224,40v,-8,8,-16,16,-16haxm369,24r19,l444,24r21,hdc473,24,481,32,481,40v,9,-8,16,-16,16hal444,56r-56,l369,56hdc360,56,353,49,353,40v,-8,7,-16,16,-16haxm587,r,hdc596,,603,8,603,16v,9,-7,16,-16,16hal587,32hdc578,32,571,25,571,16,571,8,578,,587,haxm715,r45,l811,hdc820,,827,8,827,16v,9,-7,16,-16,16hal760,32r-45,hdc706,32,699,25,699,16,699,8,706,,715,haxm939,r,hdc948,,955,8,955,16v,9,-7,16,-16,16hal939,32hdc930,32,923,25,923,16,923,8,930,,939,haxm1067,r13,l1136,r27,hdc1172,,1179,8,1179,16v,9,-7,16,-16,16hal1136,32r-56,l1067,32hdc1058,32,1051,25,1051,16v,-8,7,-16,16,-16haxm1291,r,hdc1300,,1307,8,1307,16v,9,-7,16,-16,16hal1291,32hdc1282,32,1275,25,1275,16v,-8,7,-16,16,-16haxm1419,r33,l1508,r7,hdc1524,,1531,8,1531,16v,9,-7,16,-16,16hal1508,32r-56,l1419,32hdc1410,32,1403,25,1403,16v,-8,7,-16,16,-16haxm1643,r,hdc1652,,1659,8,1659,16v,9,-7,16,-16,16hal1643,32hdc1634,32,1627,25,1627,16v,-8,7,-16,16,-16haxm1771,r1,l1828,r39,hdc1876,,1883,8,1883,16v,9,-7,16,-16,16hal1828,32r-56,l1771,32hdc1763,32,1755,25,1755,16v,-8,8,-16,16,-16haxm1995,r,hdc2004,,2011,8,2011,16v,9,-7,16,-16,16hal1995,32hdc1987,32,1979,25,1979,16v,-8,8,-16,16,-16haxm2123,r21,l2200,r19,hdc2228,,2235,8,2235,16v,9,-7,16,-16,16hal2200,32r-56,l2123,32hdc2115,32,2107,25,2107,16v,-8,8,-16,16,-16haxm2347,r,hdc2356,,2363,8,2363,16v,9,-7,16,-16,16hal2347,32hdc2339,32,2331,25,2331,16v,-8,8,-16,16,-16haxm2475,r45,l2571,hdc2580,,2587,8,2587,16v,9,-7,16,-16,16hal2520,32r-45,hdc2467,32,2459,25,2459,16v,-8,8,-16,16,-16haxm2699,r,hdc2708,,2715,8,2715,16v,9,-7,16,-16,16hal2699,32hdc2691,32,2683,25,2683,16v,-8,8,-16,16,-16haxe" fillcolor="black" strokeweight="6e-5mm">
              <v:stroke joinstyle="bevel"/>
              <v:path arrowok="t"/>
              <o:lock v:ext="edit" verticies="t"/>
            </v:shape>
            <v:shape id="_x0000_s1543" style="position:absolute;left:1583;top:436;width:5668;height:3166" coordsize="21352,11928" path="m32,11864r104,l240,11864r112,l456,11864r104,l664,11864r112,l880,11864r104,l1096,11864r104,l1304,11864r112,l1520,11864r104,l1736,11864r104,l1944,11864r104,l2160,11864r104,l2368,11864r112,l2584,11864r104,l2800,11864r104,l3008,11864r112,l3224,11864r104,l3432,11864r112,l3648,11864r104,l3864,11864r104,l4072,11864r112,l4288,11864r104,l4504,11864r104,l4712,11864r104,l4928,11864r104,l5136,11864r112,l5352,11864r104,l5568,11864r104,l5776,11864r112,l5992,11864r104,l6200,11864r-4,1l6308,11849r104,-16l6407,11834r104,-32hdc6513,11801,6514,11801,6516,11801hal6628,11785r-11,3l6721,11732r104,-56hdc6827,11676,6828,11675,6830,11674hal6942,11634r-8,4l7038,11566hdc7040,11565,7041,11564,7043,11563hal7147,11515r-15,15l7244,11314hdc7247,11309,7251,11304,7256,11301hal7360,11237r-8,7l7456,11116r103,-135hdc7562,10978,7565,10975,7569,10973hal7681,10909r-16,21l7769,10402hdc7770,10398,7771,10394,7774,10391hal7878,10231r110,-206l7986,10032r104,-376hdc8092,9648,8097,9641,8104,9637hal8208,9573r-13,16l8307,9301hdc8310,9292,8318,9285,8327,9282hal8431,9250r100,-47hdc8533,9202,8535,9202,8538,9201hal8650,9177r101,-31l8734,9158r104,-152hdc8841,9002,8846,8998,8851,8995hal8955,8947r111,-55l9059,8897r104,-96l9267,8705r-8,10l9371,8467r-2,8l9473,7883hdc9474,7877,9477,7871,9481,7867hal9585,7755r-5,6l9692,7553r105,-177hdc9801,7369,9809,7363,9817,7361hal9921,7337r-17,10l10016,7219hdc10018,7217,10020,7216,10022,7214hal10126,7142r101,-93l10328,6932hdc10330,6930,10332,6928,10334,6926hal10446,6846r-10,12l10540,6650hdc10544,6642,10552,6635,10561,6633hal10665,6609r-17,10l10760,6491hdc10762,6489,10765,6487,10768,6485hal10872,6421r-8,7l10968,6300r-6,11l11074,5935hdc11075,5932,11076,5930,11078,5927hal11182,5767r103,-182hdc11287,5581,11289,5578,11293,5575hal11405,5487r-5,5l11504,5372r-3,4l11605,5208hdc11610,5200,11618,5194,11628,5193hal11732,5177r-20,11l11824,5052r106,-106l12031,4813r113,-130l12250,4578r-6,7l12348,4393r-3,13l12457,3158hdc12457,3151,12460,3145,12464,3140hal12568,3012r105,-113l12785,2779hdc12790,2773,12797,2770,12804,2769hal12908,2753r-14,5l12998,2686r106,-65l13214,2542r106,-65hdc13322,2476,13324,2475,13327,2474hal13431,2442r-11,6l13532,2352hdc13536,2348,13542,2346,13548,2345hal13652,2329r-7,2l13749,2291r-4,2l13857,2229r104,-57l13948,2185r104,-192hdc14055,1989,14058,1985,14062,1982hal14174,1902r104,-72hdc14281,1828,14284,1827,14287,1826hal14391,1794r104,-32l14484,1768r112,-96hdc14598,1670,14602,1668,14605,1667hal14709,1627r104,-40l14926,1546r103,-39l15131,1459hdc15135,1458,15138,1457,15142,1457hal15254,1449r104,-8l15344,1445r104,-64hdc15451,1379,15454,1378,15458,1377hal15570,1353r-19,12l15655,1229r-6,15l15753,516hdc15755,503,15764,492,15777,489hal15881,465r111,-31l16100,417r104,-16l16318,393r106,-1l16528,392r110,-7l16744,384r102,-7l16960,376r-4,1l17060,361r106,-8l17272,352r110,-7l17486,337r104,-8l17702,321r104,-8l17908,297hdc17909,297,17911,296,17912,296hal18024,296r102,-7l18232,288r110,-7l18448,280r104,l18654,273r114,-1l18872,272r-4,1l18972,257r-8,2l19076,211r-11,8l19169,107hdc19172,104,19175,101,19179,99hal19283,51hdc19287,50,19290,49,19294,49hal19406,41r106,-1l19616,40r112,l19830,33r106,-1l20040,32r112,l20256,32r104,l20470,25r104,-8l20680,16r110,-7l20896,8r104,l21110,1,21216,r104,hdc21338,,21352,15,21352,32v,18,-14,32,-32,32hal21216,64r-101,l21000,72r-104,l20795,72r-115,8l20579,80r-104,8l20360,96r-104,l20152,96r-112,l19936,96r-101,l19728,104r-112,l19512,104r-101,l19299,112r11,-2l19206,158r10,-8l19112,262hdc19109,266,19105,268,19101,270hal18989,318hdc18987,319,18984,320,18981,320hal18877,336hdc18876,336,18874,336,18872,336hal18768,336r-109,l18552,344r-104,l18347,344r-115,8l18131,352r-107,8l17912,360r5,l17811,376r-104,8l17595,392r-104,8l17387,408r-115,8l17171,416r-102,8l16965,440hdc16964,440,16962,440,16960,440hal16851,440r-107,8l16643,448r-115,8l16424,456r-101,l16213,464r-104,16l16009,495r-113,33l15792,552r24,-27l15712,1253hdc15711,1258,15709,1264,15706,1268hal15602,1404hdc15597,1410,15591,1414,15583,1416hal15471,1440r10,-4l15377,1500hdc15373,1502,15368,1504,15363,1504hal15259,1512r-112,8l15158,1518r-106,48l14947,1607r-111,39l14732,1686r-104,40l14637,1721r-112,96hdc14522,1820,14518,1822,14514,1823hal14410,1855r-104,32l14315,1883r-104,72l14099,2035r10,-11l14005,2216hdc14002,2221,13997,2226,13992,2229hal13888,2284r-112,64hdc13775,2349,13773,2350,13772,2350hal13668,2390hdc13666,2391,13664,2392,13661,2392hal13557,2408r16,-7l13461,2497hdc13458,2500,13454,2502,13450,2503hal13346,2535r7,-3l13251,2595r-114,81l13035,2739r-104,72hdc12927,2814,12922,2815,12917,2816hal12813,2832r19,-10l12720,2942r-103,111l12513,3181r7,-18l12408,4411hdc12408,4416,12407,4420,12405,4424hal12301,4616hdc12299,4618,12297,4621,12295,4623hal12193,4726r-111,126l11975,4991r-102,102l11761,5229hdc11756,5235,11749,5239,11741,5240hal11637,5256r23,-15l11556,5409hdc11555,5411,11554,5412,11553,5413hal11449,5533hdc11447,5535,11446,5536,11444,5538hal11332,5626r8,-10l11235,5802r-104,160l11135,5954r-112,376hdc11022,6334,11020,6337,11017,6341hal10913,6469hdc10911,6471,10908,6474,10905,6476hal10801,6540r8,-6l10697,6662hdc10692,6667,10686,6670,10680,6672hal10576,6696r21,-17l10493,6887hdc10491,6891,10487,6895,10483,6899hal10371,6979r6,-6l10270,7096r-107,99l10059,7267r6,-5l9953,7390hdc9948,7395,9942,7398,9936,7400hal9832,7424r20,-15l9749,7584r-112,208hdc9635,7794,9634,7796,9632,7798hal9528,7910r8,-16l9432,8486hdc9432,8489,9431,8491,9430,8494hal9318,8742hdc9316,8746,9313,8749,9310,8752hal9206,8848r-104,96hdc9100,8946,9097,8948,9095,8949hal8982,9006r-104,48l8891,9043r-104,152hdc8783,9201,8777,9205,8770,9207hal8663,9240r-112,24l8558,9262r-108,49l8346,9343r20,-19l8254,9612hdc8252,9619,8247,9624,8241,9628hal8137,9692r14,-19l8047,10049hdc8047,10051,8046,10054,8045,10056hal7931,10266r-104,160l7832,10415r-104,528hdc7726,10952,7720,10960,7712,10964hal7600,11028r10,-8l7505,11157r-104,128hdc7399,11287,7396,11290,7393,11292hal7289,11356r12,-13l7189,11559hdc7186,11566,7180,11571,7174,11574hal7070,11622r5,-3l6971,11691hdc6968,11692,6966,11694,6963,11695hal6851,11735r5,-2l6752,11789r-104,56hdc6644,11846,6641,11848,6637,11848hal6525,11864r5,-1l6426,11895hdc6424,11896,6423,11896,6421,11896hal6317,11912r-112,16hdc6203,11928,6202,11928,6200,11928hal6096,11928r-104,l5888,11928r-112,l5672,11928r-104,l5456,11928r-104,l5248,11928r-112,l5032,11928r-104,l4816,11928r-104,l4608,11928r-104,l4392,11928r-104,l4184,11928r-112,l3968,11928r-104,l3752,11928r-104,l3544,11928r-112,l3328,11928r-104,l3120,11928r-112,l2904,11928r-104,l2688,11928r-104,l2480,11928r-112,l2264,11928r-104,l2048,11928r-104,l1840,11928r-104,l1624,11928r-104,l1416,11928r-112,l1200,11928r-104,l984,11928r-104,l776,11928r-112,l560,11928r-104,l352,11928r-112,l136,11928r-104,hdc15,11928,,11914,,11896v,-17,15,-32,32,-32haxe" fillcolor="black" strokeweight="6e-5mm">
              <v:stroke joinstyle="bevel"/>
              <v:path arrowok="t"/>
            </v:shape>
            <v:shape id="_x0000_s1544" style="position:absolute;left:7234;top:343;width:1459;height:110" coordsize="2748,208" path="m16,176r52,l124,176r52,l228,176r56,l335,173r53,-1l444,172r51,-3l490,170r52,-24l597,115hdc598,114,599,113,601,113hal653,101hdc654,101,654,101,655,101hal707,97r53,-1l816,96r52,l920,96r56,l1027,93r53,-1l1136,92r52,l1240,92r56,l1347,89r53,-1l1452,88r56,l1560,88r52,l1668,88r52,l1772,88r56,l1880,88r52,l1988,88r52,l2091,85r-5,1l2138,62r-3,2l2191,20hdc2192,18,2195,17,2197,17hal2249,5hdc2250,5,2251,4,2252,4hal2304,4r56,l2412,4r51,-3l2520,r52,l2624,r56,l2732,hdc2741,,2748,8,2748,16v,9,-7,16,-16,16hal2680,32r-56,l2572,32r-52,l2466,32r-54,4l2360,36r-56,l2252,36r4,l2204,48r6,-3l2154,89hdc2153,90,2152,90,2151,91hal2099,115hdc2097,116,2096,116,2094,116hal2040,120r-52,l1932,120r-52,l1828,120r-56,l1720,120r-52,l1612,120r-52,l1508,120r-56,l1400,120r-50,l1296,124r-56,l1188,124r-52,l1080,124r-50,l976,128r-56,l868,128r-52,l760,128r-50,l658,132r2,l608,144r4,-2l555,175r-52,24hdc501,200,500,200,498,200hal444,204r-56,l338,204r-54,4l228,208r-52,l124,208r-56,l16,208hdc8,208,,201,,192v,-8,8,-16,16,-16haxe" fillcolor="black" strokeweight="6e-5mm">
              <v:stroke joinstyle="bevel"/>
              <v:path arrowok="t"/>
            </v:shape>
            <v:shape id="_x0000_s1545" style="position:absolute;left:1575;top:334;width:5685;height:3276" coordsize="21416,12344" path="m64,12216r104,l272,12216r112,l488,12216r104,l696,12216r112,l912,12216r104,l1128,12216r104,l1336,12216r112,l1552,12216r104,l1768,12216r104,l1976,12216r104,l2192,12216r104,l2400,12216r112,l2612,12209r108,-1l2832,12208r104,l3040,12208r112,l3256,12208r100,-7l3464,12200r112,l3680,12200r104,l3896,12200r104,l4104,12200r112,l4320,12200r100,-7l4536,12192r104,l4740,12185r108,-1l4956,12177r108,-1l5164,12169r112,-8l5375,12145r99,-23l5587,12098r-13,4l5678,12054hdc5682,12053,5686,12051,5690,12050hal5794,12026r105,-38l5874,12005r104,-112l6078,11762r-6,8l6176,11578r110,-259l6282,11331r104,-480l6384,10863,6488,5479,6601,3149hdc6601,3146,6601,3143,6602,3140hal6706,2620hdc6707,2614,6709,2608,6712,2603hal6816,2403r109,-289hdc6928,2104,6935,2095,6943,2088hal7047,2000r106,-82hdc7161,1912,7170,1908,7179,1906hal7291,1882r103,-24l7375,1866r104,-64hdc7486,1797,7494,1795,7503,1793hal7607,1777r112,-16l7823,1745r99,-23l7911,1726r112,-48hdc8028,1676,8033,1674,8039,1673hal8143,1657r104,-16l8364,1633r104,-8l8458,1626r104,-24hdc8565,1601,8569,1601,8572,1601hal8684,1593r108,-1l8892,1585r104,-8l9108,1569r108,-1l9316,1561r112,-8l9532,1545r104,-8l9748,1529r-59,59l9793,244hdc9795,216,9815,192,9842,186hal9946,162hdc9949,161,9953,161,9956,161hal10068,153r108,-1l10280,152r104,l10496,152r104,l10704,152r-9,1l10807,137hdc10810,137,10813,136,10816,136hal10920,136r104,l11136,136r104,l11340,129r116,-1l11560,128r104,l11768,128r112,l11984,128r104,l12200,128r104,l12408,128r112,l12624,128r104,l12689,142r112,-88hdc12812,45,12826,40,12840,40hal12944,40r104,l13152,40r112,l13368,40r104,l13584,40r104,l13792,40r112,l14008,40r104,l14224,40r104,l14432,40r104,l14648,40r104,l14856,40r112,l15072,40r104,l15288,40r104,l15496,40r112,l15712,40r104,l15920,40r112,l16018,42r104,-24hdc16127,17,16132,16,16136,16hal16240,16r112,l16456,16r104,l16672,16r104,l16880,16r112,l17096,16r104,l17304,16r112,l17520,16r104,l17736,16r104,l17944,16r112,l18160,16r104,l18376,16r104,l18584,16r104,l18800,16r104,l19008,16r112,l19224,16r100,-7l19440,8r104,l19644,1,19760,r104,l19968,r104,l20184,r104,l20392,r112,l20608,r104,l20824,r104,l21032,r112,l21248,r104,hdc21388,,21416,29,21416,64v,36,-28,64,-64,64hal21248,128r-104,l21032,128r-104,l20824,128r-112,l20608,128r-104,l20392,128r-104,l20184,128r-112,l19968,128r-104,l19760,128r-107,l19544,136r-104,l19333,136r-109,8l19120,144r-112,l18904,144r-104,l18688,144r-104,l18480,144r-104,l18264,144r-104,l18056,144r-112,l17840,144r-104,l17624,144r-104,l17416,144r-112,l17200,144r-104,l16992,144r-112,l16776,144r-104,l16560,144r-104,l16352,144r-112,l16136,144r15,-1l16047,167hdc16042,168,16037,168,16032,168hal15920,168r-104,l15712,168r-104,l15496,168r-104,l15288,168r-112,l15072,168r-104,l14856,168r-104,l14648,168r-112,l14432,168r-104,l14224,168r-112,l14008,168r-104,l13792,168r-104,l13584,168r-112,l13368,168r-104,l13152,168r-104,l12944,168r-104,l12880,155r-112,88hdc12757,252,12743,256,12728,256hal12624,256r-104,l12408,256r-104,l12200,256r-112,l11984,256r-104,l11768,256r-104,l11560,256r-104,l11349,256r-109,8l11136,264r-112,l10920,264r-104,l10826,264r-112,16hdc10711,280,10707,280,10704,280hal10600,280r-104,l10384,280r-104,l10176,280r-99,l9965,288r10,-1l9871,311r49,-58l9816,1597hdc9814,1629,9789,1654,9757,1656hal9645,1664r-104,8l9437,1680r-112,8l9216,1696r-99,l9005,1704r-104,8l8792,1720r-99,l8581,1728r10,-1l8487,1751hdc8484,1752,8481,1752,8477,1752hal8373,1760r-107,8l8162,1784r-104,16l8074,1795r-112,48hdc7958,1845,7955,1846,7951,1847hal7842,1872r-104,16l7626,1904r-104,16l7546,1911r-104,64hdc7436,1979,7430,1981,7423,1983hal7318,2007r-112,24l7231,2019r-101,78l7026,2185r18,-26l6929,2462r-104,200l6831,2645r-104,520l6728,3156,6616,5482r-104,5384hdc6512,10870,6512,10874,6511,10878hal6407,11358hdc6406,11362,6405,11366,6403,11369hal6289,11639r-104,192hdc6183,11834,6181,11837,6179,11839hal6071,11980r-104,112hdc5960,12100,5952,12105,5942,12109hal5823,12151r-104,24l5731,12171r-104,48hdc5623,12221,5618,12222,5614,12223hal5503,12247r-109,25l5285,12288r-112,8l5064,12304r-99,l4848,12312r-99,l4640,12320r-104,l4429,12320r-109,8l4216,12328r-112,l4000,12328r-104,l3784,12328r-104,l3576,12328r-112,l3365,12328r-109,8l3152,12336r-112,l2936,12336r-104,l2720,12336r-99,l2512,12344r-112,l2296,12344r-104,l2080,12344r-104,l1872,12344r-104,l1656,12344r-104,l1448,12344r-112,l1232,12344r-104,l1016,12344r-104,l808,12344r-112,l592,12344r-104,l384,12344r-112,l168,12344r-104,hdc29,12344,,12316,,12280v,-35,29,-64,64,-64haxe" fillcolor="gray" strokecolor="gray" strokeweight="6e-5mm">
              <v:stroke joinstyle="bevel"/>
              <v:path arrowok="t"/>
            </v:shape>
            <v:shape id="_x0000_s1546" style="position:absolute;left:7226;top:334;width:1476;height:34" coordsize="2780,64" path="m32,l84,r56,l192,r52,l300,r52,l404,r56,l512,r52,l620,r52,l724,r52,l832,r52,l936,r56,l1044,r52,l1152,r52,l1256,r56,l1364,r52,l1468,r56,l1576,r52,l1684,r52,l1788,r56,l1896,r52,l2004,r52,l2108,r52,l2216,r52,l2320,r56,l2428,r52,l2536,r52,l2640,r56,l2748,hdc2766,,2780,15,2780,32v,18,-14,32,-32,32hal2696,64r-56,l2588,64r-52,l2480,64r-52,l2376,64r-56,l2268,64r-52,l2160,64r-52,l2056,64r-52,l1948,64r-52,l1844,64r-56,l1736,64r-52,l1628,64r-52,l1524,64r-56,l1416,64r-52,l1312,64r-56,l1204,64r-52,l1096,64r-52,l992,64r-56,l884,64r-52,l776,64r-52,l672,64r-52,l564,64r-52,l460,64r-56,l352,64r-52,l244,64r-52,l140,64r-56,l32,64hdc15,64,,50,,32,,15,15,,32,haxe" fillcolor="gray" strokecolor="gray" strokeweight="6e-5mm">
              <v:stroke joinstyle="bevel"/>
              <v:path arrowok="t"/>
            </v:shape>
            <v:shape id="_x0000_s1547" style="position:absolute;left:1575;top:360;width:5685;height:3250" coordsize="21416,12248" path="m64,12120r104,l272,12120r48,hdc356,12120,384,12149,384,12184v,36,-28,64,-64,64hal272,12248r-104,l64,12248hdc29,12248,,12220,,12184v,-35,29,-64,64,-64haxm576,12120r16,l696,12120r112,l832,12120hdc868,12120,896,12149,896,12184v,36,-28,64,-64,64hal808,12248r-112,l592,12248r-16,hdc541,12248,512,12220,512,12184v,-35,29,-64,64,-64haxm1088,12120r40,l1232,12120r104,l1344,12120hdc1380,12120,1408,12149,1408,12184v,36,-28,64,-64,64hal1336,12248r-104,l1128,12248r-40,hdc1053,12248,1024,12220,1024,12184v,-35,29,-64,64,-64haxm1600,12120r56,l1768,12120r88,hdc1892,12120,1920,12149,1920,12184v,36,-28,64,-64,64hal1768,12248r-112,l1600,12248hdc1565,12248,1536,12220,1536,12184v,-35,29,-64,64,-64haxm2112,12120r80,l2296,12120r72,hdc2404,12120,2432,12149,2432,12184v,36,-28,64,-64,64hal2296,12248r-104,l2112,12248hdc2077,12248,2048,12220,2048,12184v,-35,29,-64,64,-64haxm2624,12120r96,l2832,12120r48,hdc2916,12120,2944,12149,2944,12184v,36,-28,64,-64,64hal2832,12248r-112,l2624,12248hdc2589,12248,2560,12220,2560,12184v,-35,29,-64,64,-64haxm3136,12120r16,l3256,12120r104,l3392,12120hdc3428,12120,3456,12149,3456,12184v,36,-28,64,-64,64hal3360,12248r-104,l3152,12248r-16,hdc3101,12248,3072,12220,3072,12184v,-35,29,-64,64,-64haxm3648,12120r32,l3784,12120r112,l3904,12120hdc3940,12120,3968,12149,3968,12184v,36,-28,64,-64,64hal3896,12248r-112,l3680,12248r-32,hdc3613,12248,3584,12220,3584,12184v,-35,29,-64,64,-64haxm4160,12120r56,l4320,12120r96,hdc4452,12120,4480,12149,4480,12184v,36,-28,64,-64,64hal4320,12248r-104,l4160,12248hdc4125,12248,4096,12220,4096,12184v,-35,29,-64,64,-64haxm4672,12120r72,l4848,12120r80,hdc4964,12120,4992,12149,4992,12184v,36,-28,64,-64,64hal4848,12248r-104,l4672,12248hdc4637,12248,4608,12220,4608,12184v,-35,29,-64,64,-64haxm5184,12120r96,l5384,12120r56,hdc5476,12120,5504,12149,5504,12184v,36,-28,64,-64,64hal5384,12248r-104,l5184,12248hdc5149,12248,5120,12220,5120,12184v,-35,29,-64,64,-64haxm5696,12120r8,l5808,12120r112,l5947,12118hdc5983,12115,6013,12142,6016,12177v3,35,-23,66,-59,69hal5920,12248r-112,l5704,12248r-8,hdc5661,12248,5632,12220,5632,12184v,-35,29,-64,64,-64haxm6208,12112r24,l6340,12105r-10,1l6434,12082r-19,8l6426,12083hdc6456,12065,6495,12074,6514,12104v18,30,9,70,-21,88hal6482,12199hdc6476,12203,6470,12205,6463,12207hal6359,12231hdc6356,12232,6352,12232,6349,12232hal6232,12240r-24,hdc6173,12240,6144,12212,6144,12176v,-35,29,-64,64,-64haxm6619,11947r101,-116hdc6725,11825,6731,11820,6738,11816hal6827,11768hdc6858,11751,6897,11763,6914,11794v17,31,5,70,-26,87hal6799,11929r18,-15l6716,12031hdc6692,12058,6652,12061,6625,12038v-26,-23,-29,-64,-6,-91haxm6996,11575r69,-26l7033,11576r93,-157hdc7144,11389,7183,11379,7214,11397v30,18,40,57,22,87hal7144,11641hdc7136,11653,7125,11663,7111,11668hal7042,11695hdc7009,11708,6972,11691,6960,11658v-13,-33,3,-70,36,-83haxm7357,11337r99,-183hdc7466,11136,7483,11124,7503,11121hal7550,11114hdc7585,11109,7618,11133,7623,11167v5,35,-19,68,-53,73hal7522,11248r47,-33l7470,11398hdc7453,11429,7414,11441,7383,11424v-31,-17,-43,-56,-26,-87haxm7780,11030r34,-11l7796,11028r104,-72l7875,10992r23,-91hdc7907,10867,7942,10847,7976,10855v34,9,55,44,46,78hal7998,11025hdc7995,11039,7986,11052,7973,11061hal7869,11133hdc7864,11137,7858,11140,7851,11142hal7817,11152hdc7784,11162,7748,11143,7737,11110v-10,-34,9,-70,43,-80haxm7962,10653r25,-93hdc7992,10539,8008,10522,8030,10515hal8134,10483r43,-17hdc8210,10454,8247,10470,8260,10503v13,33,-4,70,-37,83hal8171,10606r-104,32l8110,10593r-24,93hdc8077,10720,8042,10740,8008,10732v-34,-9,-54,-44,-46,-79haxm8417,10367r37,-12l8419,10382r104,-160hdc8527,10215,8533,10209,8539,10204hal8561,10189hdc8590,10168,8630,10175,8650,10204v21,28,14,68,-15,89hal8614,10309r16,-18l8526,10451hdc8518,10464,8506,10473,8491,10478hal8455,10489hdc8421,10499,8385,10480,8375,10447v-11,-34,8,-70,42,-80haxm8803,10072r70,-27l8974,9998r-24,19l8991,9965hdc9012,9937,9053,9932,9080,9954v28,21,33,62,12,89hal9051,10096hdc9045,10104,9037,10110,9027,10115hal8919,10164r-70,27hdc8816,10204,8779,10187,8767,10154v-13,-33,3,-70,36,-82haxm9206,9810r78,-54l9262,9783r62,-147hdc9338,9603,9376,9588,9408,9602v33,14,48,51,34,84hal9379,9833hdc9375,9845,9367,9854,9357,9861hal9278,9915hdc9249,9936,9210,9928,9189,9899v-20,-29,-12,-69,17,-89haxm9489,9465r94,-189l9577,9297r5,-44hdc9586,9218,9618,9193,9653,9197v35,4,60,35,56,71hal9704,9312hdc9703,9319,9701,9326,9698,9333hal9603,9522hdc9587,9554,9549,9567,9517,9551v-31,-16,-44,-54,-28,-86haxm9611,8999r29,-255hdc9644,8709,9676,8684,9711,8688v35,4,61,36,56,71hal9738,9013hdc9734,9048,9703,9074,9667,9070v-35,-4,-60,-36,-56,-71haxm9670,8490r19,-169hdc9690,8310,9694,8300,9701,8291hal9751,8221hdc9772,8193,9812,8186,9840,8207v29,21,35,61,15,89hal9804,8366r12,-30l9797,8505hdc9793,8540,9761,8565,9726,8561v-35,-4,-61,-36,-56,-71haxm9870,8009r33,-68hdc9907,7932,9913,7924,9921,7918hal10033,7830r34,-24hdc10097,7786,10136,7793,10157,7822v20,29,12,69,-17,89hal10112,7931r-112,88l10018,7996r-33,68hdc9970,8096,9932,8109,9900,8094v-32,-15,-45,-54,-30,-85haxm10313,7684r53,-17l10475,7628r75,-29hdc10583,7587,10620,7603,10632,7636v13,33,-4,70,-37,83hal10518,7749r-115,41l10350,7806hdc10316,7816,10281,7797,10270,7764v-10,-34,9,-70,43,-80haxm10757,7494r20,-16hdc10782,7474,10788,7471,10793,7469hal10897,7429r101,-47l11000,7381hdc11032,7365,11070,7378,11086,7410v16,31,3,70,-29,86hal11051,7499r-108,49l10839,7588r17,-9l10836,7594hdc10808,7616,10768,7611,10746,7584v-22,-28,-17,-68,11,-90haxm11180,7284r63,-248hdc11252,7002,11286,6981,11321,6990v34,9,55,44,46,78hal11304,7316hdc11295,7350,11260,7371,11226,7362v-35,-9,-55,-43,-46,-78haxm11371,6785r42,-39hdc11418,6741,11424,6737,11430,6734hal11534,6686r-13,8l11588,6643hdc11616,6621,11656,6626,11678,6654v21,28,16,68,-12,90hal11599,6795hdc11596,6798,11592,6801,11587,6803hal11483,6851r17,-12l11458,6878hdc11432,6903,11391,6901,11367,6875v-24,-26,-22,-66,4,-90haxm11785,6535r46,-55hdc11841,6468,11855,6460,11871,6457hal11975,6441r-21,7l12024,6411hdc12055,6394,12094,6406,12110,6437v17,31,6,70,-26,86hal12015,6561hdc12008,6564,12001,6567,11994,6568hal11890,6584r40,-23l11884,6617hdc11862,6644,11821,6648,11794,6625v-27,-22,-31,-63,-9,-90haxm12236,6282r32,-22l12242,6300r42,-213hdc12291,6052,12325,6030,12360,6036v34,7,57,41,50,76hal12367,6325hdc12364,6341,12355,6356,12341,6365hal12309,6387hdc12280,6407,12240,6400,12220,6371v-20,-29,-13,-69,16,-89haxm12335,5836r11,-56hdc12350,5758,12366,5740,12387,5732hal12499,5692r-9,4l12561,5658hdc12592,5641,12631,5653,12647,5684v17,31,6,70,-26,87hal12551,5809hdc12548,5810,12545,5812,12542,5813hal12430,5853r41,-48l12460,5861hdc12453,5895,12419,5918,12385,5911v-35,-7,-57,-41,-50,-75haxm12566,5477r7,-256hdc12574,5186,12603,5158,12638,5159v36,,64,30,63,65hal12694,5480hdc12693,5515,12664,5543,12628,5542v-35,,-63,-30,-62,-65haxm12579,4965r7,-256hdc12587,4674,12616,4646,12652,4647v35,1,63,30,62,65hal12707,4968hdc12706,5004,12677,5032,12642,5031v-36,-1,-64,-31,-63,-66haxm12593,4453r6,-256hdc12600,4162,12630,4134,12665,4135v35,1,63,30,62,66hal12721,4456hdc12720,4492,12690,4520,12655,4519v-35,-1,-63,-31,-62,-66haxm12606,3941r7,-256hdc12613,3650,12643,3622,12678,3623v35,1,63,30,62,66hal12734,3945hdc12733,3980,12704,4008,12668,4007v-35,-1,-63,-30,-62,-66haxm12619,3429r7,-255hdc12627,3138,12656,3110,12691,3111v36,1,64,31,63,66hal12747,3433hdc12746,3468,12717,3496,12681,3495v-35,-1,-63,-30,-62,-66haxm12632,2918r7,-256hdc12640,2626,12669,2598,12705,2599v35,1,63,31,62,66hal12760,2921hdc12759,2956,12730,2984,12695,2983v-36,-1,-64,-30,-63,-65haxm12646,2406r6,-256hdc12653,2115,12683,2087,12718,2088v35,,63,30,62,65hal12774,2409hdc12773,2444,12743,2472,12708,2471v-35,,-63,-30,-62,-65haxm12659,1894r5,-215hdc12665,1666,12669,1653,12677,1643hal12701,1610hdc12722,1581,12762,1575,12791,1596v28,21,34,61,13,90hal12780,1718r12,-36l12787,1897hdc12786,1933,12757,1961,12721,1960v-35,-1,-63,-31,-62,-66haxm12887,1412r18,-14l13015,1330hdc13021,1326,13027,1324,13034,1322hal13138,1298r9,-1hdc13182,1292,13215,1316,13220,1351v5,35,-20,67,-55,72hal13167,1423r,l13063,1447r19,-8l12983,1499r-18,14hdc12937,1535,12897,1530,12875,1502v-21,-28,-16,-69,12,-90haxm13401,1267r62,-10l13580,1249r80,-7hdc13695,1240,13726,1266,13729,1301v3,36,-24,66,-59,69hal13589,1376r-107,8l13420,1393hdc13385,1399,13353,1375,13347,1340v-5,-35,19,-68,54,-73haxm13911,1200r93,-7l14103,1177r58,-8hdc14196,1164,14228,1188,14233,1223v5,35,-19,68,-54,73hal14122,1304r-109,16l13921,1327hdc13886,1330,13855,1304,13852,1268v-3,-35,24,-66,59,-68haxm14372,1049r51,-8l14532,1033r95,-14hdc14662,1014,14694,1038,14699,1073v5,35,-19,68,-54,73hal14541,1160r-99,8l14391,1176hdc14356,1181,14324,1157,14318,1122v-5,-35,19,-68,54,-73haxm14877,981r82,-12l15063,953r72,-6hdc15171,945,15201,971,15204,1006v3,36,-24,66,-59,69hal15082,1080r-104,16l14896,1108hdc14861,1113,14828,1088,14823,1053v-5,-35,19,-67,54,-72haxm15372,908r2,-1hdc15380,905,15386,904,15392,904hal15496,904r-9,1l15599,889r-14,4l15620,879hdc15653,867,15690,883,15703,916v13,33,-4,70,-37,83hal15631,1012hdc15627,1014,15622,1015,15618,1016hal15506,1032hdc15503,1032,15499,1032,15496,1032hal15392,1032r19,-2l15410,1030hdc15376,1040,15340,1021,15330,988v-10,-34,8,-70,42,-80haxm15854,804r36,-20l15860,820r69,-203hdc15941,583,15977,565,16011,577v33,11,51,48,39,81hal15981,861hdc15976,876,15965,889,15951,897hal15914,916hdc15883,933,15844,922,15828,890v-17,-31,-5,-70,26,-86haxm16098,389r2,-1hdc16104,385,16109,383,16113,381hal16217,341hdc16221,340,16224,339,16227,338hal16339,314r36,-3hdc16410,308,16441,334,16444,369v2,36,-24,66,-59,69hal16366,439r-112,24l16263,460r-104,40l16173,493r-2,1hdc16142,515,16102,507,16082,478v-20,-29,-13,-69,16,-89haxm16635,296r37,l16772,289r108,-1l16891,288hdc16926,288,16955,317,16955,352v,36,-29,64,-64,64hal16880,416r-99,l16672,424r-37,hdc16600,424,16571,396,16571,360v,-35,29,-64,64,-64haxm17147,280r53,l17300,273r103,-1hdc17438,272,17467,301,17467,336v,36,-29,64,-64,64hal17309,400r-109,8l17147,408hdc17111,408,17083,380,17083,344v,-35,28,-64,64,-64haxm17657,256r79,l17840,256r68,-5hdc17943,248,17974,275,17977,310v3,35,-24,66,-59,69hal17840,384r-104,l17657,384hdc17622,384,17593,356,17593,320v,-35,29,-64,64,-64haxm18169,240r95,l18376,240r49,hdc18460,240,18489,269,18489,304v,36,-29,64,-64,64hal18376,368r-112,l18169,368hdc18133,368,18105,340,18105,304v,-35,28,-64,64,-64haxm18680,232r8,l18800,232r104,l18931,230hdc18967,227,18997,254,19000,289v3,35,-24,66,-59,69hal18904,360r-104,l18688,360r-8,hdc18645,360,18616,332,18616,296v,-35,29,-64,64,-64haxm19187,219r33,-2l19173,243,19277,99hdc19284,89,19295,81,19307,76hal19350,61hdc19383,49,19420,66,19432,100v12,33,-6,69,-39,81hal19350,197r30,-23l19276,318hdc19265,333,19248,343,19229,344hal19197,347hdc19162,350,19131,323,19128,288v-3,-35,24,-66,59,-69haxm19622,16r26,l19756,9r108,-1l19878,8hdc19913,8,19942,37,19942,72v,36,-29,64,-64,64hal19864,136r-99,l19648,144r-26,hdc19587,144,19558,116,19558,80v,-35,29,-64,64,-64haxm20134,8r50,l20288,8r102,hdc20425,8,20454,37,20454,72v,36,-29,64,-64,64hal20288,136r-104,l20134,136hdc20098,136,20070,108,20070,72v,-35,28,-64,64,-64haxm20641,6r67,-5l20824,r77,hdc20937,,20965,29,20965,64v,36,-28,64,-64,64hal20824,128r-107,l20650,133hdc20615,136,20584,110,20582,75v-3,-36,23,-66,59,-69haxm21157,r91,l21352,hdc21388,,21416,29,21416,64v,36,-28,64,-64,64hal21248,128r-91,hdc21122,128,21093,100,21093,64v,-35,29,-64,64,-64haxe" fillcolor="black" strokeweight="6e-5mm">
              <v:stroke joinstyle="bevel"/>
              <v:path arrowok="t"/>
              <o:lock v:ext="edit" verticies="t"/>
            </v:shape>
            <v:shape id="_x0000_s1549" style="position:absolute;left:1573;top:332;width:5667;height:3280" coordsize="21348,12360" path="m72,12216r1,hdc112,12216,145,12249,145,12288v,40,-33,72,-72,72hal72,12360hdc33,12360,,12328,,12288v,-39,33,-72,72,-72haxm361,12216r,hdc401,12216,433,12249,433,12288v,40,-32,72,-72,72hal361,12360hdc321,12360,289,12328,289,12288v,-39,32,-72,72,-72haxm649,12216r,hdc689,12216,721,12249,721,12288v,40,-32,72,-72,72hal649,12360hdc609,12360,577,12328,577,12288v,-39,32,-72,72,-72haxm937,12216r,hdc977,12216,1009,12249,1009,12288v,40,-32,72,-72,72hal937,12360hdc897,12360,865,12328,865,12288v,-39,32,-72,72,-72haxm1225,12216r,hdc1265,12216,1297,12249,1297,12288v,40,-32,72,-72,72hal1225,12360hdc1185,12360,1153,12328,1153,12288v,-39,32,-72,72,-72haxm1513,12216r,hdc1553,12216,1585,12249,1585,12288v,40,-32,72,-72,72hal1513,12360hdc1473,12360,1441,12328,1441,12288v,-39,32,-72,72,-72haxm1801,12216r,hdc1841,12216,1873,12249,1873,12288v,40,-32,72,-72,72hal1801,12360hdc1762,12360,1729,12328,1729,12288v,-39,33,-72,72,-72haxm2089,12216r1,hdc2129,12216,2162,12249,2162,12288v,40,-33,72,-72,72hal2089,12360hdc2050,12360,2017,12328,2017,12288v,-39,33,-72,72,-72haxm2378,12216r,hdc2418,12216,2450,12249,2450,12288v,40,-32,72,-72,72hal2378,12360hdc2338,12360,2306,12328,2306,12288v,-39,32,-72,72,-72haxm2666,12216r,hdc2706,12216,2738,12249,2738,12288v,40,-32,72,-72,72hal2666,12360hdc2626,12360,2594,12328,2594,12288v,-39,32,-72,72,-72haxm2954,12208r,hdc2994,12208,3026,12241,3026,12280v,40,-32,72,-72,72hal2954,12352hdc2914,12352,2882,12320,2882,12280v,-39,32,-72,72,-72haxm3242,12208r,hdc3282,12208,3314,12241,3314,12280v,40,-32,72,-72,72hal3242,12352hdc3202,12352,3170,12320,3170,12280v,-39,32,-72,72,-72haxm3530,12208r,hdc3570,12208,3602,12241,3602,12280v,40,-32,72,-72,72hal3530,12352hdc3490,12352,3458,12320,3458,12280v,-39,32,-72,72,-72haxm3818,12208r,hdc3858,12208,3890,12241,3890,12280v,40,-32,72,-72,72hal3818,12352hdc3778,12352,3746,12320,3746,12280v,-39,32,-72,72,-72haxm4106,12208r,hdc4146,12208,4178,12241,4178,12280v,40,-32,72,-72,72hal4106,12352hdc4066,12352,4034,12320,4034,12280v,-39,32,-72,72,-72haxm4388,12196r,hdc4428,12192,4463,12222,4466,12262v3,39,-27,74,-66,77hal4400,12339hdc4360,12342,4325,12313,4322,12273v-3,-39,26,-74,66,-77haxm4675,12174r,hdc4714,12171,4749,12200,4752,12240v4,40,-26,75,-65,78hal4686,12318hdc4647,12321,4612,12291,4609,12252v-3,-40,26,-75,66,-78haxm4963,12169r,hdc5002,12165,5037,12195,5040,12235v4,39,-26,74,-65,77hal4974,12312hdc4935,12315,4900,12286,4897,12246v-3,-39,26,-74,66,-77haxm5245,12150r,hdc5285,12144,5321,12171,5327,12211v6,39,-22,76,-61,81hal5266,12292hdc5227,12298,5190,12271,5184,12231v-5,-39,22,-75,61,-81haxm5505,12065r,hdc5542,12052,5583,12071,5597,12108v13,38,-6,79,-43,92hal5554,12201hdc5516,12214,5475,12195,5461,12157v-13,-37,6,-78,44,-92haxm5786,11999r,-1hdc5824,11987,5865,12008,5876,12046v12,37,-9,78,-47,90hal5829,12136hdc5791,12148,5751,12127,5739,12089v-12,-38,9,-79,47,-90haxm5998,11868r,hdc6025,11838,6070,11837,6100,11863v29,27,31,73,4,102hal6104,11965hdc6077,11995,6032,11996,6002,11970v-29,-27,-31,-73,-4,-102haxm6209,11673r,hdc6236,11643,6282,11642,6311,11669v29,27,31,72,4,101hal6315,11771hdc6288,11800,6242,11801,6213,11774v-29,-27,-31,-72,-4,-101haxm6384,11510r,-1hdc6385,11470,6417,11438,6457,11438v40,,72,33,71,72hal6528,11511hdc6528,11550,6496,11582,6456,11582v-40,,-72,-33,-72,-72haxm6387,11221r,hdc6388,11182,6420,11150,6460,11150v40,,72,32,71,72hal6531,11222hdc6531,11262,6499,11294,6459,11294v-40,,-72,-33,-72,-73haxm6390,10933r,hdc6391,10893,6423,10861,6463,10862v40,,72,32,71,72hal6534,10934hdc6534,10974,6502,11006,6462,11006v-40,,-72,-33,-72,-73haxm6393,10645r,hdc6394,10605,6426,10573,6466,10574v39,,71,32,71,72hal6537,10646hdc6537,10686,6505,10718,6465,10718v-40,-1,-72,-33,-72,-73haxm6396,10357r,hdc6396,10317,6429,10285,6469,10285v39,1,71,33,71,73hal6540,10358hdc6540,10398,6507,10430,6468,10430v-40,-1,-72,-33,-72,-73haxm6399,10069r,hdc6399,10029,6432,9997,6472,9997v39,1,71,33,71,73hal6543,10070hdc6543,10110,6510,10142,6471,10141v-40,,-72,-32,-72,-72haxm6402,9781r,hdc6402,9741,6435,9709,6474,9709v40,,72,33,72,73hal6546,9782hdc6546,9822,6513,9854,6473,9853v-39,,-71,-32,-71,-72haxm6405,9493r,hdc6405,9453,6438,9421,6477,9421v40,,72,33,72,72hal6549,9494hdc6549,9533,6516,9565,6476,9565v-39,,-71,-33,-71,-72haxm6408,9205r,-1hdc6408,9165,6441,9133,6480,9133v40,,72,33,72,72hal6552,9205hdc6552,9245,6519,9277,6479,9277v-39,,-71,-33,-71,-72haxm6411,8916r,hdc6411,8876,6443,8844,6483,8845v40,,72,32,72,72hal6555,8917hdc6554,8957,6522,8989,6482,8989v-40,,-72,-33,-71,-73haxm6414,8628r,hdc6414,8588,6446,8556,6486,8557v40,,72,32,72,72hal6558,8629hdc6557,8669,6525,8701,6485,8701v-40,-1,-72,-33,-71,-73haxm6417,8340r,hdc6417,8300,6449,8268,6489,8268v40,1,72,33,72,73hal6561,8341hdc6560,8381,6528,8413,6488,8413v-40,-1,-72,-33,-71,-73haxm6419,8052r,hdc6420,8012,6452,7980,6492,7980v40,1,72,33,71,73hal6563,8053hdc6563,8093,6531,8125,6491,8124v-40,,-72,-32,-72,-72haxm6422,7764r,hdc6423,7724,6455,7692,6495,7692v40,,72,33,71,73hal6566,7765hdc6566,7805,6534,7837,6494,7836v-40,,-72,-32,-72,-72haxm6425,7476r,hdc6426,7436,6458,7404,6498,7404v40,,72,33,71,73hal6569,7477hdc6569,7516,6537,7548,6497,7548v-40,,-72,-32,-72,-72haxm6428,7188r,-1hdc6428,7148,6461,7116,6501,7116v39,,71,33,71,72hal6572,7189hdc6572,7228,6539,7260,6500,7260v-40,,-72,-33,-72,-72haxm6431,6899r,hdc6431,6860,6464,6828,6504,6828v39,,71,33,71,72hal6575,6900hdc6575,6940,6542,6972,6503,6972v-40,,-72,-33,-72,-73haxm6434,6611r,hdc6434,6571,6467,6539,6506,6540v40,,72,32,72,72hal6578,6612hdc6578,6652,6545,6684,6506,6684v-40,,-72,-33,-72,-73haxm6437,6323r,hdc6437,6283,6470,6251,6509,6252v40,,72,32,72,72hal6581,6324hdc6581,6364,6548,6396,6508,6396v-39,-1,-71,-33,-71,-73haxm6440,6035r,hdc6440,5995,6473,5963,6512,5963v40,1,72,33,72,73hal6584,6036hdc6584,6076,6551,6108,6511,6108v-39,-1,-71,-33,-71,-73haxm6443,5747r,hdc6443,5707,6475,5675,6515,5675v40,1,72,33,72,73hal6587,5748hdc6586,5788,6554,5820,6514,5819v-40,,-72,-32,-71,-72haxm6446,5459r,hdc6446,5419,6478,5387,6518,5387v40,,72,33,72,73hal6590,5460hdc6589,5500,6557,5532,6517,5531v-40,,-72,-32,-71,-72haxm6449,5171r,hdc6449,5131,6481,5099,6521,5099v40,,72,33,72,73hal6593,5172hdc6592,5211,6560,5243,6520,5243v-40,,-72,-33,-71,-72haxm6451,4883r,-1hdc6452,4843,6484,4811,6524,4811v40,,72,33,71,72hal6595,4884hdc6595,4923,6563,4955,6523,4955v-40,,-72,-33,-72,-72haxm6454,4594r,hdc6455,4555,6487,4523,6527,4523v40,,72,33,71,72hal6598,4595hdc6598,4635,6566,4667,6526,4667v-40,,-72,-33,-72,-73haxm6457,4306r,hdc6458,4266,6490,4234,6530,4235v40,,72,32,71,72hal6601,4307hdc6601,4347,6569,4379,6529,4379v-40,,-72,-33,-72,-73haxm6460,4018r,hdc6460,3978,6493,3946,6533,3947v39,,71,32,71,72hal6604,4019hdc6604,4059,6571,4091,6532,4091v-40,-1,-72,-33,-72,-73haxm6463,3730r,hdc6463,3690,6496,3658,6536,3658v39,1,71,33,71,73hal6607,3731hdc6607,3771,6574,3803,6535,3803v-40,-1,-72,-33,-72,-73haxm6466,3442r,hdc6466,3402,6499,3370,6539,3370v39,1,71,33,71,73hal6610,3443hdc6610,3483,6577,3515,6538,3514v-40,,-72,-32,-72,-72haxm6469,3154r,hdc6469,3114,6502,3082,6541,3082v40,,72,33,72,73hal6613,3155hdc6613,3195,6580,3227,6540,3226v-39,,-71,-32,-71,-72haxm6472,2866r,hdc6472,2826,6505,2794,6544,2794v40,,72,33,72,72hal6616,2867hdc6616,2906,6583,2938,6543,2938v-39,,-71,-33,-71,-72haxm6475,2578r,-1hdc6475,2538,6508,2506,6547,2506v40,,72,33,72,72hal6619,2579hdc6619,2618,6586,2650,6546,2650v-39,,-71,-33,-71,-72haxm6478,2289r,hdc6478,2250,6510,2217,6550,2218v40,,72,32,72,72hal6622,2290hdc6621,2330,6589,2362,6549,2362v-40,,-72,-33,-71,-73haxm6481,2001r,hdc6481,1961,6513,1929,6553,1930v40,,72,32,72,72hal6625,2002hdc6624,2042,6592,2074,6552,2074v-40,-1,-72,-33,-71,-73haxm6484,1713r,hdc6484,1673,6516,1641,6556,1641v40,1,72,33,72,73hal6628,1714hdc6627,1754,6595,1786,6555,1786v-40,-1,-72,-33,-71,-73haxm6486,1425r,hdc6487,1385,6519,1353,6559,1353v40,1,72,33,71,73hal6630,1426hdc6630,1466,6598,1498,6558,1498v-40,-1,-72,-33,-72,-73haxm6508,1125r,-1hdc6516,1086,6554,1061,6593,1069v39,8,64,46,56,85hal6649,1154hdc6641,1193,6603,1218,6564,1210v-39,-8,-64,-46,-56,-85haxm6568,843r,hdc6576,804,6614,779,6653,787v39,8,64,46,56,85hal6709,872hdc6701,911,6663,936,6624,928v-39,-8,-64,-46,-56,-85haxm6676,554r,hdc6697,520,6741,509,6775,530v34,21,45,65,24,99hal6799,629hdc6778,663,6734,674,6700,653v-34,-21,-45,-65,-24,-99haxm6911,357r,hdc6943,332,6988,337,7013,368v24,31,19,77,-12,101hal7001,470hdc6970,494,6924,489,6900,458v-25,-31,-20,-77,11,-101haxm7221,277r,hdc7261,271,7297,298,7303,338v6,39,-22,76,-61,81hal7242,419hdc7202,425,7166,398,7160,358v-5,-39,22,-76,61,-81haxm7500,235r,hdc7538,226,7577,250,7586,289v9,39,-15,78,-54,87hal7532,376hdc7493,385,7455,361,7446,322v-9,-39,15,-78,54,-87haxm7803,216r,hdc7843,216,7875,249,7875,288v,40,-32,72,-72,72hal7803,360hdc7764,360,7731,328,7731,288v,-39,33,-72,72,-72haxm8091,200r,hdc8131,200,8163,233,8163,272v,40,-32,72,-72,72hal8091,344hdc8051,344,8019,312,8019,272v,-39,32,-72,72,-72haxm8373,200r1,hdc8413,197,8448,227,8451,267v3,39,-27,74,-66,77hal8385,344hdc8345,347,8310,317,8307,278v-3,-40,27,-74,66,-78haxm8661,187r1,hdc8701,184,8736,214,8739,253v2,40,-27,75,-67,77hal8672,330hdc8632,333,8598,303,8595,264v-3,-40,27,-74,66,-77haxm8955,184r,hdc8995,184,9027,217,9027,256v,40,-32,72,-72,72hal8955,328hdc8915,328,8883,296,8883,256v,-39,32,-72,72,-72haxm9243,184r,hdc9283,184,9315,217,9315,256v,40,-32,72,-72,72hal9243,328hdc9203,328,9171,296,9171,256v,-39,32,-72,72,-72haxm9531,176r,hdc9571,176,9603,209,9603,248v,40,-32,72,-72,72hal9531,320hdc9491,320,9459,288,9459,248v,-39,32,-72,72,-72haxm9738,151r,hdc9763,119,9808,113,9839,137v32,24,38,69,14,101hal9853,238hdc9829,270,9784,276,9752,252v-31,-24,-38,-70,-14,-101haxm10039,24r,hdc10079,24,10111,57,10111,96v,40,-32,72,-72,72hal10039,168hdc9999,168,9967,136,9967,96v,-39,32,-72,72,-72haxm10327,24r,hdc10367,24,10399,57,10399,96v,40,-32,72,-72,72hal10327,168hdc10288,168,10255,136,10255,96v,-39,33,-72,72,-72haxm10615,24r1,hdc10655,24,10688,57,10688,96v,40,-33,72,-72,72hal10615,168hdc10576,168,10543,136,10543,96v,-39,33,-72,72,-72haxm10904,24r,hdc10944,24,10976,57,10976,96v,40,-32,72,-72,72hal10904,168hdc10864,168,10832,136,10832,96v,-39,32,-72,72,-72haxm11192,24r,hdc11232,24,11264,57,11264,96v,40,-32,72,-72,72hal11192,168hdc11152,168,11120,136,11120,96v,-39,32,-72,72,-72haxm11480,24r,hdc11520,24,11552,57,11552,96v,40,-32,72,-72,72hal11480,168hdc11440,168,11408,136,11408,96v,-39,32,-72,72,-72haxm11768,24r,hdc11808,24,11840,57,11840,96v,40,-32,72,-72,72hal11768,168hdc11728,168,11696,136,11696,96v,-39,32,-72,72,-72haxm12056,24r,hdc12096,24,12128,57,12128,96v,40,-32,72,-72,72hal12056,168hdc12016,168,11984,136,11984,96v,-39,32,-72,72,-72haxm12344,16r,hdc12384,16,12416,49,12416,88v,40,-32,72,-72,72hal12344,160hdc12304,160,12272,128,12272,88v,-39,32,-72,72,-72haxm12632,16r,hdc12672,16,12704,49,12704,88v,40,-32,72,-72,72hal12632,160hdc12592,160,12560,128,12560,88v,-39,32,-72,72,-72haxm12920,8r,hdc12960,8,12992,41,12992,80v,40,-32,72,-72,72hal12920,152hdc12880,152,12848,120,12848,80v,-39,32,-72,72,-72haxm13208,8r,hdc13248,8,13280,41,13280,80v,40,-32,72,-72,72hal13208,152hdc13168,152,13136,120,13136,80v,-39,32,-72,72,-72haxm13496,8r,hdc13536,8,13568,41,13568,80v,40,-32,72,-72,72hal13496,152hdc13457,152,13424,120,13424,80v,-39,33,-72,72,-72haxm13784,8r1,hdc13824,8,13857,41,13857,80v,40,-33,72,-72,72hal13784,152hdc13745,152,13712,120,13712,80v,-39,33,-72,72,-72haxm14073,8r,hdc14113,8,14145,41,14145,80v,40,-32,72,-72,72hal14073,152hdc14033,152,14001,120,14001,80v,-39,32,-72,72,-72haxm14361,8r,hdc14401,8,14433,41,14433,80v,40,-32,72,-72,72hal14361,152hdc14321,152,14289,120,14289,80v,-39,32,-72,72,-72haxm14649,8r,hdc14689,8,14721,41,14721,80v,40,-32,72,-72,72hal14649,152hdc14609,152,14577,120,14577,80v,-39,32,-72,72,-72haxm14937,8r,hdc14977,8,15009,41,15009,80v,40,-32,72,-72,72hal14937,152hdc14897,152,14865,120,14865,80v,-39,32,-72,72,-72haxm15225,8r,hdc15265,8,15297,41,15297,80v,40,-32,72,-72,72hal15225,152hdc15185,152,15153,120,15153,80v,-39,32,-72,72,-72haxm15513,8r,hdc15553,8,15585,41,15585,80v,40,-32,72,-72,72hal15513,152hdc15474,152,15441,120,15441,80v,-39,33,-72,72,-72haxm15801,8r1,hdc15841,8,15874,41,15874,80v,40,-33,72,-72,72hal15801,152hdc15762,152,15729,120,15729,80v,-39,33,-72,72,-72haxm16084,5r,hdc16124,2,16158,31,16161,71v3,40,-26,74,-66,77hal16095,148hdc16055,152,16021,122,16018,82v-3,-39,26,-74,66,-77haxm16377,r1,hdc16417,,16450,33,16450,72v,40,-33,72,-72,72hal16377,144hdc16338,144,16305,112,16305,72v,-39,33,-72,72,-72haxm16666,r,hdc16706,,16738,33,16738,72v,40,-32,72,-72,72hal16666,144hdc16626,144,16594,112,16594,72v,-39,32,-72,72,-72haxm16954,r,hdc16994,,17026,33,17026,72v,40,-32,72,-72,72hal16954,144hdc16914,144,16882,112,16882,72v,-39,32,-72,72,-72haxm17242,r,hdc17282,,17314,33,17314,72v,40,-32,72,-72,72hal17242,144hdc17202,144,17170,112,17170,72v,-39,32,-72,72,-72haxm17530,r,hdc17570,,17602,33,17602,72v,40,-32,72,-72,72hal17530,144hdc17490,144,17458,112,17458,72v,-39,32,-72,72,-72haxm17818,r,hdc17858,,17890,33,17890,72v,40,-32,72,-72,72hal17818,144hdc17778,144,17746,112,17746,72v,-39,32,-72,72,-72haxm18106,r,hdc18146,,18178,33,18178,72v,40,-32,72,-72,72hal18106,144hdc18067,144,18034,112,18034,72v,-39,33,-72,72,-72haxm18394,r1,hdc18434,,18467,33,18467,72v,40,-33,72,-72,72hal18394,144hdc18355,144,18322,112,18322,72v,-39,33,-72,72,-72haxm18683,r,hdc18723,,18755,33,18755,72v,40,-32,72,-72,72hal18683,144hdc18643,144,18611,112,18611,72v,-39,32,-72,72,-72haxm18971,r,hdc19011,,19043,33,19043,72v,40,-32,72,-72,72hal18971,144hdc18931,144,18899,112,18899,72v,-39,32,-72,72,-72haxm19259,r,hdc19299,,19331,33,19331,72v,40,-32,72,-72,72hal19259,144hdc19219,144,19187,112,19187,72v,-39,32,-72,72,-72haxm19547,r,hdc19587,,19619,33,19619,72v,40,-32,72,-72,72hal19547,144hdc19507,144,19475,112,19475,72v,-39,32,-72,72,-72haxm19835,r,hdc19875,,19907,33,19907,72v,40,-32,72,-72,72hal19835,144hdc19795,144,19763,112,19763,72v,-39,32,-72,72,-72haxm20123,r,hdc20163,,20195,33,20195,72v,40,-32,72,-72,72hal20123,144hdc20084,144,20051,112,20051,72v,-39,33,-72,72,-72haxm20411,r1,hdc20451,,20484,33,20484,72v,40,-33,72,-72,72hal20411,144hdc20372,144,20339,112,20339,72v,-39,33,-72,72,-72haxm20700,r,hdc20740,,20772,33,20772,72v,40,-32,72,-72,72hal20700,144hdc20660,144,20628,112,20628,72v,-39,32,-72,72,-72haxm20988,r,hdc21028,,21060,33,21060,72v,40,-32,72,-72,72hal20988,144hdc20948,144,20916,112,20916,72v,-39,32,-72,72,-72haxm21276,r,hdc21316,,21348,33,21348,72v,40,-32,72,-72,72hal21276,144hdc21236,144,21204,112,21204,72v,-39,32,-72,72,-72haxe" fillcolor="#948a54" strokecolor="#948a54" strokeweight="6e-5mm">
              <v:stroke joinstyle="bevel"/>
              <v:path arrowok="t"/>
              <o:lock v:ext="edit" verticies="t"/>
            </v:shape>
            <v:shape id="_x0000_s1550" style="position:absolute;left:7224;top:332;width:650;height:38" coordsize="2450,144" path="m72,r1,hdc112,,145,33,145,72v,40,-33,72,-72,72hal72,144hdc33,144,,112,,72,,33,33,,72,haxm361,r,hdc401,,433,33,433,72v,40,-32,72,-72,72hal361,144hdc321,144,289,112,289,72,289,33,321,,361,haxm649,r,hdc689,,721,33,721,72v,40,-32,72,-72,72hal649,144hdc609,144,577,112,577,72,577,33,609,,649,haxm937,r,hdc977,,1009,33,1009,72v,40,-32,72,-72,72hal937,144hdc897,144,865,112,865,72,865,33,897,,937,haxm1225,r,hdc1265,,1297,33,1297,72v,40,-32,72,-72,72hal1225,144hdc1185,144,1153,112,1153,72v,-39,32,-72,72,-72haxm1513,r,hdc1553,,1585,33,1585,72v,40,-32,72,-72,72hal1513,144hdc1473,144,1441,112,1441,72v,-39,32,-72,72,-72haxm1801,r,hdc1841,,1873,33,1873,72v,40,-32,72,-72,72hal1801,144hdc1762,144,1729,112,1729,72v,-39,33,-72,72,-72haxm2089,r1,hdc2129,,2162,33,2162,72v,40,-33,72,-72,72hal2089,144hdc2050,144,2017,112,2017,72v,-39,33,-72,72,-72haxm2378,r,hdc2418,,2450,33,2450,72v,40,-32,72,-72,72hal2378,144hdc2338,144,2306,112,2306,72v,-39,32,-72,72,-72haxe" fillcolor="#948a54" strokecolor="#948a54" strokeweight="6e-5mm">
              <v:stroke joinstyle="bevel"/>
              <v:path arrowok="t"/>
              <o:lock v:ext="edit" verticies="t"/>
            </v:shape>
            <v:shape id="_x0000_s1551" style="position:absolute;left:1573;top:356;width:5689;height:3256" coordsize="21432,12272" path="m72,12128r104,l280,12128r112,l496,12128r104,l704,12128r112,l920,12128r104,l1136,12128r104,l1344,12128r112,l1560,12128r104,l1776,12128r104,l1984,12128r104,l2200,12128r104,l2408,12128r112,l2624,12128r104,l2840,12128r104,l3048,12128r112,l3264,12128r104,l3472,12128r112,l3688,12128r104,l3904,12128r104,l4112,12128r112,l4328,12128r104,l4544,12128r104,l4752,12128r104,l4968,12128r104,l5176,12128r112,l5392,12128r104,l5608,12128r99,-7l5816,12120r112,l6027,12113r109,-1l6235,12105r97,-22l6398,12058r94,-303hdc6494,11747,6498,11739,6504,11732hal6611,11594r101,-202hdc6716,11385,6720,11379,6726,11374hal6817,11282r107,-343hdc6925,10934,6928,10929,6930,10924hal7034,10748r104,-183hdc7140,10561,7143,10557,7146,10553hal7258,10425hdc7266,10416,7276,10409,7287,10405hal7357,10378r94,-341hdc7458,10014,7476,9995,7499,9988hal7594,9959r97,-63l7790,9798hdc7798,9789,7808,9783,7819,9780hal7880,9761r105,-699hdc7989,9039,8002,9020,8022,9009hal8121,8956r100,-77l8338,8804r85,-40l8517,8511hdc8526,8488,8545,8471,8569,8466hal8676,8443r99,-38l8883,8372r82,-32l9065,8219hdc9074,8208,9086,8200,9099,8196hal9191,8167r79,-60l9375,7868hdc9383,7848,9399,7834,9419,7828hal9492,7805r86,-191l9689,6474hdc9690,6458,9697,6443,9708,6431hal9812,6319r106,-105hdc9925,6206,9934,6200,9944,6197hal10056,6157hdc10062,6155,10069,6153,10075,6153hal10166,6146r92,-43hdc10266,6100,10274,6097,10283,6097hal10387,6089r102,-23l10598,6049r93,-7l10789,5986hdc10798,5981,10808,5977,10819,5977hal10915,5969r96,-29l11117,5917r75,-46l11287,5659hdc11298,5635,11321,5619,11347,5617hal11454,5609r98,-23l11651,5556hdc11655,5555,11658,5554,11662,5553hal11744,5541r95,-89hdc11851,5441,11867,5434,11883,5433hal11976,5425r95,-36hdc12076,5387,12081,5386,12086,5385hal12186,5371r87,-47l12373,5247hdc12379,5243,12385,5239,12392,5237hal12499,5198r62,-33l12664,727hdc12665,710,12671,694,12682,681hal12794,553hdc12804,542,12818,534,12832,530hal12936,506r110,-17hdc13049,489,13053,488,13056,488hal13160,488r107,-7l13371,473r109,-1l13587,465r109,-1l13795,457r117,-1l14016,456r99,-7l14224,448r96,-22hdc14324,426,14327,425,14331,425hal14435,417r109,-1l14656,416r99,l14854,401r117,-8l15075,385r104,-8l15291,369r109,-1l15504,368r107,l15710,353r109,-8l15904,331r101,-57l16114,223hdc16122,220,16130,217,16139,217hal16243,209r112,-8l16464,200r104,l16680,200r104,l16888,200r107,-7l17104,192r104,l17312,192r107,-7l17528,184r104,l17744,184r104,l17952,184r112,l18168,184r99,-7l18384,176r104,l18592,176r104,l18808,176r104,l19016,176r112,l19194,176r83,-120hdc19288,39,19306,28,19326,25hal19438,9r109,-8l19656,r112,l19872,r104,l20080,r112,l20296,r104,l20512,r104,l20720,r112,l20936,r104,l21152,r104,l21360,r,48l21256,48r-104,l21040,48r-104,l20832,48r-112,l20616,48r-104,l20400,48r-104,l20192,48r-112,l19976,48r-104,l19768,48r-112,l19551,49r-106,8l19333,73hdc19326,74,19320,77,19317,83hal19220,224r-92,l19016,224r-104,l18808,224r-112,l18592,224r-104,l18384,224r-113,1l18168,232r-104,l17952,232r-104,l17744,232r-112,l17528,232r-105,1l17312,240r-104,l17104,240r-105,1l16888,248r-104,l16680,248r-112,l16464,248r-105,1l16247,257r-104,8hdc16140,265,16137,265,16134,267hal16029,316r-109,61l15823,393r-106,8l15615,416r-111,l15400,416r-105,1l15183,425r-104,8l14975,441r-114,8l14759,464r-103,l14544,464r-105,1l14335,473hdc14333,473,14332,473,14331,473hal14230,496r-111,1l14016,504r-104,l13799,505r-103,7l13591,513r-111,7l13375,521r-104,8l13160,536r-104,hdc13055,536,13054,537,13053,537hal12947,553r-104,24hdc12838,578,12834,581,12830,585hal12718,713hdc12715,717,12713,722,12712,728hal12609,5194r-90,48l12408,5282hdc12406,5283,12404,5284,12402,5285hal12299,5364r-98,53l12093,5433hdc12091,5433,12090,5433,12088,5434hal11987,5473r-100,8hdc11881,5481,11876,5483,11872,5487hal11766,5586r-97,15hdc11668,5601,11667,5601,11665,5602hal11563,5633r-102,24l11351,5665hdc11342,5665,11334,5671,11331,5679hal11230,5904r-95,58l11025,5986r-101,31l10823,6025hdc10819,6025,10816,6026,10813,6028hal10705,6089r-100,8l10499,6113r-108,24l10287,6145hdc10284,6145,10281,6145,10278,6147hal10178,6193r-99,8hdc10077,6201,10074,6201,10072,6202hal9960,6242hdc9957,6243,9954,6245,9951,6247hal9847,6352r-104,112hdc9739,6468,9737,6473,9737,6478hal9625,7626r-98,219l9433,7874hdc9427,7876,9421,7880,9418,7887hal9309,8137r-96,74l9113,8242hdc9109,8243,9105,8246,9102,8249hal8994,8380r-97,38l8792,8450r-102,39l8579,8513hdc8571,8515,8565,8520,8562,8528hal8461,8799r-98,45l8250,8917r-103,79l8045,9051hdc8038,9055,8034,9061,8033,9069hal7923,9798r-90,28hdc7830,9827,7826,9829,7823,9831hal7721,9934r-107,68l7513,10034hdc7506,10036,7500,10042,7497,10050hal7397,10414r-93,36hdc7300,10451,7297,10454,7294,10457hal7182,10585hdc7181,10586,7180,10587,7180,10589hal7076,10772r-104,176hdc6971,10950,6970,10952,6970,10953hal6859,11308r-100,99hdc6758,11409,6756,11411,6755,11414hal6652,11620r-110,142hdc6540,11764,6538,11767,6538,11769hal6437,12094r-91,35l6239,12153r-103,7l6031,12161r-103,7l5816,12168r-105,1l5608,12176r-112,l5392,12176r-104,l5176,12176r-104,l4968,12176r-112,l4752,12176r-104,l4544,12176r-112,l4328,12176r-104,l4112,12176r-104,l3904,12176r-112,l3688,12176r-104,l3472,12176r-104,l3264,12176r-104,l3048,12176r-104,l2840,12176r-112,l2624,12176r-104,l2408,12176r-104,l2200,12176r-112,l1984,12176r-104,l1776,12176r-112,l1560,12176r-104,l1344,12176r-104,l1136,12176r-112,l920,12176r-104,l704,12176r-104,l496,12176r-104,l280,12176r-104,l72,12176r,-48xm72,12224r104,l280,12224r112,l496,12224r104,l704,12224r112,l920,12224r104,l1136,12224r104,l1344,12224r112,l1560,12224r104,l1776,12224r104,l1984,12224r104,l2200,12224r104,l2408,12224r112,l2624,12224r104,l2840,12224r104,l3048,12224r112,l3264,12224r104,l3472,12224r112,l3688,12224r104,l3904,12224r104,l4112,12224r112,l4328,12224r104,l4544,12224r104,l4752,12224r104,l4968,12224r104,l5176,12224r112,l5392,12224r104,l5608,12224r106,-8l5816,12216r112,l6034,12208r102,l6242,12200r115,-24hdc6359,12176,6360,12175,6361,12175hal6465,12135hdc6472,12132,6477,12127,6479,12120hal6582,11788r109,-141hdc6692,11646,6693,11645,6694,11643hal6796,11439r101,-102hdc6900,11335,6902,11331,6903,11328hal7015,10970r102,-173l7220,10614r107,-121l7425,10455hdc7432,10452,7438,10446,7440,10439hal7540,10076r92,-29hdc7634,10047,7636,10046,7637,10045hal7749,9973hdc7751,9972,7752,9971,7753,9969hal7853,9870r99,-31hdc7960,9837,7967,9829,7968,9820hal8078,9088r94,-50hdc8173,9037,8174,9036,8175,9035hal8279,8955r110,-70l8491,8838hdc8496,8836,8501,8831,8503,8825hal8602,8557r99,-21hdc8703,8536,8704,8535,8705,8535hal8809,8495r103,-32l9017,8423hdc9021,8421,9024,8419,9027,8416hal9134,8285r98,-30hdc9234,8255,9237,8253,9239,8251hal9343,8171hdc9346,8169,9349,8166,9350,8162hal9458,7916r94,-29hdc9558,7885,9564,7881,9566,7874hal9670,7642hdc9671,7640,9672,7637,9672,7635hal9784,6491r98,-106l9982,6285r104,-37l10186,6240hdc10189,6240,10192,6239,10195,6238hal10295,6192r99,-8l10509,6160r103,-16l10714,6136hdc10718,6136,10721,6135,10724,6133hal10832,6072r98,-8hdc10932,6064,10934,6064,10936,6063hal11040,6031r109,-23hdc11152,6007,11155,6006,11157,6005hal11261,5941hdc11265,5938,11268,5935,11270,5930hal11368,5711r98,-7hdc11467,5704,11469,5704,11470,5704hal11574,5680r104,-32l11780,5632hdc11785,5631,11789,5629,11793,5626hal11899,5528r95,-8hdc11997,5520,11999,5520,12001,5519hal12103,5480r109,-16hdc12215,5464,12217,5463,12220,5462hal12324,5406hdc12325,5405,12326,5404,12327,5403hal12428,5326r109,-39hdc12538,5287,12539,5286,12540,5286hal12644,5230hdc12651,5226,12656,5218,12656,5209hal12760,738r101,-116l12958,600r100,-16l13160,584r114,-8l13378,568r102,l13594,560r102,l13802,552r110,l14016,552r106,-8l14232,544hdc14234,544,14236,544,14238,544hal14340,520r102,-8l14544,512r112,l14760,512hdc14762,512,14763,512,14764,512hal14868,496r110,-8l15082,480r104,-8l15298,464r102,l15504,464r112,hdc15618,464,15619,464,15620,464hal15724,448r102,-8l15932,424hdc15935,424,15938,423,15940,421hal16052,357r99,-45l16250,304r112,-8l16464,296r104,l16680,296r104,l16888,296r114,-8l17104,288r104,l17312,288r114,-8l17528,280r104,l17744,280r104,l17952,280r112,l18168,280r106,-8l18384,272r104,l18592,272r104,l18808,272r104,l19016,272r112,l19232,272hdc19240,272,19248,269,19252,262hal19350,119r102,-15l19554,96r102,l19768,96r104,l19976,96r104,l20192,96r104,l20400,96r112,l20616,96r104,l20832,96r104,l21040,96r112,l21256,96r104,l21360,144r-104,l21152,144r-112,l20936,144r-104,l20720,144r-104,l20512,144r-112,l20296,144r-104,l20080,144r-104,l19872,144r-104,l19656,144r-98,l19459,152r-81,11l19292,289hdc19278,309,19256,320,19232,320hal19128,320r-112,l18912,320r-104,l18696,320r-104,l18488,320r-104,l18278,320r-110,8l18064,328r-112,l17848,328r-104,l17632,328r-104,l17430,328r-118,8l17208,336r-104,l17006,336r-118,8l16784,344r-104,l16568,344r-104,l16366,344r-112,8l16163,359r-87,40l15964,463hdc15957,467,15948,470,15939,472hal15830,488r-99,8l15627,512hdc15624,512,15620,512,15616,512hal15504,512r-104,l15302,512r-112,8l15086,528r-104,8l14875,544r-104,16hdc14768,560,14764,560,14760,560hal14656,560r-112,l14446,560r-99,8l14249,591hdc14243,592,14238,592,14232,592hal14126,592r-110,8l13912,600r-106,l13696,608r-98,l13480,616r-98,l13278,624r-118,8l13062,632r-93,15l12887,665r-79,91l12704,5210hdc12704,5236,12689,5260,12667,5272hal12563,5328hdc12559,5330,12556,5331,12553,5332hal12451,5368r-95,74hdc12353,5444,12350,5446,12347,5448hal12243,5504hdc12235,5508,12227,5511,12219,5512hal12115,5527r-97,37hdc12012,5566,12005,5568,11998,5568hal11919,5574r-94,87hdc11815,5671,11802,5677,11787,5680hal11689,5695r-104,32l11481,5751hdc11477,5751,11473,5752,11470,5752hal11401,5757r-87,193hdc11308,5963,11299,5974,11286,5982hal11182,6046hdc11175,6050,11168,6053,11160,6055hal11054,6077r-104,32hdc10945,6111,10939,6112,10934,6112hal10846,6119r-98,56hdc10739,6180,10729,6183,10718,6184hal10619,6192r-99,15l10398,6232r-91,7l10215,6282hdc10207,6285,10199,6288,10190,6288hal10096,6296r-88,31l9917,6417r-87,95l9720,7639hdc9719,7647,9717,7655,9714,7662hal9610,7894hdc9602,7913,9585,7927,9566,7933hal9493,7956r-99,225hdc9390,8192,9382,8202,9372,8210hal9268,8290hdc9262,8295,9254,8299,9246,8301hal9162,8327r-98,119hdc9056,8456,9046,8463,9034,8468hal8926,8509r-100,31l8722,8580hdc8719,8581,8715,8582,8712,8583hal8638,8599r-90,243hdc8541,8859,8528,8874,8511,8882hal8415,8925r-107,69l8204,9074hdc8201,9076,8198,9078,8195,9080hal8122,9119r-106,708hdc8012,9855,7992,9877,7966,9885hal7879,9912r-92,91hdc7784,10007,7780,10010,7775,10013hal7663,10085hdc7658,10089,7652,10091,7646,10093hal7579,10114r-93,338hdc7480,10474,7464,10491,7442,10500hal7355,10533r-95,109l7158,10821r-99,169l6949,11342hdc6946,11353,6940,11363,6931,11371hal6836,11467r-99,198hdc6735,11669,6732,11673,6729,11677hal6625,11810r-100,324hdc6519,12155,6503,12172,6482,12180hal6378,12220hdc6375,12221,6371,12222,6368,12223hal6246,12248r-110,8l6038,12256r-110,8l5816,12264r-98,l5608,12272r-112,l5392,12272r-104,l5176,12272r-104,l4968,12272r-112,l4752,12272r-104,l4544,12272r-112,l4328,12272r-104,l4112,12272r-104,l3904,12272r-112,l3688,12272r-104,l3472,12272r-104,l3264,12272r-104,l3048,12272r-104,l2840,12272r-112,l2624,12272r-104,l2408,12272r-104,l2200,12272r-112,l1984,12272r-104,l1776,12272r-112,l1560,12272r-104,l1344,12272r-104,l1136,12272r-112,l920,12272r-104,l704,12272r-104,l496,12272r-104,l280,12272r-104,l72,12272r,-48xm72,12272hdc33,12272,,12240,,12200v,-39,33,-72,72,-72hal72,12272xm21360,hdc21400,,21432,33,21432,72v,40,-32,72,-72,72hal21360,xe" fillcolor="black" strokeweight="6e-5mm">
              <v:stroke joinstyle="bevel"/>
              <v:path arrowok="t"/>
              <o:lock v:ext="edit" verticies="t"/>
            </v:shape>
            <v:shape id="_x0000_s1552" style="position:absolute;left:7224;top:332;width:688;height:62" coordsize="2592,232" path="m72,88r104,l288,88r104,l496,88r112,l712,88r104,l928,88r104,l1136,88r90,l1311,29hdc1322,22,1334,18,1347,17hal1451,9,1555,1,1672,r104,l1880,r112,l2096,r104,l2312,r104,l2520,r,48l2416,48r-104,l2200,48r-104,l1992,48r-112,l1776,48r-104,l1559,49r-104,8l1351,65hdc1346,65,1342,66,1339,69hal1241,136r-105,l1032,136r-104,l816,136r-104,l608,136r-112,l392,136r-104,l176,136r-104,l72,88xm72,184r104,l288,184r104,l496,184r112,l712,184r104,l928,184r104,l1136,184r112,hdc1253,184,1258,183,1262,180hal1361,112r97,-8l1562,96r110,l1776,96r104,l1992,96r104,l2200,96r112,l2416,96r104,l2520,144r-104,l2312,144r-112,l2096,144r-104,l1880,144r-104,l1672,144r-106,l1462,152r-85,7l1289,220hdc1277,228,1263,232,1248,232hal1136,232r-104,l928,232r-112,l712,232r-104,l496,232r-104,l288,232r-112,l72,232r,-48xm72,232hdc33,232,,200,,160,,121,33,88,72,88hal72,232xm2520,hdc2560,,2592,33,2592,72v,40,-32,72,-72,72hal2520,xe" fillcolor="black" strokeweight="6e-5mm">
              <v:stroke joinstyle="bevel"/>
              <v:path arrowok="t"/>
              <o:lock v:ext="edit" verticies="t"/>
            </v:shape>
            <v:rect id="_x0000_s1553" style="position:absolute;left:1211;top:3477;width:220;height:453;mso-wrap-style:none" filled="f" stroked="f">
              <v:textbox style="mso-next-textbox:#_x0000_s1553;mso-fit-shape-to-text:t" inset="0,0,0,0">
                <w:txbxContent>
                  <w:p w:rsidR="00B0283E" w:rsidRDefault="00B0283E" w:rsidP="00C837B8">
                    <w:r>
                      <w:rPr>
                        <w:rFonts w:ascii="Calibri" w:hAnsi="Calibri" w:cs="Calibri"/>
                        <w:color w:val="000000"/>
                        <w:sz w:val="18"/>
                        <w:szCs w:val="18"/>
                      </w:rPr>
                      <w:t>0%</w:t>
                    </w:r>
                  </w:p>
                </w:txbxContent>
              </v:textbox>
            </v:rect>
            <v:rect id="_x0000_s1554" style="position:absolute;left:1121;top:2829;width:312;height:453;mso-wrap-style:none" filled="f" stroked="f">
              <v:textbox style="mso-next-textbox:#_x0000_s1554;mso-fit-shape-to-text:t" inset="0,0,0,0">
                <w:txbxContent>
                  <w:p w:rsidR="00B0283E" w:rsidRDefault="00B0283E" w:rsidP="00C837B8">
                    <w:r>
                      <w:rPr>
                        <w:rFonts w:ascii="Calibri" w:hAnsi="Calibri" w:cs="Calibri"/>
                        <w:color w:val="000000"/>
                        <w:sz w:val="18"/>
                        <w:szCs w:val="18"/>
                      </w:rPr>
                      <w:t>20%</w:t>
                    </w:r>
                  </w:p>
                </w:txbxContent>
              </v:textbox>
            </v:rect>
            <v:rect id="_x0000_s1555" style="position:absolute;left:1121;top:2180;width:312;height:453;mso-wrap-style:none" filled="f" stroked="f">
              <v:textbox style="mso-next-textbox:#_x0000_s1555;mso-fit-shape-to-text:t" inset="0,0,0,0">
                <w:txbxContent>
                  <w:p w:rsidR="00B0283E" w:rsidRDefault="00B0283E" w:rsidP="00C837B8">
                    <w:r>
                      <w:rPr>
                        <w:rFonts w:ascii="Calibri" w:hAnsi="Calibri" w:cs="Calibri"/>
                        <w:color w:val="000000"/>
                        <w:sz w:val="18"/>
                        <w:szCs w:val="18"/>
                      </w:rPr>
                      <w:t>40%</w:t>
                    </w:r>
                  </w:p>
                </w:txbxContent>
              </v:textbox>
            </v:rect>
            <v:rect id="_x0000_s1556" style="position:absolute;left:1121;top:1532;width:312;height:453;mso-wrap-style:none" filled="f" stroked="f">
              <v:textbox style="mso-next-textbox:#_x0000_s1556;mso-fit-shape-to-text:t" inset="0,0,0,0">
                <w:txbxContent>
                  <w:p w:rsidR="00B0283E" w:rsidRDefault="00B0283E" w:rsidP="00C837B8">
                    <w:r>
                      <w:rPr>
                        <w:rFonts w:ascii="Calibri" w:hAnsi="Calibri" w:cs="Calibri"/>
                        <w:color w:val="000000"/>
                        <w:sz w:val="18"/>
                        <w:szCs w:val="18"/>
                      </w:rPr>
                      <w:t>60%</w:t>
                    </w:r>
                  </w:p>
                </w:txbxContent>
              </v:textbox>
            </v:rect>
            <v:rect id="_x0000_s1557" style="position:absolute;left:1121;top:884;width:312;height:453;mso-wrap-style:none" filled="f" stroked="f">
              <v:textbox style="mso-next-textbox:#_x0000_s1557;mso-fit-shape-to-text:t" inset="0,0,0,0">
                <w:txbxContent>
                  <w:p w:rsidR="00B0283E" w:rsidRDefault="00B0283E" w:rsidP="00C837B8">
                    <w:r>
                      <w:rPr>
                        <w:rFonts w:ascii="Calibri" w:hAnsi="Calibri" w:cs="Calibri"/>
                        <w:color w:val="000000"/>
                        <w:sz w:val="18"/>
                        <w:szCs w:val="18"/>
                      </w:rPr>
                      <w:t>80%</w:t>
                    </w:r>
                  </w:p>
                </w:txbxContent>
              </v:textbox>
            </v:rect>
            <v:rect id="_x0000_s1558" style="position:absolute;left:1031;top:236;width:403;height:453;mso-wrap-style:none" filled="f" stroked="f">
              <v:textbox style="mso-next-textbox:#_x0000_s1558;mso-fit-shape-to-text:t" inset="0,0,0,0">
                <w:txbxContent>
                  <w:p w:rsidR="00B0283E" w:rsidRDefault="00B0283E" w:rsidP="00C837B8">
                    <w:r>
                      <w:rPr>
                        <w:rFonts w:ascii="Calibri" w:hAnsi="Calibri" w:cs="Calibri"/>
                        <w:color w:val="000000"/>
                        <w:sz w:val="18"/>
                        <w:szCs w:val="18"/>
                      </w:rPr>
                      <w:t>100%</w:t>
                    </w:r>
                  </w:p>
                </w:txbxContent>
              </v:textbox>
            </v:rect>
            <v:rect id="_x0000_s1559" style="position:absolute;left:1331;top:3707;width:530;height:453;mso-wrap-style:none" filled="f" stroked="f">
              <v:textbox style="mso-next-textbox:#_x0000_s1559;mso-fit-shape-to-text:t" inset="0,0,0,0">
                <w:txbxContent>
                  <w:p w:rsidR="00B0283E" w:rsidRDefault="00B0283E" w:rsidP="00C837B8">
                    <w:r>
                      <w:rPr>
                        <w:rFonts w:ascii="Calibri" w:hAnsi="Calibri" w:cs="Calibri"/>
                        <w:color w:val="000000"/>
                        <w:sz w:val="18"/>
                        <w:szCs w:val="18"/>
                      </w:rPr>
                      <w:t>01-Nov</w:t>
                    </w:r>
                  </w:p>
                </w:txbxContent>
              </v:textbox>
            </v:rect>
            <v:rect id="_x0000_s1560" style="position:absolute;left:2186;top:3707;width:514;height:453;mso-wrap-style:none" filled="f" stroked="f">
              <v:textbox style="mso-next-textbox:#_x0000_s1560;mso-fit-shape-to-text:t" inset="0,0,0,0">
                <w:txbxContent>
                  <w:p w:rsidR="00B0283E" w:rsidRDefault="00B0283E" w:rsidP="00C837B8">
                    <w:r>
                      <w:rPr>
                        <w:rFonts w:ascii="Calibri" w:hAnsi="Calibri" w:cs="Calibri"/>
                        <w:color w:val="000000"/>
                        <w:sz w:val="18"/>
                        <w:szCs w:val="18"/>
                      </w:rPr>
                      <w:t>01-Dec</w:t>
                    </w:r>
                  </w:p>
                </w:txbxContent>
              </v:textbox>
            </v:rect>
            <v:rect id="_x0000_s1561" style="position:absolute;left:3081;top:3707;width:476;height:453;mso-wrap-style:none" filled="f" stroked="f">
              <v:textbox style="mso-next-textbox:#_x0000_s1561;mso-fit-shape-to-text:t" inset="0,0,0,0">
                <w:txbxContent>
                  <w:p w:rsidR="00B0283E" w:rsidRDefault="00B0283E" w:rsidP="00C837B8">
                    <w:r>
                      <w:rPr>
                        <w:rFonts w:ascii="Calibri" w:hAnsi="Calibri" w:cs="Calibri"/>
                        <w:color w:val="000000"/>
                        <w:sz w:val="18"/>
                        <w:szCs w:val="18"/>
                      </w:rPr>
                      <w:t>01-Jan</w:t>
                    </w:r>
                  </w:p>
                </w:txbxContent>
              </v:textbox>
            </v:rect>
            <v:rect id="_x0000_s1562" style="position:absolute;left:3943;top:3707;width:505;height:453;mso-wrap-style:none" filled="f" stroked="f">
              <v:textbox style="mso-next-textbox:#_x0000_s1562;mso-fit-shape-to-text:t" inset="0,0,0,0">
                <w:txbxContent>
                  <w:p w:rsidR="00B0283E" w:rsidRDefault="00B0283E" w:rsidP="00C837B8">
                    <w:r>
                      <w:rPr>
                        <w:rFonts w:ascii="Calibri" w:hAnsi="Calibri" w:cs="Calibri"/>
                        <w:color w:val="000000"/>
                        <w:sz w:val="18"/>
                        <w:szCs w:val="18"/>
                      </w:rPr>
                      <w:t>01-Feb</w:t>
                    </w:r>
                  </w:p>
                </w:txbxContent>
              </v:textbox>
            </v:rect>
            <v:rect id="_x0000_s1563" style="position:absolute;left:4717;top:3707;width:541;height:453;mso-wrap-style:none" filled="f" stroked="f">
              <v:textbox style="mso-next-textbox:#_x0000_s1563;mso-fit-shape-to-text:t" inset="0,0,0,0">
                <w:txbxContent>
                  <w:p w:rsidR="00B0283E" w:rsidRDefault="00B0283E" w:rsidP="00C837B8">
                    <w:r>
                      <w:rPr>
                        <w:rFonts w:ascii="Calibri" w:hAnsi="Calibri" w:cs="Calibri"/>
                        <w:color w:val="000000"/>
                        <w:sz w:val="18"/>
                        <w:szCs w:val="18"/>
                      </w:rPr>
                      <w:t>01-Mar</w:t>
                    </w:r>
                  </w:p>
                </w:txbxContent>
              </v:textbox>
            </v:rect>
            <v:rect id="_x0000_s1564" style="position:absolute;left:5613;top:3707;width:500;height:453;mso-wrap-style:none" filled="f" stroked="f">
              <v:textbox style="mso-next-textbox:#_x0000_s1564;mso-fit-shape-to-text:t" inset="0,0,0,0">
                <w:txbxContent>
                  <w:p w:rsidR="00B0283E" w:rsidRDefault="00B0283E" w:rsidP="00C837B8">
                    <w:r>
                      <w:rPr>
                        <w:rFonts w:ascii="Calibri" w:hAnsi="Calibri" w:cs="Calibri"/>
                        <w:color w:val="000000"/>
                        <w:sz w:val="18"/>
                        <w:szCs w:val="18"/>
                      </w:rPr>
                      <w:t>01-Apr</w:t>
                    </w:r>
                  </w:p>
                </w:txbxContent>
              </v:textbox>
            </v:rect>
            <v:rect id="_x0000_s1565" style="position:absolute;left:6432;top:3707;width:560;height:453;mso-wrap-style:none" filled="f" stroked="f">
              <v:textbox style="mso-next-textbox:#_x0000_s1565;mso-fit-shape-to-text:t" inset="0,0,0,0">
                <w:txbxContent>
                  <w:p w:rsidR="00B0283E" w:rsidRDefault="00B0283E" w:rsidP="00C837B8">
                    <w:r>
                      <w:rPr>
                        <w:rFonts w:ascii="Calibri" w:hAnsi="Calibri" w:cs="Calibri"/>
                        <w:color w:val="000000"/>
                        <w:sz w:val="18"/>
                        <w:szCs w:val="18"/>
                      </w:rPr>
                      <w:t>01-May</w:t>
                    </w:r>
                  </w:p>
                </w:txbxContent>
              </v:textbox>
            </v:rect>
            <v:rect id="_x0000_s1566" style="position:absolute;left:7344;top:3707;width:485;height:453;mso-wrap-style:none" filled="f" stroked="f">
              <v:textbox style="mso-next-textbox:#_x0000_s1566;mso-fit-shape-to-text:t" inset="0,0,0,0">
                <w:txbxContent>
                  <w:p w:rsidR="00B0283E" w:rsidRDefault="00B0283E" w:rsidP="00C837B8">
                    <w:r>
                      <w:rPr>
                        <w:rFonts w:ascii="Calibri" w:hAnsi="Calibri" w:cs="Calibri"/>
                        <w:color w:val="000000"/>
                        <w:sz w:val="18"/>
                        <w:szCs w:val="18"/>
                      </w:rPr>
                      <w:t>01-Jun</w:t>
                    </w:r>
                  </w:p>
                </w:txbxContent>
              </v:textbox>
            </v:rect>
            <v:rect id="_x0000_s1567" style="position:absolute;left:8218;top:3707;width:431;height:453;mso-wrap-style:none" filled="f" stroked="f">
              <v:textbox style="mso-next-textbox:#_x0000_s1567;mso-fit-shape-to-text:t" inset="0,0,0,0">
                <w:txbxContent>
                  <w:p w:rsidR="00B0283E" w:rsidRDefault="00B0283E" w:rsidP="00C837B8">
                    <w:r>
                      <w:rPr>
                        <w:rFonts w:ascii="Calibri" w:hAnsi="Calibri" w:cs="Calibri"/>
                        <w:color w:val="000000"/>
                        <w:sz w:val="18"/>
                        <w:szCs w:val="18"/>
                      </w:rPr>
                      <w:t>01-Jul</w:t>
                    </w:r>
                  </w:p>
                </w:txbxContent>
              </v:textbox>
            </v:rect>
            <v:shape id="_x0000_s1571" style="position:absolute;left:1031;top:4483;width:442;height:17" coordsize="1665,64" path="m32,l224,hdc242,,256,15,256,32v,18,-14,32,-32,32hal32,64hdc15,64,,50,,32,,15,15,,32,haxm480,r1,hdc498,,513,15,513,32v,18,-15,32,-32,32hal480,64hdc463,64,448,50,448,32,448,15,463,,480,haxm737,l929,hdc946,,961,15,961,32v,18,-15,32,-32,32hal737,64hdc719,64,705,50,705,32,705,15,719,,737,haxm1185,r,hdc1202,,1217,15,1217,32v,18,-15,32,-32,32hal1185,64hdc1167,64,1153,50,1153,32v,-17,14,-32,32,-32haxm1441,r192,hdc1650,,1665,15,1665,32v,18,-15,32,-32,32hal1441,64hdc1423,64,1409,50,1409,32v,-17,14,-32,32,-32haxe" fillcolor="black" strokeweight="6e-5mm">
              <v:stroke joinstyle="bevel"/>
              <v:path arrowok="t"/>
              <o:lock v:ext="edit" verticies="t"/>
            </v:shape>
            <v:rect id="_x0000_s1572" style="position:absolute;left:1536;top:4384;width:674;height:425;mso-wrap-style:none" filled="f" stroked="f">
              <v:textbox style="mso-next-textbox:#_x0000_s1572;mso-fit-shape-to-text:t" inset="0,0,0,0">
                <w:txbxContent>
                  <w:p w:rsidR="00B0283E" w:rsidRDefault="00B0283E" w:rsidP="00C837B8">
                    <w:r>
                      <w:rPr>
                        <w:rFonts w:ascii="Calibri" w:hAnsi="Calibri" w:cs="Calibri"/>
                        <w:color w:val="000000"/>
                        <w:sz w:val="16"/>
                        <w:szCs w:val="16"/>
                      </w:rPr>
                      <w:t>2005 Start</w:t>
                    </w:r>
                  </w:p>
                </w:txbxContent>
              </v:textbox>
            </v:rect>
            <v:shape id="_x0000_s1573" style="position:absolute;left:2409;top:4483;width:463;height:17" coordsize="1744,64" path="m32,l1712,hdc1730,,1744,15,1744,32v,18,-14,32,-32,32hal32,64hdc15,64,,50,,32,,15,15,,32,haxe" fillcolor="black" strokeweight="6e-5mm">
              <v:stroke joinstyle="bevel"/>
              <v:path arrowok="t"/>
            </v:shape>
            <v:rect id="_x0000_s1574" style="position:absolute;left:2913;top:4384;width:607;height:425;mso-wrap-style:none" filled="f" stroked="f">
              <v:textbox style="mso-next-textbox:#_x0000_s1574;mso-fit-shape-to-text:t" inset="0,0,0,0">
                <w:txbxContent>
                  <w:p w:rsidR="00B0283E" w:rsidRDefault="00B0283E" w:rsidP="00C837B8">
                    <w:r>
                      <w:rPr>
                        <w:rFonts w:ascii="Calibri" w:hAnsi="Calibri" w:cs="Calibri"/>
                        <w:color w:val="000000"/>
                        <w:sz w:val="16"/>
                        <w:szCs w:val="16"/>
                      </w:rPr>
                      <w:t>2005 End</w:t>
                    </w:r>
                  </w:p>
                </w:txbxContent>
              </v:textbox>
            </v:rect>
            <v:shape id="_x0000_s1575" style="position:absolute;left:3709;top:4474;width:480;height:34" coordsize="1808,128" path="m64,l1744,hdc1780,,1808,29,1808,64v,36,-28,64,-64,64hal64,128hdc29,128,,100,,64,,29,29,,64,haxe" fillcolor="gray" strokecolor="gray" strokeweight="6e-5mm">
              <v:stroke joinstyle="bevel"/>
              <v:path arrowok="t"/>
            </v:shape>
            <v:rect id="_x0000_s1576" style="position:absolute;left:4222;top:4384;width:674;height:425;mso-wrap-style:none" filled="f" stroked="f">
              <v:textbox style="mso-next-textbox:#_x0000_s1576;mso-fit-shape-to-text:t" inset="0,0,0,0">
                <w:txbxContent>
                  <w:p w:rsidR="00B0283E" w:rsidRDefault="00B0283E" w:rsidP="00C837B8">
                    <w:r>
                      <w:rPr>
                        <w:rFonts w:ascii="Calibri" w:hAnsi="Calibri" w:cs="Calibri"/>
                        <w:color w:val="000000"/>
                        <w:sz w:val="16"/>
                        <w:szCs w:val="16"/>
                      </w:rPr>
                      <w:t>2010 Start</w:t>
                    </w:r>
                  </w:p>
                </w:txbxContent>
              </v:textbox>
            </v:rect>
            <v:shape id="_x0000_s1577" style="position:absolute;left:5087;top:4474;width:480;height:34" coordsize="1808,128" path="m64,l320,hdc356,,384,29,384,64v,36,-28,64,-64,64hal64,128hdc29,128,,100,,64,,29,29,,64,haxm576,l832,hdc868,,896,29,896,64v,36,-28,64,-64,64hal576,128hdc541,128,512,100,512,64,512,29,541,,576,haxm1088,r256,hdc1380,,1408,29,1408,64v,36,-28,64,-64,64hal1088,128hdc1053,128,1024,100,1024,64v,-35,29,-64,64,-64haxm1600,r144,hdc1780,,1808,29,1808,64v,36,-28,64,-64,64hal1600,128hdc1565,128,1536,100,1536,64v,-35,29,-64,64,-64haxe" fillcolor="black" strokeweight="6e-5mm">
              <v:stroke joinstyle="bevel"/>
              <v:path arrowok="t"/>
              <o:lock v:ext="edit" verticies="t"/>
            </v:shape>
            <v:rect id="_x0000_s1578" style="position:absolute;left:5599;top:4384;width:607;height:425;mso-wrap-style:none" filled="f" stroked="f">
              <v:textbox style="mso-next-textbox:#_x0000_s1578;mso-fit-shape-to-text:t" inset="0,0,0,0">
                <w:txbxContent>
                  <w:p w:rsidR="00B0283E" w:rsidRDefault="00B0283E" w:rsidP="00C837B8">
                    <w:r>
                      <w:rPr>
                        <w:rFonts w:ascii="Calibri" w:hAnsi="Calibri" w:cs="Calibri"/>
                        <w:color w:val="000000"/>
                        <w:sz w:val="16"/>
                        <w:szCs w:val="16"/>
                      </w:rPr>
                      <w:t>2010 End</w:t>
                    </w:r>
                  </w:p>
                </w:txbxContent>
              </v:textbox>
            </v:rect>
            <v:shape id="_x0000_s1579" style="position:absolute;left:6395;top:4472;width:421;height:38" coordsize="1585,144" path="m72,r1,hdc112,,145,33,145,72v,40,-33,72,-72,72hal72,144hdc33,144,,112,,72,,33,33,,72,haxm361,r,hdc401,,433,33,433,72v,40,-32,72,-72,72hal361,144hdc321,144,289,112,289,72,289,33,321,,361,haxm649,r,hdc689,,721,33,721,72v,40,-32,72,-72,72hal649,144hdc609,144,577,112,577,72,577,33,609,,649,haxm937,r,hdc977,,1009,33,1009,72v,40,-32,72,-72,72hal937,144hdc897,144,865,112,865,72,865,33,897,,937,haxm1225,r,hdc1265,,1297,33,1297,72v,40,-32,72,-72,72hal1225,144hdc1185,144,1153,112,1153,72v,-39,32,-72,72,-72haxm1513,r,hdc1553,,1585,33,1585,72v,40,-32,72,-72,72hal1513,144hdc1473,144,1441,112,1441,72v,-39,32,-72,72,-72haxe" fillcolor="#948a54" strokecolor="#948a54" strokeweight="6e-5mm">
              <v:stroke joinstyle="bevel"/>
              <v:path arrowok="t"/>
              <o:lock v:ext="edit" verticies="t"/>
            </v:shape>
            <v:rect id="_x0000_s1580" style="position:absolute;left:6909;top:4384;width:674;height:425;mso-wrap-style:none" filled="f" stroked="f">
              <v:textbox style="mso-next-textbox:#_x0000_s1580;mso-fit-shape-to-text:t" inset="0,0,0,0">
                <w:txbxContent>
                  <w:p w:rsidR="00B0283E" w:rsidRDefault="00B0283E" w:rsidP="00C837B8">
                    <w:r>
                      <w:rPr>
                        <w:rFonts w:ascii="Calibri" w:hAnsi="Calibri" w:cs="Calibri"/>
                        <w:color w:val="000000"/>
                        <w:sz w:val="16"/>
                        <w:szCs w:val="16"/>
                      </w:rPr>
                      <w:t>2012 Start</w:t>
                    </w:r>
                  </w:p>
                </w:txbxContent>
              </v:textbox>
            </v:rect>
            <v:shape id="_x0000_s1581" style="position:absolute;left:7772;top:4472;width:484;height:38" coordsize="1824,144" path="m72,l1752,r,48l72,48,72,xm72,96r1680,l1752,144,72,144r,-48xm72,144hdc33,144,,112,,72,,33,33,,72,hal72,144xm1752,hdc1792,,1824,33,1824,72v,40,-32,72,-72,72hal1752,xe" fillcolor="black" strokeweight="6e-5mm">
              <v:stroke joinstyle="bevel"/>
              <v:path arrowok="t"/>
              <o:lock v:ext="edit" verticies="t"/>
            </v:shape>
            <v:rect id="_x0000_s1582" style="position:absolute;left:8286;top:4384;width:607;height:425;mso-wrap-style:none" filled="f" stroked="f">
              <v:textbox style="mso-next-textbox:#_x0000_s1582;mso-fit-shape-to-text:t" inset="0,0,0,0">
                <w:txbxContent>
                  <w:p w:rsidR="00B0283E" w:rsidRDefault="00B0283E" w:rsidP="00C837B8">
                    <w:r>
                      <w:rPr>
                        <w:rFonts w:ascii="Calibri" w:hAnsi="Calibri" w:cs="Calibri"/>
                        <w:color w:val="000000"/>
                        <w:sz w:val="16"/>
                        <w:szCs w:val="16"/>
                      </w:rPr>
                      <w:t>2012 End</w:t>
                    </w:r>
                  </w:p>
                </w:txbxContent>
              </v:textbox>
            </v:rect>
            <w10:wrap type="none"/>
            <w10:anchorlock/>
          </v:group>
        </w:pict>
      </w:r>
    </w:p>
    <w:p w:rsidR="00C81D3D" w:rsidRPr="00C45AA4" w:rsidRDefault="005C550C" w:rsidP="00C81D3D">
      <w:pPr>
        <w:pStyle w:val="BodyText1"/>
        <w:rPr>
          <w:rFonts w:ascii="Times New Roman" w:hAnsi="Times New Roman"/>
          <w:b w:val="0"/>
          <w:sz w:val="16"/>
          <w:szCs w:val="16"/>
        </w:rPr>
      </w:pPr>
      <w:r w:rsidRPr="00C45AA4">
        <w:rPr>
          <w:rFonts w:ascii="Times New Roman" w:hAnsi="Times New Roman"/>
          <w:b w:val="0"/>
          <w:sz w:val="16"/>
          <w:szCs w:val="16"/>
        </w:rPr>
        <w:t xml:space="preserve">Source: </w:t>
      </w:r>
      <w:r w:rsidR="000918AE" w:rsidRPr="00C45AA4">
        <w:rPr>
          <w:rFonts w:ascii="Times New Roman" w:hAnsi="Times New Roman"/>
          <w:b w:val="0"/>
          <w:sz w:val="16"/>
          <w:szCs w:val="16"/>
        </w:rPr>
        <w:t>APSC</w:t>
      </w:r>
      <w:r w:rsidRPr="00C45AA4">
        <w:rPr>
          <w:rFonts w:ascii="Times New Roman" w:hAnsi="Times New Roman"/>
          <w:b w:val="0"/>
          <w:sz w:val="16"/>
          <w:szCs w:val="16"/>
        </w:rPr>
        <w:t xml:space="preserve"> 2005, 2010 and 2012</w:t>
      </w:r>
    </w:p>
    <w:p w:rsidR="00185CAF" w:rsidRPr="00C45AA4" w:rsidRDefault="00185CAF" w:rsidP="00C81D3D">
      <w:pPr>
        <w:pStyle w:val="BodyText1"/>
        <w:rPr>
          <w:rFonts w:ascii="Times New Roman" w:hAnsi="Times New Roman"/>
        </w:rPr>
      </w:pPr>
    </w:p>
    <w:p w:rsidR="00C81D3D" w:rsidRPr="00C45AA4" w:rsidRDefault="000E5075" w:rsidP="008011B9">
      <w:pPr>
        <w:rPr>
          <w:rFonts w:ascii="Times New Roman" w:hAnsi="Times New Roman" w:cs="Times New Roman"/>
        </w:rPr>
      </w:pPr>
      <w:r w:rsidRPr="00C45AA4">
        <w:rPr>
          <w:rFonts w:ascii="Times New Roman" w:hAnsi="Times New Roman" w:cs="Times New Roman"/>
          <w:b/>
        </w:rPr>
        <w:t>Figure 4.7</w:t>
      </w:r>
      <w:r w:rsidRPr="00C45AA4">
        <w:rPr>
          <w:rFonts w:ascii="Times New Roman" w:hAnsi="Times New Roman" w:cs="Times New Roman"/>
        </w:rPr>
        <w:t xml:space="preserve"> shows that the 2012</w:t>
      </w:r>
      <w:r w:rsidR="00C81D3D" w:rsidRPr="00C45AA4">
        <w:rPr>
          <w:rFonts w:ascii="Times New Roman" w:hAnsi="Times New Roman" w:cs="Times New Roman"/>
        </w:rPr>
        <w:t xml:space="preserve"> school census recorded the very credible result of delivering </w:t>
      </w:r>
      <w:r w:rsidRPr="00C45AA4">
        <w:rPr>
          <w:rFonts w:ascii="Times New Roman" w:hAnsi="Times New Roman" w:cs="Times New Roman"/>
        </w:rPr>
        <w:t>all most all the</w:t>
      </w:r>
      <w:r w:rsidR="00C81D3D" w:rsidRPr="00C45AA4">
        <w:rPr>
          <w:rFonts w:ascii="Times New Roman" w:hAnsi="Times New Roman" w:cs="Times New Roman"/>
        </w:rPr>
        <w:t xml:space="preserve"> books </w:t>
      </w:r>
      <w:r w:rsidR="008E7E4F" w:rsidRPr="00C45AA4">
        <w:rPr>
          <w:rFonts w:ascii="Times New Roman" w:hAnsi="Times New Roman" w:cs="Times New Roman"/>
        </w:rPr>
        <w:t xml:space="preserve">about </w:t>
      </w:r>
      <w:r w:rsidR="00C81D3D" w:rsidRPr="00C45AA4">
        <w:rPr>
          <w:rFonts w:ascii="Times New Roman" w:hAnsi="Times New Roman" w:cs="Times New Roman"/>
        </w:rPr>
        <w:t>to 98% of the schools by the end of January</w:t>
      </w:r>
      <w:r w:rsidRPr="00C45AA4">
        <w:rPr>
          <w:rFonts w:ascii="Times New Roman" w:hAnsi="Times New Roman" w:cs="Times New Roman"/>
        </w:rPr>
        <w:t xml:space="preserve"> 2012</w:t>
      </w:r>
      <w:r w:rsidR="008011B9" w:rsidRPr="00C45AA4">
        <w:rPr>
          <w:rFonts w:ascii="Times New Roman" w:hAnsi="Times New Roman" w:cs="Times New Roman"/>
        </w:rPr>
        <w:t xml:space="preserve"> had r</w:t>
      </w:r>
      <w:r w:rsidR="001005F3" w:rsidRPr="00C45AA4">
        <w:rPr>
          <w:rFonts w:ascii="Times New Roman" w:hAnsi="Times New Roman" w:cs="Times New Roman"/>
        </w:rPr>
        <w:t>eceived all their books</w:t>
      </w:r>
      <w:r w:rsidR="008E7E4F" w:rsidRPr="00C45AA4">
        <w:rPr>
          <w:rFonts w:ascii="Times New Roman" w:hAnsi="Times New Roman" w:cs="Times New Roman"/>
        </w:rPr>
        <w:t xml:space="preserve">. </w:t>
      </w:r>
      <w:r w:rsidR="00C81D3D" w:rsidRPr="00C45AA4">
        <w:rPr>
          <w:rFonts w:ascii="Times New Roman" w:hAnsi="Times New Roman" w:cs="Times New Roman"/>
        </w:rPr>
        <w:t xml:space="preserve">This </w:t>
      </w:r>
      <w:r w:rsidR="008E7E4F" w:rsidRPr="00C45AA4">
        <w:rPr>
          <w:rFonts w:ascii="Times New Roman" w:hAnsi="Times New Roman" w:cs="Times New Roman"/>
        </w:rPr>
        <w:t>is remarkable</w:t>
      </w:r>
      <w:r w:rsidR="00C81D3D" w:rsidRPr="00C45AA4">
        <w:rPr>
          <w:rFonts w:ascii="Times New Roman" w:hAnsi="Times New Roman" w:cs="Times New Roman"/>
        </w:rPr>
        <w:t xml:space="preserve"> </w:t>
      </w:r>
      <w:r w:rsidR="008E7E4F" w:rsidRPr="00C45AA4">
        <w:rPr>
          <w:rFonts w:ascii="Times New Roman" w:hAnsi="Times New Roman" w:cs="Times New Roman"/>
        </w:rPr>
        <w:t>performance compared with 2011</w:t>
      </w:r>
      <w:r w:rsidR="00C81D3D" w:rsidRPr="00C45AA4">
        <w:rPr>
          <w:rFonts w:ascii="Times New Roman" w:hAnsi="Times New Roman" w:cs="Times New Roman"/>
        </w:rPr>
        <w:t xml:space="preserve">, when only </w:t>
      </w:r>
      <w:r w:rsidR="008E7E4F" w:rsidRPr="00C45AA4">
        <w:rPr>
          <w:rFonts w:ascii="Times New Roman" w:hAnsi="Times New Roman" w:cs="Times New Roman"/>
        </w:rPr>
        <w:t>48</w:t>
      </w:r>
      <w:r w:rsidR="00C81D3D" w:rsidRPr="00C45AA4">
        <w:rPr>
          <w:rFonts w:ascii="Times New Roman" w:hAnsi="Times New Roman" w:cs="Times New Roman"/>
        </w:rPr>
        <w:t>% of schools had received all their books by the end of January</w:t>
      </w:r>
      <w:r w:rsidR="008E7E4F" w:rsidRPr="00C45AA4">
        <w:rPr>
          <w:rFonts w:ascii="Times New Roman" w:hAnsi="Times New Roman" w:cs="Times New Roman"/>
        </w:rPr>
        <w:t xml:space="preserve"> 2011</w:t>
      </w:r>
      <w:r w:rsidR="00C81D3D" w:rsidRPr="00C45AA4">
        <w:rPr>
          <w:rFonts w:ascii="Times New Roman" w:hAnsi="Times New Roman" w:cs="Times New Roman"/>
        </w:rPr>
        <w:t xml:space="preserve">. </w:t>
      </w:r>
    </w:p>
    <w:p w:rsidR="00D1006A" w:rsidRPr="00C45AA4" w:rsidRDefault="00D1006A" w:rsidP="00CE5B5B">
      <w:pPr>
        <w:pStyle w:val="Heading2"/>
        <w:numPr>
          <w:ilvl w:val="2"/>
          <w:numId w:val="24"/>
        </w:numPr>
        <w:rPr>
          <w:rFonts w:ascii="Times New Roman" w:hAnsi="Times New Roman" w:cs="Times New Roman"/>
        </w:rPr>
      </w:pPr>
      <w:bookmarkStart w:id="169" w:name="_Toc302835167"/>
      <w:bookmarkStart w:id="170" w:name="_Toc338839529"/>
      <w:bookmarkStart w:id="171" w:name="_Toc338856179"/>
      <w:r w:rsidRPr="00C45AA4">
        <w:rPr>
          <w:rFonts w:ascii="Times New Roman" w:hAnsi="Times New Roman" w:cs="Times New Roman"/>
        </w:rPr>
        <w:lastRenderedPageBreak/>
        <w:t>Textbook availability</w:t>
      </w:r>
      <w:bookmarkEnd w:id="169"/>
      <w:bookmarkEnd w:id="170"/>
      <w:bookmarkEnd w:id="171"/>
    </w:p>
    <w:p w:rsidR="00D1006A" w:rsidRPr="00C45AA4" w:rsidRDefault="00D1006A" w:rsidP="00D1006A">
      <w:pPr>
        <w:pStyle w:val="BodyText1"/>
        <w:rPr>
          <w:rFonts w:ascii="Times New Roman" w:hAnsi="Times New Roman"/>
          <w:b w:val="0"/>
        </w:rPr>
      </w:pPr>
      <w:r w:rsidRPr="00C45AA4">
        <w:rPr>
          <w:rFonts w:ascii="Times New Roman" w:hAnsi="Times New Roman"/>
          <w:b w:val="0"/>
        </w:rPr>
        <w:t>According to this PSQL standard under PEDPII, every student should have access to free (used or new) textbooks for each subject. (This is n</w:t>
      </w:r>
      <w:r w:rsidR="009772AF" w:rsidRPr="00C45AA4">
        <w:rPr>
          <w:rFonts w:ascii="Times New Roman" w:hAnsi="Times New Roman"/>
          <w:b w:val="0"/>
        </w:rPr>
        <w:t>ot an explicit PSQL under PEDP3</w:t>
      </w:r>
      <w:r w:rsidRPr="00C45AA4">
        <w:rPr>
          <w:rFonts w:ascii="Times New Roman" w:hAnsi="Times New Roman"/>
          <w:b w:val="0"/>
        </w:rPr>
        <w:t>)</w:t>
      </w:r>
      <w:r w:rsidR="009772AF" w:rsidRPr="00C45AA4">
        <w:rPr>
          <w:rFonts w:ascii="Times New Roman" w:hAnsi="Times New Roman"/>
          <w:b w:val="0"/>
        </w:rPr>
        <w:t>.</w:t>
      </w:r>
      <w:r w:rsidRPr="00C45AA4">
        <w:rPr>
          <w:rFonts w:ascii="Times New Roman" w:hAnsi="Times New Roman"/>
          <w:b w:val="0"/>
        </w:rPr>
        <w:t xml:space="preserve"> This information is not collected by the school census but, according to DPE administrative records, only a handful of </w:t>
      </w:r>
      <w:r w:rsidRPr="00C45AA4">
        <w:rPr>
          <w:rFonts w:ascii="Times New Roman" w:hAnsi="Times New Roman"/>
          <w:b w:val="0"/>
          <w:i/>
        </w:rPr>
        <w:t>Upazilas</w:t>
      </w:r>
      <w:r w:rsidRPr="00C45AA4">
        <w:rPr>
          <w:rFonts w:ascii="Times New Roman" w:hAnsi="Times New Roman"/>
          <w:b w:val="0"/>
        </w:rPr>
        <w:t xml:space="preserve"> reported shortages in some subject books for particular grades. DPE receives information from UEOs on books received and distributed to schools and also a report from NCTB on textbook delivery. </w:t>
      </w:r>
      <w:r w:rsidR="009772AF" w:rsidRPr="00C45AA4">
        <w:rPr>
          <w:rFonts w:ascii="Times New Roman" w:hAnsi="Times New Roman"/>
          <w:b w:val="0"/>
        </w:rPr>
        <w:t xml:space="preserve">Accordingly DPE supported </w:t>
      </w:r>
      <w:r w:rsidR="00203589" w:rsidRPr="00C45AA4">
        <w:rPr>
          <w:rFonts w:ascii="Times New Roman" w:hAnsi="Times New Roman"/>
          <w:b w:val="0"/>
        </w:rPr>
        <w:t>MIS</w:t>
      </w:r>
      <w:r w:rsidR="009772AF" w:rsidRPr="00C45AA4">
        <w:rPr>
          <w:rFonts w:ascii="Times New Roman" w:hAnsi="Times New Roman"/>
          <w:b w:val="0"/>
        </w:rPr>
        <w:t xml:space="preserve"> for established </w:t>
      </w:r>
      <w:r w:rsidR="008E7E4F" w:rsidRPr="00C45AA4">
        <w:rPr>
          <w:rFonts w:ascii="Times New Roman" w:hAnsi="Times New Roman"/>
          <w:b w:val="0"/>
        </w:rPr>
        <w:t xml:space="preserve">database </w:t>
      </w:r>
      <w:r w:rsidR="009772AF" w:rsidRPr="00C45AA4">
        <w:rPr>
          <w:rFonts w:ascii="Times New Roman" w:hAnsi="Times New Roman"/>
          <w:b w:val="0"/>
        </w:rPr>
        <w:t xml:space="preserve">of book distribution with the provision of update information </w:t>
      </w:r>
      <w:r w:rsidR="008E7E4F" w:rsidRPr="00C45AA4">
        <w:rPr>
          <w:rFonts w:ascii="Times New Roman" w:hAnsi="Times New Roman"/>
          <w:b w:val="0"/>
        </w:rPr>
        <w:t>by upazila</w:t>
      </w:r>
      <w:r w:rsidR="009772AF" w:rsidRPr="00C45AA4">
        <w:rPr>
          <w:rFonts w:ascii="Times New Roman" w:hAnsi="Times New Roman"/>
          <w:b w:val="0"/>
        </w:rPr>
        <w:t>.</w:t>
      </w:r>
      <w:r w:rsidR="008E7E4F" w:rsidRPr="00C45AA4">
        <w:rPr>
          <w:rFonts w:ascii="Times New Roman" w:hAnsi="Times New Roman"/>
          <w:b w:val="0"/>
        </w:rPr>
        <w:t xml:space="preserve"> According to the report generated from the database that 97.3% schools received textbooks in time for 2012 academic year.</w:t>
      </w:r>
      <w:r w:rsidR="009772AF" w:rsidRPr="00C45AA4">
        <w:rPr>
          <w:rFonts w:ascii="Times New Roman" w:hAnsi="Times New Roman"/>
          <w:b w:val="0"/>
        </w:rPr>
        <w:t xml:space="preserve"> </w:t>
      </w:r>
    </w:p>
    <w:p w:rsidR="00D1006A" w:rsidRPr="00C45AA4" w:rsidRDefault="00D1006A" w:rsidP="00CE5B5B">
      <w:pPr>
        <w:pStyle w:val="Heading2"/>
        <w:numPr>
          <w:ilvl w:val="2"/>
          <w:numId w:val="24"/>
        </w:numPr>
        <w:ind w:left="993" w:hanging="993"/>
        <w:rPr>
          <w:rFonts w:ascii="Times New Roman" w:hAnsi="Times New Roman" w:cs="Times New Roman"/>
        </w:rPr>
      </w:pPr>
      <w:bookmarkStart w:id="172" w:name="_Toc302835168"/>
      <w:bookmarkStart w:id="173" w:name="_Toc338839530"/>
      <w:bookmarkStart w:id="174" w:name="_Toc338856180"/>
      <w:r w:rsidRPr="00C45AA4">
        <w:rPr>
          <w:rFonts w:ascii="Times New Roman" w:hAnsi="Times New Roman" w:cs="Times New Roman"/>
        </w:rPr>
        <w:t>Teaching aids</w:t>
      </w:r>
      <w:bookmarkEnd w:id="172"/>
      <w:bookmarkEnd w:id="173"/>
      <w:bookmarkEnd w:id="174"/>
    </w:p>
    <w:p w:rsidR="00D1006A" w:rsidRPr="00C45AA4" w:rsidRDefault="00D1006A" w:rsidP="00D1006A">
      <w:pPr>
        <w:pStyle w:val="BodyText1"/>
        <w:rPr>
          <w:rFonts w:ascii="Times New Roman" w:hAnsi="Times New Roman"/>
          <w:b w:val="0"/>
        </w:rPr>
      </w:pPr>
      <w:r w:rsidRPr="00C45AA4">
        <w:rPr>
          <w:rFonts w:ascii="Times New Roman" w:hAnsi="Times New Roman"/>
          <w:b w:val="0"/>
        </w:rPr>
        <w:t>According to this PSQL standard under PEDPII, all schools should be provided with teaching aids and supplementary reading and learning materials. (This is n</w:t>
      </w:r>
      <w:r w:rsidR="004E3FFD" w:rsidRPr="00C45AA4">
        <w:rPr>
          <w:rFonts w:ascii="Times New Roman" w:hAnsi="Times New Roman"/>
          <w:b w:val="0"/>
        </w:rPr>
        <w:t>ot an explicit PSQL under PEDP3</w:t>
      </w:r>
      <w:r w:rsidRPr="00C45AA4">
        <w:rPr>
          <w:rFonts w:ascii="Times New Roman" w:hAnsi="Times New Roman"/>
          <w:b w:val="0"/>
        </w:rPr>
        <w:t>)</w:t>
      </w:r>
      <w:r w:rsidR="004E3FFD" w:rsidRPr="00C45AA4">
        <w:rPr>
          <w:rFonts w:ascii="Times New Roman" w:hAnsi="Times New Roman"/>
          <w:b w:val="0"/>
        </w:rPr>
        <w:t>.</w:t>
      </w:r>
      <w:r w:rsidRPr="00C45AA4">
        <w:rPr>
          <w:rFonts w:ascii="Times New Roman" w:hAnsi="Times New Roman"/>
          <w:b w:val="0"/>
        </w:rPr>
        <w:t xml:space="preserve"> The available information on this is very out of date:</w:t>
      </w:r>
    </w:p>
    <w:p w:rsidR="00D1006A" w:rsidRPr="00C45AA4" w:rsidRDefault="00D1006A" w:rsidP="00D1006A">
      <w:pPr>
        <w:pStyle w:val="ListBullet1"/>
        <w:spacing w:line="276" w:lineRule="auto"/>
        <w:rPr>
          <w:rFonts w:ascii="Times New Roman" w:hAnsi="Times New Roman"/>
        </w:rPr>
      </w:pPr>
      <w:r w:rsidRPr="00C45AA4">
        <w:rPr>
          <w:rFonts w:ascii="Times New Roman" w:hAnsi="Times New Roman"/>
        </w:rPr>
        <w:t xml:space="preserve">The school census collected information in 2005 and 2006 on </w:t>
      </w:r>
      <w:r w:rsidRPr="00C45AA4">
        <w:rPr>
          <w:rFonts w:ascii="Times New Roman" w:hAnsi="Times New Roman"/>
          <w:i/>
        </w:rPr>
        <w:t>teaching aids</w:t>
      </w:r>
      <w:r w:rsidRPr="00C45AA4">
        <w:rPr>
          <w:rFonts w:ascii="Times New Roman" w:hAnsi="Times New Roman"/>
        </w:rPr>
        <w:t xml:space="preserve"> (e.g. flip charts, maps, education kit, etc.) but has not done so since 2007 so no recent trend can be established.</w:t>
      </w:r>
    </w:p>
    <w:p w:rsidR="00D1006A" w:rsidRPr="00C45AA4" w:rsidRDefault="00D1006A" w:rsidP="00D1006A">
      <w:pPr>
        <w:pStyle w:val="Listbulletfinal"/>
        <w:numPr>
          <w:ilvl w:val="0"/>
          <w:numId w:val="2"/>
        </w:numPr>
        <w:spacing w:line="276" w:lineRule="auto"/>
        <w:rPr>
          <w:rFonts w:ascii="Times New Roman" w:hAnsi="Times New Roman"/>
        </w:rPr>
      </w:pPr>
      <w:r w:rsidRPr="00C45AA4">
        <w:rPr>
          <w:rFonts w:ascii="Times New Roman" w:hAnsi="Times New Roman"/>
        </w:rPr>
        <w:t xml:space="preserve">The school census does not collect information on the distribution of </w:t>
      </w:r>
      <w:r w:rsidRPr="00C45AA4">
        <w:rPr>
          <w:rFonts w:ascii="Times New Roman" w:hAnsi="Times New Roman"/>
          <w:i/>
        </w:rPr>
        <w:t>supplementary reading and learning material</w:t>
      </w:r>
      <w:r w:rsidRPr="00C45AA4">
        <w:rPr>
          <w:rFonts w:ascii="Times New Roman" w:hAnsi="Times New Roman"/>
        </w:rPr>
        <w:t>s</w:t>
      </w:r>
      <w:r w:rsidR="000E5075" w:rsidRPr="00C45AA4">
        <w:rPr>
          <w:rFonts w:ascii="Times New Roman" w:hAnsi="Times New Roman"/>
        </w:rPr>
        <w:t xml:space="preserve"> including recently distributed for pre-primary classes</w:t>
      </w:r>
      <w:r w:rsidRPr="00C45AA4">
        <w:rPr>
          <w:rFonts w:ascii="Times New Roman" w:hAnsi="Times New Roman"/>
        </w:rPr>
        <w:t xml:space="preserve">. </w:t>
      </w:r>
    </w:p>
    <w:p w:rsidR="00D1006A" w:rsidRPr="00C45AA4" w:rsidRDefault="00D1006A" w:rsidP="00D1006A">
      <w:pPr>
        <w:pStyle w:val="BodyText1"/>
        <w:rPr>
          <w:rFonts w:ascii="Times New Roman" w:hAnsi="Times New Roman"/>
          <w:b w:val="0"/>
        </w:rPr>
      </w:pPr>
      <w:r w:rsidRPr="00C45AA4">
        <w:rPr>
          <w:rFonts w:ascii="Times New Roman" w:hAnsi="Times New Roman"/>
          <w:b w:val="0"/>
        </w:rPr>
        <w:t xml:space="preserve">There is no evidence on the use students make of these materials and the effect they have. </w:t>
      </w:r>
    </w:p>
    <w:p w:rsidR="00C81D3D" w:rsidRPr="00C45AA4" w:rsidRDefault="00C81D3D" w:rsidP="00CE5B5B">
      <w:pPr>
        <w:pStyle w:val="Heading2"/>
        <w:numPr>
          <w:ilvl w:val="2"/>
          <w:numId w:val="24"/>
        </w:numPr>
        <w:rPr>
          <w:rFonts w:ascii="Times New Roman" w:hAnsi="Times New Roman" w:cs="Times New Roman"/>
        </w:rPr>
      </w:pPr>
      <w:bookmarkStart w:id="175" w:name="_Toc338839531"/>
      <w:bookmarkStart w:id="176" w:name="_Toc338856181"/>
      <w:r w:rsidRPr="00C45AA4">
        <w:rPr>
          <w:rFonts w:ascii="Times New Roman" w:hAnsi="Times New Roman" w:cs="Times New Roman"/>
        </w:rPr>
        <w:t>Initial teacher training</w:t>
      </w:r>
      <w:bookmarkEnd w:id="175"/>
      <w:bookmarkEnd w:id="176"/>
    </w:p>
    <w:p w:rsidR="00C81D3D" w:rsidRPr="00C45AA4" w:rsidRDefault="008E37CE" w:rsidP="00C81D3D">
      <w:pPr>
        <w:pStyle w:val="BodyText1"/>
        <w:rPr>
          <w:rFonts w:ascii="Times New Roman" w:hAnsi="Times New Roman"/>
          <w:b w:val="0"/>
        </w:rPr>
      </w:pPr>
      <w:r w:rsidRPr="00C45AA4">
        <w:rPr>
          <w:rFonts w:ascii="Times New Roman" w:hAnsi="Times New Roman"/>
          <w:b w:val="0"/>
        </w:rPr>
        <w:t>This</w:t>
      </w:r>
      <w:r w:rsidR="00C81D3D" w:rsidRPr="00C45AA4">
        <w:rPr>
          <w:rFonts w:ascii="Times New Roman" w:hAnsi="Times New Roman"/>
          <w:b w:val="0"/>
        </w:rPr>
        <w:t xml:space="preserve"> </w:t>
      </w:r>
      <w:r w:rsidRPr="00C45AA4">
        <w:rPr>
          <w:rFonts w:ascii="Times New Roman" w:hAnsi="Times New Roman"/>
          <w:b w:val="0"/>
        </w:rPr>
        <w:t>PSQL standard continued in PEDP3 which</w:t>
      </w:r>
      <w:r w:rsidR="00C81D3D" w:rsidRPr="00C45AA4">
        <w:rPr>
          <w:rFonts w:ascii="Times New Roman" w:hAnsi="Times New Roman"/>
          <w:b w:val="0"/>
        </w:rPr>
        <w:t xml:space="preserve"> is that all teachers be trained to at least C-in-Ed level. </w:t>
      </w:r>
      <w:r w:rsidRPr="00C45AA4">
        <w:rPr>
          <w:rFonts w:ascii="Times New Roman" w:hAnsi="Times New Roman"/>
          <w:b w:val="0"/>
        </w:rPr>
        <w:t xml:space="preserve">Figure 4.8 </w:t>
      </w:r>
      <w:r w:rsidR="00C81D3D" w:rsidRPr="00C45AA4">
        <w:rPr>
          <w:rFonts w:ascii="Times New Roman" w:hAnsi="Times New Roman"/>
          <w:b w:val="0"/>
        </w:rPr>
        <w:t>shows the changes in the proportion of teachers (of different categories, gender and school type) with at least C-in-Ed qua</w:t>
      </w:r>
      <w:r w:rsidR="00C248D3" w:rsidRPr="00C45AA4">
        <w:rPr>
          <w:rFonts w:ascii="Times New Roman" w:hAnsi="Times New Roman"/>
          <w:b w:val="0"/>
        </w:rPr>
        <w:t>lification between 2005 and 2012</w:t>
      </w:r>
      <w:r w:rsidR="00C81D3D" w:rsidRPr="00C45AA4">
        <w:rPr>
          <w:rFonts w:ascii="Times New Roman" w:hAnsi="Times New Roman"/>
          <w:b w:val="0"/>
        </w:rPr>
        <w:t>. The key points are:</w:t>
      </w:r>
    </w:p>
    <w:p w:rsidR="005E42FE" w:rsidRPr="00C45AA4" w:rsidRDefault="005E42FE" w:rsidP="00C81D3D">
      <w:pPr>
        <w:pStyle w:val="ListBullet11"/>
        <w:numPr>
          <w:ilvl w:val="0"/>
          <w:numId w:val="2"/>
        </w:numPr>
        <w:spacing w:line="276" w:lineRule="auto"/>
        <w:rPr>
          <w:rFonts w:ascii="Times New Roman" w:hAnsi="Times New Roman"/>
        </w:rPr>
      </w:pPr>
      <w:r w:rsidRPr="00C45AA4">
        <w:rPr>
          <w:rFonts w:ascii="Times New Roman" w:hAnsi="Times New Roman"/>
        </w:rPr>
        <w:t>The proportion of teachers trained to at least C-in-Ed level increased by about nine percentage points on average to 83% between 2005 and 2010, but there was a dip in 2011 to 82</w:t>
      </w:r>
      <w:r w:rsidR="007D3A0D" w:rsidRPr="00C45AA4">
        <w:rPr>
          <w:rFonts w:ascii="Times New Roman" w:hAnsi="Times New Roman"/>
        </w:rPr>
        <w:t>% and again increased in 2012 (89%).</w:t>
      </w:r>
      <w:r w:rsidR="001005F3" w:rsidRPr="00C45AA4">
        <w:rPr>
          <w:rFonts w:ascii="Times New Roman" w:hAnsi="Times New Roman"/>
        </w:rPr>
        <w:t xml:space="preserve"> In the latest survey, </w:t>
      </w:r>
      <w:r w:rsidR="006D09CA" w:rsidRPr="00C45AA4">
        <w:rPr>
          <w:rFonts w:ascii="Times New Roman" w:hAnsi="Times New Roman"/>
        </w:rPr>
        <w:t>newly recruited teachers were not account</w:t>
      </w:r>
      <w:r w:rsidR="001005F3" w:rsidRPr="00C45AA4">
        <w:rPr>
          <w:rFonts w:ascii="Times New Roman" w:hAnsi="Times New Roman"/>
        </w:rPr>
        <w:t>ed</w:t>
      </w:r>
      <w:r w:rsidR="006D09CA" w:rsidRPr="00C45AA4">
        <w:rPr>
          <w:rFonts w:ascii="Times New Roman" w:hAnsi="Times New Roman"/>
        </w:rPr>
        <w:t xml:space="preserve"> </w:t>
      </w:r>
      <w:r w:rsidR="001005F3" w:rsidRPr="00C45AA4">
        <w:rPr>
          <w:rFonts w:ascii="Times New Roman" w:hAnsi="Times New Roman"/>
        </w:rPr>
        <w:t>b</w:t>
      </w:r>
      <w:r w:rsidR="00BF15B9" w:rsidRPr="00C45AA4">
        <w:rPr>
          <w:rFonts w:ascii="Times New Roman" w:hAnsi="Times New Roman"/>
        </w:rPr>
        <w:t>ec</w:t>
      </w:r>
      <w:r w:rsidR="001005F3" w:rsidRPr="00C45AA4">
        <w:rPr>
          <w:rFonts w:ascii="Times New Roman" w:hAnsi="Times New Roman"/>
        </w:rPr>
        <w:t>ause they joined after</w:t>
      </w:r>
      <w:r w:rsidR="00BF15B9" w:rsidRPr="00C45AA4">
        <w:rPr>
          <w:rFonts w:ascii="Times New Roman" w:hAnsi="Times New Roman"/>
        </w:rPr>
        <w:t xml:space="preserve"> the survey.</w:t>
      </w:r>
      <w:r w:rsidRPr="00C45AA4">
        <w:rPr>
          <w:rFonts w:ascii="Times New Roman" w:hAnsi="Times New Roman"/>
        </w:rPr>
        <w:t xml:space="preserve"> </w:t>
      </w:r>
    </w:p>
    <w:p w:rsidR="00C81D3D" w:rsidRPr="00C45AA4" w:rsidRDefault="00C81D3D" w:rsidP="00C81D3D">
      <w:pPr>
        <w:pStyle w:val="ListBullet11"/>
        <w:numPr>
          <w:ilvl w:val="0"/>
          <w:numId w:val="2"/>
        </w:numPr>
        <w:spacing w:line="276" w:lineRule="auto"/>
        <w:rPr>
          <w:rFonts w:ascii="Times New Roman" w:hAnsi="Times New Roman"/>
        </w:rPr>
      </w:pPr>
      <w:r w:rsidRPr="00C45AA4">
        <w:rPr>
          <w:rFonts w:ascii="Times New Roman" w:hAnsi="Times New Roman"/>
        </w:rPr>
        <w:t>Another implication of the addition to the teaching stock in GPS</w:t>
      </w:r>
      <w:r w:rsidR="00405485" w:rsidRPr="00C45AA4">
        <w:rPr>
          <w:rFonts w:ascii="Times New Roman" w:hAnsi="Times New Roman"/>
        </w:rPr>
        <w:t xml:space="preserve"> of unqualified teachers in 2012</w:t>
      </w:r>
      <w:r w:rsidRPr="00C45AA4">
        <w:rPr>
          <w:rFonts w:ascii="Times New Roman" w:hAnsi="Times New Roman"/>
        </w:rPr>
        <w:t xml:space="preserve"> is that assistant teachers in RNGPS are now more likely to have the minimum qualification</w:t>
      </w:r>
      <w:r w:rsidR="007D3A0D" w:rsidRPr="00C45AA4">
        <w:rPr>
          <w:rFonts w:ascii="Times New Roman" w:hAnsi="Times New Roman"/>
        </w:rPr>
        <w:t xml:space="preserve"> than their GPS counterparts (91% vs. 85</w:t>
      </w:r>
      <w:r w:rsidRPr="00C45AA4">
        <w:rPr>
          <w:rFonts w:ascii="Times New Roman" w:hAnsi="Times New Roman"/>
        </w:rPr>
        <w:t>%). However, head</w:t>
      </w:r>
      <w:r w:rsidR="001005F3" w:rsidRPr="00C45AA4">
        <w:rPr>
          <w:rFonts w:ascii="Times New Roman" w:hAnsi="Times New Roman"/>
        </w:rPr>
        <w:t xml:space="preserve"> </w:t>
      </w:r>
      <w:r w:rsidRPr="00C45AA4">
        <w:rPr>
          <w:rFonts w:ascii="Times New Roman" w:hAnsi="Times New Roman"/>
        </w:rPr>
        <w:t xml:space="preserve">teachers in GPS </w:t>
      </w:r>
      <w:r w:rsidR="001005F3" w:rsidRPr="00C45AA4">
        <w:rPr>
          <w:rFonts w:ascii="Times New Roman" w:hAnsi="Times New Roman"/>
        </w:rPr>
        <w:t>are a</w:t>
      </w:r>
      <w:r w:rsidR="00BF15B9" w:rsidRPr="00C45AA4">
        <w:rPr>
          <w:rFonts w:ascii="Times New Roman" w:hAnsi="Times New Roman"/>
        </w:rPr>
        <w:t xml:space="preserve"> bit more</w:t>
      </w:r>
      <w:r w:rsidR="004B723B" w:rsidRPr="00C45AA4">
        <w:rPr>
          <w:rFonts w:ascii="Times New Roman" w:hAnsi="Times New Roman"/>
        </w:rPr>
        <w:t xml:space="preserve"> qualified than</w:t>
      </w:r>
      <w:r w:rsidR="001005F3" w:rsidRPr="00C45AA4">
        <w:rPr>
          <w:rFonts w:ascii="Times New Roman" w:hAnsi="Times New Roman"/>
        </w:rPr>
        <w:t xml:space="preserve"> their counterparts</w:t>
      </w:r>
      <w:r w:rsidR="004B723B" w:rsidRPr="00C45AA4">
        <w:rPr>
          <w:rFonts w:ascii="Times New Roman" w:hAnsi="Times New Roman"/>
        </w:rPr>
        <w:t xml:space="preserve"> in RNGPS (96% vs.87</w:t>
      </w:r>
      <w:r w:rsidRPr="00C45AA4">
        <w:rPr>
          <w:rFonts w:ascii="Times New Roman" w:hAnsi="Times New Roman"/>
        </w:rPr>
        <w:t>%)</w:t>
      </w:r>
      <w:r w:rsidR="002F3254" w:rsidRPr="00C45AA4">
        <w:rPr>
          <w:rFonts w:ascii="Times New Roman" w:hAnsi="Times New Roman"/>
        </w:rPr>
        <w:t xml:space="preserve">. </w:t>
      </w:r>
    </w:p>
    <w:p w:rsidR="001005F3" w:rsidRPr="00C45AA4" w:rsidRDefault="00C81D3D" w:rsidP="00FE16FA">
      <w:pPr>
        <w:pStyle w:val="ListBullet11"/>
        <w:numPr>
          <w:ilvl w:val="0"/>
          <w:numId w:val="2"/>
        </w:numPr>
        <w:spacing w:line="276" w:lineRule="auto"/>
        <w:rPr>
          <w:rFonts w:ascii="Times New Roman" w:hAnsi="Times New Roman"/>
        </w:rPr>
      </w:pPr>
      <w:r w:rsidRPr="00C45AA4">
        <w:rPr>
          <w:rFonts w:ascii="Times New Roman" w:hAnsi="Times New Roman"/>
        </w:rPr>
        <w:t>Among the various groups of teachers, female assistant teachers are the group furthe</w:t>
      </w:r>
      <w:r w:rsidR="004B723B" w:rsidRPr="00C45AA4">
        <w:rPr>
          <w:rFonts w:ascii="Times New Roman" w:hAnsi="Times New Roman"/>
        </w:rPr>
        <w:t>st from achieving the target (77% in GPS and 82</w:t>
      </w:r>
      <w:r w:rsidRPr="00C45AA4">
        <w:rPr>
          <w:rFonts w:ascii="Times New Roman" w:hAnsi="Times New Roman"/>
        </w:rPr>
        <w:t>% RNGPS).</w:t>
      </w:r>
      <w:r w:rsidR="004B723B" w:rsidRPr="00C45AA4">
        <w:rPr>
          <w:rFonts w:ascii="Times New Roman" w:hAnsi="Times New Roman"/>
        </w:rPr>
        <w:t xml:space="preserve">compare to </w:t>
      </w:r>
      <w:r w:rsidR="001005F3" w:rsidRPr="00C45AA4">
        <w:rPr>
          <w:rFonts w:ascii="Times New Roman" w:hAnsi="Times New Roman"/>
        </w:rPr>
        <w:t xml:space="preserve">their </w:t>
      </w:r>
      <w:r w:rsidR="004B723B" w:rsidRPr="00C45AA4">
        <w:rPr>
          <w:rFonts w:ascii="Times New Roman" w:hAnsi="Times New Roman"/>
        </w:rPr>
        <w:t>male counterparts</w:t>
      </w:r>
      <w:r w:rsidR="001005F3" w:rsidRPr="00C45AA4">
        <w:rPr>
          <w:rFonts w:ascii="Times New Roman" w:hAnsi="Times New Roman"/>
        </w:rPr>
        <w:t>.</w:t>
      </w:r>
    </w:p>
    <w:p w:rsidR="00B52940" w:rsidRPr="00C45AA4" w:rsidRDefault="00B52940" w:rsidP="001005F3">
      <w:pPr>
        <w:pStyle w:val="ListBullet11"/>
        <w:tabs>
          <w:tab w:val="clear" w:pos="357"/>
        </w:tabs>
        <w:spacing w:line="276" w:lineRule="auto"/>
        <w:ind w:left="0" w:firstLine="0"/>
        <w:rPr>
          <w:rFonts w:ascii="Times New Roman" w:hAnsi="Times New Roman"/>
        </w:rPr>
      </w:pPr>
      <w:bookmarkStart w:id="177" w:name="_Ref208070299"/>
      <w:bookmarkStart w:id="178" w:name="_Toc338839644"/>
    </w:p>
    <w:p w:rsidR="00FC3ED9" w:rsidRPr="00C45AA4" w:rsidRDefault="00FC3ED9" w:rsidP="00B52940">
      <w:pPr>
        <w:pStyle w:val="Figure"/>
        <w:numPr>
          <w:ilvl w:val="0"/>
          <w:numId w:val="0"/>
        </w:numPr>
        <w:rPr>
          <w:rFonts w:ascii="Times New Roman" w:hAnsi="Times New Roman"/>
          <w:sz w:val="24"/>
          <w:szCs w:val="24"/>
        </w:rPr>
      </w:pPr>
    </w:p>
    <w:p w:rsidR="00FC3ED9" w:rsidRPr="00C45AA4" w:rsidRDefault="00FC3ED9" w:rsidP="00FC3ED9">
      <w:pPr>
        <w:pStyle w:val="BodyText1"/>
      </w:pPr>
    </w:p>
    <w:p w:rsidR="00FC3ED9" w:rsidRPr="00C45AA4" w:rsidRDefault="00FC3ED9" w:rsidP="00B52940">
      <w:pPr>
        <w:pStyle w:val="Figure"/>
        <w:numPr>
          <w:ilvl w:val="0"/>
          <w:numId w:val="0"/>
        </w:numPr>
        <w:rPr>
          <w:rFonts w:ascii="Times New Roman" w:hAnsi="Times New Roman"/>
          <w:sz w:val="24"/>
          <w:szCs w:val="24"/>
        </w:rPr>
      </w:pPr>
    </w:p>
    <w:p w:rsidR="00C81D3D" w:rsidRPr="00C45AA4" w:rsidRDefault="00C81D3D" w:rsidP="00B52940">
      <w:pPr>
        <w:pStyle w:val="Figure"/>
        <w:numPr>
          <w:ilvl w:val="0"/>
          <w:numId w:val="0"/>
        </w:numPr>
        <w:rPr>
          <w:rFonts w:ascii="Times New Roman" w:hAnsi="Times New Roman"/>
          <w:sz w:val="24"/>
          <w:szCs w:val="24"/>
        </w:rPr>
      </w:pPr>
      <w:r w:rsidRPr="00C45AA4">
        <w:rPr>
          <w:rFonts w:ascii="Times New Roman" w:hAnsi="Times New Roman"/>
          <w:sz w:val="24"/>
          <w:szCs w:val="24"/>
        </w:rPr>
        <w:t>Figure 4.8 Proportion of teachers (in GPS and RNGPS) with</w:t>
      </w:r>
      <w:r w:rsidR="00A63176" w:rsidRPr="00C45AA4">
        <w:rPr>
          <w:rFonts w:ascii="Times New Roman" w:hAnsi="Times New Roman"/>
          <w:sz w:val="24"/>
          <w:szCs w:val="24"/>
        </w:rPr>
        <w:t xml:space="preserve"> at least C-in-Ed, 2005, 2010-2012</w:t>
      </w:r>
      <w:r w:rsidRPr="00C45AA4">
        <w:rPr>
          <w:rFonts w:ascii="Times New Roman" w:hAnsi="Times New Roman"/>
          <w:sz w:val="24"/>
          <w:szCs w:val="24"/>
        </w:rPr>
        <w:t xml:space="preserve"> (%)</w:t>
      </w:r>
      <w:bookmarkEnd w:id="177"/>
      <w:bookmarkEnd w:id="178"/>
    </w:p>
    <w:p w:rsidR="00B52940" w:rsidRPr="00C45AA4" w:rsidRDefault="00B52940" w:rsidP="00B52940">
      <w:pPr>
        <w:pStyle w:val="BodyText1"/>
        <w:rPr>
          <w:rFonts w:ascii="Times New Roman" w:hAnsi="Times New Roman"/>
        </w:rPr>
      </w:pPr>
    </w:p>
    <w:p w:rsidR="00C81D3D" w:rsidRPr="00C45AA4" w:rsidRDefault="006D09CA" w:rsidP="00C81D3D">
      <w:pPr>
        <w:rPr>
          <w:rFonts w:ascii="Times New Roman" w:hAnsi="Times New Roman" w:cs="Times New Roman"/>
        </w:rPr>
      </w:pPr>
      <w:r w:rsidRPr="00C45AA4">
        <w:rPr>
          <w:rFonts w:ascii="Times New Roman" w:hAnsi="Times New Roman" w:cs="Times New Roman"/>
          <w:noProof/>
        </w:rPr>
        <w:drawing>
          <wp:inline distT="0" distB="0" distL="0" distR="0">
            <wp:extent cx="5924550" cy="3461469"/>
            <wp:effectExtent l="19050" t="0" r="19050" b="5631"/>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81D3D" w:rsidRPr="00C45AA4" w:rsidRDefault="00C81D3D" w:rsidP="008011B9">
      <w:pPr>
        <w:pStyle w:val="Tablenotes"/>
        <w:rPr>
          <w:rFonts w:ascii="Times New Roman" w:hAnsi="Times New Roman" w:cs="Times New Roman"/>
        </w:rPr>
      </w:pPr>
      <w:r w:rsidRPr="00C45AA4">
        <w:rPr>
          <w:rFonts w:ascii="Times New Roman" w:hAnsi="Times New Roman" w:cs="Times New Roman"/>
        </w:rPr>
        <w:t xml:space="preserve">Source: </w:t>
      </w:r>
      <w:r w:rsidR="000918AE" w:rsidRPr="00C45AA4">
        <w:rPr>
          <w:rFonts w:ascii="Times New Roman" w:hAnsi="Times New Roman" w:cs="Times New Roman"/>
        </w:rPr>
        <w:t>APSC</w:t>
      </w:r>
      <w:r w:rsidRPr="00C45AA4">
        <w:rPr>
          <w:rFonts w:ascii="Times New Roman" w:hAnsi="Times New Roman" w:cs="Times New Roman"/>
        </w:rPr>
        <w:t xml:space="preserve"> 2005, 2010 and 2012.</w:t>
      </w:r>
    </w:p>
    <w:p w:rsidR="00FE16FA" w:rsidRPr="00C45AA4" w:rsidRDefault="00FE16FA" w:rsidP="00FE16FA">
      <w:pPr>
        <w:pStyle w:val="BodyText1"/>
        <w:rPr>
          <w:rFonts w:ascii="Times New Roman" w:hAnsi="Times New Roman"/>
        </w:rPr>
      </w:pPr>
    </w:p>
    <w:p w:rsidR="00C81D3D" w:rsidRPr="00C45AA4" w:rsidRDefault="00C81D3D" w:rsidP="00CE5B5B">
      <w:pPr>
        <w:pStyle w:val="Heading2"/>
        <w:numPr>
          <w:ilvl w:val="2"/>
          <w:numId w:val="24"/>
        </w:numPr>
        <w:rPr>
          <w:rFonts w:ascii="Times New Roman" w:hAnsi="Times New Roman" w:cs="Times New Roman"/>
        </w:rPr>
      </w:pPr>
      <w:bookmarkStart w:id="179" w:name="_Toc338839532"/>
      <w:bookmarkStart w:id="180" w:name="_Toc338856182"/>
      <w:bookmarkStart w:id="181" w:name="_Toc302835170"/>
      <w:r w:rsidRPr="00C45AA4">
        <w:rPr>
          <w:rFonts w:ascii="Times New Roman" w:hAnsi="Times New Roman" w:cs="Times New Roman"/>
        </w:rPr>
        <w:t>Gender balance in teacher stock</w:t>
      </w:r>
      <w:bookmarkEnd w:id="179"/>
      <w:bookmarkEnd w:id="180"/>
      <w:bookmarkEnd w:id="181"/>
    </w:p>
    <w:p w:rsidR="00C81D3D" w:rsidRPr="00C45AA4" w:rsidRDefault="00C81D3D" w:rsidP="00C81D3D">
      <w:pPr>
        <w:pStyle w:val="BodyText1"/>
        <w:rPr>
          <w:rFonts w:ascii="Times New Roman" w:hAnsi="Times New Roman"/>
          <w:b w:val="0"/>
        </w:rPr>
      </w:pPr>
      <w:r w:rsidRPr="00C45AA4">
        <w:rPr>
          <w:rFonts w:ascii="Times New Roman" w:hAnsi="Times New Roman"/>
          <w:b w:val="0"/>
        </w:rPr>
        <w:t>Aside from increasing the number of primary teachers, there has been a concerted effort to shift the gender balance towards female teachers in recent years. According to the Bangladesh Economic Review (GoB 2010), Government policy is to reserve 60% of posts in GPS for females. The PEDP</w:t>
      </w:r>
      <w:r w:rsidR="0011700A" w:rsidRPr="00C45AA4">
        <w:rPr>
          <w:rFonts w:ascii="Times New Roman" w:hAnsi="Times New Roman"/>
          <w:b w:val="0"/>
        </w:rPr>
        <w:t xml:space="preserve">II </w:t>
      </w:r>
      <w:r w:rsidR="000F35A1" w:rsidRPr="00C45AA4">
        <w:rPr>
          <w:rFonts w:ascii="Times New Roman" w:hAnsi="Times New Roman"/>
          <w:b w:val="0"/>
        </w:rPr>
        <w:t>Programme</w:t>
      </w:r>
      <w:r w:rsidR="00B52940" w:rsidRPr="00C45AA4">
        <w:rPr>
          <w:rFonts w:ascii="Times New Roman" w:hAnsi="Times New Roman"/>
          <w:b w:val="0"/>
        </w:rPr>
        <w:t xml:space="preserve"> Completion Report (P</w:t>
      </w:r>
      <w:r w:rsidRPr="00C45AA4">
        <w:rPr>
          <w:rFonts w:ascii="Times New Roman" w:hAnsi="Times New Roman"/>
          <w:b w:val="0"/>
        </w:rPr>
        <w:t>.53) states that 60% of the 45,000 extra teachers recru</w:t>
      </w:r>
      <w:r w:rsidR="0011700A" w:rsidRPr="00C45AA4">
        <w:rPr>
          <w:rFonts w:ascii="Times New Roman" w:hAnsi="Times New Roman"/>
          <w:b w:val="0"/>
        </w:rPr>
        <w:t>ited for GPS schools under PEDP</w:t>
      </w:r>
      <w:r w:rsidRPr="00C45AA4">
        <w:rPr>
          <w:rFonts w:ascii="Times New Roman" w:hAnsi="Times New Roman"/>
          <w:b w:val="0"/>
        </w:rPr>
        <w:t xml:space="preserve">II were women. </w:t>
      </w:r>
    </w:p>
    <w:p w:rsidR="00C81D3D" w:rsidRPr="00C45AA4" w:rsidRDefault="00C81D3D" w:rsidP="00C81D3D">
      <w:pPr>
        <w:pStyle w:val="BodyText1"/>
        <w:rPr>
          <w:rFonts w:ascii="Times New Roman" w:hAnsi="Times New Roman"/>
          <w:b w:val="0"/>
        </w:rPr>
      </w:pPr>
    </w:p>
    <w:p w:rsidR="00FE4450" w:rsidRPr="00C45AA4" w:rsidRDefault="00764A2E" w:rsidP="00FE4450">
      <w:pPr>
        <w:pStyle w:val="BodyText1"/>
        <w:rPr>
          <w:rFonts w:ascii="Times New Roman" w:hAnsi="Times New Roman"/>
          <w:b w:val="0"/>
        </w:rPr>
      </w:pPr>
      <w:r w:rsidRPr="00C45AA4">
        <w:rPr>
          <w:rFonts w:ascii="Times New Roman" w:hAnsi="Times New Roman"/>
          <w:b w:val="0"/>
        </w:rPr>
        <w:t>Figure 4.9 shows data from the school census on the proportion of female teachers in schools. It is clear that the recruitment strategy in GPS has worked. By 2012, 61% teachers in GPS were female, up from 50% in 2005. There has also been an impressive increase in the proportion of female head teachers in RNGPS from 22% to 42% over the same period. There has been some positive trend in female representation in RNGPS teachers and head teachers, but the changes are small and overall rates are much still much lower than in GPS (in RNGPS, females account for 11% of head</w:t>
      </w:r>
      <w:r w:rsidR="0049606A" w:rsidRPr="00C45AA4">
        <w:rPr>
          <w:rFonts w:ascii="Times New Roman" w:hAnsi="Times New Roman"/>
          <w:b w:val="0"/>
        </w:rPr>
        <w:t xml:space="preserve"> </w:t>
      </w:r>
      <w:r w:rsidRPr="00C45AA4">
        <w:rPr>
          <w:rFonts w:ascii="Times New Roman" w:hAnsi="Times New Roman"/>
          <w:b w:val="0"/>
        </w:rPr>
        <w:t xml:space="preserve">teachers and 42% of assistant teachers). </w:t>
      </w:r>
      <w:bookmarkStart w:id="182" w:name="_Ref291585885"/>
      <w:bookmarkStart w:id="183" w:name="_Toc338839645"/>
      <w:bookmarkStart w:id="184" w:name="_Ref330809933"/>
    </w:p>
    <w:p w:rsidR="00FE4450" w:rsidRPr="00C45AA4" w:rsidRDefault="00FE4450" w:rsidP="00FE4450">
      <w:pPr>
        <w:pStyle w:val="BodyText1"/>
        <w:rPr>
          <w:rFonts w:ascii="Times New Roman" w:hAnsi="Times New Roman"/>
          <w:b w:val="0"/>
        </w:rPr>
      </w:pPr>
    </w:p>
    <w:p w:rsidR="00FE4450" w:rsidRPr="00C45AA4" w:rsidRDefault="00FE4450" w:rsidP="00FE4450">
      <w:pPr>
        <w:pStyle w:val="BodyText1"/>
        <w:rPr>
          <w:rFonts w:ascii="Times New Roman" w:hAnsi="Times New Roman"/>
          <w:b w:val="0"/>
        </w:rPr>
      </w:pPr>
    </w:p>
    <w:p w:rsidR="00C837B8" w:rsidRPr="00C45AA4" w:rsidRDefault="00C837B8" w:rsidP="00FE4450">
      <w:pPr>
        <w:pStyle w:val="BodyText1"/>
        <w:rPr>
          <w:rFonts w:ascii="Times New Roman" w:hAnsi="Times New Roman"/>
          <w:sz w:val="24"/>
          <w:szCs w:val="24"/>
        </w:rPr>
      </w:pPr>
    </w:p>
    <w:p w:rsidR="00C837B8" w:rsidRPr="00C45AA4" w:rsidRDefault="00C837B8" w:rsidP="00FE4450">
      <w:pPr>
        <w:pStyle w:val="BodyText1"/>
        <w:rPr>
          <w:rFonts w:ascii="Times New Roman" w:hAnsi="Times New Roman"/>
          <w:sz w:val="24"/>
          <w:szCs w:val="24"/>
        </w:rPr>
      </w:pPr>
    </w:p>
    <w:p w:rsidR="00C81D3D" w:rsidRPr="00C45AA4" w:rsidRDefault="00C81D3D" w:rsidP="00FE4450">
      <w:pPr>
        <w:pStyle w:val="BodyText1"/>
        <w:rPr>
          <w:rFonts w:ascii="Times New Roman" w:hAnsi="Times New Roman"/>
          <w:b w:val="0"/>
        </w:rPr>
      </w:pPr>
      <w:r w:rsidRPr="00C45AA4">
        <w:rPr>
          <w:rFonts w:ascii="Times New Roman" w:hAnsi="Times New Roman"/>
          <w:sz w:val="24"/>
          <w:szCs w:val="24"/>
        </w:rPr>
        <w:t>Figure 4.9 Proportion of female teac</w:t>
      </w:r>
      <w:r w:rsidR="003402FA" w:rsidRPr="00C45AA4">
        <w:rPr>
          <w:rFonts w:ascii="Times New Roman" w:hAnsi="Times New Roman"/>
          <w:sz w:val="24"/>
          <w:szCs w:val="24"/>
        </w:rPr>
        <w:t>hers in GPS and RNGPS, 2005–2012</w:t>
      </w:r>
      <w:r w:rsidRPr="00C45AA4">
        <w:rPr>
          <w:rFonts w:ascii="Times New Roman" w:hAnsi="Times New Roman"/>
          <w:sz w:val="24"/>
          <w:szCs w:val="24"/>
        </w:rPr>
        <w:t xml:space="preserve"> (%)</w:t>
      </w:r>
      <w:bookmarkEnd w:id="182"/>
      <w:bookmarkEnd w:id="183"/>
      <w:bookmarkEnd w:id="184"/>
    </w:p>
    <w:p w:rsidR="00C81D3D" w:rsidRPr="00C45AA4" w:rsidRDefault="00C81D3D" w:rsidP="00C81D3D">
      <w:pPr>
        <w:pStyle w:val="BodyText1"/>
        <w:rPr>
          <w:rFonts w:ascii="Times New Roman" w:hAnsi="Times New Roman"/>
        </w:rPr>
      </w:pPr>
    </w:p>
    <w:p w:rsidR="00C81D3D" w:rsidRPr="00C45AA4" w:rsidRDefault="00E63002" w:rsidP="008011B9">
      <w:pPr>
        <w:pStyle w:val="Tablenotes"/>
        <w:rPr>
          <w:rFonts w:ascii="Times New Roman" w:hAnsi="Times New Roman" w:cs="Times New Roman"/>
        </w:rPr>
      </w:pPr>
      <w:r w:rsidRPr="00C45AA4">
        <w:rPr>
          <w:rFonts w:ascii="Times New Roman" w:hAnsi="Times New Roman" w:cs="Times New Roman"/>
          <w:noProof/>
          <w:lang w:val="en-US" w:eastAsia="en-US"/>
        </w:rPr>
        <w:drawing>
          <wp:inline distT="0" distB="0" distL="0" distR="0">
            <wp:extent cx="5897772" cy="3416060"/>
            <wp:effectExtent l="19050" t="0" r="26778" b="0"/>
            <wp:docPr id="2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C81D3D" w:rsidRPr="00C45AA4">
        <w:rPr>
          <w:rFonts w:ascii="Times New Roman" w:hAnsi="Times New Roman" w:cs="Times New Roman"/>
        </w:rPr>
        <w:t xml:space="preserve"> </w:t>
      </w:r>
    </w:p>
    <w:p w:rsidR="00C81D3D" w:rsidRPr="00C45AA4" w:rsidRDefault="00C81D3D" w:rsidP="008011B9">
      <w:pPr>
        <w:pStyle w:val="Tablenotes"/>
        <w:rPr>
          <w:rFonts w:ascii="Times New Roman" w:hAnsi="Times New Roman" w:cs="Times New Roman"/>
        </w:rPr>
      </w:pPr>
    </w:p>
    <w:p w:rsidR="00C81D3D" w:rsidRPr="00C45AA4" w:rsidRDefault="00C81D3D" w:rsidP="008011B9">
      <w:pPr>
        <w:pStyle w:val="Tablenotes"/>
        <w:rPr>
          <w:rFonts w:ascii="Times New Roman" w:hAnsi="Times New Roman" w:cs="Times New Roman"/>
        </w:rPr>
      </w:pPr>
      <w:r w:rsidRPr="00C45AA4">
        <w:rPr>
          <w:rFonts w:ascii="Times New Roman" w:hAnsi="Times New Roman" w:cs="Times New Roman"/>
        </w:rPr>
        <w:t xml:space="preserve">Source: </w:t>
      </w:r>
      <w:r w:rsidR="000918AE" w:rsidRPr="00C45AA4">
        <w:rPr>
          <w:rFonts w:ascii="Times New Roman" w:hAnsi="Times New Roman" w:cs="Times New Roman"/>
        </w:rPr>
        <w:t>APSC</w:t>
      </w:r>
      <w:r w:rsidRPr="00C45AA4">
        <w:rPr>
          <w:rFonts w:ascii="Times New Roman" w:hAnsi="Times New Roman" w:cs="Times New Roman"/>
        </w:rPr>
        <w:t xml:space="preserve"> various years</w:t>
      </w:r>
    </w:p>
    <w:p w:rsidR="0085386B" w:rsidRPr="00C45AA4" w:rsidRDefault="0085386B" w:rsidP="0022551E">
      <w:pPr>
        <w:pStyle w:val="BodyText1"/>
        <w:rPr>
          <w:rFonts w:ascii="Times New Roman" w:hAnsi="Times New Roman"/>
        </w:rPr>
      </w:pPr>
    </w:p>
    <w:p w:rsidR="00C81D3D" w:rsidRPr="00C45AA4" w:rsidRDefault="00C81D3D" w:rsidP="00CE5B5B">
      <w:pPr>
        <w:pStyle w:val="Heading2"/>
        <w:numPr>
          <w:ilvl w:val="2"/>
          <w:numId w:val="24"/>
        </w:numPr>
        <w:ind w:left="993" w:hanging="993"/>
        <w:rPr>
          <w:rFonts w:ascii="Times New Roman" w:hAnsi="Times New Roman" w:cs="Times New Roman"/>
        </w:rPr>
      </w:pPr>
      <w:bookmarkStart w:id="185" w:name="_Toc338839533"/>
      <w:bookmarkStart w:id="186" w:name="_Toc338856183"/>
      <w:r w:rsidRPr="00C45AA4">
        <w:rPr>
          <w:rFonts w:ascii="Times New Roman" w:hAnsi="Times New Roman" w:cs="Times New Roman"/>
        </w:rPr>
        <w:t>In-service teacher training</w:t>
      </w:r>
      <w:bookmarkEnd w:id="185"/>
      <w:bookmarkEnd w:id="186"/>
    </w:p>
    <w:p w:rsidR="00C81D3D" w:rsidRPr="00C45AA4" w:rsidRDefault="00C81D3D" w:rsidP="00C81D3D">
      <w:pPr>
        <w:pStyle w:val="BodyText1"/>
        <w:rPr>
          <w:rFonts w:ascii="Times New Roman" w:hAnsi="Times New Roman"/>
          <w:b w:val="0"/>
        </w:rPr>
      </w:pPr>
      <w:r w:rsidRPr="00C45AA4">
        <w:rPr>
          <w:rFonts w:ascii="Times New Roman" w:hAnsi="Times New Roman"/>
          <w:b w:val="0"/>
        </w:rPr>
        <w:t>The PSQL standard in PEDPII was that all teachers receive:</w:t>
      </w:r>
    </w:p>
    <w:p w:rsidR="00C81D3D" w:rsidRPr="00C45AA4" w:rsidRDefault="00C81D3D" w:rsidP="00C81D3D">
      <w:pPr>
        <w:pStyle w:val="BodyText1"/>
        <w:rPr>
          <w:rFonts w:ascii="Times New Roman" w:hAnsi="Times New Roman"/>
          <w:b w:val="0"/>
        </w:rPr>
      </w:pPr>
    </w:p>
    <w:p w:rsidR="00C81D3D" w:rsidRPr="00C45AA4" w:rsidRDefault="00C81D3D" w:rsidP="00C81D3D">
      <w:pPr>
        <w:pStyle w:val="ListBullet11"/>
        <w:numPr>
          <w:ilvl w:val="0"/>
          <w:numId w:val="2"/>
        </w:numPr>
        <w:spacing w:line="276" w:lineRule="auto"/>
        <w:rPr>
          <w:rFonts w:ascii="Times New Roman" w:hAnsi="Times New Roman"/>
        </w:rPr>
      </w:pPr>
      <w:r w:rsidRPr="00C45AA4">
        <w:rPr>
          <w:rFonts w:ascii="Times New Roman" w:hAnsi="Times New Roman"/>
        </w:rPr>
        <w:t xml:space="preserve">Regular, annual, in-service training: the </w:t>
      </w:r>
      <w:r w:rsidR="000F35A1" w:rsidRPr="00C45AA4">
        <w:rPr>
          <w:rFonts w:ascii="Times New Roman" w:hAnsi="Times New Roman"/>
        </w:rPr>
        <w:t>Programme</w:t>
      </w:r>
      <w:r w:rsidRPr="00C45AA4">
        <w:rPr>
          <w:rFonts w:ascii="Times New Roman" w:hAnsi="Times New Roman"/>
        </w:rPr>
        <w:t xml:space="preserve"> Framework target was to increase the proportion of teachers who have received five days of subject-based training to 70%; and</w:t>
      </w:r>
    </w:p>
    <w:p w:rsidR="00C81D3D" w:rsidRPr="00C45AA4" w:rsidRDefault="00C81D3D" w:rsidP="00C81D3D">
      <w:pPr>
        <w:pStyle w:val="Listbulletfinal"/>
        <w:numPr>
          <w:ilvl w:val="0"/>
          <w:numId w:val="2"/>
        </w:numPr>
        <w:spacing w:line="276" w:lineRule="auto"/>
        <w:rPr>
          <w:rFonts w:ascii="Times New Roman" w:hAnsi="Times New Roman"/>
        </w:rPr>
      </w:pPr>
      <w:r w:rsidRPr="00C45AA4">
        <w:rPr>
          <w:rFonts w:ascii="Times New Roman" w:hAnsi="Times New Roman"/>
        </w:rPr>
        <w:t xml:space="preserve">Sub-cluster training: the </w:t>
      </w:r>
      <w:r w:rsidR="000F35A1" w:rsidRPr="00C45AA4">
        <w:rPr>
          <w:rFonts w:ascii="Times New Roman" w:hAnsi="Times New Roman"/>
        </w:rPr>
        <w:t>Programme</w:t>
      </w:r>
      <w:r w:rsidRPr="00C45AA4">
        <w:rPr>
          <w:rFonts w:ascii="Times New Roman" w:hAnsi="Times New Roman"/>
        </w:rPr>
        <w:t xml:space="preserve"> Framework target was that all teachers receive six days of sub-cluster training each year.</w:t>
      </w:r>
    </w:p>
    <w:p w:rsidR="00C81D3D" w:rsidRPr="00C45AA4" w:rsidRDefault="00C81D3D" w:rsidP="00C81D3D">
      <w:pPr>
        <w:pStyle w:val="Listbulletfinal"/>
        <w:tabs>
          <w:tab w:val="clear" w:pos="360"/>
        </w:tabs>
        <w:spacing w:line="276" w:lineRule="auto"/>
        <w:ind w:left="0" w:firstLine="0"/>
        <w:rPr>
          <w:rFonts w:ascii="Times New Roman" w:hAnsi="Times New Roman"/>
        </w:rPr>
      </w:pPr>
      <w:r w:rsidRPr="00C45AA4">
        <w:rPr>
          <w:rFonts w:ascii="Times New Roman" w:hAnsi="Times New Roman"/>
        </w:rPr>
        <w:t>The PSQL standard for PEDP3 is ‘Percentage of (assistant and head) teachers who receive continuous professional development training’. The amount and type of training is unspecified.</w:t>
      </w:r>
    </w:p>
    <w:p w:rsidR="005B7FC2" w:rsidRPr="00C45AA4" w:rsidRDefault="00C81D3D" w:rsidP="005B7FC2">
      <w:pPr>
        <w:rPr>
          <w:rFonts w:ascii="Times New Roman" w:hAnsi="Times New Roman" w:cs="Times New Roman"/>
        </w:rPr>
      </w:pPr>
      <w:r w:rsidRPr="00C45AA4">
        <w:rPr>
          <w:rFonts w:ascii="Times New Roman" w:hAnsi="Times New Roman" w:cs="Times New Roman"/>
        </w:rPr>
        <w:t>Three types of in-service training are recorded in the school census: subject-based, classroom learning methods and sub-cluster. The information is recorded in the form of the ‘number of teachers trained’ by teacher type (head or assistant) and gender. The following figures show the proportion of teachers who received each type of training annually.</w:t>
      </w:r>
      <w:bookmarkStart w:id="187" w:name="_Ref208076539"/>
      <w:bookmarkStart w:id="188" w:name="_Ref330816349"/>
      <w:bookmarkStart w:id="189" w:name="_Toc338839646"/>
    </w:p>
    <w:p w:rsidR="00233899" w:rsidRPr="00C45AA4" w:rsidRDefault="00233899" w:rsidP="00A72B89">
      <w:pPr>
        <w:spacing w:after="0" w:line="240" w:lineRule="auto"/>
        <w:rPr>
          <w:rFonts w:ascii="Times New Roman" w:hAnsi="Times New Roman" w:cs="Times New Roman"/>
        </w:rPr>
      </w:pPr>
      <w:r w:rsidRPr="00C45AA4">
        <w:rPr>
          <w:rFonts w:ascii="Times New Roman" w:hAnsi="Times New Roman" w:cs="Times New Roman"/>
        </w:rPr>
        <w:t xml:space="preserve">Figure 4.10 </w:t>
      </w:r>
      <w:r w:rsidR="0011700A" w:rsidRPr="00C45AA4">
        <w:rPr>
          <w:rFonts w:ascii="Times New Roman" w:hAnsi="Times New Roman" w:cs="Times New Roman"/>
        </w:rPr>
        <w:t>below</w:t>
      </w:r>
      <w:r w:rsidRPr="00C45AA4">
        <w:rPr>
          <w:rFonts w:ascii="Times New Roman" w:hAnsi="Times New Roman" w:cs="Times New Roman"/>
        </w:rPr>
        <w:t xml:space="preserve"> displays results for participation in subject-, classroom- and sub-cluster-based training of all types of teachers in GPS and RNGPS schools for 2005, 2010, 2011 and 2012. It is clear that there was an increase in the annual coverage of each of the three types of training between 2005 and 2011 and </w:t>
      </w:r>
      <w:r w:rsidRPr="00C45AA4">
        <w:rPr>
          <w:rFonts w:ascii="Times New Roman" w:hAnsi="Times New Roman" w:cs="Times New Roman"/>
        </w:rPr>
        <w:lastRenderedPageBreak/>
        <w:t xml:space="preserve">slightly decline in 2012, especially in subject based, and the PEDPII target of 70% participation was reached. Between 2011 and 2012 there has been a fall in participation rates, but they are still above </w:t>
      </w:r>
      <w:r w:rsidR="004715E1" w:rsidRPr="00C45AA4">
        <w:rPr>
          <w:rFonts w:ascii="Times New Roman" w:hAnsi="Times New Roman" w:cs="Times New Roman"/>
        </w:rPr>
        <w:t>on average 61</w:t>
      </w:r>
      <w:r w:rsidRPr="00C45AA4">
        <w:rPr>
          <w:rFonts w:ascii="Times New Roman" w:hAnsi="Times New Roman" w:cs="Times New Roman"/>
        </w:rPr>
        <w:t xml:space="preserve">% for subject- and </w:t>
      </w:r>
      <w:r w:rsidR="004715E1" w:rsidRPr="00C45AA4">
        <w:rPr>
          <w:rFonts w:ascii="Times New Roman" w:hAnsi="Times New Roman" w:cs="Times New Roman"/>
        </w:rPr>
        <w:t xml:space="preserve">78% for </w:t>
      </w:r>
      <w:r w:rsidRPr="00C45AA4">
        <w:rPr>
          <w:rFonts w:ascii="Times New Roman" w:hAnsi="Times New Roman" w:cs="Times New Roman"/>
        </w:rPr>
        <w:t>sub-cluster-based training.</w:t>
      </w:r>
    </w:p>
    <w:p w:rsidR="00A45B43" w:rsidRPr="00C45AA4" w:rsidRDefault="00A45B43" w:rsidP="00A72B89">
      <w:pPr>
        <w:spacing w:after="0" w:line="240" w:lineRule="auto"/>
        <w:rPr>
          <w:rFonts w:ascii="Times New Roman" w:hAnsi="Times New Roman" w:cs="Times New Roman"/>
        </w:rPr>
      </w:pPr>
    </w:p>
    <w:p w:rsidR="00233899" w:rsidRPr="00C45AA4" w:rsidRDefault="00233899" w:rsidP="00A72B89">
      <w:pPr>
        <w:spacing w:after="0" w:line="240" w:lineRule="auto"/>
        <w:rPr>
          <w:rFonts w:ascii="Times New Roman" w:hAnsi="Times New Roman" w:cs="Times New Roman"/>
        </w:rPr>
      </w:pPr>
      <w:r w:rsidRPr="00C45AA4">
        <w:rPr>
          <w:rFonts w:ascii="Times New Roman" w:hAnsi="Times New Roman" w:cs="Times New Roman"/>
        </w:rPr>
        <w:t>For the calculation of the PEDP3 PSQL, sub-cluster training only was considered, following the method of calculation used in previous years. The percentage of GPS teachers (head and assistant) who recei</w:t>
      </w:r>
      <w:r w:rsidR="004715E1" w:rsidRPr="00C45AA4">
        <w:rPr>
          <w:rFonts w:ascii="Times New Roman" w:hAnsi="Times New Roman" w:cs="Times New Roman"/>
        </w:rPr>
        <w:t>ved sub-cluster training in 2012</w:t>
      </w:r>
      <w:r w:rsidR="00004E78" w:rsidRPr="00C45AA4">
        <w:rPr>
          <w:rFonts w:ascii="Times New Roman" w:hAnsi="Times New Roman" w:cs="Times New Roman"/>
        </w:rPr>
        <w:t xml:space="preserve"> was </w:t>
      </w:r>
      <w:r w:rsidR="00865F5B" w:rsidRPr="00C45AA4">
        <w:rPr>
          <w:rFonts w:ascii="Times New Roman" w:hAnsi="Times New Roman" w:cs="Times New Roman"/>
        </w:rPr>
        <w:t>78</w:t>
      </w:r>
      <w:r w:rsidR="00004E78" w:rsidRPr="00C45AA4">
        <w:rPr>
          <w:rFonts w:ascii="Times New Roman" w:hAnsi="Times New Roman" w:cs="Times New Roman"/>
        </w:rPr>
        <w:t>.</w:t>
      </w:r>
      <w:r w:rsidR="00865F5B" w:rsidRPr="00C45AA4">
        <w:rPr>
          <w:rFonts w:ascii="Times New Roman" w:hAnsi="Times New Roman" w:cs="Times New Roman"/>
        </w:rPr>
        <w:t>8</w:t>
      </w:r>
      <w:r w:rsidR="00004E78" w:rsidRPr="00C45AA4">
        <w:rPr>
          <w:rFonts w:ascii="Times New Roman" w:hAnsi="Times New Roman" w:cs="Times New Roman"/>
        </w:rPr>
        <w:t>% compared with 7</w:t>
      </w:r>
      <w:r w:rsidR="00865F5B" w:rsidRPr="00C45AA4">
        <w:rPr>
          <w:rFonts w:ascii="Times New Roman" w:hAnsi="Times New Roman" w:cs="Times New Roman"/>
        </w:rPr>
        <w:t>5</w:t>
      </w:r>
      <w:r w:rsidR="00004E78" w:rsidRPr="00C45AA4">
        <w:rPr>
          <w:rFonts w:ascii="Times New Roman" w:hAnsi="Times New Roman" w:cs="Times New Roman"/>
        </w:rPr>
        <w:t>.9</w:t>
      </w:r>
      <w:r w:rsidRPr="00C45AA4">
        <w:rPr>
          <w:rFonts w:ascii="Times New Roman" w:hAnsi="Times New Roman" w:cs="Times New Roman"/>
        </w:rPr>
        <w:t>% for RNGPS teachers.</w:t>
      </w:r>
    </w:p>
    <w:p w:rsidR="00A72B89" w:rsidRPr="00C45AA4" w:rsidRDefault="00A72B89" w:rsidP="00A72B89">
      <w:pPr>
        <w:spacing w:after="0" w:line="240" w:lineRule="auto"/>
        <w:rPr>
          <w:rFonts w:ascii="Times New Roman" w:hAnsi="Times New Roman" w:cs="Times New Roman"/>
          <w:b/>
          <w:sz w:val="24"/>
          <w:szCs w:val="24"/>
        </w:rPr>
      </w:pPr>
    </w:p>
    <w:p w:rsidR="00C81D3D" w:rsidRPr="00C45AA4" w:rsidRDefault="005B7FC2" w:rsidP="00A72B89">
      <w:pPr>
        <w:spacing w:after="0" w:line="240" w:lineRule="auto"/>
        <w:rPr>
          <w:rFonts w:ascii="Times New Roman" w:hAnsi="Times New Roman" w:cs="Times New Roman"/>
          <w:b/>
          <w:sz w:val="24"/>
          <w:szCs w:val="24"/>
        </w:rPr>
      </w:pPr>
      <w:r w:rsidRPr="00C45AA4">
        <w:rPr>
          <w:rFonts w:ascii="Times New Roman" w:hAnsi="Times New Roman" w:cs="Times New Roman"/>
          <w:b/>
          <w:sz w:val="24"/>
          <w:szCs w:val="24"/>
        </w:rPr>
        <w:t xml:space="preserve">Figure 4.10 </w:t>
      </w:r>
      <w:r w:rsidR="00C81D3D" w:rsidRPr="00C45AA4">
        <w:rPr>
          <w:rFonts w:ascii="Times New Roman" w:hAnsi="Times New Roman" w:cs="Times New Roman"/>
          <w:b/>
          <w:i/>
          <w:sz w:val="24"/>
          <w:szCs w:val="24"/>
        </w:rPr>
        <w:t>Proportion of teachers</w:t>
      </w:r>
      <w:bookmarkEnd w:id="187"/>
      <w:r w:rsidR="00C81D3D" w:rsidRPr="00C45AA4">
        <w:rPr>
          <w:rFonts w:ascii="Times New Roman" w:hAnsi="Times New Roman" w:cs="Times New Roman"/>
          <w:b/>
          <w:i/>
          <w:sz w:val="24"/>
          <w:szCs w:val="24"/>
        </w:rPr>
        <w:t xml:space="preserve"> (GPS and RNGPS) who received in-service training by type of training, 2005–</w:t>
      </w:r>
      <w:r w:rsidRPr="00C45AA4">
        <w:rPr>
          <w:rFonts w:ascii="Times New Roman" w:hAnsi="Times New Roman" w:cs="Times New Roman"/>
          <w:b/>
          <w:i/>
          <w:sz w:val="24"/>
          <w:szCs w:val="24"/>
        </w:rPr>
        <w:t>2012</w:t>
      </w:r>
      <w:r w:rsidR="00C81D3D" w:rsidRPr="00C45AA4">
        <w:rPr>
          <w:rFonts w:ascii="Times New Roman" w:hAnsi="Times New Roman" w:cs="Times New Roman"/>
          <w:b/>
          <w:i/>
          <w:sz w:val="24"/>
          <w:szCs w:val="24"/>
        </w:rPr>
        <w:t xml:space="preserve"> (%)</w:t>
      </w:r>
      <w:bookmarkEnd w:id="188"/>
      <w:bookmarkEnd w:id="189"/>
    </w:p>
    <w:p w:rsidR="00C81D3D" w:rsidRPr="00C45AA4" w:rsidRDefault="00A72B89" w:rsidP="00A72B89">
      <w:pPr>
        <w:spacing w:after="0"/>
        <w:rPr>
          <w:rFonts w:ascii="Times New Roman" w:hAnsi="Times New Roman" w:cs="Times New Roman"/>
          <w:b/>
          <w:sz w:val="16"/>
          <w:szCs w:val="16"/>
        </w:rPr>
      </w:pPr>
      <w:r w:rsidRPr="00C45AA4">
        <w:rPr>
          <w:rFonts w:ascii="Times New Roman" w:hAnsi="Times New Roman" w:cs="Times New Roman"/>
          <w:b/>
          <w:noProof/>
          <w:sz w:val="16"/>
          <w:szCs w:val="16"/>
        </w:rPr>
        <w:drawing>
          <wp:inline distT="0" distB="0" distL="0" distR="0">
            <wp:extent cx="6200775" cy="2676525"/>
            <wp:effectExtent l="19050" t="0" r="9525"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5B7FC2" w:rsidRPr="00C45AA4">
        <w:rPr>
          <w:rFonts w:ascii="Times New Roman" w:hAnsi="Times New Roman" w:cs="Times New Roman"/>
          <w:b/>
          <w:sz w:val="16"/>
          <w:szCs w:val="16"/>
        </w:rPr>
        <w:t xml:space="preserve">Source: </w:t>
      </w:r>
      <w:r w:rsidR="000918AE" w:rsidRPr="00C45AA4">
        <w:rPr>
          <w:rFonts w:ascii="Times New Roman" w:hAnsi="Times New Roman" w:cs="Times New Roman"/>
          <w:b/>
          <w:sz w:val="16"/>
          <w:szCs w:val="16"/>
        </w:rPr>
        <w:t>APSC</w:t>
      </w:r>
      <w:r w:rsidR="005B7FC2" w:rsidRPr="00C45AA4">
        <w:rPr>
          <w:rFonts w:ascii="Times New Roman" w:hAnsi="Times New Roman" w:cs="Times New Roman"/>
          <w:b/>
          <w:sz w:val="16"/>
          <w:szCs w:val="16"/>
        </w:rPr>
        <w:t xml:space="preserve"> 2005, 2010-2012</w:t>
      </w:r>
    </w:p>
    <w:p w:rsidR="00A72B89" w:rsidRPr="00C45AA4" w:rsidRDefault="00A72B89" w:rsidP="000F390D">
      <w:pPr>
        <w:spacing w:line="240" w:lineRule="auto"/>
        <w:rPr>
          <w:rFonts w:ascii="Times New Roman" w:hAnsi="Times New Roman" w:cs="Times New Roman"/>
          <w:b/>
          <w:sz w:val="10"/>
        </w:rPr>
      </w:pPr>
      <w:bookmarkStart w:id="190" w:name="_Ref225407695"/>
      <w:bookmarkStart w:id="191" w:name="_Ref330817269"/>
      <w:bookmarkStart w:id="192" w:name="_Toc338839647"/>
    </w:p>
    <w:p w:rsidR="00C81D3D" w:rsidRPr="00C45AA4" w:rsidRDefault="007F33DE" w:rsidP="000F390D">
      <w:pPr>
        <w:spacing w:line="240" w:lineRule="auto"/>
        <w:rPr>
          <w:rFonts w:ascii="Times New Roman" w:hAnsi="Times New Roman" w:cs="Times New Roman"/>
          <w:b/>
        </w:rPr>
      </w:pPr>
      <w:r w:rsidRPr="00C45AA4">
        <w:rPr>
          <w:rFonts w:ascii="Times New Roman" w:hAnsi="Times New Roman" w:cs="Times New Roman"/>
          <w:b/>
        </w:rPr>
        <w:t xml:space="preserve">Figure 4.11 </w:t>
      </w:r>
      <w:r w:rsidR="00C81D3D" w:rsidRPr="00C45AA4">
        <w:rPr>
          <w:rFonts w:ascii="Times New Roman" w:hAnsi="Times New Roman" w:cs="Times New Roman"/>
          <w:b/>
          <w:i/>
        </w:rPr>
        <w:t>Proportion of teachers (GPS and RNGPS) who received in-service training by school type</w:t>
      </w:r>
      <w:r w:rsidR="008A0CCE" w:rsidRPr="00C45AA4">
        <w:rPr>
          <w:rFonts w:ascii="Times New Roman" w:hAnsi="Times New Roman" w:cs="Times New Roman"/>
          <w:b/>
          <w:i/>
        </w:rPr>
        <w:t xml:space="preserve"> and type of training, 2005–2012</w:t>
      </w:r>
      <w:r w:rsidR="00C81D3D" w:rsidRPr="00C45AA4">
        <w:rPr>
          <w:rFonts w:ascii="Times New Roman" w:hAnsi="Times New Roman" w:cs="Times New Roman"/>
          <w:b/>
          <w:i/>
        </w:rPr>
        <w:t xml:space="preserve"> (%)</w:t>
      </w:r>
      <w:bookmarkEnd w:id="190"/>
      <w:bookmarkEnd w:id="191"/>
      <w:bookmarkEnd w:id="192"/>
    </w:p>
    <w:p w:rsidR="00C81D3D" w:rsidRPr="00C45AA4" w:rsidRDefault="00E63002" w:rsidP="00C81D3D">
      <w:pPr>
        <w:jc w:val="center"/>
        <w:rPr>
          <w:rFonts w:ascii="Times New Roman" w:hAnsi="Times New Roman" w:cs="Times New Roman"/>
          <w:sz w:val="28"/>
          <w:szCs w:val="28"/>
        </w:rPr>
      </w:pPr>
      <w:r w:rsidRPr="00C45AA4">
        <w:rPr>
          <w:rFonts w:ascii="Times New Roman" w:hAnsi="Times New Roman" w:cs="Times New Roman"/>
          <w:noProof/>
        </w:rPr>
        <w:drawing>
          <wp:inline distT="0" distB="0" distL="0" distR="0">
            <wp:extent cx="6286500" cy="2657475"/>
            <wp:effectExtent l="19050" t="0" r="19050" b="0"/>
            <wp:docPr id="4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81D3D" w:rsidRPr="00C45AA4" w:rsidRDefault="007F33DE" w:rsidP="008011B9">
      <w:pPr>
        <w:pStyle w:val="Tablenotes"/>
        <w:rPr>
          <w:rFonts w:ascii="Times New Roman" w:hAnsi="Times New Roman" w:cs="Times New Roman"/>
        </w:rPr>
      </w:pPr>
      <w:r w:rsidRPr="00C45AA4">
        <w:rPr>
          <w:rFonts w:ascii="Times New Roman" w:hAnsi="Times New Roman" w:cs="Times New Roman"/>
        </w:rPr>
        <w:t xml:space="preserve">Source: </w:t>
      </w:r>
      <w:r w:rsidR="000918AE" w:rsidRPr="00C45AA4">
        <w:rPr>
          <w:rFonts w:ascii="Times New Roman" w:hAnsi="Times New Roman" w:cs="Times New Roman"/>
        </w:rPr>
        <w:t>APSC</w:t>
      </w:r>
      <w:r w:rsidRPr="00C45AA4">
        <w:rPr>
          <w:rFonts w:ascii="Times New Roman" w:hAnsi="Times New Roman" w:cs="Times New Roman"/>
        </w:rPr>
        <w:t xml:space="preserve"> 2005, 2010 </w:t>
      </w:r>
      <w:r w:rsidR="004715E1" w:rsidRPr="00C45AA4">
        <w:rPr>
          <w:rFonts w:ascii="Times New Roman" w:hAnsi="Times New Roman" w:cs="Times New Roman"/>
        </w:rPr>
        <w:t>–</w:t>
      </w:r>
      <w:r w:rsidRPr="00C45AA4">
        <w:rPr>
          <w:rFonts w:ascii="Times New Roman" w:hAnsi="Times New Roman" w:cs="Times New Roman"/>
        </w:rPr>
        <w:t xml:space="preserve"> 2012</w:t>
      </w:r>
    </w:p>
    <w:p w:rsidR="004715E1" w:rsidRPr="00C45AA4" w:rsidRDefault="004715E1" w:rsidP="004715E1">
      <w:pPr>
        <w:pStyle w:val="BodyText1"/>
        <w:rPr>
          <w:rFonts w:ascii="Times New Roman" w:hAnsi="Times New Roman"/>
        </w:rPr>
      </w:pPr>
    </w:p>
    <w:p w:rsidR="00C81D3D" w:rsidRPr="00C45AA4" w:rsidRDefault="00D20270" w:rsidP="00C81D3D">
      <w:pPr>
        <w:rPr>
          <w:rFonts w:ascii="Times New Roman" w:hAnsi="Times New Roman" w:cs="Times New Roman"/>
        </w:rPr>
      </w:pPr>
      <w:r w:rsidRPr="00C45AA4">
        <w:rPr>
          <w:rFonts w:ascii="Times New Roman" w:hAnsi="Times New Roman" w:cs="Times New Roman"/>
        </w:rPr>
        <w:t xml:space="preserve">Figure 4.11 </w:t>
      </w:r>
      <w:r w:rsidR="00C81D3D" w:rsidRPr="00C45AA4">
        <w:rPr>
          <w:rFonts w:ascii="Times New Roman" w:hAnsi="Times New Roman" w:cs="Times New Roman"/>
        </w:rPr>
        <w:t>above shows the results for the three types of training disaggregated by GPS and RNGPS. This shows that, whereas the proportion of teachers in GPS</w:t>
      </w:r>
      <w:r w:rsidR="00A45B43" w:rsidRPr="00C45AA4">
        <w:rPr>
          <w:rFonts w:ascii="Times New Roman" w:hAnsi="Times New Roman" w:cs="Times New Roman"/>
        </w:rPr>
        <w:t>/RNGPS</w:t>
      </w:r>
      <w:r w:rsidR="00C81D3D" w:rsidRPr="00C45AA4">
        <w:rPr>
          <w:rFonts w:ascii="Times New Roman" w:hAnsi="Times New Roman" w:cs="Times New Roman"/>
        </w:rPr>
        <w:t xml:space="preserve"> who were trained across the three categories fell</w:t>
      </w:r>
      <w:r w:rsidR="00A45B43" w:rsidRPr="00C45AA4">
        <w:rPr>
          <w:rFonts w:ascii="Times New Roman" w:hAnsi="Times New Roman" w:cs="Times New Roman"/>
        </w:rPr>
        <w:t xml:space="preserve">, it was less so for </w:t>
      </w:r>
      <w:r w:rsidRPr="00C45AA4">
        <w:rPr>
          <w:rFonts w:ascii="Times New Roman" w:hAnsi="Times New Roman" w:cs="Times New Roman"/>
        </w:rPr>
        <w:t>sub</w:t>
      </w:r>
      <w:r w:rsidR="00CE366B" w:rsidRPr="00C45AA4">
        <w:rPr>
          <w:rFonts w:ascii="Times New Roman" w:hAnsi="Times New Roman" w:cs="Times New Roman"/>
        </w:rPr>
        <w:t>-</w:t>
      </w:r>
      <w:r w:rsidRPr="00C45AA4">
        <w:rPr>
          <w:rFonts w:ascii="Times New Roman" w:hAnsi="Times New Roman" w:cs="Times New Roman"/>
        </w:rPr>
        <w:t>cluster training</w:t>
      </w:r>
      <w:r w:rsidR="00A45B43" w:rsidRPr="00C45AA4">
        <w:rPr>
          <w:rFonts w:ascii="Times New Roman" w:hAnsi="Times New Roman" w:cs="Times New Roman"/>
        </w:rPr>
        <w:t xml:space="preserve"> which has </w:t>
      </w:r>
      <w:r w:rsidR="00C81D3D" w:rsidRPr="00C45AA4">
        <w:rPr>
          <w:rFonts w:ascii="Times New Roman" w:hAnsi="Times New Roman" w:cs="Times New Roman"/>
        </w:rPr>
        <w:t xml:space="preserve">maintained at </w:t>
      </w:r>
      <w:r w:rsidR="004B215C" w:rsidRPr="00C45AA4">
        <w:rPr>
          <w:rFonts w:ascii="Times New Roman" w:hAnsi="Times New Roman" w:cs="Times New Roman"/>
        </w:rPr>
        <w:t xml:space="preserve">relatively </w:t>
      </w:r>
      <w:r w:rsidR="00C81D3D" w:rsidRPr="00C45AA4">
        <w:rPr>
          <w:rFonts w:ascii="Times New Roman" w:hAnsi="Times New Roman" w:cs="Times New Roman"/>
        </w:rPr>
        <w:t xml:space="preserve">the same </w:t>
      </w:r>
      <w:bookmarkStart w:id="193" w:name="_Ref225407697"/>
      <w:r w:rsidR="00C81D3D" w:rsidRPr="00C45AA4">
        <w:rPr>
          <w:rFonts w:ascii="Times New Roman" w:hAnsi="Times New Roman" w:cs="Times New Roman"/>
        </w:rPr>
        <w:t>level</w:t>
      </w:r>
      <w:r w:rsidR="004B215C" w:rsidRPr="00C45AA4">
        <w:rPr>
          <w:rFonts w:ascii="Times New Roman" w:hAnsi="Times New Roman" w:cs="Times New Roman"/>
        </w:rPr>
        <w:t xml:space="preserve"> over 2010-2012</w:t>
      </w:r>
      <w:r w:rsidR="00C81D3D" w:rsidRPr="00C45AA4">
        <w:rPr>
          <w:rFonts w:ascii="Times New Roman" w:hAnsi="Times New Roman" w:cs="Times New Roman"/>
        </w:rPr>
        <w:t xml:space="preserve">. </w:t>
      </w:r>
      <w:r w:rsidR="00A45B43" w:rsidRPr="00C45AA4">
        <w:rPr>
          <w:rFonts w:ascii="Times New Roman" w:hAnsi="Times New Roman" w:cs="Times New Roman"/>
        </w:rPr>
        <w:t>The rate reduction in RNGPS was less</w:t>
      </w:r>
      <w:r w:rsidR="004B215C" w:rsidRPr="00C45AA4">
        <w:rPr>
          <w:rFonts w:ascii="Times New Roman" w:hAnsi="Times New Roman" w:cs="Times New Roman"/>
        </w:rPr>
        <w:t xml:space="preserve"> drastic</w:t>
      </w:r>
      <w:r w:rsidR="00A45B43" w:rsidRPr="00C45AA4">
        <w:rPr>
          <w:rFonts w:ascii="Times New Roman" w:hAnsi="Times New Roman" w:cs="Times New Roman"/>
        </w:rPr>
        <w:t xml:space="preserve"> than GPS. </w:t>
      </w:r>
      <w:r w:rsidR="00C81D3D" w:rsidRPr="00C45AA4">
        <w:rPr>
          <w:rFonts w:ascii="Times New Roman" w:hAnsi="Times New Roman" w:cs="Times New Roman"/>
        </w:rPr>
        <w:t xml:space="preserve">One explanation is that RNGPS did not benefit from the large number of new teachers, which in the case of GPS was achieved by recruiting untrained teachers who perhaps had less opportunity to attend in-service courses because of the timing of their recruitment. </w:t>
      </w:r>
    </w:p>
    <w:p w:rsidR="00C81D3D" w:rsidRPr="00C45AA4" w:rsidRDefault="007F33DE" w:rsidP="007F33DE">
      <w:pPr>
        <w:pStyle w:val="Figure"/>
        <w:numPr>
          <w:ilvl w:val="0"/>
          <w:numId w:val="0"/>
        </w:numPr>
        <w:rPr>
          <w:rFonts w:ascii="Times New Roman" w:hAnsi="Times New Roman"/>
          <w:sz w:val="24"/>
          <w:szCs w:val="24"/>
        </w:rPr>
      </w:pPr>
      <w:bookmarkStart w:id="194" w:name="_Ref330817977"/>
      <w:bookmarkStart w:id="195" w:name="_Toc338839648"/>
      <w:r w:rsidRPr="00C45AA4">
        <w:rPr>
          <w:rFonts w:ascii="Times New Roman" w:hAnsi="Times New Roman"/>
          <w:sz w:val="24"/>
          <w:szCs w:val="24"/>
        </w:rPr>
        <w:t xml:space="preserve">Figure 4.12 </w:t>
      </w:r>
      <w:r w:rsidR="00C81D3D" w:rsidRPr="00C45AA4">
        <w:rPr>
          <w:rFonts w:ascii="Times New Roman" w:hAnsi="Times New Roman"/>
          <w:sz w:val="24"/>
          <w:szCs w:val="24"/>
        </w:rPr>
        <w:t>Proportion of teachers (GPS and RNGPS) who received in-service training by level, 2005–</w:t>
      </w:r>
      <w:r w:rsidRPr="00C45AA4">
        <w:rPr>
          <w:rFonts w:ascii="Times New Roman" w:hAnsi="Times New Roman"/>
          <w:sz w:val="24"/>
          <w:szCs w:val="24"/>
        </w:rPr>
        <w:t>2012</w:t>
      </w:r>
      <w:r w:rsidR="00C81D3D" w:rsidRPr="00C45AA4">
        <w:rPr>
          <w:rFonts w:ascii="Times New Roman" w:hAnsi="Times New Roman"/>
          <w:sz w:val="24"/>
          <w:szCs w:val="24"/>
        </w:rPr>
        <w:t xml:space="preserve"> (%)</w:t>
      </w:r>
      <w:bookmarkEnd w:id="193"/>
      <w:bookmarkEnd w:id="194"/>
      <w:bookmarkEnd w:id="195"/>
    </w:p>
    <w:p w:rsidR="00C81D3D" w:rsidRPr="00C45AA4" w:rsidRDefault="00E63002" w:rsidP="00C81D3D">
      <w:pPr>
        <w:rPr>
          <w:rFonts w:ascii="Times New Roman" w:hAnsi="Times New Roman" w:cs="Times New Roman"/>
          <w:sz w:val="28"/>
          <w:szCs w:val="28"/>
        </w:rPr>
      </w:pPr>
      <w:r w:rsidRPr="00C45AA4">
        <w:rPr>
          <w:rFonts w:ascii="Times New Roman" w:hAnsi="Times New Roman" w:cs="Times New Roman"/>
          <w:noProof/>
          <w:szCs w:val="28"/>
        </w:rPr>
        <w:drawing>
          <wp:inline distT="0" distB="0" distL="0" distR="0">
            <wp:extent cx="6045320" cy="3925019"/>
            <wp:effectExtent l="19050" t="0" r="12580" b="0"/>
            <wp:docPr id="5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81D3D" w:rsidRPr="00C45AA4" w:rsidRDefault="00675B9C" w:rsidP="008011B9">
      <w:pPr>
        <w:pStyle w:val="Tablenotes"/>
        <w:rPr>
          <w:rFonts w:ascii="Times New Roman" w:hAnsi="Times New Roman" w:cs="Times New Roman"/>
        </w:rPr>
      </w:pPr>
      <w:r w:rsidRPr="00C45AA4">
        <w:rPr>
          <w:rFonts w:ascii="Times New Roman" w:hAnsi="Times New Roman" w:cs="Times New Roman"/>
        </w:rPr>
        <w:t xml:space="preserve">Source: </w:t>
      </w:r>
      <w:r w:rsidR="000918AE" w:rsidRPr="00C45AA4">
        <w:rPr>
          <w:rFonts w:ascii="Times New Roman" w:hAnsi="Times New Roman" w:cs="Times New Roman"/>
        </w:rPr>
        <w:t>APSC</w:t>
      </w:r>
      <w:r w:rsidRPr="00C45AA4">
        <w:rPr>
          <w:rFonts w:ascii="Times New Roman" w:hAnsi="Times New Roman" w:cs="Times New Roman"/>
        </w:rPr>
        <w:t xml:space="preserve"> 2005, 2010-2012</w:t>
      </w:r>
    </w:p>
    <w:p w:rsidR="00C81D3D" w:rsidRPr="00C45AA4" w:rsidRDefault="00C81D3D" w:rsidP="00C81D3D">
      <w:pPr>
        <w:rPr>
          <w:rFonts w:ascii="Times New Roman" w:hAnsi="Times New Roman" w:cs="Times New Roman"/>
        </w:rPr>
      </w:pPr>
    </w:p>
    <w:p w:rsidR="00C81D3D" w:rsidRPr="00C45AA4" w:rsidRDefault="00E55198" w:rsidP="00E55198">
      <w:pPr>
        <w:rPr>
          <w:rFonts w:ascii="Times New Roman" w:hAnsi="Times New Roman" w:cs="Times New Roman"/>
        </w:rPr>
      </w:pPr>
      <w:r w:rsidRPr="00C45AA4">
        <w:rPr>
          <w:rFonts w:ascii="Times New Roman" w:hAnsi="Times New Roman" w:cs="Times New Roman"/>
        </w:rPr>
        <w:t>Figure 4.12</w:t>
      </w:r>
      <w:r w:rsidR="007F33DE" w:rsidRPr="00C45AA4">
        <w:rPr>
          <w:rFonts w:ascii="Times New Roman" w:hAnsi="Times New Roman" w:cs="Times New Roman"/>
        </w:rPr>
        <w:t xml:space="preserve"> </w:t>
      </w:r>
      <w:r w:rsidR="00C81D3D" w:rsidRPr="00C45AA4">
        <w:rPr>
          <w:rFonts w:ascii="Times New Roman" w:hAnsi="Times New Roman" w:cs="Times New Roman"/>
        </w:rPr>
        <w:t>above displays a different pattern in the proportions of head teachers attending in-service training compared with assistant teachers. For</w:t>
      </w:r>
      <w:r w:rsidR="007F33DE" w:rsidRPr="00C45AA4">
        <w:rPr>
          <w:rFonts w:ascii="Times New Roman" w:hAnsi="Times New Roman" w:cs="Times New Roman"/>
        </w:rPr>
        <w:t xml:space="preserve"> </w:t>
      </w:r>
      <w:r w:rsidR="00C81D3D" w:rsidRPr="00C45AA4">
        <w:rPr>
          <w:rFonts w:ascii="Times New Roman" w:hAnsi="Times New Roman" w:cs="Times New Roman"/>
        </w:rPr>
        <w:t>head teachers, participation was maintained across the three categories</w:t>
      </w:r>
      <w:r w:rsidRPr="00C45AA4">
        <w:rPr>
          <w:rFonts w:ascii="Times New Roman" w:hAnsi="Times New Roman" w:cs="Times New Roman"/>
        </w:rPr>
        <w:t xml:space="preserve"> more or less</w:t>
      </w:r>
      <w:r w:rsidR="00C81D3D" w:rsidRPr="00C45AA4">
        <w:rPr>
          <w:rFonts w:ascii="Times New Roman" w:hAnsi="Times New Roman" w:cs="Times New Roman"/>
        </w:rPr>
        <w:t xml:space="preserve"> but it fell </w:t>
      </w:r>
      <w:r w:rsidRPr="00C45AA4">
        <w:rPr>
          <w:rFonts w:ascii="Times New Roman" w:hAnsi="Times New Roman" w:cs="Times New Roman"/>
        </w:rPr>
        <w:t xml:space="preserve">gradually </w:t>
      </w:r>
      <w:r w:rsidR="00C81D3D" w:rsidRPr="00C45AA4">
        <w:rPr>
          <w:rFonts w:ascii="Times New Roman" w:hAnsi="Times New Roman" w:cs="Times New Roman"/>
        </w:rPr>
        <w:t>for assistan</w:t>
      </w:r>
      <w:r w:rsidRPr="00C45AA4">
        <w:rPr>
          <w:rFonts w:ascii="Times New Roman" w:hAnsi="Times New Roman" w:cs="Times New Roman"/>
        </w:rPr>
        <w:t xml:space="preserve">t teachers. This could possibly </w:t>
      </w:r>
      <w:r w:rsidR="00C81D3D" w:rsidRPr="00C45AA4">
        <w:rPr>
          <w:rFonts w:ascii="Times New Roman" w:hAnsi="Times New Roman" w:cs="Times New Roman"/>
        </w:rPr>
        <w:t xml:space="preserve">indicate that head teachers were </w:t>
      </w:r>
      <w:r w:rsidR="00A21828" w:rsidRPr="00C45AA4">
        <w:rPr>
          <w:rFonts w:ascii="Times New Roman" w:hAnsi="Times New Roman" w:cs="Times New Roman"/>
        </w:rPr>
        <w:t>prioritizing</w:t>
      </w:r>
      <w:r w:rsidR="00C81D3D" w:rsidRPr="00C45AA4">
        <w:rPr>
          <w:rFonts w:ascii="Times New Roman" w:hAnsi="Times New Roman" w:cs="Times New Roman"/>
        </w:rPr>
        <w:t xml:space="preserve"> their own training at the expense of their assistant teachers.</w:t>
      </w:r>
    </w:p>
    <w:p w:rsidR="00C81D3D" w:rsidRPr="00C45AA4" w:rsidRDefault="00E55198" w:rsidP="007F33DE">
      <w:pPr>
        <w:pStyle w:val="Figure"/>
        <w:numPr>
          <w:ilvl w:val="0"/>
          <w:numId w:val="0"/>
        </w:numPr>
        <w:rPr>
          <w:rFonts w:ascii="Times New Roman" w:hAnsi="Times New Roman"/>
          <w:sz w:val="24"/>
          <w:szCs w:val="24"/>
        </w:rPr>
      </w:pPr>
      <w:bookmarkStart w:id="196" w:name="_Ref225407701"/>
      <w:bookmarkStart w:id="197" w:name="_Toc338839649"/>
      <w:r w:rsidRPr="00C45AA4">
        <w:rPr>
          <w:rFonts w:ascii="Times New Roman" w:hAnsi="Times New Roman"/>
          <w:sz w:val="24"/>
          <w:szCs w:val="24"/>
        </w:rPr>
        <w:lastRenderedPageBreak/>
        <w:t xml:space="preserve">Figure </w:t>
      </w:r>
      <w:r w:rsidR="007F33DE" w:rsidRPr="00C45AA4">
        <w:rPr>
          <w:rFonts w:ascii="Times New Roman" w:hAnsi="Times New Roman"/>
          <w:sz w:val="24"/>
          <w:szCs w:val="24"/>
        </w:rPr>
        <w:t>4.13 Proportion of teacher</w:t>
      </w:r>
      <w:r w:rsidR="00C81D3D" w:rsidRPr="00C45AA4">
        <w:rPr>
          <w:rFonts w:ascii="Times New Roman" w:hAnsi="Times New Roman"/>
          <w:sz w:val="24"/>
          <w:szCs w:val="24"/>
        </w:rPr>
        <w:t xml:space="preserve"> who received in-service training by sex, 2005–</w:t>
      </w:r>
      <w:r w:rsidR="007F33DE" w:rsidRPr="00C45AA4">
        <w:rPr>
          <w:rFonts w:ascii="Times New Roman" w:hAnsi="Times New Roman"/>
          <w:sz w:val="24"/>
          <w:szCs w:val="24"/>
        </w:rPr>
        <w:t>2012</w:t>
      </w:r>
      <w:r w:rsidR="00C81D3D" w:rsidRPr="00C45AA4">
        <w:rPr>
          <w:rFonts w:ascii="Times New Roman" w:hAnsi="Times New Roman"/>
          <w:sz w:val="24"/>
          <w:szCs w:val="24"/>
        </w:rPr>
        <w:t xml:space="preserve"> (%)</w:t>
      </w:r>
      <w:bookmarkEnd w:id="196"/>
      <w:bookmarkEnd w:id="197"/>
    </w:p>
    <w:p w:rsidR="00C81D3D" w:rsidRPr="00C45AA4" w:rsidRDefault="00E63002" w:rsidP="00C81D3D">
      <w:pPr>
        <w:rPr>
          <w:rFonts w:ascii="Times New Roman" w:hAnsi="Times New Roman" w:cs="Times New Roman"/>
          <w:sz w:val="28"/>
          <w:szCs w:val="28"/>
        </w:rPr>
      </w:pPr>
      <w:r w:rsidRPr="00C45AA4">
        <w:rPr>
          <w:rFonts w:ascii="Times New Roman" w:hAnsi="Times New Roman" w:cs="Times New Roman"/>
          <w:noProof/>
          <w:szCs w:val="28"/>
        </w:rPr>
        <w:drawing>
          <wp:inline distT="0" distB="0" distL="0" distR="0">
            <wp:extent cx="5943600" cy="3314700"/>
            <wp:effectExtent l="19050" t="0" r="19050" b="0"/>
            <wp:docPr id="5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81D3D" w:rsidRPr="00C45AA4" w:rsidRDefault="007F33DE" w:rsidP="008011B9">
      <w:pPr>
        <w:pStyle w:val="Tablenotes"/>
        <w:rPr>
          <w:rFonts w:ascii="Times New Roman" w:hAnsi="Times New Roman" w:cs="Times New Roman"/>
        </w:rPr>
      </w:pPr>
      <w:r w:rsidRPr="00C45AA4">
        <w:rPr>
          <w:rFonts w:ascii="Times New Roman" w:hAnsi="Times New Roman" w:cs="Times New Roman"/>
        </w:rPr>
        <w:t xml:space="preserve">Source: </w:t>
      </w:r>
      <w:r w:rsidR="000918AE" w:rsidRPr="00C45AA4">
        <w:rPr>
          <w:rFonts w:ascii="Times New Roman" w:hAnsi="Times New Roman" w:cs="Times New Roman"/>
        </w:rPr>
        <w:t>APSC</w:t>
      </w:r>
      <w:r w:rsidRPr="00C45AA4">
        <w:rPr>
          <w:rFonts w:ascii="Times New Roman" w:hAnsi="Times New Roman" w:cs="Times New Roman"/>
        </w:rPr>
        <w:t xml:space="preserve"> 2005, 2010 - 2012</w:t>
      </w:r>
    </w:p>
    <w:p w:rsidR="00C81D3D" w:rsidRPr="00C45AA4" w:rsidRDefault="00C81D3D" w:rsidP="00C81D3D">
      <w:pPr>
        <w:rPr>
          <w:rFonts w:ascii="Times New Roman" w:hAnsi="Times New Roman" w:cs="Times New Roman"/>
        </w:rPr>
      </w:pPr>
    </w:p>
    <w:p w:rsidR="00C81D3D" w:rsidRPr="00C45AA4" w:rsidRDefault="0069487A" w:rsidP="00C81D3D">
      <w:pPr>
        <w:rPr>
          <w:rFonts w:ascii="Times New Roman" w:hAnsi="Times New Roman" w:cs="Times New Roman"/>
        </w:rPr>
      </w:pPr>
      <w:r w:rsidRPr="00C45AA4">
        <w:rPr>
          <w:rFonts w:ascii="Times New Roman" w:hAnsi="Times New Roman" w:cs="Times New Roman"/>
        </w:rPr>
        <w:t xml:space="preserve">Figure 4.13 </w:t>
      </w:r>
      <w:r w:rsidR="00C81D3D" w:rsidRPr="00C45AA4">
        <w:rPr>
          <w:rFonts w:ascii="Times New Roman" w:hAnsi="Times New Roman" w:cs="Times New Roman"/>
        </w:rPr>
        <w:t>above displays teachers’ participation in in-service training disaggregated by sex. It shows that in all types of in-service training fema</w:t>
      </w:r>
      <w:r w:rsidR="004456C7" w:rsidRPr="00C45AA4">
        <w:rPr>
          <w:rFonts w:ascii="Times New Roman" w:hAnsi="Times New Roman" w:cs="Times New Roman"/>
        </w:rPr>
        <w:t>les lagged behind males, with 64.4</w:t>
      </w:r>
      <w:r w:rsidR="00C81D3D" w:rsidRPr="00C45AA4">
        <w:rPr>
          <w:rFonts w:ascii="Times New Roman" w:hAnsi="Times New Roman" w:cs="Times New Roman"/>
        </w:rPr>
        <w:t>% of males having had subje</w:t>
      </w:r>
      <w:r w:rsidR="004456C7" w:rsidRPr="00C45AA4">
        <w:rPr>
          <w:rFonts w:ascii="Times New Roman" w:hAnsi="Times New Roman" w:cs="Times New Roman"/>
        </w:rPr>
        <w:t>ct-based training compared to 58.4</w:t>
      </w:r>
      <w:r w:rsidR="00C81D3D" w:rsidRPr="00C45AA4">
        <w:rPr>
          <w:rFonts w:ascii="Times New Roman" w:hAnsi="Times New Roman" w:cs="Times New Roman"/>
        </w:rPr>
        <w:t>% of females,</w:t>
      </w:r>
      <w:r w:rsidR="004456C7" w:rsidRPr="00C45AA4">
        <w:rPr>
          <w:rFonts w:ascii="Times New Roman" w:hAnsi="Times New Roman" w:cs="Times New Roman"/>
        </w:rPr>
        <w:t>24.9</w:t>
      </w:r>
      <w:r w:rsidR="00C81D3D" w:rsidRPr="00C45AA4">
        <w:rPr>
          <w:rFonts w:ascii="Times New Roman" w:hAnsi="Times New Roman" w:cs="Times New Roman"/>
        </w:rPr>
        <w:t xml:space="preserve">% of males having had classroom-based training compared to </w:t>
      </w:r>
      <w:r w:rsidR="004456C7" w:rsidRPr="00C45AA4">
        <w:rPr>
          <w:rFonts w:ascii="Times New Roman" w:hAnsi="Times New Roman" w:cs="Times New Roman"/>
        </w:rPr>
        <w:t>1</w:t>
      </w:r>
      <w:r w:rsidR="00C81D3D" w:rsidRPr="00C45AA4">
        <w:rPr>
          <w:rFonts w:ascii="Times New Roman" w:hAnsi="Times New Roman" w:cs="Times New Roman"/>
        </w:rPr>
        <w:t>3</w:t>
      </w:r>
      <w:r w:rsidR="004456C7" w:rsidRPr="00C45AA4">
        <w:rPr>
          <w:rFonts w:ascii="Times New Roman" w:hAnsi="Times New Roman" w:cs="Times New Roman"/>
        </w:rPr>
        <w:t>.7</w:t>
      </w:r>
      <w:r w:rsidR="00C81D3D" w:rsidRPr="00C45AA4">
        <w:rPr>
          <w:rFonts w:ascii="Times New Roman" w:hAnsi="Times New Roman" w:cs="Times New Roman"/>
        </w:rPr>
        <w:t xml:space="preserve">% of females, and </w:t>
      </w:r>
      <w:r w:rsidR="004456C7" w:rsidRPr="00C45AA4">
        <w:rPr>
          <w:rFonts w:ascii="Times New Roman" w:hAnsi="Times New Roman" w:cs="Times New Roman"/>
        </w:rPr>
        <w:t>79.7</w:t>
      </w:r>
      <w:r w:rsidR="00C81D3D" w:rsidRPr="00C45AA4">
        <w:rPr>
          <w:rFonts w:ascii="Times New Roman" w:hAnsi="Times New Roman" w:cs="Times New Roman"/>
        </w:rPr>
        <w:t>% of males having undertook sub</w:t>
      </w:r>
      <w:r w:rsidR="004456C7" w:rsidRPr="00C45AA4">
        <w:rPr>
          <w:rFonts w:ascii="Times New Roman" w:hAnsi="Times New Roman" w:cs="Times New Roman"/>
        </w:rPr>
        <w:t>-cluster training compared to 76.9</w:t>
      </w:r>
      <w:r w:rsidR="00C81D3D" w:rsidRPr="00C45AA4">
        <w:rPr>
          <w:rFonts w:ascii="Times New Roman" w:hAnsi="Times New Roman" w:cs="Times New Roman"/>
        </w:rPr>
        <w:t>% of females. Thi</w:t>
      </w:r>
      <w:r w:rsidR="004456C7" w:rsidRPr="00C45AA4">
        <w:rPr>
          <w:rFonts w:ascii="Times New Roman" w:hAnsi="Times New Roman" w:cs="Times New Roman"/>
        </w:rPr>
        <w:t>s pattern parallels that of 2005 and</w:t>
      </w:r>
      <w:r w:rsidR="00C81D3D" w:rsidRPr="00C45AA4">
        <w:rPr>
          <w:rFonts w:ascii="Times New Roman" w:hAnsi="Times New Roman" w:cs="Times New Roman"/>
        </w:rPr>
        <w:t>; in each year in each category females have less training than males. It is not clear why these disparities exist but they require further study and analysis to discover the causes so that they can be addressed.</w:t>
      </w:r>
      <w:bookmarkStart w:id="198" w:name="_Toc302835172"/>
    </w:p>
    <w:p w:rsidR="00C81D3D" w:rsidRPr="00C45AA4" w:rsidRDefault="00C81D3D" w:rsidP="00CE5B5B">
      <w:pPr>
        <w:pStyle w:val="Heading2"/>
        <w:numPr>
          <w:ilvl w:val="2"/>
          <w:numId w:val="24"/>
        </w:numPr>
        <w:ind w:left="993" w:hanging="993"/>
        <w:rPr>
          <w:rFonts w:ascii="Times New Roman" w:hAnsi="Times New Roman" w:cs="Times New Roman"/>
        </w:rPr>
      </w:pPr>
      <w:bookmarkStart w:id="199" w:name="_Toc338839534"/>
      <w:bookmarkStart w:id="200" w:name="_Toc338856184"/>
      <w:r w:rsidRPr="00C45AA4">
        <w:rPr>
          <w:rFonts w:ascii="Times New Roman" w:hAnsi="Times New Roman" w:cs="Times New Roman"/>
        </w:rPr>
        <w:t>Teachers’ editions, guides and aids</w:t>
      </w:r>
      <w:bookmarkEnd w:id="198"/>
      <w:bookmarkEnd w:id="199"/>
      <w:bookmarkEnd w:id="200"/>
    </w:p>
    <w:p w:rsidR="00C81D3D" w:rsidRPr="00C45AA4" w:rsidRDefault="0069487A" w:rsidP="0069487A">
      <w:pPr>
        <w:spacing w:after="0"/>
        <w:rPr>
          <w:rFonts w:ascii="Times New Roman" w:hAnsi="Times New Roman" w:cs="Times New Roman"/>
        </w:rPr>
      </w:pPr>
      <w:r w:rsidRPr="00C45AA4">
        <w:rPr>
          <w:rFonts w:ascii="Times New Roman" w:hAnsi="Times New Roman" w:cs="Times New Roman"/>
        </w:rPr>
        <w:t>There is no distribution of any teachers’ edition, guides and aids at school level during 2012. Figure 4.14</w:t>
      </w:r>
      <w:r w:rsidR="00C81D3D" w:rsidRPr="00C45AA4">
        <w:rPr>
          <w:rFonts w:ascii="Times New Roman" w:hAnsi="Times New Roman" w:cs="Times New Roman"/>
        </w:rPr>
        <w:t xml:space="preserve"> </w:t>
      </w:r>
      <w:r w:rsidR="004F4FAB" w:rsidRPr="00C45AA4">
        <w:rPr>
          <w:rFonts w:ascii="Times New Roman" w:hAnsi="Times New Roman" w:cs="Times New Roman"/>
        </w:rPr>
        <w:t xml:space="preserve">below </w:t>
      </w:r>
      <w:r w:rsidR="00C81D3D" w:rsidRPr="00C45AA4">
        <w:rPr>
          <w:rFonts w:ascii="Times New Roman" w:hAnsi="Times New Roman" w:cs="Times New Roman"/>
        </w:rPr>
        <w:t xml:space="preserve">shows </w:t>
      </w:r>
      <w:r w:rsidR="002C0BDE" w:rsidRPr="00C45AA4">
        <w:rPr>
          <w:rFonts w:ascii="Times New Roman" w:hAnsi="Times New Roman" w:cs="Times New Roman"/>
        </w:rPr>
        <w:t xml:space="preserve">the progress as of December 2011 </w:t>
      </w:r>
      <w:r w:rsidR="00C81D3D" w:rsidRPr="00C45AA4">
        <w:rPr>
          <w:rFonts w:ascii="Times New Roman" w:hAnsi="Times New Roman" w:cs="Times New Roman"/>
        </w:rPr>
        <w:t>that there was an increase in the scale of provision of teachers’ editions, guides and aids between 2010 and 2011 (except for teachers’ aids in RNGPS, where the</w:t>
      </w:r>
      <w:r w:rsidR="004F4FAB" w:rsidRPr="00C45AA4">
        <w:rPr>
          <w:rFonts w:ascii="Times New Roman" w:hAnsi="Times New Roman" w:cs="Times New Roman"/>
        </w:rPr>
        <w:t>re</w:t>
      </w:r>
      <w:r w:rsidR="00C81D3D" w:rsidRPr="00C45AA4">
        <w:rPr>
          <w:rFonts w:ascii="Times New Roman" w:hAnsi="Times New Roman" w:cs="Times New Roman"/>
        </w:rPr>
        <w:t xml:space="preserve"> was a slight decrease). Assuming that these reference materials are supposed to last for several years, it is useful to look at </w:t>
      </w:r>
      <w:r w:rsidRPr="00C45AA4">
        <w:rPr>
          <w:rFonts w:ascii="Times New Roman" w:hAnsi="Times New Roman" w:cs="Times New Roman"/>
        </w:rPr>
        <w:t>Figure 4.15</w:t>
      </w:r>
      <w:r w:rsidR="00C81D3D" w:rsidRPr="00C45AA4">
        <w:rPr>
          <w:rFonts w:ascii="Times New Roman" w:hAnsi="Times New Roman" w:cs="Times New Roman"/>
        </w:rPr>
        <w:t>, which shows the proportion of schools that</w:t>
      </w:r>
      <w:r w:rsidRPr="00C45AA4">
        <w:rPr>
          <w:rFonts w:ascii="Times New Roman" w:hAnsi="Times New Roman" w:cs="Times New Roman"/>
        </w:rPr>
        <w:t xml:space="preserve"> </w:t>
      </w:r>
      <w:r w:rsidR="00C81D3D" w:rsidRPr="00C45AA4">
        <w:rPr>
          <w:rFonts w:ascii="Times New Roman" w:hAnsi="Times New Roman" w:cs="Times New Roman"/>
        </w:rPr>
        <w:t>have received materials of different types in the past three years. This chart reveals that over 90% of schools have received lesson plans but that coverage of the other materials is far from universal, particularly for test booklets.</w:t>
      </w:r>
    </w:p>
    <w:p w:rsidR="00C81D3D" w:rsidRPr="00C45AA4" w:rsidRDefault="00C81D3D" w:rsidP="00C81D3D">
      <w:pPr>
        <w:pStyle w:val="BodyText1"/>
        <w:rPr>
          <w:rFonts w:ascii="Times New Roman" w:hAnsi="Times New Roman"/>
        </w:rPr>
      </w:pPr>
    </w:p>
    <w:p w:rsidR="00C81D3D" w:rsidRPr="00C45AA4" w:rsidRDefault="007F33DE" w:rsidP="008D5392">
      <w:pPr>
        <w:pStyle w:val="Figure"/>
        <w:numPr>
          <w:ilvl w:val="0"/>
          <w:numId w:val="0"/>
        </w:numPr>
        <w:rPr>
          <w:rFonts w:ascii="Times New Roman" w:hAnsi="Times New Roman"/>
          <w:sz w:val="24"/>
          <w:szCs w:val="24"/>
        </w:rPr>
      </w:pPr>
      <w:bookmarkStart w:id="201" w:name="_Ref259377165"/>
      <w:bookmarkStart w:id="202" w:name="_Ref330818271"/>
      <w:bookmarkStart w:id="203" w:name="_Toc338839650"/>
      <w:r w:rsidRPr="00C45AA4">
        <w:rPr>
          <w:rFonts w:ascii="Times New Roman" w:hAnsi="Times New Roman"/>
          <w:sz w:val="24"/>
          <w:szCs w:val="24"/>
        </w:rPr>
        <w:lastRenderedPageBreak/>
        <w:t xml:space="preserve">Figure 4.14 </w:t>
      </w:r>
      <w:r w:rsidR="00C81D3D" w:rsidRPr="00C45AA4">
        <w:rPr>
          <w:rFonts w:ascii="Times New Roman" w:hAnsi="Times New Roman"/>
          <w:sz w:val="24"/>
          <w:szCs w:val="24"/>
        </w:rPr>
        <w:t>Proportion of schools receiving teacher resources, 2008</w:t>
      </w:r>
      <w:r w:rsidR="008D5392" w:rsidRPr="00C45AA4">
        <w:rPr>
          <w:rFonts w:ascii="Times New Roman" w:hAnsi="Times New Roman"/>
          <w:sz w:val="24"/>
          <w:szCs w:val="24"/>
        </w:rPr>
        <w:t>, 2010–</w:t>
      </w:r>
      <w:r w:rsidR="00FB2400" w:rsidRPr="00C45AA4">
        <w:rPr>
          <w:rFonts w:ascii="Times New Roman" w:hAnsi="Times New Roman"/>
          <w:sz w:val="24"/>
          <w:szCs w:val="24"/>
        </w:rPr>
        <w:t>11</w:t>
      </w:r>
      <w:r w:rsidR="00C81D3D" w:rsidRPr="00C45AA4">
        <w:rPr>
          <w:rFonts w:ascii="Times New Roman" w:hAnsi="Times New Roman"/>
          <w:sz w:val="24"/>
          <w:szCs w:val="24"/>
        </w:rPr>
        <w:t xml:space="preserve"> (%</w:t>
      </w:r>
      <w:bookmarkEnd w:id="201"/>
      <w:r w:rsidR="00C81D3D" w:rsidRPr="00C45AA4">
        <w:rPr>
          <w:rFonts w:ascii="Times New Roman" w:hAnsi="Times New Roman"/>
          <w:sz w:val="24"/>
          <w:szCs w:val="24"/>
        </w:rPr>
        <w:t>)</w:t>
      </w:r>
      <w:bookmarkEnd w:id="202"/>
      <w:bookmarkEnd w:id="203"/>
    </w:p>
    <w:p w:rsidR="00C81D3D" w:rsidRPr="00C45AA4" w:rsidRDefault="00C81D3D" w:rsidP="00C81D3D">
      <w:pPr>
        <w:rPr>
          <w:rFonts w:ascii="Times New Roman" w:hAnsi="Times New Roman" w:cs="Times New Roman"/>
          <w:sz w:val="24"/>
          <w:szCs w:val="24"/>
        </w:rPr>
      </w:pPr>
      <w:r w:rsidRPr="00C45AA4">
        <w:rPr>
          <w:rFonts w:ascii="Times New Roman" w:hAnsi="Times New Roman" w:cs="Times New Roman"/>
          <w:noProof/>
          <w:highlight w:val="darkRed"/>
        </w:rPr>
        <w:drawing>
          <wp:inline distT="0" distB="0" distL="0" distR="0">
            <wp:extent cx="5848386" cy="3474648"/>
            <wp:effectExtent l="19050" t="19050" r="19014" b="11502"/>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print"/>
                    <a:srcRect/>
                    <a:stretch>
                      <a:fillRect/>
                    </a:stretch>
                  </pic:blipFill>
                  <pic:spPr bwMode="auto">
                    <a:xfrm>
                      <a:off x="0" y="0"/>
                      <a:ext cx="5859441" cy="3481216"/>
                    </a:xfrm>
                    <a:prstGeom prst="rect">
                      <a:avLst/>
                    </a:prstGeom>
                    <a:solidFill>
                      <a:schemeClr val="accent6">
                        <a:lumMod val="60000"/>
                        <a:lumOff val="40000"/>
                      </a:schemeClr>
                    </a:solidFill>
                    <a:ln w="9525">
                      <a:solidFill>
                        <a:schemeClr val="accent6">
                          <a:lumMod val="50000"/>
                        </a:schemeClr>
                      </a:solidFill>
                      <a:miter lim="800000"/>
                      <a:headEnd/>
                      <a:tailEnd/>
                    </a:ln>
                  </pic:spPr>
                </pic:pic>
              </a:graphicData>
            </a:graphic>
          </wp:inline>
        </w:drawing>
      </w:r>
    </w:p>
    <w:p w:rsidR="00C81D3D" w:rsidRPr="00C45AA4" w:rsidRDefault="007F33DE" w:rsidP="008011B9">
      <w:pPr>
        <w:pStyle w:val="Tablenotes"/>
        <w:rPr>
          <w:rFonts w:ascii="Times New Roman" w:hAnsi="Times New Roman" w:cs="Times New Roman"/>
        </w:rPr>
      </w:pPr>
      <w:r w:rsidRPr="00C45AA4">
        <w:rPr>
          <w:rFonts w:ascii="Times New Roman" w:hAnsi="Times New Roman" w:cs="Times New Roman"/>
        </w:rPr>
        <w:t xml:space="preserve">Source: </w:t>
      </w:r>
      <w:r w:rsidR="000918AE" w:rsidRPr="00C45AA4">
        <w:rPr>
          <w:rFonts w:ascii="Times New Roman" w:hAnsi="Times New Roman" w:cs="Times New Roman"/>
        </w:rPr>
        <w:t>APSC</w:t>
      </w:r>
      <w:r w:rsidRPr="00C45AA4">
        <w:rPr>
          <w:rFonts w:ascii="Times New Roman" w:hAnsi="Times New Roman" w:cs="Times New Roman"/>
        </w:rPr>
        <w:t xml:space="preserve"> 2008</w:t>
      </w:r>
      <w:r w:rsidR="004F3C1B" w:rsidRPr="00C45AA4">
        <w:rPr>
          <w:rFonts w:ascii="Times New Roman" w:hAnsi="Times New Roman" w:cs="Times New Roman"/>
        </w:rPr>
        <w:t>,</w:t>
      </w:r>
      <w:r w:rsidRPr="00C45AA4">
        <w:rPr>
          <w:rFonts w:ascii="Times New Roman" w:hAnsi="Times New Roman" w:cs="Times New Roman"/>
        </w:rPr>
        <w:t xml:space="preserve"> 2010 </w:t>
      </w:r>
      <w:r w:rsidR="008D5392" w:rsidRPr="00C45AA4">
        <w:rPr>
          <w:rFonts w:ascii="Times New Roman" w:hAnsi="Times New Roman" w:cs="Times New Roman"/>
        </w:rPr>
        <w:t>and</w:t>
      </w:r>
      <w:r w:rsidR="004F3C1B" w:rsidRPr="00C45AA4">
        <w:rPr>
          <w:rFonts w:ascii="Times New Roman" w:hAnsi="Times New Roman" w:cs="Times New Roman"/>
        </w:rPr>
        <w:t xml:space="preserve"> </w:t>
      </w:r>
      <w:r w:rsidR="008D5392" w:rsidRPr="00C45AA4">
        <w:rPr>
          <w:rFonts w:ascii="Times New Roman" w:hAnsi="Times New Roman" w:cs="Times New Roman"/>
        </w:rPr>
        <w:t>2011</w:t>
      </w:r>
    </w:p>
    <w:p w:rsidR="008D5392" w:rsidRPr="00C45AA4" w:rsidRDefault="008D5392" w:rsidP="008D5392">
      <w:pPr>
        <w:pStyle w:val="Figure"/>
        <w:numPr>
          <w:ilvl w:val="0"/>
          <w:numId w:val="0"/>
        </w:numPr>
        <w:rPr>
          <w:rFonts w:ascii="Times New Roman" w:eastAsiaTheme="minorHAnsi" w:hAnsi="Times New Roman"/>
          <w:b w:val="0"/>
          <w:i w:val="0"/>
          <w:szCs w:val="22"/>
          <w:lang w:val="en-US" w:eastAsia="en-US"/>
        </w:rPr>
      </w:pPr>
      <w:bookmarkStart w:id="204" w:name="_Ref336539160"/>
      <w:bookmarkStart w:id="205" w:name="_Toc338839651"/>
      <w:bookmarkStart w:id="206" w:name="_Ref259032984"/>
      <w:bookmarkStart w:id="207" w:name="_Toc302835173"/>
    </w:p>
    <w:p w:rsidR="00C81D3D" w:rsidRPr="00C45AA4" w:rsidRDefault="007F33DE" w:rsidP="008D5392">
      <w:pPr>
        <w:pStyle w:val="Figure"/>
        <w:numPr>
          <w:ilvl w:val="0"/>
          <w:numId w:val="0"/>
        </w:numPr>
        <w:rPr>
          <w:rFonts w:ascii="Times New Roman" w:hAnsi="Times New Roman"/>
          <w:b w:val="0"/>
          <w:sz w:val="24"/>
          <w:szCs w:val="24"/>
        </w:rPr>
      </w:pPr>
      <w:r w:rsidRPr="00C45AA4">
        <w:rPr>
          <w:rFonts w:ascii="Times New Roman" w:hAnsi="Times New Roman"/>
          <w:b w:val="0"/>
          <w:sz w:val="24"/>
          <w:szCs w:val="24"/>
        </w:rPr>
        <w:t xml:space="preserve">Figure 4.15 </w:t>
      </w:r>
      <w:r w:rsidR="008D5392" w:rsidRPr="00C45AA4">
        <w:rPr>
          <w:rFonts w:ascii="Times New Roman" w:hAnsi="Times New Roman"/>
          <w:b w:val="0"/>
          <w:sz w:val="24"/>
          <w:szCs w:val="24"/>
        </w:rPr>
        <w:t>Proportion of school</w:t>
      </w:r>
      <w:r w:rsidR="00C81D3D" w:rsidRPr="00C45AA4">
        <w:rPr>
          <w:rFonts w:ascii="Times New Roman" w:hAnsi="Times New Roman"/>
          <w:b w:val="0"/>
          <w:sz w:val="24"/>
          <w:szCs w:val="24"/>
        </w:rPr>
        <w:t xml:space="preserve"> receiving materials at least once during 2009</w:t>
      </w:r>
      <w:r w:rsidR="008D5392" w:rsidRPr="00C45AA4">
        <w:rPr>
          <w:rFonts w:ascii="Times New Roman" w:hAnsi="Times New Roman"/>
          <w:b w:val="0"/>
          <w:sz w:val="24"/>
          <w:szCs w:val="24"/>
        </w:rPr>
        <w:t>-2011</w:t>
      </w:r>
      <w:r w:rsidR="00C81D3D" w:rsidRPr="00C45AA4">
        <w:rPr>
          <w:rFonts w:ascii="Times New Roman" w:hAnsi="Times New Roman"/>
          <w:b w:val="0"/>
          <w:sz w:val="24"/>
          <w:szCs w:val="24"/>
        </w:rPr>
        <w:t xml:space="preserve"> (%)</w:t>
      </w:r>
      <w:bookmarkEnd w:id="204"/>
      <w:bookmarkEnd w:id="205"/>
    </w:p>
    <w:p w:rsidR="008D5392" w:rsidRPr="00C45AA4" w:rsidRDefault="00C81D3D" w:rsidP="008D5392">
      <w:pPr>
        <w:spacing w:after="0"/>
        <w:rPr>
          <w:rFonts w:ascii="Times New Roman" w:hAnsi="Times New Roman" w:cs="Times New Roman"/>
        </w:rPr>
      </w:pPr>
      <w:r w:rsidRPr="00C45AA4">
        <w:rPr>
          <w:rFonts w:ascii="Times New Roman" w:hAnsi="Times New Roman" w:cs="Times New Roman"/>
          <w:noProof/>
        </w:rPr>
        <w:drawing>
          <wp:inline distT="0" distB="0" distL="0" distR="0">
            <wp:extent cx="5846912" cy="2743200"/>
            <wp:effectExtent l="19050" t="0" r="20488" b="0"/>
            <wp:docPr id="40"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Start w:id="208" w:name="_Toc338839535"/>
      <w:bookmarkStart w:id="209" w:name="_Toc338856185"/>
    </w:p>
    <w:p w:rsidR="008D5392" w:rsidRPr="00C45AA4" w:rsidRDefault="008D5392" w:rsidP="008D5392">
      <w:pPr>
        <w:spacing w:after="0"/>
        <w:rPr>
          <w:rFonts w:ascii="Times New Roman" w:hAnsi="Times New Roman" w:cs="Times New Roman"/>
        </w:rPr>
      </w:pPr>
    </w:p>
    <w:p w:rsidR="008D5392" w:rsidRPr="00C45AA4" w:rsidRDefault="008D5392" w:rsidP="008D5392">
      <w:pPr>
        <w:spacing w:after="0"/>
        <w:rPr>
          <w:rFonts w:ascii="Times New Roman" w:hAnsi="Times New Roman" w:cs="Times New Roman"/>
        </w:rPr>
      </w:pPr>
    </w:p>
    <w:p w:rsidR="00C81D3D" w:rsidRPr="00C45AA4" w:rsidRDefault="00C81D3D" w:rsidP="00CE5B5B">
      <w:pPr>
        <w:pStyle w:val="Heading2"/>
        <w:numPr>
          <w:ilvl w:val="2"/>
          <w:numId w:val="24"/>
        </w:numPr>
        <w:ind w:left="993" w:hanging="993"/>
        <w:rPr>
          <w:rFonts w:ascii="Times New Roman" w:hAnsi="Times New Roman" w:cs="Times New Roman"/>
        </w:rPr>
      </w:pPr>
      <w:r w:rsidRPr="00C45AA4">
        <w:rPr>
          <w:rFonts w:ascii="Times New Roman" w:hAnsi="Times New Roman" w:cs="Times New Roman"/>
        </w:rPr>
        <w:lastRenderedPageBreak/>
        <w:t>Head teacher training</w:t>
      </w:r>
      <w:bookmarkEnd w:id="206"/>
      <w:bookmarkEnd w:id="207"/>
      <w:bookmarkEnd w:id="208"/>
      <w:bookmarkEnd w:id="209"/>
    </w:p>
    <w:p w:rsidR="00C81D3D" w:rsidRPr="00C45AA4" w:rsidRDefault="00C81D3D" w:rsidP="007F33DE">
      <w:pPr>
        <w:spacing w:after="0"/>
        <w:rPr>
          <w:rFonts w:ascii="Times New Roman" w:hAnsi="Times New Roman" w:cs="Times New Roman"/>
          <w:b/>
          <w:sz w:val="28"/>
          <w:szCs w:val="28"/>
        </w:rPr>
      </w:pPr>
      <w:r w:rsidRPr="00C45AA4">
        <w:rPr>
          <w:rFonts w:ascii="Times New Roman" w:hAnsi="Times New Roman" w:cs="Times New Roman"/>
        </w:rPr>
        <w:t>The PSQL standard in PEDP3 has a slightly different definition</w:t>
      </w:r>
      <w:r w:rsidR="008D5392" w:rsidRPr="00C45AA4">
        <w:rPr>
          <w:rFonts w:ascii="Times New Roman" w:hAnsi="Times New Roman" w:cs="Times New Roman"/>
        </w:rPr>
        <w:t xml:space="preserve"> compare</w:t>
      </w:r>
      <w:r w:rsidR="004F4FAB" w:rsidRPr="00C45AA4">
        <w:rPr>
          <w:rFonts w:ascii="Times New Roman" w:hAnsi="Times New Roman" w:cs="Times New Roman"/>
        </w:rPr>
        <w:t>d</w:t>
      </w:r>
      <w:r w:rsidR="008D5392" w:rsidRPr="00C45AA4">
        <w:rPr>
          <w:rFonts w:ascii="Times New Roman" w:hAnsi="Times New Roman" w:cs="Times New Roman"/>
        </w:rPr>
        <w:t xml:space="preserve"> to PEDPII</w:t>
      </w:r>
      <w:r w:rsidRPr="00C45AA4">
        <w:rPr>
          <w:rFonts w:ascii="Times New Roman" w:hAnsi="Times New Roman" w:cs="Times New Roman"/>
        </w:rPr>
        <w:t xml:space="preserve">; it is stated as ‘percentage of </w:t>
      </w:r>
      <w:r w:rsidR="00A21828" w:rsidRPr="00C45AA4">
        <w:rPr>
          <w:rFonts w:ascii="Times New Roman" w:hAnsi="Times New Roman" w:cs="Times New Roman"/>
        </w:rPr>
        <w:t>head teachers</w:t>
      </w:r>
      <w:r w:rsidRPr="00C45AA4">
        <w:rPr>
          <w:rFonts w:ascii="Times New Roman" w:hAnsi="Times New Roman" w:cs="Times New Roman"/>
        </w:rPr>
        <w:t xml:space="preserve"> who received training on school management and leadership’. </w:t>
      </w:r>
      <w:r w:rsidR="0086508F" w:rsidRPr="00C45AA4">
        <w:rPr>
          <w:rFonts w:ascii="Times New Roman" w:hAnsi="Times New Roman" w:cs="Times New Roman"/>
        </w:rPr>
        <w:t xml:space="preserve"> </w:t>
      </w:r>
      <w:r w:rsidRPr="00C45AA4">
        <w:rPr>
          <w:rFonts w:ascii="Times New Roman" w:hAnsi="Times New Roman" w:cs="Times New Roman"/>
        </w:rPr>
        <w:t xml:space="preserve">Among those schools with a head teacher, </w:t>
      </w:r>
      <w:r w:rsidR="0069487A" w:rsidRPr="00C45AA4">
        <w:rPr>
          <w:rFonts w:ascii="Times New Roman" w:hAnsi="Times New Roman" w:cs="Times New Roman"/>
        </w:rPr>
        <w:t xml:space="preserve">Figure 4.16 </w:t>
      </w:r>
      <w:r w:rsidRPr="00C45AA4">
        <w:rPr>
          <w:rFonts w:ascii="Times New Roman" w:hAnsi="Times New Roman" w:cs="Times New Roman"/>
        </w:rPr>
        <w:t>below shows the proportion of head teachers who received each type of training (in addition to the other training outlined</w:t>
      </w:r>
      <w:r w:rsidR="00FB2400" w:rsidRPr="00C45AA4">
        <w:rPr>
          <w:rFonts w:ascii="Times New Roman" w:hAnsi="Times New Roman" w:cs="Times New Roman"/>
        </w:rPr>
        <w:t xml:space="preserve"> above in the sub-section 4.1.14</w:t>
      </w:r>
      <w:r w:rsidRPr="00C45AA4">
        <w:rPr>
          <w:rFonts w:ascii="Times New Roman" w:hAnsi="Times New Roman" w:cs="Times New Roman"/>
        </w:rPr>
        <w:t xml:space="preserve">). It appears that all three types of training for head teachers have fallen off to some extent in 2011, in a similar way to that observed for other types of training. Overall, heads of RNGPS were slightly </w:t>
      </w:r>
      <w:r w:rsidR="00473525" w:rsidRPr="00C45AA4">
        <w:rPr>
          <w:rFonts w:ascii="Times New Roman" w:hAnsi="Times New Roman" w:cs="Times New Roman"/>
        </w:rPr>
        <w:t>more</w:t>
      </w:r>
      <w:r w:rsidRPr="00C45AA4">
        <w:rPr>
          <w:rFonts w:ascii="Times New Roman" w:hAnsi="Times New Roman" w:cs="Times New Roman"/>
        </w:rPr>
        <w:t xml:space="preserve"> likely to receive management and teacher support training than those in GPS</w:t>
      </w:r>
      <w:r w:rsidR="00473525" w:rsidRPr="00C45AA4">
        <w:rPr>
          <w:rFonts w:ascii="Times New Roman" w:hAnsi="Times New Roman" w:cs="Times New Roman"/>
        </w:rPr>
        <w:t xml:space="preserve"> in 2012</w:t>
      </w:r>
      <w:r w:rsidRPr="00C45AA4">
        <w:rPr>
          <w:rFonts w:ascii="Times New Roman" w:hAnsi="Times New Roman" w:cs="Times New Roman"/>
        </w:rPr>
        <w:t xml:space="preserve">. For GPS heads, the figures were 80.2% for school management, 46.0% for teacher support, and 34.6% for community </w:t>
      </w:r>
      <w:r w:rsidR="00A21828" w:rsidRPr="00C45AA4">
        <w:rPr>
          <w:rFonts w:ascii="Times New Roman" w:hAnsi="Times New Roman" w:cs="Times New Roman"/>
        </w:rPr>
        <w:t>mobilization</w:t>
      </w:r>
      <w:r w:rsidRPr="00C45AA4">
        <w:rPr>
          <w:rFonts w:ascii="Times New Roman" w:hAnsi="Times New Roman" w:cs="Times New Roman"/>
        </w:rPr>
        <w:t xml:space="preserve">, whereas the equivalent figures for RNGPS were 74.9%, 43.9% and 37.7% respectively. The PSQL indicator for PEDP3 was taken as the proportion of </w:t>
      </w:r>
      <w:r w:rsidR="00A21828" w:rsidRPr="00C45AA4">
        <w:rPr>
          <w:rFonts w:ascii="Times New Roman" w:hAnsi="Times New Roman" w:cs="Times New Roman"/>
        </w:rPr>
        <w:t>head teachers</w:t>
      </w:r>
      <w:r w:rsidRPr="00C45AA4">
        <w:rPr>
          <w:rFonts w:ascii="Times New Roman" w:hAnsi="Times New Roman" w:cs="Times New Roman"/>
        </w:rPr>
        <w:t xml:space="preserve"> who received management training, which was 78% on average across the two types of schools, down from 84% the previous year.</w:t>
      </w:r>
    </w:p>
    <w:p w:rsidR="004F3C1B" w:rsidRPr="00C45AA4" w:rsidRDefault="004F3C1B" w:rsidP="007F33DE">
      <w:pPr>
        <w:pStyle w:val="Figure"/>
        <w:numPr>
          <w:ilvl w:val="0"/>
          <w:numId w:val="0"/>
        </w:numPr>
        <w:rPr>
          <w:rFonts w:ascii="Times New Roman" w:hAnsi="Times New Roman"/>
          <w:i w:val="0"/>
          <w:sz w:val="24"/>
          <w:szCs w:val="24"/>
        </w:rPr>
      </w:pPr>
      <w:bookmarkStart w:id="210" w:name="_Ref211362991"/>
      <w:bookmarkStart w:id="211" w:name="_Toc338839652"/>
    </w:p>
    <w:p w:rsidR="00C81D3D" w:rsidRPr="00C45AA4" w:rsidRDefault="007F33DE" w:rsidP="007F33DE">
      <w:pPr>
        <w:pStyle w:val="Figure"/>
        <w:numPr>
          <w:ilvl w:val="0"/>
          <w:numId w:val="0"/>
        </w:numPr>
        <w:rPr>
          <w:rFonts w:ascii="Times New Roman" w:hAnsi="Times New Roman"/>
          <w:sz w:val="24"/>
          <w:szCs w:val="24"/>
        </w:rPr>
      </w:pPr>
      <w:r w:rsidRPr="00C45AA4">
        <w:rPr>
          <w:rFonts w:ascii="Times New Roman" w:hAnsi="Times New Roman"/>
          <w:sz w:val="24"/>
          <w:szCs w:val="24"/>
        </w:rPr>
        <w:t>Figure 4.16 Proportion of head teacher</w:t>
      </w:r>
      <w:r w:rsidR="00C81D3D" w:rsidRPr="00C45AA4">
        <w:rPr>
          <w:rFonts w:ascii="Times New Roman" w:hAnsi="Times New Roman"/>
          <w:sz w:val="24"/>
          <w:szCs w:val="24"/>
        </w:rPr>
        <w:t xml:space="preserve"> </w:t>
      </w:r>
      <w:r w:rsidRPr="00C45AA4">
        <w:rPr>
          <w:rFonts w:ascii="Times New Roman" w:hAnsi="Times New Roman"/>
          <w:sz w:val="24"/>
          <w:szCs w:val="24"/>
        </w:rPr>
        <w:t>(GPS &amp;</w:t>
      </w:r>
      <w:r w:rsidR="00C81D3D" w:rsidRPr="00C45AA4">
        <w:rPr>
          <w:rFonts w:ascii="Times New Roman" w:hAnsi="Times New Roman"/>
          <w:sz w:val="24"/>
          <w:szCs w:val="24"/>
        </w:rPr>
        <w:t xml:space="preserve"> RNGPS) who received training, 2005–</w:t>
      </w:r>
      <w:r w:rsidR="008D5392" w:rsidRPr="00C45AA4">
        <w:rPr>
          <w:rFonts w:ascii="Times New Roman" w:hAnsi="Times New Roman"/>
          <w:sz w:val="24"/>
          <w:szCs w:val="24"/>
        </w:rPr>
        <w:t>2011</w:t>
      </w:r>
      <w:r w:rsidR="00C81D3D" w:rsidRPr="00C45AA4">
        <w:rPr>
          <w:rFonts w:ascii="Times New Roman" w:hAnsi="Times New Roman"/>
          <w:sz w:val="24"/>
          <w:szCs w:val="24"/>
        </w:rPr>
        <w:t xml:space="preserve"> (%)</w:t>
      </w:r>
      <w:bookmarkEnd w:id="210"/>
      <w:bookmarkEnd w:id="211"/>
    </w:p>
    <w:p w:rsidR="00C81D3D" w:rsidRPr="00C45AA4" w:rsidRDefault="00FB2400" w:rsidP="00C81D3D">
      <w:pPr>
        <w:pStyle w:val="BodyText1"/>
        <w:rPr>
          <w:rFonts w:ascii="Times New Roman" w:hAnsi="Times New Roman"/>
          <w:b w:val="0"/>
        </w:rPr>
      </w:pPr>
      <w:r w:rsidRPr="00C45AA4">
        <w:rPr>
          <w:rFonts w:ascii="Times New Roman" w:hAnsi="Times New Roman"/>
          <w:b w:val="0"/>
          <w:noProof/>
          <w:lang w:val="en-US" w:eastAsia="en-US"/>
        </w:rPr>
        <w:drawing>
          <wp:inline distT="0" distB="0" distL="0" distR="0">
            <wp:extent cx="5946356" cy="2743200"/>
            <wp:effectExtent l="19050" t="0" r="16294" b="0"/>
            <wp:docPr id="3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81CC8" w:rsidRPr="00C45AA4" w:rsidRDefault="004F3C1B" w:rsidP="008011B9">
      <w:pPr>
        <w:pStyle w:val="Tablenotes"/>
        <w:rPr>
          <w:rFonts w:ascii="Times New Roman" w:hAnsi="Times New Roman" w:cs="Times New Roman"/>
        </w:rPr>
      </w:pPr>
      <w:r w:rsidRPr="00C45AA4">
        <w:rPr>
          <w:rFonts w:ascii="Times New Roman" w:hAnsi="Times New Roman" w:cs="Times New Roman"/>
        </w:rPr>
        <w:t xml:space="preserve">Source: </w:t>
      </w:r>
      <w:r w:rsidR="000918AE" w:rsidRPr="00C45AA4">
        <w:rPr>
          <w:rFonts w:ascii="Times New Roman" w:hAnsi="Times New Roman" w:cs="Times New Roman"/>
        </w:rPr>
        <w:t>APSC</w:t>
      </w:r>
      <w:r w:rsidRPr="00C45AA4">
        <w:rPr>
          <w:rFonts w:ascii="Times New Roman" w:hAnsi="Times New Roman" w:cs="Times New Roman"/>
        </w:rPr>
        <w:t xml:space="preserve"> 2005, 2010-2012</w:t>
      </w:r>
      <w:r w:rsidR="00C81D3D" w:rsidRPr="00C45AA4">
        <w:rPr>
          <w:rFonts w:ascii="Times New Roman" w:hAnsi="Times New Roman" w:cs="Times New Roman"/>
        </w:rPr>
        <w:t>.</w:t>
      </w:r>
      <w:bookmarkStart w:id="212" w:name="_Toc338839536"/>
      <w:bookmarkStart w:id="213" w:name="_Toc338856186"/>
    </w:p>
    <w:p w:rsidR="00FD6EEB" w:rsidRPr="00C45AA4" w:rsidRDefault="00FD6EEB" w:rsidP="00FD6EEB">
      <w:pPr>
        <w:pStyle w:val="BodyText1"/>
        <w:rPr>
          <w:rFonts w:ascii="Times New Roman" w:hAnsi="Times New Roman"/>
        </w:rPr>
      </w:pPr>
    </w:p>
    <w:p w:rsidR="00C81D3D" w:rsidRPr="00C45AA4" w:rsidRDefault="00C81D3D" w:rsidP="00CE5B5B">
      <w:pPr>
        <w:pStyle w:val="Heading2"/>
        <w:numPr>
          <w:ilvl w:val="2"/>
          <w:numId w:val="24"/>
        </w:numPr>
        <w:ind w:left="993" w:hanging="993"/>
        <w:rPr>
          <w:rFonts w:ascii="Times New Roman" w:hAnsi="Times New Roman" w:cs="Times New Roman"/>
        </w:rPr>
      </w:pPr>
      <w:r w:rsidRPr="00C45AA4">
        <w:rPr>
          <w:rFonts w:ascii="Times New Roman" w:hAnsi="Times New Roman" w:cs="Times New Roman"/>
        </w:rPr>
        <w:t>SMC training</w:t>
      </w:r>
      <w:bookmarkEnd w:id="212"/>
      <w:bookmarkEnd w:id="213"/>
    </w:p>
    <w:p w:rsidR="00C81D3D" w:rsidRPr="00C45AA4" w:rsidRDefault="00C81D3D" w:rsidP="0069487A">
      <w:pPr>
        <w:spacing w:after="0"/>
        <w:rPr>
          <w:rFonts w:ascii="Times New Roman" w:hAnsi="Times New Roman" w:cs="Times New Roman"/>
        </w:rPr>
      </w:pPr>
      <w:r w:rsidRPr="00C45AA4">
        <w:rPr>
          <w:rFonts w:ascii="Times New Roman" w:hAnsi="Times New Roman" w:cs="Times New Roman"/>
        </w:rPr>
        <w:t>In order to impr</w:t>
      </w:r>
      <w:r w:rsidR="008D5392" w:rsidRPr="00C45AA4">
        <w:rPr>
          <w:rFonts w:ascii="Times New Roman" w:hAnsi="Times New Roman" w:cs="Times New Roman"/>
        </w:rPr>
        <w:t>ove the capacity of SMCs, PEDP3</w:t>
      </w:r>
      <w:r w:rsidRPr="00C45AA4">
        <w:rPr>
          <w:rFonts w:ascii="Times New Roman" w:hAnsi="Times New Roman" w:cs="Times New Roman"/>
        </w:rPr>
        <w:t xml:space="preserve"> aimed to ensure that three members of every SMC were trained. </w:t>
      </w:r>
      <w:r w:rsidR="008D5392" w:rsidRPr="00C45AA4">
        <w:rPr>
          <w:rFonts w:ascii="Times New Roman" w:hAnsi="Times New Roman" w:cs="Times New Roman"/>
        </w:rPr>
        <w:t>This</w:t>
      </w:r>
      <w:r w:rsidRPr="00C45AA4">
        <w:rPr>
          <w:rFonts w:ascii="Times New Roman" w:hAnsi="Times New Roman" w:cs="Times New Roman"/>
        </w:rPr>
        <w:t xml:space="preserve"> PSQL indicator is ‘percentage of schools whose members were trained (at least three members)’.  </w:t>
      </w:r>
      <w:r w:rsidR="006907A7" w:rsidRPr="00C45AA4">
        <w:rPr>
          <w:rFonts w:ascii="Times New Roman" w:hAnsi="Times New Roman" w:cs="Times New Roman"/>
        </w:rPr>
        <w:t>Table 4.8</w:t>
      </w:r>
      <w:r w:rsidR="0069487A" w:rsidRPr="00C45AA4">
        <w:rPr>
          <w:rFonts w:ascii="Times New Roman" w:hAnsi="Times New Roman" w:cs="Times New Roman"/>
        </w:rPr>
        <w:t xml:space="preserve"> </w:t>
      </w:r>
      <w:r w:rsidR="008D5392" w:rsidRPr="00C45AA4">
        <w:rPr>
          <w:rFonts w:ascii="Times New Roman" w:hAnsi="Times New Roman" w:cs="Times New Roman"/>
        </w:rPr>
        <w:t>reports that 32% of GPS and 36% of RNGPS met this standard (34% overall) in 2012. This is</w:t>
      </w:r>
      <w:r w:rsidRPr="00C45AA4">
        <w:rPr>
          <w:rFonts w:ascii="Times New Roman" w:hAnsi="Times New Roman" w:cs="Times New Roman"/>
        </w:rPr>
        <w:t xml:space="preserve"> </w:t>
      </w:r>
      <w:r w:rsidR="008D5392" w:rsidRPr="00C45AA4">
        <w:rPr>
          <w:rFonts w:ascii="Times New Roman" w:hAnsi="Times New Roman" w:cs="Times New Roman"/>
        </w:rPr>
        <w:t xml:space="preserve">one percentage point </w:t>
      </w:r>
      <w:r w:rsidRPr="00C45AA4">
        <w:rPr>
          <w:rFonts w:ascii="Times New Roman" w:hAnsi="Times New Roman" w:cs="Times New Roman"/>
        </w:rPr>
        <w:t>i</w:t>
      </w:r>
      <w:r w:rsidR="008D5392" w:rsidRPr="00C45AA4">
        <w:rPr>
          <w:rFonts w:ascii="Times New Roman" w:hAnsi="Times New Roman" w:cs="Times New Roman"/>
        </w:rPr>
        <w:t>ncrease on 2011</w:t>
      </w:r>
      <w:r w:rsidRPr="00C45AA4">
        <w:rPr>
          <w:rFonts w:ascii="Times New Roman" w:hAnsi="Times New Roman" w:cs="Times New Roman"/>
        </w:rPr>
        <w:t xml:space="preserve">, but still lower than the proportion trained in 2009.  About two-thirds of both GPS and RNGPS had at least one member trained in 2011, but this means that one-third of SMCs did </w:t>
      </w:r>
      <w:r w:rsidR="008D5392" w:rsidRPr="00C45AA4">
        <w:rPr>
          <w:rFonts w:ascii="Times New Roman" w:hAnsi="Times New Roman" w:cs="Times New Roman"/>
        </w:rPr>
        <w:t>not receive any training in 2012</w:t>
      </w:r>
      <w:r w:rsidRPr="00C45AA4">
        <w:rPr>
          <w:rFonts w:ascii="Times New Roman" w:hAnsi="Times New Roman" w:cs="Times New Roman"/>
        </w:rPr>
        <w:t>.</w:t>
      </w:r>
      <w:r w:rsidR="008D5392" w:rsidRPr="00C45AA4">
        <w:rPr>
          <w:rFonts w:ascii="Times New Roman" w:hAnsi="Times New Roman" w:cs="Times New Roman"/>
        </w:rPr>
        <w:t xml:space="preserve"> The cause of low coverage is because of the formation </w:t>
      </w:r>
      <w:r w:rsidR="004F4FAB" w:rsidRPr="00C45AA4">
        <w:rPr>
          <w:rFonts w:ascii="Times New Roman" w:hAnsi="Times New Roman" w:cs="Times New Roman"/>
        </w:rPr>
        <w:t xml:space="preserve">of </w:t>
      </w:r>
      <w:r w:rsidR="008D5392" w:rsidRPr="00C45AA4">
        <w:rPr>
          <w:rFonts w:ascii="Times New Roman" w:hAnsi="Times New Roman" w:cs="Times New Roman"/>
        </w:rPr>
        <w:t>all new SMCs in the schools</w:t>
      </w:r>
      <w:r w:rsidRPr="00C45AA4">
        <w:rPr>
          <w:rFonts w:ascii="Times New Roman" w:hAnsi="Times New Roman" w:cs="Times New Roman"/>
        </w:rPr>
        <w:t xml:space="preserve"> </w:t>
      </w:r>
    </w:p>
    <w:p w:rsidR="00C81D3D" w:rsidRPr="00C45AA4" w:rsidRDefault="00C81D3D" w:rsidP="008011B9">
      <w:pPr>
        <w:rPr>
          <w:rFonts w:ascii="Times New Roman" w:hAnsi="Times New Roman" w:cs="Times New Roman"/>
          <w:b/>
          <w:i/>
          <w:sz w:val="24"/>
          <w:szCs w:val="24"/>
        </w:rPr>
      </w:pPr>
      <w:r w:rsidRPr="00C45AA4">
        <w:rPr>
          <w:rFonts w:ascii="Times New Roman" w:hAnsi="Times New Roman" w:cs="Times New Roman"/>
        </w:rPr>
        <w:br w:type="page"/>
      </w:r>
      <w:bookmarkStart w:id="214" w:name="_Ref211333891"/>
      <w:bookmarkStart w:id="215" w:name="_Ref330820754"/>
      <w:bookmarkStart w:id="216" w:name="_Toc338839615"/>
      <w:r w:rsidR="006907A7" w:rsidRPr="00C45AA4">
        <w:rPr>
          <w:rFonts w:ascii="Times New Roman" w:hAnsi="Times New Roman" w:cs="Times New Roman"/>
          <w:b/>
          <w:i/>
          <w:sz w:val="24"/>
          <w:szCs w:val="24"/>
        </w:rPr>
        <w:lastRenderedPageBreak/>
        <w:t>Table 4.8</w:t>
      </w:r>
      <w:r w:rsidR="007F33DE" w:rsidRPr="00C45AA4">
        <w:rPr>
          <w:rFonts w:ascii="Times New Roman" w:hAnsi="Times New Roman" w:cs="Times New Roman"/>
          <w:b/>
          <w:i/>
          <w:sz w:val="24"/>
          <w:szCs w:val="24"/>
        </w:rPr>
        <w:t xml:space="preserve"> </w:t>
      </w:r>
      <w:r w:rsidRPr="00C45AA4">
        <w:rPr>
          <w:rFonts w:ascii="Times New Roman" w:hAnsi="Times New Roman" w:cs="Times New Roman"/>
          <w:b/>
          <w:i/>
          <w:sz w:val="24"/>
          <w:szCs w:val="24"/>
        </w:rPr>
        <w:t>Percentage</w:t>
      </w:r>
      <w:r w:rsidR="006907A7" w:rsidRPr="00C45AA4">
        <w:rPr>
          <w:rFonts w:ascii="Times New Roman" w:hAnsi="Times New Roman" w:cs="Times New Roman"/>
          <w:b/>
          <w:i/>
          <w:sz w:val="24"/>
          <w:szCs w:val="24"/>
        </w:rPr>
        <w:t xml:space="preserve"> of school</w:t>
      </w:r>
      <w:r w:rsidRPr="00C45AA4">
        <w:rPr>
          <w:rFonts w:ascii="Times New Roman" w:hAnsi="Times New Roman" w:cs="Times New Roman"/>
          <w:b/>
          <w:i/>
          <w:sz w:val="24"/>
          <w:szCs w:val="24"/>
        </w:rPr>
        <w:t xml:space="preserve"> whose SMC members were trained, 2005–</w:t>
      </w:r>
      <w:r w:rsidR="007F33DE" w:rsidRPr="00C45AA4">
        <w:rPr>
          <w:rFonts w:ascii="Times New Roman" w:hAnsi="Times New Roman" w:cs="Times New Roman"/>
          <w:b/>
          <w:i/>
          <w:sz w:val="24"/>
          <w:szCs w:val="24"/>
        </w:rPr>
        <w:t>2012</w:t>
      </w:r>
      <w:r w:rsidR="004F3C1B" w:rsidRPr="00C45AA4">
        <w:rPr>
          <w:rFonts w:ascii="Times New Roman" w:hAnsi="Times New Roman" w:cs="Times New Roman"/>
          <w:b/>
          <w:i/>
          <w:sz w:val="24"/>
          <w:szCs w:val="24"/>
        </w:rPr>
        <w:t xml:space="preserve"> </w:t>
      </w:r>
      <w:r w:rsidRPr="00C45AA4">
        <w:rPr>
          <w:rFonts w:ascii="Times New Roman" w:hAnsi="Times New Roman" w:cs="Times New Roman"/>
          <w:b/>
          <w:i/>
          <w:sz w:val="24"/>
          <w:szCs w:val="24"/>
        </w:rPr>
        <w:t>(%)</w:t>
      </w:r>
      <w:bookmarkEnd w:id="214"/>
      <w:bookmarkEnd w:id="215"/>
      <w:bookmarkEnd w:id="2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7"/>
        <w:gridCol w:w="1048"/>
        <w:gridCol w:w="668"/>
        <w:gridCol w:w="668"/>
        <w:gridCol w:w="668"/>
        <w:gridCol w:w="668"/>
        <w:gridCol w:w="668"/>
        <w:gridCol w:w="891"/>
        <w:gridCol w:w="891"/>
        <w:gridCol w:w="889"/>
      </w:tblGrid>
      <w:tr w:rsidR="000966B6" w:rsidRPr="00C45AA4" w:rsidTr="009158DD">
        <w:trPr>
          <w:jc w:val="center"/>
        </w:trPr>
        <w:tc>
          <w:tcPr>
            <w:tcW w:w="1314" w:type="pct"/>
            <w:tcBorders>
              <w:top w:val="single" w:sz="4" w:space="0" w:color="auto"/>
              <w:left w:val="single" w:sz="4" w:space="0" w:color="auto"/>
              <w:bottom w:val="single" w:sz="4" w:space="0" w:color="auto"/>
              <w:right w:val="nil"/>
            </w:tcBorders>
            <w:shd w:val="clear" w:color="auto" w:fill="E36C0A" w:themeFill="accent6" w:themeFillShade="BF"/>
          </w:tcPr>
          <w:p w:rsidR="000966B6" w:rsidRPr="00C45AA4" w:rsidRDefault="000966B6" w:rsidP="0079688C">
            <w:pPr>
              <w:pStyle w:val="Tabletext"/>
              <w:spacing w:after="0" w:line="276" w:lineRule="auto"/>
              <w:rPr>
                <w:rFonts w:ascii="Times New Roman" w:hAnsi="Times New Roman"/>
                <w:b/>
              </w:rPr>
            </w:pPr>
          </w:p>
        </w:tc>
        <w:tc>
          <w:tcPr>
            <w:tcW w:w="547" w:type="pct"/>
            <w:tcBorders>
              <w:top w:val="single" w:sz="4" w:space="0" w:color="auto"/>
              <w:left w:val="nil"/>
              <w:bottom w:val="single" w:sz="4" w:space="0" w:color="auto"/>
            </w:tcBorders>
            <w:shd w:val="clear" w:color="auto" w:fill="E36C0A" w:themeFill="accent6" w:themeFillShade="BF"/>
          </w:tcPr>
          <w:p w:rsidR="000966B6" w:rsidRPr="00C45AA4" w:rsidRDefault="000966B6" w:rsidP="0079688C">
            <w:pPr>
              <w:pStyle w:val="Tabletext"/>
              <w:spacing w:line="276" w:lineRule="auto"/>
              <w:rPr>
                <w:rFonts w:ascii="Times New Roman" w:hAnsi="Times New Roman"/>
                <w:b/>
              </w:rPr>
            </w:pPr>
          </w:p>
        </w:tc>
        <w:tc>
          <w:tcPr>
            <w:tcW w:w="349" w:type="pct"/>
            <w:tcBorders>
              <w:top w:val="single" w:sz="4" w:space="0" w:color="auto"/>
              <w:bottom w:val="single" w:sz="4" w:space="0" w:color="auto"/>
            </w:tcBorders>
            <w:shd w:val="clear" w:color="auto" w:fill="E36C0A" w:themeFill="accent6" w:themeFillShade="BF"/>
            <w:vAlign w:val="bottom"/>
          </w:tcPr>
          <w:p w:rsidR="000966B6" w:rsidRPr="00C45AA4" w:rsidRDefault="000966B6" w:rsidP="0079688C">
            <w:pPr>
              <w:pStyle w:val="Tabletext"/>
              <w:spacing w:line="276" w:lineRule="auto"/>
              <w:jc w:val="center"/>
              <w:rPr>
                <w:rFonts w:ascii="Times New Roman" w:hAnsi="Times New Roman"/>
                <w:b/>
              </w:rPr>
            </w:pPr>
            <w:r w:rsidRPr="00C45AA4">
              <w:rPr>
                <w:rFonts w:ascii="Times New Roman" w:hAnsi="Times New Roman"/>
                <w:b/>
              </w:rPr>
              <w:t>2005</w:t>
            </w:r>
          </w:p>
        </w:tc>
        <w:tc>
          <w:tcPr>
            <w:tcW w:w="349" w:type="pct"/>
            <w:tcBorders>
              <w:top w:val="single" w:sz="4" w:space="0" w:color="auto"/>
              <w:bottom w:val="single" w:sz="4" w:space="0" w:color="auto"/>
            </w:tcBorders>
            <w:shd w:val="clear" w:color="auto" w:fill="E36C0A" w:themeFill="accent6" w:themeFillShade="BF"/>
            <w:vAlign w:val="bottom"/>
          </w:tcPr>
          <w:p w:rsidR="000966B6" w:rsidRPr="00C45AA4" w:rsidRDefault="000966B6" w:rsidP="0079688C">
            <w:pPr>
              <w:pStyle w:val="Tabletext"/>
              <w:spacing w:line="276" w:lineRule="auto"/>
              <w:jc w:val="center"/>
              <w:rPr>
                <w:rFonts w:ascii="Times New Roman" w:hAnsi="Times New Roman"/>
                <w:b/>
              </w:rPr>
            </w:pPr>
            <w:r w:rsidRPr="00C45AA4">
              <w:rPr>
                <w:rFonts w:ascii="Times New Roman" w:hAnsi="Times New Roman"/>
                <w:b/>
              </w:rPr>
              <w:t>2006</w:t>
            </w:r>
          </w:p>
        </w:tc>
        <w:tc>
          <w:tcPr>
            <w:tcW w:w="349" w:type="pct"/>
            <w:tcBorders>
              <w:top w:val="single" w:sz="4" w:space="0" w:color="auto"/>
              <w:bottom w:val="single" w:sz="4" w:space="0" w:color="auto"/>
            </w:tcBorders>
            <w:shd w:val="clear" w:color="auto" w:fill="E36C0A" w:themeFill="accent6" w:themeFillShade="BF"/>
            <w:vAlign w:val="bottom"/>
          </w:tcPr>
          <w:p w:rsidR="000966B6" w:rsidRPr="00C45AA4" w:rsidRDefault="000966B6" w:rsidP="0079688C">
            <w:pPr>
              <w:pStyle w:val="Tabletext"/>
              <w:spacing w:line="276" w:lineRule="auto"/>
              <w:jc w:val="center"/>
              <w:rPr>
                <w:rFonts w:ascii="Times New Roman" w:hAnsi="Times New Roman"/>
                <w:b/>
              </w:rPr>
            </w:pPr>
            <w:r w:rsidRPr="00C45AA4">
              <w:rPr>
                <w:rFonts w:ascii="Times New Roman" w:hAnsi="Times New Roman"/>
                <w:b/>
              </w:rPr>
              <w:t>2007</w:t>
            </w:r>
          </w:p>
        </w:tc>
        <w:tc>
          <w:tcPr>
            <w:tcW w:w="349" w:type="pct"/>
            <w:tcBorders>
              <w:top w:val="single" w:sz="4" w:space="0" w:color="auto"/>
              <w:bottom w:val="single" w:sz="4" w:space="0" w:color="auto"/>
            </w:tcBorders>
            <w:shd w:val="clear" w:color="auto" w:fill="E36C0A" w:themeFill="accent6" w:themeFillShade="BF"/>
          </w:tcPr>
          <w:p w:rsidR="000966B6" w:rsidRPr="00C45AA4" w:rsidRDefault="000966B6" w:rsidP="0079688C">
            <w:pPr>
              <w:pStyle w:val="Tabletext"/>
              <w:spacing w:line="276" w:lineRule="auto"/>
              <w:jc w:val="center"/>
              <w:rPr>
                <w:rFonts w:ascii="Times New Roman" w:hAnsi="Times New Roman"/>
                <w:b/>
              </w:rPr>
            </w:pPr>
            <w:r w:rsidRPr="00C45AA4">
              <w:rPr>
                <w:rFonts w:ascii="Times New Roman" w:hAnsi="Times New Roman"/>
                <w:b/>
              </w:rPr>
              <w:t>2008</w:t>
            </w:r>
          </w:p>
        </w:tc>
        <w:tc>
          <w:tcPr>
            <w:tcW w:w="349" w:type="pct"/>
            <w:tcBorders>
              <w:top w:val="single" w:sz="4" w:space="0" w:color="auto"/>
              <w:bottom w:val="single" w:sz="4" w:space="0" w:color="auto"/>
              <w:right w:val="nil"/>
            </w:tcBorders>
            <w:shd w:val="clear" w:color="auto" w:fill="E36C0A" w:themeFill="accent6" w:themeFillShade="BF"/>
          </w:tcPr>
          <w:p w:rsidR="000966B6" w:rsidRPr="00C45AA4" w:rsidRDefault="000966B6" w:rsidP="0079688C">
            <w:pPr>
              <w:pStyle w:val="Tabletext"/>
              <w:spacing w:line="276" w:lineRule="auto"/>
              <w:jc w:val="center"/>
              <w:rPr>
                <w:rFonts w:ascii="Times New Roman" w:hAnsi="Times New Roman"/>
                <w:b/>
              </w:rPr>
            </w:pPr>
            <w:r w:rsidRPr="00C45AA4">
              <w:rPr>
                <w:rFonts w:ascii="Times New Roman" w:hAnsi="Times New Roman"/>
                <w:b/>
              </w:rPr>
              <w:t>2009</w:t>
            </w:r>
          </w:p>
        </w:tc>
        <w:tc>
          <w:tcPr>
            <w:tcW w:w="465" w:type="pct"/>
            <w:tcBorders>
              <w:top w:val="single" w:sz="4" w:space="0" w:color="auto"/>
              <w:bottom w:val="single" w:sz="4" w:space="0" w:color="auto"/>
              <w:right w:val="nil"/>
            </w:tcBorders>
            <w:shd w:val="clear" w:color="auto" w:fill="E36C0A" w:themeFill="accent6" w:themeFillShade="BF"/>
          </w:tcPr>
          <w:p w:rsidR="000966B6" w:rsidRPr="00C45AA4" w:rsidRDefault="000966B6" w:rsidP="0079688C">
            <w:pPr>
              <w:pStyle w:val="Tabletext"/>
              <w:spacing w:line="276" w:lineRule="auto"/>
              <w:jc w:val="center"/>
              <w:rPr>
                <w:rFonts w:ascii="Times New Roman" w:hAnsi="Times New Roman"/>
                <w:b/>
              </w:rPr>
            </w:pPr>
            <w:r w:rsidRPr="00C45AA4">
              <w:rPr>
                <w:rFonts w:ascii="Times New Roman" w:hAnsi="Times New Roman"/>
                <w:b/>
              </w:rPr>
              <w:t>2010</w:t>
            </w:r>
          </w:p>
        </w:tc>
        <w:tc>
          <w:tcPr>
            <w:tcW w:w="465" w:type="pct"/>
            <w:tcBorders>
              <w:top w:val="single" w:sz="4" w:space="0" w:color="auto"/>
              <w:bottom w:val="single" w:sz="4" w:space="0" w:color="auto"/>
              <w:right w:val="nil"/>
            </w:tcBorders>
            <w:shd w:val="clear" w:color="auto" w:fill="E36C0A" w:themeFill="accent6" w:themeFillShade="BF"/>
          </w:tcPr>
          <w:p w:rsidR="000966B6" w:rsidRPr="00C45AA4" w:rsidRDefault="000966B6" w:rsidP="0079688C">
            <w:pPr>
              <w:pStyle w:val="Tabletext"/>
              <w:spacing w:line="276" w:lineRule="auto"/>
              <w:jc w:val="center"/>
              <w:rPr>
                <w:rFonts w:ascii="Times New Roman" w:hAnsi="Times New Roman"/>
                <w:b/>
              </w:rPr>
            </w:pPr>
            <w:r w:rsidRPr="00C45AA4">
              <w:rPr>
                <w:rFonts w:ascii="Times New Roman" w:hAnsi="Times New Roman"/>
                <w:b/>
              </w:rPr>
              <w:t>2011</w:t>
            </w:r>
          </w:p>
        </w:tc>
        <w:tc>
          <w:tcPr>
            <w:tcW w:w="464" w:type="pct"/>
            <w:tcBorders>
              <w:top w:val="single" w:sz="4" w:space="0" w:color="auto"/>
              <w:bottom w:val="single" w:sz="4" w:space="0" w:color="auto"/>
              <w:right w:val="single" w:sz="4" w:space="0" w:color="auto"/>
            </w:tcBorders>
            <w:shd w:val="clear" w:color="auto" w:fill="E36C0A" w:themeFill="accent6" w:themeFillShade="BF"/>
          </w:tcPr>
          <w:p w:rsidR="000966B6" w:rsidRPr="00C45AA4" w:rsidRDefault="000966B6" w:rsidP="0079688C">
            <w:pPr>
              <w:pStyle w:val="Tabletext"/>
              <w:spacing w:line="276" w:lineRule="auto"/>
              <w:jc w:val="center"/>
              <w:rPr>
                <w:rFonts w:ascii="Times New Roman" w:hAnsi="Times New Roman"/>
                <w:b/>
              </w:rPr>
            </w:pPr>
            <w:r w:rsidRPr="00C45AA4">
              <w:rPr>
                <w:rFonts w:ascii="Times New Roman" w:hAnsi="Times New Roman"/>
                <w:b/>
              </w:rPr>
              <w:t>2012</w:t>
            </w:r>
          </w:p>
        </w:tc>
      </w:tr>
      <w:tr w:rsidR="00ED6224" w:rsidRPr="00C45AA4" w:rsidTr="009158DD">
        <w:trPr>
          <w:jc w:val="center"/>
        </w:trPr>
        <w:tc>
          <w:tcPr>
            <w:tcW w:w="1314" w:type="pct"/>
            <w:tcBorders>
              <w:left w:val="single" w:sz="4" w:space="0" w:color="auto"/>
              <w:bottom w:val="nil"/>
              <w:right w:val="nil"/>
            </w:tcBorders>
            <w:shd w:val="clear" w:color="auto" w:fill="auto"/>
          </w:tcPr>
          <w:p w:rsidR="00ED6224" w:rsidRPr="00C45AA4" w:rsidRDefault="00ED6224" w:rsidP="0079688C">
            <w:pPr>
              <w:pStyle w:val="Tabletext"/>
              <w:spacing w:line="276" w:lineRule="auto"/>
              <w:rPr>
                <w:rFonts w:ascii="Times New Roman" w:hAnsi="Times New Roman"/>
              </w:rPr>
            </w:pPr>
            <w:r w:rsidRPr="00C45AA4">
              <w:rPr>
                <w:rFonts w:ascii="Times New Roman" w:hAnsi="Times New Roman"/>
              </w:rPr>
              <w:t>At least one member</w:t>
            </w:r>
          </w:p>
        </w:tc>
        <w:tc>
          <w:tcPr>
            <w:tcW w:w="547" w:type="pct"/>
            <w:tcBorders>
              <w:left w:val="nil"/>
              <w:bottom w:val="nil"/>
            </w:tcBorders>
            <w:shd w:val="clear" w:color="auto" w:fill="auto"/>
          </w:tcPr>
          <w:p w:rsidR="00ED6224" w:rsidRPr="00C45AA4" w:rsidRDefault="00ED6224" w:rsidP="0079688C">
            <w:pPr>
              <w:pStyle w:val="Tabletext"/>
              <w:spacing w:line="276" w:lineRule="auto"/>
              <w:rPr>
                <w:rFonts w:ascii="Times New Roman" w:hAnsi="Times New Roman"/>
              </w:rPr>
            </w:pPr>
            <w:r w:rsidRPr="00C45AA4">
              <w:rPr>
                <w:rFonts w:ascii="Times New Roman" w:hAnsi="Times New Roman"/>
              </w:rPr>
              <w:t>GPS</w:t>
            </w:r>
          </w:p>
        </w:tc>
        <w:tc>
          <w:tcPr>
            <w:tcW w:w="349" w:type="pct"/>
            <w:tcBorders>
              <w:bottom w:val="nil"/>
            </w:tcBorders>
          </w:tcPr>
          <w:p w:rsidR="00ED6224" w:rsidRPr="00C45AA4" w:rsidRDefault="00E47B81" w:rsidP="0079688C">
            <w:pPr>
              <w:pStyle w:val="Tabletext"/>
              <w:spacing w:line="276" w:lineRule="auto"/>
              <w:rPr>
                <w:rFonts w:ascii="Times New Roman" w:hAnsi="Times New Roman"/>
              </w:rPr>
            </w:pPr>
            <w:r>
              <w:rPr>
                <w:rFonts w:ascii="Times New Roman" w:hAnsi="Times New Roman"/>
              </w:rPr>
              <w:t>n/a</w:t>
            </w:r>
          </w:p>
        </w:tc>
        <w:tc>
          <w:tcPr>
            <w:tcW w:w="349" w:type="pct"/>
            <w:tcBorders>
              <w:bottom w:val="nil"/>
            </w:tcBorders>
            <w:vAlign w:val="bottom"/>
          </w:tcPr>
          <w:p w:rsidR="00ED6224" w:rsidRPr="00C45AA4" w:rsidRDefault="00E47B81" w:rsidP="0079688C">
            <w:pPr>
              <w:pStyle w:val="Tabletext"/>
              <w:spacing w:line="276" w:lineRule="auto"/>
              <w:jc w:val="center"/>
              <w:rPr>
                <w:rFonts w:ascii="Times New Roman" w:hAnsi="Times New Roman"/>
              </w:rPr>
            </w:pPr>
            <w:r>
              <w:rPr>
                <w:rFonts w:ascii="Times New Roman" w:hAnsi="Times New Roman"/>
              </w:rPr>
              <w:t>n/a</w:t>
            </w:r>
          </w:p>
        </w:tc>
        <w:tc>
          <w:tcPr>
            <w:tcW w:w="349" w:type="pct"/>
            <w:tcBorders>
              <w:bottom w:val="nil"/>
            </w:tcBorders>
            <w:vAlign w:val="bottom"/>
          </w:tcPr>
          <w:p w:rsidR="00ED6224" w:rsidRPr="00C45AA4" w:rsidRDefault="00E47B81" w:rsidP="0079688C">
            <w:pPr>
              <w:pStyle w:val="Tabletext"/>
              <w:spacing w:line="276" w:lineRule="auto"/>
              <w:jc w:val="center"/>
              <w:rPr>
                <w:rFonts w:ascii="Times New Roman" w:hAnsi="Times New Roman"/>
              </w:rPr>
            </w:pPr>
            <w:r>
              <w:rPr>
                <w:rFonts w:ascii="Times New Roman" w:hAnsi="Times New Roman"/>
              </w:rPr>
              <w:t>n/a</w:t>
            </w:r>
          </w:p>
        </w:tc>
        <w:tc>
          <w:tcPr>
            <w:tcW w:w="349" w:type="pct"/>
            <w:tcBorders>
              <w:bottom w:val="nil"/>
            </w:tcBorders>
          </w:tcPr>
          <w:p w:rsidR="00ED6224" w:rsidRPr="00C45AA4" w:rsidRDefault="00ED6224" w:rsidP="0079688C">
            <w:pPr>
              <w:pStyle w:val="Tabletext"/>
              <w:spacing w:line="276" w:lineRule="auto"/>
              <w:jc w:val="center"/>
              <w:rPr>
                <w:rFonts w:ascii="Times New Roman" w:hAnsi="Times New Roman"/>
              </w:rPr>
            </w:pPr>
            <w:r w:rsidRPr="00C45AA4">
              <w:rPr>
                <w:rFonts w:ascii="Times New Roman" w:hAnsi="Times New Roman"/>
              </w:rPr>
              <w:t>70</w:t>
            </w:r>
          </w:p>
        </w:tc>
        <w:tc>
          <w:tcPr>
            <w:tcW w:w="349" w:type="pct"/>
            <w:tcBorders>
              <w:bottom w:val="nil"/>
              <w:right w:val="nil"/>
            </w:tcBorders>
          </w:tcPr>
          <w:p w:rsidR="00ED6224" w:rsidRPr="00C45AA4" w:rsidRDefault="00ED6224" w:rsidP="0079688C">
            <w:pPr>
              <w:pStyle w:val="Tabletext"/>
              <w:spacing w:line="276" w:lineRule="auto"/>
              <w:jc w:val="center"/>
              <w:rPr>
                <w:rFonts w:ascii="Times New Roman" w:hAnsi="Times New Roman"/>
              </w:rPr>
            </w:pPr>
            <w:r w:rsidRPr="00C45AA4">
              <w:rPr>
                <w:rFonts w:ascii="Times New Roman" w:hAnsi="Times New Roman"/>
              </w:rPr>
              <w:t>76</w:t>
            </w:r>
          </w:p>
        </w:tc>
        <w:tc>
          <w:tcPr>
            <w:tcW w:w="465" w:type="pct"/>
            <w:tcBorders>
              <w:bottom w:val="nil"/>
              <w:right w:val="nil"/>
            </w:tcBorders>
          </w:tcPr>
          <w:p w:rsidR="00ED6224" w:rsidRPr="00C45AA4" w:rsidRDefault="00ED6224" w:rsidP="0079688C">
            <w:pPr>
              <w:pStyle w:val="Tabletext"/>
              <w:spacing w:line="276" w:lineRule="auto"/>
              <w:jc w:val="center"/>
              <w:rPr>
                <w:rFonts w:ascii="Times New Roman" w:hAnsi="Times New Roman"/>
              </w:rPr>
            </w:pPr>
            <w:r w:rsidRPr="00C45AA4">
              <w:rPr>
                <w:rFonts w:ascii="Times New Roman" w:hAnsi="Times New Roman"/>
              </w:rPr>
              <w:t>58</w:t>
            </w:r>
          </w:p>
        </w:tc>
        <w:tc>
          <w:tcPr>
            <w:tcW w:w="465" w:type="pct"/>
            <w:tcBorders>
              <w:bottom w:val="nil"/>
              <w:right w:val="nil"/>
            </w:tcBorders>
          </w:tcPr>
          <w:p w:rsidR="00ED6224" w:rsidRPr="00C45AA4" w:rsidRDefault="00ED6224" w:rsidP="0079688C">
            <w:pPr>
              <w:pStyle w:val="Tabletext"/>
              <w:spacing w:line="276" w:lineRule="auto"/>
              <w:jc w:val="center"/>
              <w:rPr>
                <w:rFonts w:ascii="Times New Roman" w:hAnsi="Times New Roman"/>
              </w:rPr>
            </w:pPr>
            <w:r w:rsidRPr="00C45AA4">
              <w:rPr>
                <w:rFonts w:ascii="Times New Roman" w:hAnsi="Times New Roman"/>
              </w:rPr>
              <w:t>68</w:t>
            </w:r>
          </w:p>
        </w:tc>
        <w:tc>
          <w:tcPr>
            <w:tcW w:w="464" w:type="pct"/>
            <w:tcBorders>
              <w:bottom w:val="nil"/>
              <w:right w:val="single" w:sz="4" w:space="0" w:color="auto"/>
            </w:tcBorders>
          </w:tcPr>
          <w:p w:rsidR="00ED6224" w:rsidRPr="00C45AA4" w:rsidRDefault="00ED6224" w:rsidP="00DF09A4">
            <w:pPr>
              <w:pStyle w:val="Tabletext"/>
              <w:spacing w:line="276" w:lineRule="auto"/>
              <w:jc w:val="center"/>
              <w:rPr>
                <w:rFonts w:ascii="Times New Roman" w:hAnsi="Times New Roman"/>
              </w:rPr>
            </w:pPr>
            <w:r w:rsidRPr="00C45AA4">
              <w:rPr>
                <w:rFonts w:ascii="Times New Roman" w:hAnsi="Times New Roman"/>
              </w:rPr>
              <w:t>58</w:t>
            </w:r>
          </w:p>
        </w:tc>
      </w:tr>
      <w:tr w:rsidR="00ED6224" w:rsidRPr="00C45AA4" w:rsidTr="009158DD">
        <w:trPr>
          <w:jc w:val="center"/>
        </w:trPr>
        <w:tc>
          <w:tcPr>
            <w:tcW w:w="1314" w:type="pct"/>
            <w:tcBorders>
              <w:top w:val="nil"/>
              <w:left w:val="single" w:sz="4" w:space="0" w:color="auto"/>
              <w:bottom w:val="single" w:sz="12" w:space="0" w:color="auto"/>
              <w:right w:val="nil"/>
            </w:tcBorders>
            <w:shd w:val="clear" w:color="auto" w:fill="auto"/>
          </w:tcPr>
          <w:p w:rsidR="00ED6224" w:rsidRPr="00C45AA4" w:rsidRDefault="00ED6224" w:rsidP="0079688C">
            <w:pPr>
              <w:pStyle w:val="Tabletext"/>
              <w:spacing w:line="276" w:lineRule="auto"/>
              <w:rPr>
                <w:rFonts w:ascii="Times New Roman" w:hAnsi="Times New Roman"/>
              </w:rPr>
            </w:pPr>
          </w:p>
        </w:tc>
        <w:tc>
          <w:tcPr>
            <w:tcW w:w="547" w:type="pct"/>
            <w:tcBorders>
              <w:top w:val="nil"/>
              <w:left w:val="nil"/>
              <w:bottom w:val="single" w:sz="12" w:space="0" w:color="auto"/>
            </w:tcBorders>
            <w:shd w:val="clear" w:color="auto" w:fill="FDE9D9" w:themeFill="accent6" w:themeFillTint="33"/>
          </w:tcPr>
          <w:p w:rsidR="00ED6224" w:rsidRPr="00C45AA4" w:rsidRDefault="00ED6224" w:rsidP="0079688C">
            <w:pPr>
              <w:pStyle w:val="Tabletext"/>
              <w:spacing w:line="276" w:lineRule="auto"/>
              <w:rPr>
                <w:rFonts w:ascii="Times New Roman" w:hAnsi="Times New Roman"/>
              </w:rPr>
            </w:pPr>
            <w:r w:rsidRPr="00C45AA4">
              <w:rPr>
                <w:rFonts w:ascii="Times New Roman" w:hAnsi="Times New Roman"/>
              </w:rPr>
              <w:t>RNGPS</w:t>
            </w:r>
          </w:p>
        </w:tc>
        <w:tc>
          <w:tcPr>
            <w:tcW w:w="349" w:type="pct"/>
            <w:tcBorders>
              <w:top w:val="nil"/>
              <w:bottom w:val="single" w:sz="12" w:space="0" w:color="auto"/>
            </w:tcBorders>
            <w:shd w:val="clear" w:color="auto" w:fill="FDE9D9" w:themeFill="accent6" w:themeFillTint="33"/>
          </w:tcPr>
          <w:p w:rsidR="00ED6224" w:rsidRPr="00C45AA4" w:rsidRDefault="00E47B81" w:rsidP="0079688C">
            <w:pPr>
              <w:pStyle w:val="Tabletext"/>
              <w:spacing w:line="276" w:lineRule="auto"/>
              <w:rPr>
                <w:rFonts w:ascii="Times New Roman" w:hAnsi="Times New Roman"/>
              </w:rPr>
            </w:pPr>
            <w:r>
              <w:rPr>
                <w:rFonts w:ascii="Times New Roman" w:hAnsi="Times New Roman"/>
              </w:rPr>
              <w:t>n/a</w:t>
            </w:r>
          </w:p>
        </w:tc>
        <w:tc>
          <w:tcPr>
            <w:tcW w:w="349" w:type="pct"/>
            <w:tcBorders>
              <w:top w:val="nil"/>
              <w:bottom w:val="single" w:sz="12" w:space="0" w:color="auto"/>
            </w:tcBorders>
            <w:shd w:val="clear" w:color="auto" w:fill="FDE9D9" w:themeFill="accent6" w:themeFillTint="33"/>
            <w:vAlign w:val="bottom"/>
          </w:tcPr>
          <w:p w:rsidR="00ED6224" w:rsidRPr="00C45AA4" w:rsidRDefault="00E47B81" w:rsidP="0079688C">
            <w:pPr>
              <w:pStyle w:val="Tabletext"/>
              <w:spacing w:line="276" w:lineRule="auto"/>
              <w:jc w:val="center"/>
              <w:rPr>
                <w:rFonts w:ascii="Times New Roman" w:hAnsi="Times New Roman"/>
              </w:rPr>
            </w:pPr>
            <w:r>
              <w:rPr>
                <w:rFonts w:ascii="Times New Roman" w:hAnsi="Times New Roman"/>
              </w:rPr>
              <w:t>n/a</w:t>
            </w:r>
          </w:p>
        </w:tc>
        <w:tc>
          <w:tcPr>
            <w:tcW w:w="349" w:type="pct"/>
            <w:tcBorders>
              <w:top w:val="nil"/>
              <w:bottom w:val="single" w:sz="12" w:space="0" w:color="auto"/>
            </w:tcBorders>
            <w:shd w:val="clear" w:color="auto" w:fill="FDE9D9" w:themeFill="accent6" w:themeFillTint="33"/>
            <w:vAlign w:val="bottom"/>
          </w:tcPr>
          <w:p w:rsidR="00ED6224" w:rsidRPr="00C45AA4" w:rsidRDefault="00E47B81" w:rsidP="0079688C">
            <w:pPr>
              <w:pStyle w:val="Tabletext"/>
              <w:spacing w:line="276" w:lineRule="auto"/>
              <w:jc w:val="center"/>
              <w:rPr>
                <w:rFonts w:ascii="Times New Roman" w:hAnsi="Times New Roman"/>
              </w:rPr>
            </w:pPr>
            <w:r>
              <w:rPr>
                <w:rFonts w:ascii="Times New Roman" w:hAnsi="Times New Roman"/>
              </w:rPr>
              <w:t>n/a</w:t>
            </w:r>
          </w:p>
        </w:tc>
        <w:tc>
          <w:tcPr>
            <w:tcW w:w="349" w:type="pct"/>
            <w:tcBorders>
              <w:top w:val="nil"/>
              <w:bottom w:val="single" w:sz="12" w:space="0" w:color="auto"/>
            </w:tcBorders>
            <w:shd w:val="clear" w:color="auto" w:fill="FDE9D9" w:themeFill="accent6" w:themeFillTint="33"/>
          </w:tcPr>
          <w:p w:rsidR="00ED6224" w:rsidRPr="00C45AA4" w:rsidRDefault="00ED6224" w:rsidP="0079688C">
            <w:pPr>
              <w:pStyle w:val="Tabletext"/>
              <w:spacing w:line="276" w:lineRule="auto"/>
              <w:jc w:val="center"/>
              <w:rPr>
                <w:rFonts w:ascii="Times New Roman" w:hAnsi="Times New Roman"/>
              </w:rPr>
            </w:pPr>
            <w:r w:rsidRPr="00C45AA4">
              <w:rPr>
                <w:rFonts w:ascii="Times New Roman" w:hAnsi="Times New Roman"/>
              </w:rPr>
              <w:t>50</w:t>
            </w:r>
          </w:p>
        </w:tc>
        <w:tc>
          <w:tcPr>
            <w:tcW w:w="349" w:type="pct"/>
            <w:tcBorders>
              <w:top w:val="nil"/>
              <w:bottom w:val="single" w:sz="12" w:space="0" w:color="auto"/>
              <w:right w:val="nil"/>
            </w:tcBorders>
            <w:shd w:val="clear" w:color="auto" w:fill="FDE9D9" w:themeFill="accent6" w:themeFillTint="33"/>
          </w:tcPr>
          <w:p w:rsidR="00ED6224" w:rsidRPr="00C45AA4" w:rsidRDefault="00ED6224" w:rsidP="0079688C">
            <w:pPr>
              <w:pStyle w:val="Tabletext"/>
              <w:spacing w:line="276" w:lineRule="auto"/>
              <w:jc w:val="center"/>
              <w:rPr>
                <w:rFonts w:ascii="Times New Roman" w:hAnsi="Times New Roman"/>
              </w:rPr>
            </w:pPr>
            <w:r w:rsidRPr="00C45AA4">
              <w:rPr>
                <w:rFonts w:ascii="Times New Roman" w:hAnsi="Times New Roman"/>
              </w:rPr>
              <w:t>71</w:t>
            </w:r>
          </w:p>
        </w:tc>
        <w:tc>
          <w:tcPr>
            <w:tcW w:w="465" w:type="pct"/>
            <w:tcBorders>
              <w:top w:val="nil"/>
              <w:bottom w:val="single" w:sz="12" w:space="0" w:color="auto"/>
              <w:right w:val="nil"/>
            </w:tcBorders>
            <w:shd w:val="clear" w:color="auto" w:fill="FDE9D9" w:themeFill="accent6" w:themeFillTint="33"/>
          </w:tcPr>
          <w:p w:rsidR="00ED6224" w:rsidRPr="00C45AA4" w:rsidRDefault="00ED6224" w:rsidP="0079688C">
            <w:pPr>
              <w:pStyle w:val="Tabletext"/>
              <w:spacing w:line="276" w:lineRule="auto"/>
              <w:jc w:val="center"/>
              <w:rPr>
                <w:rFonts w:ascii="Times New Roman" w:hAnsi="Times New Roman"/>
              </w:rPr>
            </w:pPr>
            <w:r w:rsidRPr="00C45AA4">
              <w:rPr>
                <w:rFonts w:ascii="Times New Roman" w:hAnsi="Times New Roman"/>
              </w:rPr>
              <w:t>60</w:t>
            </w:r>
          </w:p>
        </w:tc>
        <w:tc>
          <w:tcPr>
            <w:tcW w:w="465" w:type="pct"/>
            <w:tcBorders>
              <w:top w:val="nil"/>
              <w:bottom w:val="single" w:sz="12" w:space="0" w:color="auto"/>
              <w:right w:val="nil"/>
            </w:tcBorders>
            <w:shd w:val="clear" w:color="auto" w:fill="FDE9D9" w:themeFill="accent6" w:themeFillTint="33"/>
          </w:tcPr>
          <w:p w:rsidR="00ED6224" w:rsidRPr="00C45AA4" w:rsidRDefault="00ED6224" w:rsidP="0079688C">
            <w:pPr>
              <w:pStyle w:val="Tabletext"/>
              <w:spacing w:line="276" w:lineRule="auto"/>
              <w:jc w:val="center"/>
              <w:rPr>
                <w:rFonts w:ascii="Times New Roman" w:hAnsi="Times New Roman"/>
              </w:rPr>
            </w:pPr>
            <w:r w:rsidRPr="00C45AA4">
              <w:rPr>
                <w:rFonts w:ascii="Times New Roman" w:hAnsi="Times New Roman"/>
              </w:rPr>
              <w:t>68</w:t>
            </w:r>
          </w:p>
        </w:tc>
        <w:tc>
          <w:tcPr>
            <w:tcW w:w="464" w:type="pct"/>
            <w:tcBorders>
              <w:top w:val="nil"/>
              <w:bottom w:val="single" w:sz="12" w:space="0" w:color="auto"/>
              <w:right w:val="single" w:sz="4" w:space="0" w:color="auto"/>
            </w:tcBorders>
            <w:shd w:val="clear" w:color="auto" w:fill="FDE9D9" w:themeFill="accent6" w:themeFillTint="33"/>
          </w:tcPr>
          <w:p w:rsidR="00ED6224" w:rsidRPr="00C45AA4" w:rsidRDefault="00ED6224" w:rsidP="00DF09A4">
            <w:pPr>
              <w:pStyle w:val="Tabletext"/>
              <w:spacing w:line="276" w:lineRule="auto"/>
              <w:jc w:val="center"/>
              <w:rPr>
                <w:rFonts w:ascii="Times New Roman" w:hAnsi="Times New Roman"/>
              </w:rPr>
            </w:pPr>
            <w:r w:rsidRPr="00C45AA4">
              <w:rPr>
                <w:rFonts w:ascii="Times New Roman" w:hAnsi="Times New Roman"/>
              </w:rPr>
              <w:t>57</w:t>
            </w:r>
          </w:p>
        </w:tc>
      </w:tr>
      <w:tr w:rsidR="00ED6224" w:rsidRPr="00C45AA4" w:rsidTr="009158DD">
        <w:trPr>
          <w:jc w:val="center"/>
        </w:trPr>
        <w:tc>
          <w:tcPr>
            <w:tcW w:w="1314" w:type="pct"/>
            <w:tcBorders>
              <w:top w:val="single" w:sz="12" w:space="0" w:color="auto"/>
              <w:left w:val="single" w:sz="4" w:space="0" w:color="auto"/>
              <w:bottom w:val="nil"/>
              <w:right w:val="nil"/>
            </w:tcBorders>
            <w:shd w:val="clear" w:color="auto" w:fill="auto"/>
          </w:tcPr>
          <w:p w:rsidR="00ED6224" w:rsidRPr="00C45AA4" w:rsidRDefault="00ED6224" w:rsidP="0079688C">
            <w:pPr>
              <w:pStyle w:val="Tabletext"/>
              <w:spacing w:line="276" w:lineRule="auto"/>
              <w:rPr>
                <w:rFonts w:ascii="Times New Roman" w:hAnsi="Times New Roman"/>
              </w:rPr>
            </w:pPr>
            <w:r w:rsidRPr="00C45AA4">
              <w:rPr>
                <w:rFonts w:ascii="Times New Roman" w:hAnsi="Times New Roman"/>
              </w:rPr>
              <w:t>At least three members</w:t>
            </w:r>
          </w:p>
        </w:tc>
        <w:tc>
          <w:tcPr>
            <w:tcW w:w="547" w:type="pct"/>
            <w:tcBorders>
              <w:top w:val="single" w:sz="12" w:space="0" w:color="auto"/>
              <w:left w:val="nil"/>
              <w:bottom w:val="nil"/>
            </w:tcBorders>
            <w:shd w:val="clear" w:color="auto" w:fill="auto"/>
          </w:tcPr>
          <w:p w:rsidR="00ED6224" w:rsidRPr="00C45AA4" w:rsidRDefault="00ED6224" w:rsidP="0079688C">
            <w:pPr>
              <w:pStyle w:val="Tabletext"/>
              <w:spacing w:line="276" w:lineRule="auto"/>
              <w:rPr>
                <w:rFonts w:ascii="Times New Roman" w:hAnsi="Times New Roman"/>
              </w:rPr>
            </w:pPr>
            <w:r w:rsidRPr="00C45AA4">
              <w:rPr>
                <w:rFonts w:ascii="Times New Roman" w:hAnsi="Times New Roman"/>
              </w:rPr>
              <w:t>GPS</w:t>
            </w:r>
          </w:p>
        </w:tc>
        <w:tc>
          <w:tcPr>
            <w:tcW w:w="349" w:type="pct"/>
            <w:tcBorders>
              <w:top w:val="single" w:sz="12" w:space="0" w:color="auto"/>
              <w:bottom w:val="nil"/>
            </w:tcBorders>
            <w:vAlign w:val="bottom"/>
          </w:tcPr>
          <w:p w:rsidR="00ED6224" w:rsidRPr="00C45AA4" w:rsidRDefault="00ED6224" w:rsidP="0079688C">
            <w:pPr>
              <w:pStyle w:val="Tabletext"/>
              <w:spacing w:line="276" w:lineRule="auto"/>
              <w:jc w:val="center"/>
              <w:rPr>
                <w:rFonts w:ascii="Times New Roman" w:hAnsi="Times New Roman"/>
              </w:rPr>
            </w:pPr>
            <w:r w:rsidRPr="00C45AA4">
              <w:rPr>
                <w:rFonts w:ascii="Times New Roman" w:hAnsi="Times New Roman"/>
              </w:rPr>
              <w:t>41</w:t>
            </w:r>
          </w:p>
        </w:tc>
        <w:tc>
          <w:tcPr>
            <w:tcW w:w="349" w:type="pct"/>
            <w:tcBorders>
              <w:top w:val="single" w:sz="12" w:space="0" w:color="auto"/>
              <w:bottom w:val="nil"/>
            </w:tcBorders>
            <w:vAlign w:val="bottom"/>
          </w:tcPr>
          <w:p w:rsidR="00ED6224" w:rsidRPr="00C45AA4" w:rsidRDefault="00ED6224" w:rsidP="0079688C">
            <w:pPr>
              <w:pStyle w:val="Tabletext"/>
              <w:spacing w:line="276" w:lineRule="auto"/>
              <w:jc w:val="center"/>
              <w:rPr>
                <w:rFonts w:ascii="Times New Roman" w:hAnsi="Times New Roman"/>
              </w:rPr>
            </w:pPr>
            <w:r w:rsidRPr="00C45AA4">
              <w:rPr>
                <w:rFonts w:ascii="Times New Roman" w:hAnsi="Times New Roman"/>
              </w:rPr>
              <w:t>49</w:t>
            </w:r>
          </w:p>
        </w:tc>
        <w:tc>
          <w:tcPr>
            <w:tcW w:w="349" w:type="pct"/>
            <w:tcBorders>
              <w:top w:val="single" w:sz="12" w:space="0" w:color="auto"/>
              <w:bottom w:val="nil"/>
            </w:tcBorders>
            <w:vAlign w:val="bottom"/>
          </w:tcPr>
          <w:p w:rsidR="00ED6224" w:rsidRPr="00C45AA4" w:rsidRDefault="00ED6224" w:rsidP="0079688C">
            <w:pPr>
              <w:pStyle w:val="Tabletext"/>
              <w:spacing w:line="276" w:lineRule="auto"/>
              <w:jc w:val="center"/>
              <w:rPr>
                <w:rFonts w:ascii="Times New Roman" w:hAnsi="Times New Roman"/>
              </w:rPr>
            </w:pPr>
            <w:r w:rsidRPr="00C45AA4">
              <w:rPr>
                <w:rFonts w:ascii="Times New Roman" w:hAnsi="Times New Roman"/>
              </w:rPr>
              <w:t>57</w:t>
            </w:r>
          </w:p>
        </w:tc>
        <w:tc>
          <w:tcPr>
            <w:tcW w:w="349" w:type="pct"/>
            <w:tcBorders>
              <w:top w:val="single" w:sz="12" w:space="0" w:color="auto"/>
              <w:bottom w:val="nil"/>
            </w:tcBorders>
          </w:tcPr>
          <w:p w:rsidR="00ED6224" w:rsidRPr="00C45AA4" w:rsidRDefault="00ED6224" w:rsidP="0079688C">
            <w:pPr>
              <w:pStyle w:val="Tabletext"/>
              <w:spacing w:line="276" w:lineRule="auto"/>
              <w:jc w:val="center"/>
              <w:rPr>
                <w:rFonts w:ascii="Times New Roman" w:hAnsi="Times New Roman"/>
              </w:rPr>
            </w:pPr>
            <w:r w:rsidRPr="00C45AA4">
              <w:rPr>
                <w:rFonts w:ascii="Times New Roman" w:hAnsi="Times New Roman"/>
              </w:rPr>
              <w:t>37</w:t>
            </w:r>
          </w:p>
        </w:tc>
        <w:tc>
          <w:tcPr>
            <w:tcW w:w="349" w:type="pct"/>
            <w:tcBorders>
              <w:top w:val="single" w:sz="12" w:space="0" w:color="auto"/>
              <w:bottom w:val="nil"/>
              <w:right w:val="nil"/>
            </w:tcBorders>
          </w:tcPr>
          <w:p w:rsidR="00ED6224" w:rsidRPr="00C45AA4" w:rsidRDefault="00ED6224" w:rsidP="0079688C">
            <w:pPr>
              <w:pStyle w:val="Tabletext"/>
              <w:spacing w:line="276" w:lineRule="auto"/>
              <w:jc w:val="center"/>
              <w:rPr>
                <w:rFonts w:ascii="Times New Roman" w:hAnsi="Times New Roman"/>
              </w:rPr>
            </w:pPr>
            <w:r w:rsidRPr="00C45AA4">
              <w:rPr>
                <w:rFonts w:ascii="Times New Roman" w:hAnsi="Times New Roman"/>
              </w:rPr>
              <w:t>37</w:t>
            </w:r>
          </w:p>
        </w:tc>
        <w:tc>
          <w:tcPr>
            <w:tcW w:w="465" w:type="pct"/>
            <w:tcBorders>
              <w:top w:val="single" w:sz="12" w:space="0" w:color="auto"/>
              <w:bottom w:val="nil"/>
              <w:right w:val="nil"/>
            </w:tcBorders>
          </w:tcPr>
          <w:p w:rsidR="00ED6224" w:rsidRPr="00C45AA4" w:rsidRDefault="00ED6224" w:rsidP="0079688C">
            <w:pPr>
              <w:pStyle w:val="Tabletext"/>
              <w:spacing w:line="276" w:lineRule="auto"/>
              <w:jc w:val="center"/>
              <w:rPr>
                <w:rFonts w:ascii="Times New Roman" w:hAnsi="Times New Roman"/>
              </w:rPr>
            </w:pPr>
            <w:r w:rsidRPr="00C45AA4">
              <w:rPr>
                <w:rFonts w:ascii="Times New Roman" w:hAnsi="Times New Roman"/>
              </w:rPr>
              <w:t>25</w:t>
            </w:r>
          </w:p>
        </w:tc>
        <w:tc>
          <w:tcPr>
            <w:tcW w:w="465" w:type="pct"/>
            <w:tcBorders>
              <w:top w:val="single" w:sz="12" w:space="0" w:color="auto"/>
              <w:bottom w:val="nil"/>
              <w:right w:val="nil"/>
            </w:tcBorders>
          </w:tcPr>
          <w:p w:rsidR="00ED6224" w:rsidRPr="00C45AA4" w:rsidRDefault="00ED6224" w:rsidP="0079688C">
            <w:pPr>
              <w:pStyle w:val="Tabletext"/>
              <w:spacing w:line="276" w:lineRule="auto"/>
              <w:jc w:val="center"/>
              <w:rPr>
                <w:rFonts w:ascii="Times New Roman" w:hAnsi="Times New Roman"/>
              </w:rPr>
            </w:pPr>
            <w:r w:rsidRPr="00C45AA4">
              <w:rPr>
                <w:rFonts w:ascii="Times New Roman" w:hAnsi="Times New Roman"/>
              </w:rPr>
              <w:t>30</w:t>
            </w:r>
          </w:p>
        </w:tc>
        <w:tc>
          <w:tcPr>
            <w:tcW w:w="464" w:type="pct"/>
            <w:tcBorders>
              <w:top w:val="single" w:sz="12" w:space="0" w:color="auto"/>
              <w:bottom w:val="nil"/>
              <w:right w:val="single" w:sz="4" w:space="0" w:color="auto"/>
            </w:tcBorders>
          </w:tcPr>
          <w:p w:rsidR="00ED6224" w:rsidRPr="00C45AA4" w:rsidRDefault="00ED6224" w:rsidP="00DF09A4">
            <w:pPr>
              <w:pStyle w:val="Tabletext"/>
              <w:spacing w:line="276" w:lineRule="auto"/>
              <w:jc w:val="center"/>
              <w:rPr>
                <w:rFonts w:ascii="Times New Roman" w:hAnsi="Times New Roman"/>
              </w:rPr>
            </w:pPr>
            <w:r w:rsidRPr="00C45AA4">
              <w:rPr>
                <w:rFonts w:ascii="Times New Roman" w:hAnsi="Times New Roman"/>
              </w:rPr>
              <w:t>32</w:t>
            </w:r>
          </w:p>
        </w:tc>
      </w:tr>
      <w:tr w:rsidR="00ED6224" w:rsidRPr="00C45AA4" w:rsidTr="009158DD">
        <w:trPr>
          <w:jc w:val="center"/>
        </w:trPr>
        <w:tc>
          <w:tcPr>
            <w:tcW w:w="1314" w:type="pct"/>
            <w:tcBorders>
              <w:top w:val="nil"/>
              <w:left w:val="single" w:sz="4" w:space="0" w:color="auto"/>
              <w:right w:val="nil"/>
            </w:tcBorders>
            <w:shd w:val="clear" w:color="auto" w:fill="auto"/>
          </w:tcPr>
          <w:p w:rsidR="00ED6224" w:rsidRPr="00C45AA4" w:rsidRDefault="00ED6224" w:rsidP="0079688C">
            <w:pPr>
              <w:pStyle w:val="Tabletext"/>
              <w:spacing w:line="276" w:lineRule="auto"/>
              <w:rPr>
                <w:rFonts w:ascii="Times New Roman" w:hAnsi="Times New Roman"/>
              </w:rPr>
            </w:pPr>
          </w:p>
        </w:tc>
        <w:tc>
          <w:tcPr>
            <w:tcW w:w="547" w:type="pct"/>
            <w:tcBorders>
              <w:top w:val="nil"/>
              <w:left w:val="nil"/>
            </w:tcBorders>
            <w:shd w:val="clear" w:color="auto" w:fill="FDE9D9" w:themeFill="accent6" w:themeFillTint="33"/>
          </w:tcPr>
          <w:p w:rsidR="00ED6224" w:rsidRPr="00C45AA4" w:rsidRDefault="00ED6224" w:rsidP="0079688C">
            <w:pPr>
              <w:pStyle w:val="Tabletext"/>
              <w:spacing w:line="276" w:lineRule="auto"/>
              <w:rPr>
                <w:rFonts w:ascii="Times New Roman" w:hAnsi="Times New Roman"/>
              </w:rPr>
            </w:pPr>
            <w:r w:rsidRPr="00C45AA4">
              <w:rPr>
                <w:rFonts w:ascii="Times New Roman" w:hAnsi="Times New Roman"/>
              </w:rPr>
              <w:t>RNGPS</w:t>
            </w:r>
          </w:p>
        </w:tc>
        <w:tc>
          <w:tcPr>
            <w:tcW w:w="349" w:type="pct"/>
            <w:tcBorders>
              <w:top w:val="nil"/>
            </w:tcBorders>
            <w:shd w:val="clear" w:color="auto" w:fill="FDE9D9" w:themeFill="accent6" w:themeFillTint="33"/>
            <w:vAlign w:val="bottom"/>
          </w:tcPr>
          <w:p w:rsidR="00ED6224" w:rsidRPr="00C45AA4" w:rsidRDefault="00ED6224" w:rsidP="0079688C">
            <w:pPr>
              <w:pStyle w:val="Tabletext"/>
              <w:spacing w:line="276" w:lineRule="auto"/>
              <w:jc w:val="center"/>
              <w:rPr>
                <w:rFonts w:ascii="Times New Roman" w:hAnsi="Times New Roman"/>
              </w:rPr>
            </w:pPr>
            <w:r w:rsidRPr="00C45AA4">
              <w:rPr>
                <w:rFonts w:ascii="Times New Roman" w:hAnsi="Times New Roman"/>
              </w:rPr>
              <w:t>26</w:t>
            </w:r>
          </w:p>
        </w:tc>
        <w:tc>
          <w:tcPr>
            <w:tcW w:w="349" w:type="pct"/>
            <w:tcBorders>
              <w:top w:val="nil"/>
            </w:tcBorders>
            <w:shd w:val="clear" w:color="auto" w:fill="FDE9D9" w:themeFill="accent6" w:themeFillTint="33"/>
            <w:vAlign w:val="bottom"/>
          </w:tcPr>
          <w:p w:rsidR="00ED6224" w:rsidRPr="00C45AA4" w:rsidRDefault="00ED6224" w:rsidP="0079688C">
            <w:pPr>
              <w:pStyle w:val="Tabletext"/>
              <w:spacing w:line="276" w:lineRule="auto"/>
              <w:jc w:val="center"/>
              <w:rPr>
                <w:rFonts w:ascii="Times New Roman" w:hAnsi="Times New Roman"/>
              </w:rPr>
            </w:pPr>
            <w:r w:rsidRPr="00C45AA4">
              <w:rPr>
                <w:rFonts w:ascii="Times New Roman" w:hAnsi="Times New Roman"/>
              </w:rPr>
              <w:t>28</w:t>
            </w:r>
          </w:p>
        </w:tc>
        <w:tc>
          <w:tcPr>
            <w:tcW w:w="349" w:type="pct"/>
            <w:tcBorders>
              <w:top w:val="nil"/>
            </w:tcBorders>
            <w:shd w:val="clear" w:color="auto" w:fill="FDE9D9" w:themeFill="accent6" w:themeFillTint="33"/>
            <w:vAlign w:val="bottom"/>
          </w:tcPr>
          <w:p w:rsidR="00ED6224" w:rsidRPr="00C45AA4" w:rsidRDefault="00ED6224" w:rsidP="0079688C">
            <w:pPr>
              <w:pStyle w:val="Tabletext"/>
              <w:spacing w:line="276" w:lineRule="auto"/>
              <w:jc w:val="center"/>
              <w:rPr>
                <w:rFonts w:ascii="Times New Roman" w:hAnsi="Times New Roman"/>
              </w:rPr>
            </w:pPr>
            <w:r w:rsidRPr="00C45AA4">
              <w:rPr>
                <w:rFonts w:ascii="Times New Roman" w:hAnsi="Times New Roman"/>
              </w:rPr>
              <w:t>25</w:t>
            </w:r>
          </w:p>
        </w:tc>
        <w:tc>
          <w:tcPr>
            <w:tcW w:w="349" w:type="pct"/>
            <w:tcBorders>
              <w:top w:val="nil"/>
            </w:tcBorders>
            <w:shd w:val="clear" w:color="auto" w:fill="FDE9D9" w:themeFill="accent6" w:themeFillTint="33"/>
          </w:tcPr>
          <w:p w:rsidR="00ED6224" w:rsidRPr="00C45AA4" w:rsidRDefault="00ED6224" w:rsidP="0079688C">
            <w:pPr>
              <w:pStyle w:val="Tabletext"/>
              <w:spacing w:line="276" w:lineRule="auto"/>
              <w:jc w:val="center"/>
              <w:rPr>
                <w:rFonts w:ascii="Times New Roman" w:hAnsi="Times New Roman"/>
              </w:rPr>
            </w:pPr>
            <w:r w:rsidRPr="00C45AA4">
              <w:rPr>
                <w:rFonts w:ascii="Times New Roman" w:hAnsi="Times New Roman"/>
              </w:rPr>
              <w:t>27</w:t>
            </w:r>
          </w:p>
        </w:tc>
        <w:tc>
          <w:tcPr>
            <w:tcW w:w="349" w:type="pct"/>
            <w:tcBorders>
              <w:top w:val="nil"/>
              <w:right w:val="nil"/>
            </w:tcBorders>
            <w:shd w:val="clear" w:color="auto" w:fill="FDE9D9" w:themeFill="accent6" w:themeFillTint="33"/>
          </w:tcPr>
          <w:p w:rsidR="00ED6224" w:rsidRPr="00C45AA4" w:rsidRDefault="00ED6224" w:rsidP="0079688C">
            <w:pPr>
              <w:pStyle w:val="Tabletext"/>
              <w:spacing w:line="276" w:lineRule="auto"/>
              <w:jc w:val="center"/>
              <w:rPr>
                <w:rFonts w:ascii="Times New Roman" w:hAnsi="Times New Roman"/>
              </w:rPr>
            </w:pPr>
            <w:r w:rsidRPr="00C45AA4">
              <w:rPr>
                <w:rFonts w:ascii="Times New Roman" w:hAnsi="Times New Roman"/>
              </w:rPr>
              <w:t>38</w:t>
            </w:r>
          </w:p>
        </w:tc>
        <w:tc>
          <w:tcPr>
            <w:tcW w:w="465" w:type="pct"/>
            <w:tcBorders>
              <w:top w:val="nil"/>
              <w:right w:val="nil"/>
            </w:tcBorders>
            <w:shd w:val="clear" w:color="auto" w:fill="FDE9D9" w:themeFill="accent6" w:themeFillTint="33"/>
          </w:tcPr>
          <w:p w:rsidR="00ED6224" w:rsidRPr="00C45AA4" w:rsidRDefault="00ED6224" w:rsidP="0079688C">
            <w:pPr>
              <w:pStyle w:val="Tabletext"/>
              <w:spacing w:line="276" w:lineRule="auto"/>
              <w:jc w:val="center"/>
              <w:rPr>
                <w:rFonts w:ascii="Times New Roman" w:hAnsi="Times New Roman"/>
              </w:rPr>
            </w:pPr>
            <w:r w:rsidRPr="00C45AA4">
              <w:rPr>
                <w:rFonts w:ascii="Times New Roman" w:hAnsi="Times New Roman"/>
              </w:rPr>
              <w:t>30</w:t>
            </w:r>
          </w:p>
        </w:tc>
        <w:tc>
          <w:tcPr>
            <w:tcW w:w="465" w:type="pct"/>
            <w:tcBorders>
              <w:top w:val="nil"/>
              <w:right w:val="nil"/>
            </w:tcBorders>
            <w:shd w:val="clear" w:color="auto" w:fill="FDE9D9" w:themeFill="accent6" w:themeFillTint="33"/>
          </w:tcPr>
          <w:p w:rsidR="00ED6224" w:rsidRPr="00C45AA4" w:rsidRDefault="00ED6224" w:rsidP="0079688C">
            <w:pPr>
              <w:pStyle w:val="Tabletext"/>
              <w:spacing w:line="276" w:lineRule="auto"/>
              <w:jc w:val="center"/>
              <w:rPr>
                <w:rFonts w:ascii="Times New Roman" w:hAnsi="Times New Roman"/>
              </w:rPr>
            </w:pPr>
            <w:r w:rsidRPr="00C45AA4">
              <w:rPr>
                <w:rFonts w:ascii="Times New Roman" w:hAnsi="Times New Roman"/>
              </w:rPr>
              <w:t>37</w:t>
            </w:r>
          </w:p>
        </w:tc>
        <w:tc>
          <w:tcPr>
            <w:tcW w:w="464" w:type="pct"/>
            <w:tcBorders>
              <w:top w:val="nil"/>
              <w:right w:val="single" w:sz="4" w:space="0" w:color="auto"/>
            </w:tcBorders>
            <w:shd w:val="clear" w:color="auto" w:fill="FDE9D9" w:themeFill="accent6" w:themeFillTint="33"/>
          </w:tcPr>
          <w:p w:rsidR="00ED6224" w:rsidRPr="00C45AA4" w:rsidRDefault="00ED6224" w:rsidP="00DF09A4">
            <w:pPr>
              <w:pStyle w:val="Tabletext"/>
              <w:spacing w:line="276" w:lineRule="auto"/>
              <w:jc w:val="center"/>
              <w:rPr>
                <w:rFonts w:ascii="Times New Roman" w:hAnsi="Times New Roman"/>
              </w:rPr>
            </w:pPr>
            <w:r w:rsidRPr="00C45AA4">
              <w:rPr>
                <w:rFonts w:ascii="Times New Roman" w:hAnsi="Times New Roman"/>
              </w:rPr>
              <w:t>36</w:t>
            </w:r>
          </w:p>
        </w:tc>
      </w:tr>
    </w:tbl>
    <w:p w:rsidR="00C81D3D" w:rsidRPr="00C45AA4" w:rsidRDefault="00C81D3D" w:rsidP="008011B9">
      <w:pPr>
        <w:pStyle w:val="Tablenotes"/>
        <w:rPr>
          <w:rFonts w:ascii="Times New Roman" w:hAnsi="Times New Roman" w:cs="Times New Roman"/>
        </w:rPr>
      </w:pPr>
      <w:r w:rsidRPr="00C45AA4">
        <w:rPr>
          <w:rFonts w:ascii="Times New Roman" w:hAnsi="Times New Roman" w:cs="Times New Roman"/>
        </w:rPr>
        <w:t>Sour</w:t>
      </w:r>
      <w:r w:rsidR="004F3C1B" w:rsidRPr="00C45AA4">
        <w:rPr>
          <w:rFonts w:ascii="Times New Roman" w:hAnsi="Times New Roman" w:cs="Times New Roman"/>
        </w:rPr>
        <w:t xml:space="preserve">ce: </w:t>
      </w:r>
      <w:r w:rsidR="000918AE" w:rsidRPr="00C45AA4">
        <w:rPr>
          <w:rFonts w:ascii="Times New Roman" w:hAnsi="Times New Roman" w:cs="Times New Roman"/>
        </w:rPr>
        <w:t>APSC</w:t>
      </w:r>
      <w:r w:rsidR="004F3C1B" w:rsidRPr="00C45AA4">
        <w:rPr>
          <w:rFonts w:ascii="Times New Roman" w:hAnsi="Times New Roman" w:cs="Times New Roman"/>
        </w:rPr>
        <w:t xml:space="preserve"> 2005-2012</w:t>
      </w:r>
      <w:r w:rsidRPr="00C45AA4">
        <w:rPr>
          <w:rFonts w:ascii="Times New Roman" w:hAnsi="Times New Roman" w:cs="Times New Roman"/>
        </w:rPr>
        <w:t>. Note: The figures for 2005–2007 reproduce the findings of the School Census Report.</w:t>
      </w:r>
    </w:p>
    <w:p w:rsidR="00C81D3D" w:rsidRPr="00C45AA4" w:rsidRDefault="00C81D3D" w:rsidP="00C81D3D">
      <w:pPr>
        <w:pStyle w:val="Table"/>
        <w:numPr>
          <w:ilvl w:val="0"/>
          <w:numId w:val="0"/>
        </w:numPr>
        <w:spacing w:line="276" w:lineRule="auto"/>
        <w:rPr>
          <w:rFonts w:ascii="Times New Roman" w:hAnsi="Times New Roman"/>
          <w:b w:val="0"/>
          <w:szCs w:val="22"/>
        </w:rPr>
      </w:pPr>
      <w:bookmarkStart w:id="217" w:name="_Ref211333893"/>
    </w:p>
    <w:p w:rsidR="00C81D3D" w:rsidRPr="00C45AA4" w:rsidRDefault="007F33DE" w:rsidP="007F33DE">
      <w:pPr>
        <w:pStyle w:val="Table"/>
        <w:numPr>
          <w:ilvl w:val="0"/>
          <w:numId w:val="0"/>
        </w:numPr>
        <w:rPr>
          <w:rFonts w:ascii="Times New Roman" w:hAnsi="Times New Roman"/>
          <w:sz w:val="24"/>
          <w:szCs w:val="24"/>
        </w:rPr>
      </w:pPr>
      <w:bookmarkStart w:id="218" w:name="_Ref330821145"/>
      <w:bookmarkStart w:id="219" w:name="_Toc338839616"/>
      <w:r w:rsidRPr="00C45AA4">
        <w:rPr>
          <w:rFonts w:ascii="Times New Roman" w:hAnsi="Times New Roman"/>
          <w:sz w:val="24"/>
          <w:szCs w:val="24"/>
        </w:rPr>
        <w:t>Tabl</w:t>
      </w:r>
      <w:r w:rsidR="006907A7" w:rsidRPr="00C45AA4">
        <w:rPr>
          <w:rFonts w:ascii="Times New Roman" w:hAnsi="Times New Roman"/>
          <w:sz w:val="24"/>
          <w:szCs w:val="24"/>
        </w:rPr>
        <w:t>e 4.9</w:t>
      </w:r>
      <w:r w:rsidRPr="00C45AA4">
        <w:rPr>
          <w:rFonts w:ascii="Times New Roman" w:hAnsi="Times New Roman"/>
          <w:sz w:val="24"/>
          <w:szCs w:val="24"/>
        </w:rPr>
        <w:t xml:space="preserve"> </w:t>
      </w:r>
      <w:r w:rsidR="00C81D3D" w:rsidRPr="00C45AA4">
        <w:rPr>
          <w:rFonts w:ascii="Times New Roman" w:hAnsi="Times New Roman"/>
          <w:sz w:val="24"/>
          <w:szCs w:val="24"/>
        </w:rPr>
        <w:t>Percentage of SMC members trained by sex, 2005–</w:t>
      </w:r>
      <w:r w:rsidRPr="00C45AA4">
        <w:rPr>
          <w:rFonts w:ascii="Times New Roman" w:hAnsi="Times New Roman"/>
          <w:sz w:val="24"/>
          <w:szCs w:val="24"/>
        </w:rPr>
        <w:t>2012</w:t>
      </w:r>
      <w:r w:rsidR="00C81D3D" w:rsidRPr="00C45AA4">
        <w:rPr>
          <w:rFonts w:ascii="Times New Roman" w:hAnsi="Times New Roman"/>
          <w:sz w:val="24"/>
          <w:szCs w:val="24"/>
        </w:rPr>
        <w:t xml:space="preserve"> (%)</w:t>
      </w:r>
      <w:bookmarkEnd w:id="217"/>
      <w:bookmarkEnd w:id="218"/>
      <w:bookmarkEnd w:id="2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
        <w:gridCol w:w="541"/>
        <w:gridCol w:w="541"/>
        <w:gridCol w:w="541"/>
        <w:gridCol w:w="543"/>
        <w:gridCol w:w="541"/>
        <w:gridCol w:w="541"/>
        <w:gridCol w:w="541"/>
        <w:gridCol w:w="541"/>
        <w:gridCol w:w="541"/>
        <w:gridCol w:w="541"/>
        <w:gridCol w:w="540"/>
        <w:gridCol w:w="540"/>
        <w:gridCol w:w="546"/>
        <w:gridCol w:w="540"/>
        <w:gridCol w:w="540"/>
        <w:gridCol w:w="540"/>
      </w:tblGrid>
      <w:tr w:rsidR="000966B6" w:rsidRPr="00C45AA4" w:rsidTr="008011B9">
        <w:trPr>
          <w:trHeight w:val="309"/>
          <w:jc w:val="center"/>
        </w:trPr>
        <w:tc>
          <w:tcPr>
            <w:tcW w:w="479" w:type="pct"/>
            <w:tcBorders>
              <w:left w:val="single" w:sz="4" w:space="0" w:color="auto"/>
              <w:bottom w:val="nil"/>
            </w:tcBorders>
            <w:shd w:val="clear" w:color="auto" w:fill="FABF8F" w:themeFill="accent6" w:themeFillTint="99"/>
          </w:tcPr>
          <w:p w:rsidR="000966B6" w:rsidRPr="00C45AA4" w:rsidRDefault="000966B6" w:rsidP="0079688C">
            <w:pPr>
              <w:pStyle w:val="Tabletext"/>
              <w:spacing w:after="0" w:line="276" w:lineRule="auto"/>
              <w:rPr>
                <w:rFonts w:ascii="Times New Roman" w:hAnsi="Times New Roman"/>
                <w:sz w:val="18"/>
                <w:szCs w:val="18"/>
              </w:rPr>
            </w:pPr>
          </w:p>
        </w:tc>
        <w:tc>
          <w:tcPr>
            <w:tcW w:w="282" w:type="pct"/>
            <w:tcBorders>
              <w:right w:val="nil"/>
            </w:tcBorders>
            <w:shd w:val="clear" w:color="auto" w:fill="FABF8F" w:themeFill="accent6" w:themeFillTint="99"/>
          </w:tcPr>
          <w:p w:rsidR="000966B6" w:rsidRPr="00C45AA4" w:rsidRDefault="000966B6" w:rsidP="0079688C">
            <w:pPr>
              <w:pStyle w:val="Tabletext"/>
              <w:spacing w:after="0" w:line="276" w:lineRule="auto"/>
              <w:jc w:val="center"/>
              <w:rPr>
                <w:rFonts w:ascii="Times New Roman" w:hAnsi="Times New Roman"/>
                <w:sz w:val="18"/>
                <w:szCs w:val="18"/>
              </w:rPr>
            </w:pPr>
          </w:p>
        </w:tc>
        <w:tc>
          <w:tcPr>
            <w:tcW w:w="282" w:type="pct"/>
            <w:tcBorders>
              <w:left w:val="nil"/>
              <w:right w:val="nil"/>
            </w:tcBorders>
            <w:shd w:val="clear" w:color="auto" w:fill="FABF8F" w:themeFill="accent6" w:themeFillTint="99"/>
          </w:tcPr>
          <w:p w:rsidR="000966B6" w:rsidRPr="00C45AA4" w:rsidRDefault="000966B6" w:rsidP="0079688C">
            <w:pPr>
              <w:pStyle w:val="Tabletext"/>
              <w:spacing w:after="0" w:line="276" w:lineRule="auto"/>
              <w:jc w:val="center"/>
              <w:rPr>
                <w:rFonts w:ascii="Times New Roman" w:hAnsi="Times New Roman"/>
                <w:b/>
                <w:sz w:val="22"/>
                <w:szCs w:val="22"/>
              </w:rPr>
            </w:pPr>
          </w:p>
        </w:tc>
        <w:tc>
          <w:tcPr>
            <w:tcW w:w="565" w:type="pct"/>
            <w:gridSpan w:val="2"/>
            <w:tcBorders>
              <w:left w:val="nil"/>
              <w:right w:val="nil"/>
            </w:tcBorders>
            <w:shd w:val="clear" w:color="auto" w:fill="FABF8F" w:themeFill="accent6" w:themeFillTint="99"/>
          </w:tcPr>
          <w:p w:rsidR="000966B6" w:rsidRPr="00C45AA4" w:rsidRDefault="000966B6" w:rsidP="0079688C">
            <w:pPr>
              <w:pStyle w:val="Tabletext"/>
              <w:spacing w:after="0" w:line="276" w:lineRule="auto"/>
              <w:jc w:val="center"/>
              <w:rPr>
                <w:rFonts w:ascii="Times New Roman" w:hAnsi="Times New Roman"/>
                <w:b/>
                <w:sz w:val="22"/>
                <w:szCs w:val="22"/>
              </w:rPr>
            </w:pPr>
            <w:r w:rsidRPr="00C45AA4">
              <w:rPr>
                <w:rFonts w:ascii="Times New Roman" w:hAnsi="Times New Roman"/>
                <w:b/>
                <w:sz w:val="22"/>
                <w:szCs w:val="22"/>
              </w:rPr>
              <w:t>Male</w:t>
            </w:r>
          </w:p>
        </w:tc>
        <w:tc>
          <w:tcPr>
            <w:tcW w:w="282" w:type="pct"/>
            <w:tcBorders>
              <w:left w:val="nil"/>
              <w:right w:val="nil"/>
            </w:tcBorders>
            <w:shd w:val="clear" w:color="auto" w:fill="FABF8F" w:themeFill="accent6" w:themeFillTint="99"/>
          </w:tcPr>
          <w:p w:rsidR="000966B6" w:rsidRPr="00C45AA4" w:rsidRDefault="000966B6" w:rsidP="0079688C">
            <w:pPr>
              <w:pStyle w:val="Tabletext"/>
              <w:spacing w:after="0" w:line="276" w:lineRule="auto"/>
              <w:jc w:val="center"/>
              <w:rPr>
                <w:rFonts w:ascii="Times New Roman" w:hAnsi="Times New Roman"/>
                <w:b/>
                <w:sz w:val="22"/>
                <w:szCs w:val="22"/>
              </w:rPr>
            </w:pPr>
          </w:p>
        </w:tc>
        <w:tc>
          <w:tcPr>
            <w:tcW w:w="282" w:type="pct"/>
            <w:tcBorders>
              <w:left w:val="nil"/>
              <w:right w:val="nil"/>
            </w:tcBorders>
            <w:shd w:val="clear" w:color="auto" w:fill="FABF8F" w:themeFill="accent6" w:themeFillTint="99"/>
          </w:tcPr>
          <w:p w:rsidR="000966B6" w:rsidRPr="00C45AA4" w:rsidRDefault="000966B6" w:rsidP="0079688C">
            <w:pPr>
              <w:pStyle w:val="Tabletext"/>
              <w:spacing w:after="0" w:line="276" w:lineRule="auto"/>
              <w:jc w:val="center"/>
              <w:rPr>
                <w:rFonts w:ascii="Times New Roman" w:hAnsi="Times New Roman"/>
                <w:b/>
                <w:sz w:val="22"/>
                <w:szCs w:val="22"/>
              </w:rPr>
            </w:pPr>
          </w:p>
        </w:tc>
        <w:tc>
          <w:tcPr>
            <w:tcW w:w="282" w:type="pct"/>
            <w:tcBorders>
              <w:left w:val="nil"/>
              <w:right w:val="nil"/>
            </w:tcBorders>
            <w:shd w:val="clear" w:color="auto" w:fill="FABF8F" w:themeFill="accent6" w:themeFillTint="99"/>
          </w:tcPr>
          <w:p w:rsidR="000966B6" w:rsidRPr="00C45AA4" w:rsidRDefault="000966B6" w:rsidP="0079688C">
            <w:pPr>
              <w:pStyle w:val="Tabletext"/>
              <w:spacing w:after="0" w:line="276" w:lineRule="auto"/>
              <w:jc w:val="center"/>
              <w:rPr>
                <w:rFonts w:ascii="Times New Roman" w:hAnsi="Times New Roman"/>
                <w:b/>
                <w:sz w:val="22"/>
                <w:szCs w:val="22"/>
              </w:rPr>
            </w:pPr>
          </w:p>
        </w:tc>
        <w:tc>
          <w:tcPr>
            <w:tcW w:w="282" w:type="pct"/>
            <w:tcBorders>
              <w:left w:val="nil"/>
              <w:right w:val="single" w:sz="4" w:space="0" w:color="auto"/>
            </w:tcBorders>
            <w:shd w:val="clear" w:color="auto" w:fill="FABF8F" w:themeFill="accent6" w:themeFillTint="99"/>
          </w:tcPr>
          <w:p w:rsidR="000966B6" w:rsidRPr="00C45AA4" w:rsidRDefault="000966B6" w:rsidP="0079688C">
            <w:pPr>
              <w:pStyle w:val="Tabletext"/>
              <w:spacing w:after="0" w:line="276" w:lineRule="auto"/>
              <w:jc w:val="center"/>
              <w:rPr>
                <w:rFonts w:ascii="Times New Roman" w:hAnsi="Times New Roman"/>
                <w:b/>
                <w:sz w:val="22"/>
                <w:szCs w:val="22"/>
              </w:rPr>
            </w:pPr>
          </w:p>
        </w:tc>
        <w:tc>
          <w:tcPr>
            <w:tcW w:w="282" w:type="pct"/>
            <w:tcBorders>
              <w:left w:val="single" w:sz="4" w:space="0" w:color="auto"/>
              <w:right w:val="nil"/>
            </w:tcBorders>
            <w:shd w:val="clear" w:color="auto" w:fill="FABF8F" w:themeFill="accent6" w:themeFillTint="99"/>
          </w:tcPr>
          <w:p w:rsidR="000966B6" w:rsidRPr="00C45AA4" w:rsidRDefault="000966B6" w:rsidP="0079688C">
            <w:pPr>
              <w:pStyle w:val="Tabletext"/>
              <w:spacing w:after="0" w:line="276" w:lineRule="auto"/>
              <w:jc w:val="center"/>
              <w:rPr>
                <w:rFonts w:ascii="Times New Roman" w:hAnsi="Times New Roman"/>
                <w:b/>
                <w:sz w:val="22"/>
                <w:szCs w:val="22"/>
              </w:rPr>
            </w:pPr>
          </w:p>
        </w:tc>
        <w:tc>
          <w:tcPr>
            <w:tcW w:w="1131" w:type="pct"/>
            <w:gridSpan w:val="4"/>
            <w:tcBorders>
              <w:left w:val="nil"/>
              <w:right w:val="nil"/>
            </w:tcBorders>
            <w:shd w:val="clear" w:color="auto" w:fill="FABF8F" w:themeFill="accent6" w:themeFillTint="99"/>
          </w:tcPr>
          <w:p w:rsidR="000966B6" w:rsidRPr="00C45AA4" w:rsidRDefault="000966B6" w:rsidP="0079688C">
            <w:pPr>
              <w:pStyle w:val="Tabletext"/>
              <w:spacing w:after="0" w:line="276" w:lineRule="auto"/>
              <w:jc w:val="center"/>
              <w:rPr>
                <w:rFonts w:ascii="Times New Roman" w:hAnsi="Times New Roman"/>
                <w:b/>
                <w:sz w:val="22"/>
                <w:szCs w:val="22"/>
              </w:rPr>
            </w:pPr>
            <w:r w:rsidRPr="00C45AA4">
              <w:rPr>
                <w:rFonts w:ascii="Times New Roman" w:hAnsi="Times New Roman"/>
                <w:b/>
                <w:sz w:val="22"/>
                <w:szCs w:val="22"/>
              </w:rPr>
              <w:t>Female</w:t>
            </w:r>
          </w:p>
        </w:tc>
        <w:tc>
          <w:tcPr>
            <w:tcW w:w="282" w:type="pct"/>
            <w:tcBorders>
              <w:left w:val="nil"/>
              <w:right w:val="nil"/>
            </w:tcBorders>
            <w:shd w:val="clear" w:color="auto" w:fill="FABF8F" w:themeFill="accent6" w:themeFillTint="99"/>
          </w:tcPr>
          <w:p w:rsidR="000966B6" w:rsidRPr="00C45AA4" w:rsidRDefault="000966B6" w:rsidP="0079688C">
            <w:pPr>
              <w:pStyle w:val="Tabletext"/>
              <w:spacing w:after="0" w:line="276" w:lineRule="auto"/>
              <w:jc w:val="center"/>
              <w:rPr>
                <w:rFonts w:ascii="Times New Roman" w:hAnsi="Times New Roman"/>
                <w:sz w:val="18"/>
                <w:szCs w:val="18"/>
              </w:rPr>
            </w:pPr>
          </w:p>
        </w:tc>
        <w:tc>
          <w:tcPr>
            <w:tcW w:w="282" w:type="pct"/>
            <w:tcBorders>
              <w:left w:val="nil"/>
              <w:right w:val="nil"/>
            </w:tcBorders>
            <w:shd w:val="clear" w:color="auto" w:fill="FABF8F" w:themeFill="accent6" w:themeFillTint="99"/>
          </w:tcPr>
          <w:p w:rsidR="000966B6" w:rsidRPr="00C45AA4" w:rsidRDefault="000966B6" w:rsidP="0079688C">
            <w:pPr>
              <w:pStyle w:val="Tabletext"/>
              <w:spacing w:after="0" w:line="276" w:lineRule="auto"/>
              <w:jc w:val="center"/>
              <w:rPr>
                <w:rFonts w:ascii="Times New Roman" w:hAnsi="Times New Roman"/>
                <w:sz w:val="18"/>
                <w:szCs w:val="18"/>
              </w:rPr>
            </w:pPr>
          </w:p>
        </w:tc>
        <w:tc>
          <w:tcPr>
            <w:tcW w:w="282" w:type="pct"/>
            <w:tcBorders>
              <w:left w:val="nil"/>
              <w:right w:val="single" w:sz="4" w:space="0" w:color="auto"/>
            </w:tcBorders>
            <w:shd w:val="clear" w:color="auto" w:fill="FABF8F" w:themeFill="accent6" w:themeFillTint="99"/>
          </w:tcPr>
          <w:p w:rsidR="000966B6" w:rsidRPr="00C45AA4" w:rsidRDefault="000966B6" w:rsidP="0079688C">
            <w:pPr>
              <w:pStyle w:val="Tabletext"/>
              <w:spacing w:after="0" w:line="276" w:lineRule="auto"/>
              <w:jc w:val="center"/>
              <w:rPr>
                <w:rFonts w:ascii="Times New Roman" w:hAnsi="Times New Roman"/>
                <w:sz w:val="18"/>
                <w:szCs w:val="18"/>
              </w:rPr>
            </w:pPr>
          </w:p>
        </w:tc>
      </w:tr>
      <w:tr w:rsidR="000966B6" w:rsidRPr="00C45AA4" w:rsidTr="008011B9">
        <w:trPr>
          <w:trHeight w:val="309"/>
          <w:jc w:val="center"/>
        </w:trPr>
        <w:tc>
          <w:tcPr>
            <w:tcW w:w="479" w:type="pct"/>
            <w:tcBorders>
              <w:top w:val="nil"/>
              <w:left w:val="single" w:sz="4" w:space="0" w:color="auto"/>
              <w:bottom w:val="single" w:sz="4" w:space="0" w:color="auto"/>
            </w:tcBorders>
            <w:shd w:val="clear" w:color="auto" w:fill="FABF8F" w:themeFill="accent6" w:themeFillTint="99"/>
          </w:tcPr>
          <w:p w:rsidR="000966B6" w:rsidRPr="00C45AA4" w:rsidRDefault="000966B6" w:rsidP="0079688C">
            <w:pPr>
              <w:pStyle w:val="Tabletext"/>
              <w:spacing w:after="0" w:line="276" w:lineRule="auto"/>
              <w:rPr>
                <w:rFonts w:ascii="Times New Roman" w:hAnsi="Times New Roman"/>
                <w:sz w:val="18"/>
                <w:szCs w:val="18"/>
              </w:rPr>
            </w:pPr>
          </w:p>
        </w:tc>
        <w:tc>
          <w:tcPr>
            <w:tcW w:w="282" w:type="pct"/>
            <w:tcBorders>
              <w:bottom w:val="single" w:sz="4" w:space="0" w:color="auto"/>
            </w:tcBorders>
            <w:shd w:val="clear" w:color="auto" w:fill="FABF8F" w:themeFill="accent6" w:themeFillTint="99"/>
            <w:vAlign w:val="bottom"/>
          </w:tcPr>
          <w:p w:rsidR="000966B6" w:rsidRPr="00C45AA4" w:rsidRDefault="000966B6" w:rsidP="0079688C">
            <w:pPr>
              <w:pStyle w:val="Tabletext"/>
              <w:spacing w:line="276" w:lineRule="auto"/>
              <w:jc w:val="center"/>
              <w:rPr>
                <w:rFonts w:ascii="Times New Roman" w:hAnsi="Times New Roman"/>
                <w:sz w:val="16"/>
                <w:szCs w:val="16"/>
              </w:rPr>
            </w:pPr>
            <w:r w:rsidRPr="00C45AA4">
              <w:rPr>
                <w:rFonts w:ascii="Times New Roman" w:hAnsi="Times New Roman"/>
                <w:sz w:val="16"/>
                <w:szCs w:val="16"/>
              </w:rPr>
              <w:t>2005</w:t>
            </w:r>
          </w:p>
        </w:tc>
        <w:tc>
          <w:tcPr>
            <w:tcW w:w="282" w:type="pct"/>
            <w:tcBorders>
              <w:bottom w:val="single" w:sz="4" w:space="0" w:color="auto"/>
            </w:tcBorders>
            <w:shd w:val="clear" w:color="auto" w:fill="FABF8F" w:themeFill="accent6" w:themeFillTint="99"/>
            <w:vAlign w:val="bottom"/>
          </w:tcPr>
          <w:p w:rsidR="000966B6" w:rsidRPr="00C45AA4" w:rsidRDefault="000966B6" w:rsidP="0079688C">
            <w:pPr>
              <w:pStyle w:val="Tabletext"/>
              <w:spacing w:line="276" w:lineRule="auto"/>
              <w:jc w:val="center"/>
              <w:rPr>
                <w:rFonts w:ascii="Times New Roman" w:hAnsi="Times New Roman"/>
                <w:sz w:val="16"/>
                <w:szCs w:val="16"/>
              </w:rPr>
            </w:pPr>
            <w:r w:rsidRPr="00C45AA4">
              <w:rPr>
                <w:rFonts w:ascii="Times New Roman" w:hAnsi="Times New Roman"/>
                <w:sz w:val="16"/>
                <w:szCs w:val="16"/>
              </w:rPr>
              <w:t>2006</w:t>
            </w:r>
          </w:p>
        </w:tc>
        <w:tc>
          <w:tcPr>
            <w:tcW w:w="282" w:type="pct"/>
            <w:tcBorders>
              <w:bottom w:val="single" w:sz="4" w:space="0" w:color="auto"/>
            </w:tcBorders>
            <w:shd w:val="clear" w:color="auto" w:fill="FABF8F" w:themeFill="accent6" w:themeFillTint="99"/>
            <w:vAlign w:val="bottom"/>
          </w:tcPr>
          <w:p w:rsidR="000966B6" w:rsidRPr="00C45AA4" w:rsidRDefault="000966B6" w:rsidP="0079688C">
            <w:pPr>
              <w:pStyle w:val="Tabletext"/>
              <w:spacing w:line="276" w:lineRule="auto"/>
              <w:jc w:val="center"/>
              <w:rPr>
                <w:rFonts w:ascii="Times New Roman" w:hAnsi="Times New Roman"/>
                <w:sz w:val="16"/>
                <w:szCs w:val="16"/>
              </w:rPr>
            </w:pPr>
            <w:r w:rsidRPr="00C45AA4">
              <w:rPr>
                <w:rFonts w:ascii="Times New Roman" w:hAnsi="Times New Roman"/>
                <w:sz w:val="16"/>
                <w:szCs w:val="16"/>
              </w:rPr>
              <w:t>2007</w:t>
            </w:r>
          </w:p>
        </w:tc>
        <w:tc>
          <w:tcPr>
            <w:tcW w:w="282" w:type="pct"/>
            <w:tcBorders>
              <w:bottom w:val="single" w:sz="4" w:space="0" w:color="auto"/>
            </w:tcBorders>
            <w:shd w:val="clear" w:color="auto" w:fill="FABF8F" w:themeFill="accent6" w:themeFillTint="99"/>
            <w:vAlign w:val="bottom"/>
          </w:tcPr>
          <w:p w:rsidR="000966B6" w:rsidRPr="00C45AA4" w:rsidRDefault="000966B6" w:rsidP="0079688C">
            <w:pPr>
              <w:pStyle w:val="Tabletext"/>
              <w:spacing w:line="276" w:lineRule="auto"/>
              <w:jc w:val="center"/>
              <w:rPr>
                <w:rFonts w:ascii="Times New Roman" w:hAnsi="Times New Roman"/>
                <w:sz w:val="16"/>
                <w:szCs w:val="16"/>
              </w:rPr>
            </w:pPr>
            <w:r w:rsidRPr="00C45AA4">
              <w:rPr>
                <w:rFonts w:ascii="Times New Roman" w:hAnsi="Times New Roman"/>
                <w:sz w:val="16"/>
                <w:szCs w:val="16"/>
              </w:rPr>
              <w:t>2008</w:t>
            </w:r>
          </w:p>
        </w:tc>
        <w:tc>
          <w:tcPr>
            <w:tcW w:w="282" w:type="pct"/>
            <w:tcBorders>
              <w:bottom w:val="single" w:sz="4" w:space="0" w:color="auto"/>
            </w:tcBorders>
            <w:shd w:val="clear" w:color="auto" w:fill="FABF8F" w:themeFill="accent6" w:themeFillTint="99"/>
            <w:vAlign w:val="bottom"/>
          </w:tcPr>
          <w:p w:rsidR="000966B6" w:rsidRPr="00C45AA4" w:rsidRDefault="000966B6" w:rsidP="0079688C">
            <w:pPr>
              <w:pStyle w:val="Tabletext"/>
              <w:spacing w:line="276" w:lineRule="auto"/>
              <w:jc w:val="center"/>
              <w:rPr>
                <w:rFonts w:ascii="Times New Roman" w:hAnsi="Times New Roman"/>
                <w:sz w:val="16"/>
                <w:szCs w:val="16"/>
              </w:rPr>
            </w:pPr>
            <w:r w:rsidRPr="00C45AA4">
              <w:rPr>
                <w:rFonts w:ascii="Times New Roman" w:hAnsi="Times New Roman"/>
                <w:sz w:val="16"/>
                <w:szCs w:val="16"/>
              </w:rPr>
              <w:t>2009</w:t>
            </w:r>
          </w:p>
        </w:tc>
        <w:tc>
          <w:tcPr>
            <w:tcW w:w="282" w:type="pct"/>
            <w:tcBorders>
              <w:bottom w:val="single" w:sz="4" w:space="0" w:color="auto"/>
            </w:tcBorders>
            <w:shd w:val="clear" w:color="auto" w:fill="FABF8F" w:themeFill="accent6" w:themeFillTint="99"/>
            <w:vAlign w:val="bottom"/>
          </w:tcPr>
          <w:p w:rsidR="000966B6" w:rsidRPr="00C45AA4" w:rsidRDefault="000966B6" w:rsidP="0079688C">
            <w:pPr>
              <w:pStyle w:val="Tabletext"/>
              <w:spacing w:line="276" w:lineRule="auto"/>
              <w:jc w:val="center"/>
              <w:rPr>
                <w:rFonts w:ascii="Times New Roman" w:hAnsi="Times New Roman"/>
                <w:sz w:val="16"/>
                <w:szCs w:val="16"/>
              </w:rPr>
            </w:pPr>
            <w:r w:rsidRPr="00C45AA4">
              <w:rPr>
                <w:rFonts w:ascii="Times New Roman" w:hAnsi="Times New Roman"/>
                <w:sz w:val="16"/>
                <w:szCs w:val="16"/>
              </w:rPr>
              <w:t>2010</w:t>
            </w:r>
          </w:p>
        </w:tc>
        <w:tc>
          <w:tcPr>
            <w:tcW w:w="282" w:type="pct"/>
            <w:tcBorders>
              <w:bottom w:val="single" w:sz="4" w:space="0" w:color="auto"/>
            </w:tcBorders>
            <w:shd w:val="clear" w:color="auto" w:fill="FABF8F" w:themeFill="accent6" w:themeFillTint="99"/>
            <w:vAlign w:val="bottom"/>
          </w:tcPr>
          <w:p w:rsidR="000966B6" w:rsidRPr="00C45AA4" w:rsidRDefault="000966B6" w:rsidP="00E64476">
            <w:pPr>
              <w:pStyle w:val="Tabletext"/>
              <w:spacing w:line="276" w:lineRule="auto"/>
              <w:jc w:val="center"/>
              <w:rPr>
                <w:rFonts w:ascii="Times New Roman" w:hAnsi="Times New Roman"/>
                <w:sz w:val="16"/>
                <w:szCs w:val="16"/>
              </w:rPr>
            </w:pPr>
            <w:r w:rsidRPr="00C45AA4">
              <w:rPr>
                <w:rFonts w:ascii="Times New Roman" w:hAnsi="Times New Roman"/>
                <w:sz w:val="16"/>
                <w:szCs w:val="16"/>
              </w:rPr>
              <w:t>2011</w:t>
            </w:r>
          </w:p>
        </w:tc>
        <w:tc>
          <w:tcPr>
            <w:tcW w:w="282" w:type="pct"/>
            <w:tcBorders>
              <w:bottom w:val="single" w:sz="4" w:space="0" w:color="auto"/>
            </w:tcBorders>
            <w:shd w:val="clear" w:color="auto" w:fill="FABF8F" w:themeFill="accent6" w:themeFillTint="99"/>
            <w:vAlign w:val="bottom"/>
          </w:tcPr>
          <w:p w:rsidR="000966B6" w:rsidRPr="00C45AA4" w:rsidRDefault="000966B6" w:rsidP="0079688C">
            <w:pPr>
              <w:pStyle w:val="Tabletext"/>
              <w:spacing w:line="276" w:lineRule="auto"/>
              <w:jc w:val="center"/>
              <w:rPr>
                <w:rFonts w:ascii="Times New Roman" w:hAnsi="Times New Roman"/>
                <w:sz w:val="16"/>
                <w:szCs w:val="16"/>
              </w:rPr>
            </w:pPr>
            <w:r w:rsidRPr="00C45AA4">
              <w:rPr>
                <w:rFonts w:ascii="Times New Roman" w:hAnsi="Times New Roman"/>
                <w:sz w:val="16"/>
                <w:szCs w:val="16"/>
              </w:rPr>
              <w:t>2012</w:t>
            </w:r>
          </w:p>
        </w:tc>
        <w:tc>
          <w:tcPr>
            <w:tcW w:w="282" w:type="pct"/>
            <w:tcBorders>
              <w:bottom w:val="single" w:sz="4" w:space="0" w:color="auto"/>
            </w:tcBorders>
            <w:shd w:val="clear" w:color="auto" w:fill="FABF8F" w:themeFill="accent6" w:themeFillTint="99"/>
            <w:vAlign w:val="bottom"/>
          </w:tcPr>
          <w:p w:rsidR="000966B6" w:rsidRPr="00C45AA4" w:rsidRDefault="000966B6" w:rsidP="0079688C">
            <w:pPr>
              <w:pStyle w:val="Tabletext"/>
              <w:spacing w:line="276" w:lineRule="auto"/>
              <w:jc w:val="center"/>
              <w:rPr>
                <w:rFonts w:ascii="Times New Roman" w:hAnsi="Times New Roman"/>
                <w:sz w:val="16"/>
                <w:szCs w:val="16"/>
              </w:rPr>
            </w:pPr>
            <w:r w:rsidRPr="00C45AA4">
              <w:rPr>
                <w:rFonts w:ascii="Times New Roman" w:hAnsi="Times New Roman"/>
                <w:sz w:val="16"/>
                <w:szCs w:val="16"/>
              </w:rPr>
              <w:t>2005</w:t>
            </w:r>
          </w:p>
        </w:tc>
        <w:tc>
          <w:tcPr>
            <w:tcW w:w="282" w:type="pct"/>
            <w:tcBorders>
              <w:bottom w:val="single" w:sz="4" w:space="0" w:color="auto"/>
            </w:tcBorders>
            <w:shd w:val="clear" w:color="auto" w:fill="FABF8F" w:themeFill="accent6" w:themeFillTint="99"/>
            <w:vAlign w:val="bottom"/>
          </w:tcPr>
          <w:p w:rsidR="000966B6" w:rsidRPr="00C45AA4" w:rsidRDefault="000966B6" w:rsidP="0079688C">
            <w:pPr>
              <w:pStyle w:val="Tabletext"/>
              <w:spacing w:line="276" w:lineRule="auto"/>
              <w:jc w:val="center"/>
              <w:rPr>
                <w:rFonts w:ascii="Times New Roman" w:hAnsi="Times New Roman"/>
                <w:sz w:val="16"/>
                <w:szCs w:val="16"/>
              </w:rPr>
            </w:pPr>
            <w:r w:rsidRPr="00C45AA4">
              <w:rPr>
                <w:rFonts w:ascii="Times New Roman" w:hAnsi="Times New Roman"/>
                <w:sz w:val="16"/>
                <w:szCs w:val="16"/>
              </w:rPr>
              <w:t>2006</w:t>
            </w:r>
          </w:p>
        </w:tc>
        <w:tc>
          <w:tcPr>
            <w:tcW w:w="282" w:type="pct"/>
            <w:tcBorders>
              <w:bottom w:val="single" w:sz="4" w:space="0" w:color="auto"/>
            </w:tcBorders>
            <w:shd w:val="clear" w:color="auto" w:fill="FABF8F" w:themeFill="accent6" w:themeFillTint="99"/>
            <w:vAlign w:val="bottom"/>
          </w:tcPr>
          <w:p w:rsidR="000966B6" w:rsidRPr="00C45AA4" w:rsidRDefault="000966B6" w:rsidP="0079688C">
            <w:pPr>
              <w:pStyle w:val="Tabletext"/>
              <w:spacing w:line="276" w:lineRule="auto"/>
              <w:jc w:val="center"/>
              <w:rPr>
                <w:rFonts w:ascii="Times New Roman" w:hAnsi="Times New Roman"/>
                <w:sz w:val="16"/>
                <w:szCs w:val="16"/>
              </w:rPr>
            </w:pPr>
            <w:r w:rsidRPr="00C45AA4">
              <w:rPr>
                <w:rFonts w:ascii="Times New Roman" w:hAnsi="Times New Roman"/>
                <w:sz w:val="16"/>
                <w:szCs w:val="16"/>
              </w:rPr>
              <w:t>2007</w:t>
            </w:r>
          </w:p>
        </w:tc>
        <w:tc>
          <w:tcPr>
            <w:tcW w:w="282" w:type="pct"/>
            <w:tcBorders>
              <w:bottom w:val="single" w:sz="4" w:space="0" w:color="auto"/>
            </w:tcBorders>
            <w:shd w:val="clear" w:color="auto" w:fill="FABF8F" w:themeFill="accent6" w:themeFillTint="99"/>
          </w:tcPr>
          <w:p w:rsidR="000966B6" w:rsidRPr="00C45AA4" w:rsidRDefault="000966B6" w:rsidP="0079688C">
            <w:pPr>
              <w:pStyle w:val="Tabletext"/>
              <w:spacing w:line="276" w:lineRule="auto"/>
              <w:jc w:val="center"/>
              <w:rPr>
                <w:rFonts w:ascii="Times New Roman" w:hAnsi="Times New Roman"/>
                <w:sz w:val="16"/>
                <w:szCs w:val="16"/>
              </w:rPr>
            </w:pPr>
            <w:r w:rsidRPr="00C45AA4">
              <w:rPr>
                <w:rFonts w:ascii="Times New Roman" w:hAnsi="Times New Roman"/>
                <w:sz w:val="16"/>
                <w:szCs w:val="16"/>
              </w:rPr>
              <w:t>2008</w:t>
            </w:r>
          </w:p>
        </w:tc>
        <w:tc>
          <w:tcPr>
            <w:tcW w:w="284" w:type="pct"/>
            <w:tcBorders>
              <w:bottom w:val="single" w:sz="4" w:space="0" w:color="auto"/>
            </w:tcBorders>
            <w:shd w:val="clear" w:color="auto" w:fill="FABF8F" w:themeFill="accent6" w:themeFillTint="99"/>
          </w:tcPr>
          <w:p w:rsidR="000966B6" w:rsidRPr="00C45AA4" w:rsidRDefault="000966B6" w:rsidP="0079688C">
            <w:pPr>
              <w:pStyle w:val="Tabletext"/>
              <w:spacing w:line="276" w:lineRule="auto"/>
              <w:jc w:val="center"/>
              <w:rPr>
                <w:rFonts w:ascii="Times New Roman" w:hAnsi="Times New Roman"/>
                <w:sz w:val="16"/>
                <w:szCs w:val="16"/>
              </w:rPr>
            </w:pPr>
            <w:r w:rsidRPr="00C45AA4">
              <w:rPr>
                <w:rFonts w:ascii="Times New Roman" w:hAnsi="Times New Roman"/>
                <w:sz w:val="16"/>
                <w:szCs w:val="16"/>
              </w:rPr>
              <w:t>2009</w:t>
            </w:r>
          </w:p>
        </w:tc>
        <w:tc>
          <w:tcPr>
            <w:tcW w:w="282" w:type="pct"/>
            <w:tcBorders>
              <w:bottom w:val="single" w:sz="4" w:space="0" w:color="auto"/>
              <w:right w:val="nil"/>
            </w:tcBorders>
            <w:shd w:val="clear" w:color="auto" w:fill="FABF8F" w:themeFill="accent6" w:themeFillTint="99"/>
          </w:tcPr>
          <w:p w:rsidR="000966B6" w:rsidRPr="00C45AA4" w:rsidRDefault="000966B6" w:rsidP="0079688C">
            <w:pPr>
              <w:pStyle w:val="Tabletext"/>
              <w:spacing w:line="276" w:lineRule="auto"/>
              <w:jc w:val="center"/>
              <w:rPr>
                <w:rFonts w:ascii="Times New Roman" w:hAnsi="Times New Roman"/>
                <w:sz w:val="16"/>
                <w:szCs w:val="16"/>
              </w:rPr>
            </w:pPr>
            <w:r w:rsidRPr="00C45AA4">
              <w:rPr>
                <w:rFonts w:ascii="Times New Roman" w:hAnsi="Times New Roman"/>
                <w:sz w:val="16"/>
                <w:szCs w:val="16"/>
              </w:rPr>
              <w:t>2010</w:t>
            </w:r>
          </w:p>
        </w:tc>
        <w:tc>
          <w:tcPr>
            <w:tcW w:w="282" w:type="pct"/>
            <w:tcBorders>
              <w:bottom w:val="single" w:sz="4" w:space="0" w:color="auto"/>
              <w:right w:val="nil"/>
            </w:tcBorders>
            <w:shd w:val="clear" w:color="auto" w:fill="FABF8F" w:themeFill="accent6" w:themeFillTint="99"/>
          </w:tcPr>
          <w:p w:rsidR="000966B6" w:rsidRPr="00C45AA4" w:rsidRDefault="000966B6" w:rsidP="0079688C">
            <w:pPr>
              <w:pStyle w:val="Tabletext"/>
              <w:spacing w:line="276" w:lineRule="auto"/>
              <w:jc w:val="center"/>
              <w:rPr>
                <w:rFonts w:ascii="Times New Roman" w:hAnsi="Times New Roman"/>
                <w:sz w:val="16"/>
                <w:szCs w:val="16"/>
              </w:rPr>
            </w:pPr>
            <w:r w:rsidRPr="00C45AA4">
              <w:rPr>
                <w:rFonts w:ascii="Times New Roman" w:hAnsi="Times New Roman"/>
                <w:sz w:val="16"/>
                <w:szCs w:val="16"/>
              </w:rPr>
              <w:t>2011</w:t>
            </w:r>
          </w:p>
        </w:tc>
        <w:tc>
          <w:tcPr>
            <w:tcW w:w="282" w:type="pct"/>
            <w:tcBorders>
              <w:bottom w:val="single" w:sz="4" w:space="0" w:color="auto"/>
              <w:right w:val="single" w:sz="4" w:space="0" w:color="auto"/>
            </w:tcBorders>
            <w:shd w:val="clear" w:color="auto" w:fill="FABF8F" w:themeFill="accent6" w:themeFillTint="99"/>
          </w:tcPr>
          <w:p w:rsidR="000966B6" w:rsidRPr="00C45AA4" w:rsidRDefault="000966B6" w:rsidP="0079688C">
            <w:pPr>
              <w:pStyle w:val="Tabletext"/>
              <w:spacing w:line="276" w:lineRule="auto"/>
              <w:jc w:val="center"/>
              <w:rPr>
                <w:rFonts w:ascii="Times New Roman" w:hAnsi="Times New Roman"/>
                <w:sz w:val="16"/>
                <w:szCs w:val="16"/>
              </w:rPr>
            </w:pPr>
            <w:r w:rsidRPr="00C45AA4">
              <w:rPr>
                <w:rFonts w:ascii="Times New Roman" w:hAnsi="Times New Roman"/>
                <w:sz w:val="16"/>
                <w:szCs w:val="16"/>
              </w:rPr>
              <w:t>2012</w:t>
            </w:r>
          </w:p>
        </w:tc>
      </w:tr>
      <w:tr w:rsidR="00ED6224" w:rsidRPr="00C45AA4" w:rsidTr="008011B9">
        <w:trPr>
          <w:trHeight w:val="309"/>
          <w:jc w:val="center"/>
        </w:trPr>
        <w:tc>
          <w:tcPr>
            <w:tcW w:w="479" w:type="pct"/>
            <w:tcBorders>
              <w:left w:val="single" w:sz="4" w:space="0" w:color="auto"/>
              <w:bottom w:val="single" w:sz="12" w:space="0" w:color="auto"/>
            </w:tcBorders>
            <w:shd w:val="clear" w:color="auto" w:fill="auto"/>
          </w:tcPr>
          <w:p w:rsidR="00ED6224" w:rsidRPr="00C45AA4" w:rsidRDefault="00ED6224" w:rsidP="0079688C">
            <w:pPr>
              <w:pStyle w:val="Tabletext"/>
              <w:spacing w:line="276" w:lineRule="auto"/>
              <w:rPr>
                <w:rFonts w:ascii="Times New Roman" w:hAnsi="Times New Roman"/>
                <w:b/>
                <w:sz w:val="18"/>
                <w:szCs w:val="18"/>
              </w:rPr>
            </w:pPr>
            <w:r w:rsidRPr="00C45AA4">
              <w:rPr>
                <w:rFonts w:ascii="Times New Roman" w:hAnsi="Times New Roman"/>
                <w:b/>
                <w:sz w:val="18"/>
                <w:szCs w:val="18"/>
              </w:rPr>
              <w:t>GPS</w:t>
            </w:r>
          </w:p>
        </w:tc>
        <w:tc>
          <w:tcPr>
            <w:tcW w:w="282" w:type="pct"/>
            <w:tcBorders>
              <w:bottom w:val="single" w:sz="12" w:space="0" w:color="auto"/>
            </w:tcBorders>
            <w:shd w:val="clear" w:color="auto" w:fill="auto"/>
            <w:vAlign w:val="bottom"/>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17</w:t>
            </w:r>
          </w:p>
        </w:tc>
        <w:tc>
          <w:tcPr>
            <w:tcW w:w="282" w:type="pct"/>
            <w:tcBorders>
              <w:bottom w:val="single" w:sz="12" w:space="0" w:color="auto"/>
            </w:tcBorders>
            <w:shd w:val="clear" w:color="auto" w:fill="auto"/>
            <w:vAlign w:val="bottom"/>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15</w:t>
            </w:r>
          </w:p>
        </w:tc>
        <w:tc>
          <w:tcPr>
            <w:tcW w:w="282" w:type="pct"/>
            <w:tcBorders>
              <w:bottom w:val="single" w:sz="12" w:space="0" w:color="auto"/>
            </w:tcBorders>
            <w:shd w:val="clear" w:color="auto" w:fill="auto"/>
            <w:vAlign w:val="bottom"/>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9</w:t>
            </w:r>
          </w:p>
        </w:tc>
        <w:tc>
          <w:tcPr>
            <w:tcW w:w="282" w:type="pct"/>
            <w:tcBorders>
              <w:bottom w:val="single" w:sz="12" w:space="0" w:color="auto"/>
            </w:tcBorders>
            <w:vAlign w:val="bottom"/>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13</w:t>
            </w:r>
          </w:p>
        </w:tc>
        <w:tc>
          <w:tcPr>
            <w:tcW w:w="282" w:type="pct"/>
            <w:tcBorders>
              <w:bottom w:val="single" w:sz="12" w:space="0" w:color="auto"/>
            </w:tcBorders>
            <w:vAlign w:val="bottom"/>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NA</w:t>
            </w:r>
          </w:p>
        </w:tc>
        <w:tc>
          <w:tcPr>
            <w:tcW w:w="282" w:type="pct"/>
            <w:tcBorders>
              <w:bottom w:val="single" w:sz="12" w:space="0" w:color="auto"/>
            </w:tcBorders>
            <w:vAlign w:val="bottom"/>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NA</w:t>
            </w:r>
          </w:p>
        </w:tc>
        <w:tc>
          <w:tcPr>
            <w:tcW w:w="282" w:type="pct"/>
            <w:tcBorders>
              <w:bottom w:val="single" w:sz="12" w:space="0" w:color="auto"/>
            </w:tcBorders>
            <w:vAlign w:val="bottom"/>
          </w:tcPr>
          <w:p w:rsidR="00ED6224" w:rsidRPr="00C45AA4" w:rsidRDefault="00ED6224" w:rsidP="00E64476">
            <w:pPr>
              <w:pStyle w:val="Tabletext"/>
              <w:spacing w:line="276" w:lineRule="auto"/>
              <w:jc w:val="center"/>
              <w:rPr>
                <w:rFonts w:ascii="Times New Roman" w:hAnsi="Times New Roman"/>
                <w:sz w:val="18"/>
                <w:szCs w:val="18"/>
              </w:rPr>
            </w:pPr>
            <w:r w:rsidRPr="00C45AA4">
              <w:rPr>
                <w:rFonts w:ascii="Times New Roman" w:hAnsi="Times New Roman"/>
                <w:sz w:val="18"/>
                <w:szCs w:val="18"/>
              </w:rPr>
              <w:t>14</w:t>
            </w:r>
          </w:p>
        </w:tc>
        <w:tc>
          <w:tcPr>
            <w:tcW w:w="282" w:type="pct"/>
            <w:tcBorders>
              <w:bottom w:val="single" w:sz="12" w:space="0" w:color="auto"/>
            </w:tcBorders>
            <w:shd w:val="clear" w:color="auto" w:fill="auto"/>
            <w:vAlign w:val="bottom"/>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14</w:t>
            </w:r>
          </w:p>
        </w:tc>
        <w:tc>
          <w:tcPr>
            <w:tcW w:w="282" w:type="pct"/>
            <w:tcBorders>
              <w:bottom w:val="single" w:sz="12" w:space="0" w:color="auto"/>
            </w:tcBorders>
            <w:shd w:val="clear" w:color="auto" w:fill="auto"/>
            <w:vAlign w:val="bottom"/>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18</w:t>
            </w:r>
          </w:p>
        </w:tc>
        <w:tc>
          <w:tcPr>
            <w:tcW w:w="282" w:type="pct"/>
            <w:tcBorders>
              <w:bottom w:val="single" w:sz="12" w:space="0" w:color="auto"/>
            </w:tcBorders>
            <w:shd w:val="clear" w:color="auto" w:fill="auto"/>
            <w:vAlign w:val="bottom"/>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22</w:t>
            </w:r>
          </w:p>
        </w:tc>
        <w:tc>
          <w:tcPr>
            <w:tcW w:w="282" w:type="pct"/>
            <w:tcBorders>
              <w:bottom w:val="single" w:sz="12" w:space="0" w:color="auto"/>
            </w:tcBorders>
            <w:vAlign w:val="bottom"/>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29</w:t>
            </w:r>
          </w:p>
        </w:tc>
        <w:tc>
          <w:tcPr>
            <w:tcW w:w="282" w:type="pct"/>
            <w:tcBorders>
              <w:bottom w:val="single" w:sz="12" w:space="0" w:color="auto"/>
            </w:tcBorders>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39</w:t>
            </w:r>
          </w:p>
        </w:tc>
        <w:tc>
          <w:tcPr>
            <w:tcW w:w="284" w:type="pct"/>
            <w:tcBorders>
              <w:bottom w:val="single" w:sz="12" w:space="0" w:color="auto"/>
            </w:tcBorders>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32</w:t>
            </w:r>
          </w:p>
        </w:tc>
        <w:tc>
          <w:tcPr>
            <w:tcW w:w="282" w:type="pct"/>
            <w:tcBorders>
              <w:bottom w:val="single" w:sz="12" w:space="0" w:color="auto"/>
              <w:right w:val="nil"/>
            </w:tcBorders>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15</w:t>
            </w:r>
          </w:p>
        </w:tc>
        <w:tc>
          <w:tcPr>
            <w:tcW w:w="282" w:type="pct"/>
            <w:tcBorders>
              <w:bottom w:val="single" w:sz="12" w:space="0" w:color="auto"/>
              <w:right w:val="nil"/>
            </w:tcBorders>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16</w:t>
            </w:r>
          </w:p>
        </w:tc>
        <w:tc>
          <w:tcPr>
            <w:tcW w:w="282" w:type="pct"/>
            <w:tcBorders>
              <w:bottom w:val="single" w:sz="12" w:space="0" w:color="auto"/>
              <w:right w:val="single" w:sz="4" w:space="0" w:color="auto"/>
            </w:tcBorders>
          </w:tcPr>
          <w:p w:rsidR="00ED6224" w:rsidRPr="00C45AA4" w:rsidRDefault="00ED6224" w:rsidP="00DF09A4">
            <w:pPr>
              <w:pStyle w:val="Tabletext"/>
              <w:spacing w:line="276" w:lineRule="auto"/>
              <w:jc w:val="center"/>
              <w:rPr>
                <w:rFonts w:ascii="Times New Roman" w:hAnsi="Times New Roman"/>
                <w:sz w:val="16"/>
                <w:szCs w:val="16"/>
              </w:rPr>
            </w:pPr>
            <w:r w:rsidRPr="00C45AA4">
              <w:rPr>
                <w:rFonts w:ascii="Times New Roman" w:hAnsi="Times New Roman"/>
                <w:sz w:val="16"/>
                <w:szCs w:val="16"/>
              </w:rPr>
              <w:t>15.5</w:t>
            </w:r>
          </w:p>
        </w:tc>
      </w:tr>
      <w:tr w:rsidR="00ED6224" w:rsidRPr="00C45AA4" w:rsidTr="008011B9">
        <w:trPr>
          <w:trHeight w:val="327"/>
          <w:jc w:val="center"/>
        </w:trPr>
        <w:tc>
          <w:tcPr>
            <w:tcW w:w="479" w:type="pct"/>
            <w:tcBorders>
              <w:top w:val="single" w:sz="12" w:space="0" w:color="auto"/>
              <w:left w:val="single" w:sz="4" w:space="0" w:color="auto"/>
            </w:tcBorders>
            <w:shd w:val="clear" w:color="auto" w:fill="FDE9D9" w:themeFill="accent6" w:themeFillTint="33"/>
          </w:tcPr>
          <w:p w:rsidR="00ED6224" w:rsidRPr="00C45AA4" w:rsidRDefault="00ED6224" w:rsidP="0079688C">
            <w:pPr>
              <w:pStyle w:val="Tabletext"/>
              <w:spacing w:line="276" w:lineRule="auto"/>
              <w:rPr>
                <w:rFonts w:ascii="Times New Roman" w:hAnsi="Times New Roman"/>
                <w:b/>
                <w:sz w:val="18"/>
                <w:szCs w:val="18"/>
              </w:rPr>
            </w:pPr>
            <w:r w:rsidRPr="00C45AA4">
              <w:rPr>
                <w:rFonts w:ascii="Times New Roman" w:hAnsi="Times New Roman"/>
                <w:b/>
                <w:sz w:val="18"/>
                <w:szCs w:val="18"/>
              </w:rPr>
              <w:t>RNGPS</w:t>
            </w:r>
          </w:p>
        </w:tc>
        <w:tc>
          <w:tcPr>
            <w:tcW w:w="282" w:type="pct"/>
            <w:tcBorders>
              <w:top w:val="single" w:sz="12" w:space="0" w:color="auto"/>
            </w:tcBorders>
            <w:shd w:val="clear" w:color="auto" w:fill="FDE9D9" w:themeFill="accent6" w:themeFillTint="33"/>
            <w:vAlign w:val="bottom"/>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8</w:t>
            </w:r>
          </w:p>
        </w:tc>
        <w:tc>
          <w:tcPr>
            <w:tcW w:w="282" w:type="pct"/>
            <w:tcBorders>
              <w:top w:val="single" w:sz="12" w:space="0" w:color="auto"/>
            </w:tcBorders>
            <w:shd w:val="clear" w:color="auto" w:fill="FDE9D9" w:themeFill="accent6" w:themeFillTint="33"/>
            <w:vAlign w:val="bottom"/>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7</w:t>
            </w:r>
          </w:p>
        </w:tc>
        <w:tc>
          <w:tcPr>
            <w:tcW w:w="282" w:type="pct"/>
            <w:tcBorders>
              <w:top w:val="single" w:sz="12" w:space="0" w:color="auto"/>
            </w:tcBorders>
            <w:shd w:val="clear" w:color="auto" w:fill="FDE9D9" w:themeFill="accent6" w:themeFillTint="33"/>
            <w:vAlign w:val="bottom"/>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6</w:t>
            </w:r>
          </w:p>
        </w:tc>
        <w:tc>
          <w:tcPr>
            <w:tcW w:w="282" w:type="pct"/>
            <w:tcBorders>
              <w:top w:val="single" w:sz="12" w:space="0" w:color="auto"/>
            </w:tcBorders>
            <w:shd w:val="clear" w:color="auto" w:fill="FDE9D9" w:themeFill="accent6" w:themeFillTint="33"/>
            <w:vAlign w:val="bottom"/>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9</w:t>
            </w:r>
          </w:p>
        </w:tc>
        <w:tc>
          <w:tcPr>
            <w:tcW w:w="282" w:type="pct"/>
            <w:tcBorders>
              <w:top w:val="single" w:sz="12" w:space="0" w:color="auto"/>
            </w:tcBorders>
            <w:shd w:val="clear" w:color="auto" w:fill="FDE9D9" w:themeFill="accent6" w:themeFillTint="33"/>
            <w:vAlign w:val="bottom"/>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NA</w:t>
            </w:r>
          </w:p>
        </w:tc>
        <w:tc>
          <w:tcPr>
            <w:tcW w:w="282" w:type="pct"/>
            <w:tcBorders>
              <w:top w:val="single" w:sz="12" w:space="0" w:color="auto"/>
            </w:tcBorders>
            <w:shd w:val="clear" w:color="auto" w:fill="FDE9D9" w:themeFill="accent6" w:themeFillTint="33"/>
            <w:vAlign w:val="bottom"/>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NA</w:t>
            </w:r>
          </w:p>
        </w:tc>
        <w:tc>
          <w:tcPr>
            <w:tcW w:w="282" w:type="pct"/>
            <w:tcBorders>
              <w:top w:val="single" w:sz="12" w:space="0" w:color="auto"/>
            </w:tcBorders>
            <w:shd w:val="clear" w:color="auto" w:fill="FDE9D9" w:themeFill="accent6" w:themeFillTint="33"/>
            <w:vAlign w:val="bottom"/>
          </w:tcPr>
          <w:p w:rsidR="00ED6224" w:rsidRPr="00C45AA4" w:rsidRDefault="00ED6224" w:rsidP="00E64476">
            <w:pPr>
              <w:pStyle w:val="Tabletext"/>
              <w:spacing w:line="276" w:lineRule="auto"/>
              <w:jc w:val="center"/>
              <w:rPr>
                <w:rFonts w:ascii="Times New Roman" w:hAnsi="Times New Roman"/>
                <w:sz w:val="18"/>
                <w:szCs w:val="18"/>
              </w:rPr>
            </w:pPr>
            <w:r w:rsidRPr="00C45AA4">
              <w:rPr>
                <w:rFonts w:ascii="Times New Roman" w:hAnsi="Times New Roman"/>
                <w:sz w:val="18"/>
                <w:szCs w:val="18"/>
              </w:rPr>
              <w:t>16</w:t>
            </w:r>
          </w:p>
        </w:tc>
        <w:tc>
          <w:tcPr>
            <w:tcW w:w="282" w:type="pct"/>
            <w:tcBorders>
              <w:top w:val="single" w:sz="12" w:space="0" w:color="auto"/>
            </w:tcBorders>
            <w:shd w:val="clear" w:color="auto" w:fill="FDE9D9" w:themeFill="accent6" w:themeFillTint="33"/>
            <w:vAlign w:val="bottom"/>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14</w:t>
            </w:r>
          </w:p>
        </w:tc>
        <w:tc>
          <w:tcPr>
            <w:tcW w:w="282" w:type="pct"/>
            <w:tcBorders>
              <w:top w:val="single" w:sz="12" w:space="0" w:color="auto"/>
            </w:tcBorders>
            <w:shd w:val="clear" w:color="auto" w:fill="FDE9D9" w:themeFill="accent6" w:themeFillTint="33"/>
            <w:vAlign w:val="bottom"/>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9</w:t>
            </w:r>
          </w:p>
        </w:tc>
        <w:tc>
          <w:tcPr>
            <w:tcW w:w="282" w:type="pct"/>
            <w:tcBorders>
              <w:top w:val="single" w:sz="12" w:space="0" w:color="auto"/>
            </w:tcBorders>
            <w:shd w:val="clear" w:color="auto" w:fill="FDE9D9" w:themeFill="accent6" w:themeFillTint="33"/>
            <w:vAlign w:val="bottom"/>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9</w:t>
            </w:r>
          </w:p>
        </w:tc>
        <w:tc>
          <w:tcPr>
            <w:tcW w:w="282" w:type="pct"/>
            <w:tcBorders>
              <w:top w:val="single" w:sz="12" w:space="0" w:color="auto"/>
            </w:tcBorders>
            <w:shd w:val="clear" w:color="auto" w:fill="FDE9D9" w:themeFill="accent6" w:themeFillTint="33"/>
            <w:vAlign w:val="bottom"/>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8</w:t>
            </w:r>
          </w:p>
        </w:tc>
        <w:tc>
          <w:tcPr>
            <w:tcW w:w="282" w:type="pct"/>
            <w:tcBorders>
              <w:top w:val="single" w:sz="12" w:space="0" w:color="auto"/>
            </w:tcBorders>
            <w:shd w:val="clear" w:color="auto" w:fill="FDE9D9" w:themeFill="accent6" w:themeFillTint="33"/>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30</w:t>
            </w:r>
          </w:p>
        </w:tc>
        <w:tc>
          <w:tcPr>
            <w:tcW w:w="284" w:type="pct"/>
            <w:tcBorders>
              <w:top w:val="single" w:sz="12" w:space="0" w:color="auto"/>
            </w:tcBorders>
            <w:shd w:val="clear" w:color="auto" w:fill="FDE9D9" w:themeFill="accent6" w:themeFillTint="33"/>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36</w:t>
            </w:r>
          </w:p>
        </w:tc>
        <w:tc>
          <w:tcPr>
            <w:tcW w:w="282" w:type="pct"/>
            <w:tcBorders>
              <w:top w:val="single" w:sz="12" w:space="0" w:color="auto"/>
              <w:right w:val="nil"/>
            </w:tcBorders>
            <w:shd w:val="clear" w:color="auto" w:fill="FDE9D9" w:themeFill="accent6" w:themeFillTint="33"/>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19</w:t>
            </w:r>
          </w:p>
        </w:tc>
        <w:tc>
          <w:tcPr>
            <w:tcW w:w="282" w:type="pct"/>
            <w:tcBorders>
              <w:top w:val="single" w:sz="12" w:space="0" w:color="auto"/>
              <w:right w:val="nil"/>
            </w:tcBorders>
            <w:shd w:val="clear" w:color="auto" w:fill="FDE9D9" w:themeFill="accent6" w:themeFillTint="33"/>
          </w:tcPr>
          <w:p w:rsidR="00ED6224" w:rsidRPr="00C45AA4" w:rsidRDefault="00ED6224" w:rsidP="0079688C">
            <w:pPr>
              <w:pStyle w:val="Tabletext"/>
              <w:spacing w:line="276" w:lineRule="auto"/>
              <w:jc w:val="center"/>
              <w:rPr>
                <w:rFonts w:ascii="Times New Roman" w:hAnsi="Times New Roman"/>
                <w:sz w:val="18"/>
                <w:szCs w:val="18"/>
              </w:rPr>
            </w:pPr>
            <w:r w:rsidRPr="00C45AA4">
              <w:rPr>
                <w:rFonts w:ascii="Times New Roman" w:hAnsi="Times New Roman"/>
                <w:sz w:val="18"/>
                <w:szCs w:val="18"/>
              </w:rPr>
              <w:t>18</w:t>
            </w:r>
          </w:p>
        </w:tc>
        <w:tc>
          <w:tcPr>
            <w:tcW w:w="282" w:type="pct"/>
            <w:tcBorders>
              <w:top w:val="single" w:sz="12" w:space="0" w:color="auto"/>
              <w:right w:val="single" w:sz="4" w:space="0" w:color="auto"/>
            </w:tcBorders>
            <w:shd w:val="clear" w:color="auto" w:fill="FDE9D9" w:themeFill="accent6" w:themeFillTint="33"/>
          </w:tcPr>
          <w:p w:rsidR="00ED6224" w:rsidRPr="00C45AA4" w:rsidRDefault="00ED6224" w:rsidP="00DF09A4">
            <w:pPr>
              <w:pStyle w:val="Tabletext"/>
              <w:spacing w:line="276" w:lineRule="auto"/>
              <w:jc w:val="center"/>
              <w:rPr>
                <w:rFonts w:ascii="Times New Roman" w:hAnsi="Times New Roman"/>
                <w:sz w:val="16"/>
                <w:szCs w:val="16"/>
              </w:rPr>
            </w:pPr>
            <w:r w:rsidRPr="00C45AA4">
              <w:rPr>
                <w:rFonts w:ascii="Times New Roman" w:hAnsi="Times New Roman"/>
                <w:sz w:val="16"/>
                <w:szCs w:val="16"/>
              </w:rPr>
              <w:t>17</w:t>
            </w:r>
          </w:p>
        </w:tc>
      </w:tr>
    </w:tbl>
    <w:p w:rsidR="00C81D3D" w:rsidRPr="00C45AA4" w:rsidRDefault="00C81D3D" w:rsidP="008011B9">
      <w:pPr>
        <w:pStyle w:val="Tablenotes"/>
        <w:rPr>
          <w:rFonts w:ascii="Times New Roman" w:hAnsi="Times New Roman" w:cs="Times New Roman"/>
        </w:rPr>
      </w:pPr>
      <w:r w:rsidRPr="00C45AA4">
        <w:rPr>
          <w:rFonts w:ascii="Times New Roman" w:hAnsi="Times New Roman" w:cs="Times New Roman"/>
        </w:rPr>
        <w:t>Sour</w:t>
      </w:r>
      <w:r w:rsidR="004F3C1B" w:rsidRPr="00C45AA4">
        <w:rPr>
          <w:rFonts w:ascii="Times New Roman" w:hAnsi="Times New Roman" w:cs="Times New Roman"/>
        </w:rPr>
        <w:t xml:space="preserve">ce: </w:t>
      </w:r>
      <w:r w:rsidR="000918AE" w:rsidRPr="00C45AA4">
        <w:rPr>
          <w:rFonts w:ascii="Times New Roman" w:hAnsi="Times New Roman" w:cs="Times New Roman"/>
        </w:rPr>
        <w:t>APSC</w:t>
      </w:r>
      <w:r w:rsidR="004F3C1B" w:rsidRPr="00C45AA4">
        <w:rPr>
          <w:rFonts w:ascii="Times New Roman" w:hAnsi="Times New Roman" w:cs="Times New Roman"/>
        </w:rPr>
        <w:t xml:space="preserve"> 2005-20</w:t>
      </w:r>
      <w:r w:rsidRPr="00C45AA4">
        <w:rPr>
          <w:rFonts w:ascii="Times New Roman" w:hAnsi="Times New Roman" w:cs="Times New Roman"/>
        </w:rPr>
        <w:t>1</w:t>
      </w:r>
      <w:r w:rsidR="004F3C1B" w:rsidRPr="00C45AA4">
        <w:rPr>
          <w:rFonts w:ascii="Times New Roman" w:hAnsi="Times New Roman" w:cs="Times New Roman"/>
        </w:rPr>
        <w:t>2</w:t>
      </w:r>
      <w:r w:rsidRPr="00C45AA4">
        <w:rPr>
          <w:rFonts w:ascii="Times New Roman" w:hAnsi="Times New Roman" w:cs="Times New Roman"/>
        </w:rPr>
        <w:t>. Note: The figures for 2005–2007 reproduce the findings of the School Census Report. NA = not available</w:t>
      </w:r>
    </w:p>
    <w:p w:rsidR="00C81D3D" w:rsidRPr="00C45AA4" w:rsidRDefault="00C81D3D" w:rsidP="00C81D3D">
      <w:pPr>
        <w:spacing w:after="0"/>
        <w:rPr>
          <w:rFonts w:ascii="Times New Roman" w:hAnsi="Times New Roman" w:cs="Times New Roman"/>
        </w:rPr>
      </w:pPr>
    </w:p>
    <w:p w:rsidR="00C81D3D" w:rsidRPr="00C45AA4" w:rsidRDefault="006907A7" w:rsidP="00C81D3D">
      <w:pPr>
        <w:spacing w:after="0"/>
        <w:rPr>
          <w:rFonts w:ascii="Times New Roman" w:hAnsi="Times New Roman" w:cs="Times New Roman"/>
        </w:rPr>
      </w:pPr>
      <w:r w:rsidRPr="00C45AA4">
        <w:rPr>
          <w:rFonts w:ascii="Times New Roman" w:hAnsi="Times New Roman" w:cs="Times New Roman"/>
        </w:rPr>
        <w:t>Table 4.9</w:t>
      </w:r>
      <w:r w:rsidR="0069487A" w:rsidRPr="00C45AA4">
        <w:rPr>
          <w:rFonts w:ascii="Times New Roman" w:hAnsi="Times New Roman" w:cs="Times New Roman"/>
        </w:rPr>
        <w:t xml:space="preserve"> </w:t>
      </w:r>
      <w:r w:rsidR="00C81D3D" w:rsidRPr="00C45AA4">
        <w:rPr>
          <w:rFonts w:ascii="Times New Roman" w:hAnsi="Times New Roman" w:cs="Times New Roman"/>
        </w:rPr>
        <w:t>reports the percentage of SMC members trained</w:t>
      </w:r>
      <w:r w:rsidR="00E16347" w:rsidRPr="00C45AA4">
        <w:rPr>
          <w:rFonts w:ascii="Times New Roman" w:hAnsi="Times New Roman" w:cs="Times New Roman"/>
        </w:rPr>
        <w:t>, by sex, and shows that in 2012</w:t>
      </w:r>
      <w:r w:rsidR="00C81D3D" w:rsidRPr="00C45AA4">
        <w:rPr>
          <w:rFonts w:ascii="Times New Roman" w:hAnsi="Times New Roman" w:cs="Times New Roman"/>
        </w:rPr>
        <w:t xml:space="preserve"> the percentage of male and female SMC members trained in GPS and RNGPS were broadly comparable. For unexplained reasons, figures for male SMC members trained in 2009 and 2010 were not available and therefore not included in previous reports, meaning this</w:t>
      </w:r>
      <w:r w:rsidR="00E16347" w:rsidRPr="00C45AA4">
        <w:rPr>
          <w:rFonts w:ascii="Times New Roman" w:hAnsi="Times New Roman" w:cs="Times New Roman"/>
        </w:rPr>
        <w:t xml:space="preserve"> report of the situation in 2012</w:t>
      </w:r>
      <w:r w:rsidR="00C81D3D" w:rsidRPr="00C45AA4">
        <w:rPr>
          <w:rFonts w:ascii="Times New Roman" w:hAnsi="Times New Roman" w:cs="Times New Roman"/>
        </w:rPr>
        <w:t xml:space="preserve"> provides the overall picture for the first time since 2008. The table illustrates the significant bulge in the training of female SMC members that occurred in SMC training between 2007 and 2009, during PEDPII, which peaked at over one-third in 2008 (for GPS) and 2009 (</w:t>
      </w:r>
      <w:r w:rsidR="00E16347" w:rsidRPr="00C45AA4">
        <w:rPr>
          <w:rFonts w:ascii="Times New Roman" w:hAnsi="Times New Roman" w:cs="Times New Roman"/>
        </w:rPr>
        <w:t>for RNGPS). As noted in the 2012</w:t>
      </w:r>
      <w:r w:rsidR="00C81D3D" w:rsidRPr="00C45AA4">
        <w:rPr>
          <w:rFonts w:ascii="Times New Roman" w:hAnsi="Times New Roman" w:cs="Times New Roman"/>
        </w:rPr>
        <w:t xml:space="preserve"> ASPR, the proportion of members trained in RNGPS is higher than in GPS, but this can be explained by reference to the lower percentages in RNGPS in the period</w:t>
      </w:r>
      <w:r w:rsidR="004F4FAB" w:rsidRPr="00C45AA4">
        <w:rPr>
          <w:rFonts w:ascii="Times New Roman" w:hAnsi="Times New Roman" w:cs="Times New Roman"/>
        </w:rPr>
        <w:t xml:space="preserve"> from</w:t>
      </w:r>
      <w:r w:rsidR="00C81D3D" w:rsidRPr="00C45AA4">
        <w:rPr>
          <w:rFonts w:ascii="Times New Roman" w:hAnsi="Times New Roman" w:cs="Times New Roman"/>
        </w:rPr>
        <w:t xml:space="preserve"> 2005 to 2008. It is reasonable to expect that numbers and percentages would tail off once the majority of members had received training. On the other hand, there will always be a requirement for training to be provided for new or recently appointed SMC members. </w:t>
      </w:r>
    </w:p>
    <w:p w:rsidR="00E16347" w:rsidRPr="00C45AA4" w:rsidRDefault="00E16347" w:rsidP="00C81D3D">
      <w:pPr>
        <w:pStyle w:val="BodyText1"/>
        <w:rPr>
          <w:rFonts w:ascii="Times New Roman" w:hAnsi="Times New Roman"/>
          <w:b w:val="0"/>
        </w:rPr>
      </w:pPr>
    </w:p>
    <w:p w:rsidR="00C81D3D" w:rsidRPr="00C45AA4" w:rsidRDefault="00C81D3D" w:rsidP="00C81D3D">
      <w:pPr>
        <w:pStyle w:val="BodyText1"/>
        <w:rPr>
          <w:rFonts w:ascii="Times New Roman" w:hAnsi="Times New Roman"/>
          <w:b w:val="0"/>
        </w:rPr>
      </w:pPr>
      <w:r w:rsidRPr="00C45AA4">
        <w:rPr>
          <w:rFonts w:ascii="Times New Roman" w:hAnsi="Times New Roman"/>
          <w:b w:val="0"/>
        </w:rPr>
        <w:t xml:space="preserve">PEDP3 is prioritising increased decentralised management and governance to district and school levels. The Government is currently reviewing the structure and functions of the SMC to make it a more effective body with responsiveness and accountability to the school community. For example, there will be new requirements for SLIPs, including for monitoring, not least in the context of RBM. This review can be seen in the light of the lessons from PEDPII in this area. The project completion report of PEDPII reports that overall some 174,750 SMC members were trained, which is a considerable achievement. However, the final project completion report published in December 2011 found that “lack of clarity about accountability for decisions, overlapping functions, and concerns about the composition of the committees has delayed achieving the goal of increasing community participation in decision-making throughout the school system”. </w:t>
      </w:r>
      <w:bookmarkStart w:id="220" w:name="_Toc302835175"/>
    </w:p>
    <w:p w:rsidR="00C81D3D" w:rsidRPr="00C45AA4" w:rsidRDefault="00C81D3D" w:rsidP="00CE5B5B">
      <w:pPr>
        <w:pStyle w:val="Heading2"/>
        <w:numPr>
          <w:ilvl w:val="2"/>
          <w:numId w:val="24"/>
        </w:numPr>
        <w:ind w:left="993" w:hanging="993"/>
        <w:rPr>
          <w:rFonts w:ascii="Times New Roman" w:hAnsi="Times New Roman" w:cs="Times New Roman"/>
          <w:szCs w:val="24"/>
        </w:rPr>
      </w:pPr>
      <w:bookmarkStart w:id="221" w:name="_Toc338839537"/>
      <w:bookmarkStart w:id="222" w:name="_Toc338856187"/>
      <w:r w:rsidRPr="00C45AA4">
        <w:rPr>
          <w:rFonts w:ascii="Times New Roman" w:hAnsi="Times New Roman" w:cs="Times New Roman"/>
          <w:szCs w:val="24"/>
        </w:rPr>
        <w:lastRenderedPageBreak/>
        <w:t>School-level improvement planning</w:t>
      </w:r>
      <w:bookmarkEnd w:id="221"/>
      <w:bookmarkEnd w:id="222"/>
      <w:r w:rsidR="007F33DE" w:rsidRPr="00C45AA4">
        <w:rPr>
          <w:rFonts w:ascii="Times New Roman" w:hAnsi="Times New Roman" w:cs="Times New Roman"/>
          <w:szCs w:val="24"/>
        </w:rPr>
        <w:t xml:space="preserve"> (SLIP) and UPEP</w:t>
      </w:r>
    </w:p>
    <w:p w:rsidR="007F33DE" w:rsidRPr="00C45AA4" w:rsidRDefault="007F33DE" w:rsidP="007F33DE">
      <w:pPr>
        <w:rPr>
          <w:rFonts w:ascii="Times New Roman" w:hAnsi="Times New Roman" w:cs="Times New Roman"/>
          <w:b/>
          <w:sz w:val="28"/>
          <w:szCs w:val="28"/>
        </w:rPr>
      </w:pPr>
      <w:r w:rsidRPr="00C45AA4">
        <w:rPr>
          <w:rFonts w:ascii="Times New Roman" w:hAnsi="Times New Roman" w:cs="Times New Roman"/>
        </w:rPr>
        <w:t>A key dimension of PEDP3 is to expand decentralized planning management and monitoring at district, upazila and school levels. The School Level Improvement Plans</w:t>
      </w:r>
      <w:r w:rsidR="005F7266" w:rsidRPr="00C45AA4">
        <w:rPr>
          <w:rFonts w:ascii="Times New Roman" w:hAnsi="Times New Roman" w:cs="Times New Roman"/>
        </w:rPr>
        <w:t xml:space="preserve"> (SLIPs)</w:t>
      </w:r>
      <w:r w:rsidRPr="00C45AA4">
        <w:rPr>
          <w:rFonts w:ascii="Times New Roman" w:hAnsi="Times New Roman" w:cs="Times New Roman"/>
        </w:rPr>
        <w:t xml:space="preserve"> currently phrasing ‘School Learning Improvement Plans’ (SLIPs) will address school and community-wide matters linked with learning outcomes and primary completion. Upazila Primary Education Plans (UPEPs) will help reduce disparities between areas within upazilas leading, eventually to a reduction of disparities between upazilas. </w:t>
      </w:r>
    </w:p>
    <w:p w:rsidR="004B215C" w:rsidRPr="00C45AA4" w:rsidRDefault="00C81D3D" w:rsidP="00DA5DDF">
      <w:pPr>
        <w:pStyle w:val="BodyText1"/>
        <w:rPr>
          <w:rFonts w:ascii="Times New Roman" w:hAnsi="Times New Roman"/>
          <w:b w:val="0"/>
        </w:rPr>
      </w:pPr>
      <w:r w:rsidRPr="00C45AA4">
        <w:rPr>
          <w:rFonts w:ascii="Times New Roman" w:hAnsi="Times New Roman"/>
          <w:b w:val="0"/>
        </w:rPr>
        <w:t>One of the key elements of the policy of decentralisation in primary education is the promotion of SLIPs. Under PEDPII, this initiative was supported by the provision of school-level improvement planning grants and this has been continued and scaled up under PEDP3. The coverage of SLIP grants across schools is a PSQL indicator. In 2011, two-thirds of schools (67%) received SLIP grants, up from</w:t>
      </w:r>
      <w:r w:rsidR="009248FA" w:rsidRPr="00C45AA4">
        <w:rPr>
          <w:rFonts w:ascii="Times New Roman" w:hAnsi="Times New Roman"/>
          <w:b w:val="0"/>
        </w:rPr>
        <w:t xml:space="preserve"> 64% the previous year</w:t>
      </w:r>
      <w:r w:rsidRPr="00C45AA4">
        <w:rPr>
          <w:rFonts w:ascii="Times New Roman" w:hAnsi="Times New Roman"/>
          <w:b w:val="0"/>
        </w:rPr>
        <w:t xml:space="preserve">. The target is for all schools to receive SLIP grants. A qualitative evaluation of SLIP, </w:t>
      </w:r>
      <w:r w:rsidR="009248FA" w:rsidRPr="00C45AA4">
        <w:rPr>
          <w:rFonts w:ascii="Times New Roman" w:hAnsi="Times New Roman"/>
          <w:b w:val="0"/>
        </w:rPr>
        <w:t>conducted in 2010 by UNICEF</w:t>
      </w:r>
      <w:r w:rsidRPr="00C45AA4">
        <w:rPr>
          <w:rFonts w:ascii="Times New Roman" w:hAnsi="Times New Roman"/>
          <w:b w:val="0"/>
        </w:rPr>
        <w:t>, found local and national agreement that SLIP grants have enabled schools to plan and implement limited improvements in their physical environment, towards creating a more welcoming learning space for children.</w:t>
      </w:r>
      <w:r w:rsidR="007F33DE" w:rsidRPr="00C45AA4">
        <w:rPr>
          <w:rFonts w:ascii="Times New Roman" w:hAnsi="Times New Roman"/>
          <w:b w:val="0"/>
        </w:rPr>
        <w:t xml:space="preserve"> </w:t>
      </w:r>
      <w:r w:rsidRPr="00C45AA4">
        <w:rPr>
          <w:rFonts w:ascii="Times New Roman" w:hAnsi="Times New Roman"/>
          <w:b w:val="0"/>
        </w:rPr>
        <w:t>However, the study also found that the SLIP initiative had</w:t>
      </w:r>
      <w:r w:rsidR="007F33DE" w:rsidRPr="00C45AA4">
        <w:rPr>
          <w:rFonts w:ascii="Times New Roman" w:hAnsi="Times New Roman"/>
          <w:b w:val="0"/>
        </w:rPr>
        <w:t xml:space="preserve"> </w:t>
      </w:r>
      <w:r w:rsidRPr="00C45AA4">
        <w:rPr>
          <w:rFonts w:ascii="Times New Roman" w:hAnsi="Times New Roman"/>
          <w:b w:val="0"/>
        </w:rPr>
        <w:t>made</w:t>
      </w:r>
      <w:r w:rsidR="007F33DE" w:rsidRPr="00C45AA4">
        <w:rPr>
          <w:rFonts w:ascii="Times New Roman" w:hAnsi="Times New Roman"/>
          <w:b w:val="0"/>
        </w:rPr>
        <w:t xml:space="preserve"> </w:t>
      </w:r>
      <w:r w:rsidRPr="00C45AA4">
        <w:rPr>
          <w:rFonts w:ascii="Times New Roman" w:hAnsi="Times New Roman"/>
          <w:b w:val="0"/>
        </w:rPr>
        <w:t>more limited progress in supporting a fuller decentralisation of</w:t>
      </w:r>
      <w:r w:rsidR="007F33DE" w:rsidRPr="00C45AA4">
        <w:rPr>
          <w:rFonts w:ascii="Times New Roman" w:hAnsi="Times New Roman"/>
          <w:b w:val="0"/>
        </w:rPr>
        <w:t xml:space="preserve"> </w:t>
      </w:r>
      <w:r w:rsidRPr="00C45AA4">
        <w:rPr>
          <w:rFonts w:ascii="Times New Roman" w:hAnsi="Times New Roman"/>
          <w:b w:val="0"/>
        </w:rPr>
        <w:t>education management functions, including those which impact directly on teaching and learning.PEDP3 aims to take the SLIP initiative further and promote the decentralisation of a more extensive set of functions.</w:t>
      </w:r>
      <w:bookmarkStart w:id="223" w:name="_Toc338856188"/>
      <w:r w:rsidR="00DA5DDF" w:rsidRPr="00C45AA4">
        <w:rPr>
          <w:rFonts w:ascii="Times New Roman" w:hAnsi="Times New Roman"/>
          <w:b w:val="0"/>
        </w:rPr>
        <w:t xml:space="preserve"> In 2012-2013 financial year, </w:t>
      </w:r>
      <w:r w:rsidR="00E33BEE" w:rsidRPr="00C45AA4">
        <w:rPr>
          <w:rFonts w:ascii="Times New Roman" w:hAnsi="Times New Roman"/>
          <w:b w:val="0"/>
        </w:rPr>
        <w:t>31,807</w:t>
      </w:r>
      <w:r w:rsidR="00DA5DDF" w:rsidRPr="00C45AA4">
        <w:rPr>
          <w:rFonts w:ascii="Times New Roman" w:hAnsi="Times New Roman"/>
          <w:b w:val="0"/>
        </w:rPr>
        <w:t xml:space="preserve"> schools</w:t>
      </w:r>
      <w:r w:rsidR="00E33BEE" w:rsidRPr="00C45AA4">
        <w:rPr>
          <w:rFonts w:ascii="Times New Roman" w:hAnsi="Times New Roman"/>
          <w:b w:val="0"/>
        </w:rPr>
        <w:t xml:space="preserve"> (20,800 GPS and 11,007 RNGPS)</w:t>
      </w:r>
      <w:r w:rsidR="00DA5DDF" w:rsidRPr="00C45AA4">
        <w:rPr>
          <w:rFonts w:ascii="Times New Roman" w:hAnsi="Times New Roman"/>
          <w:b w:val="0"/>
        </w:rPr>
        <w:t xml:space="preserve"> </w:t>
      </w:r>
      <w:r w:rsidR="002C015D" w:rsidRPr="00C45AA4">
        <w:rPr>
          <w:rFonts w:ascii="Times New Roman" w:hAnsi="Times New Roman"/>
          <w:b w:val="0"/>
        </w:rPr>
        <w:t xml:space="preserve">were </w:t>
      </w:r>
      <w:r w:rsidR="00DA5DDF" w:rsidRPr="00C45AA4">
        <w:rPr>
          <w:rFonts w:ascii="Times New Roman" w:hAnsi="Times New Roman"/>
          <w:b w:val="0"/>
        </w:rPr>
        <w:t>provided SLIP grants</w:t>
      </w:r>
      <w:r w:rsidR="003F71EC" w:rsidRPr="00C45AA4">
        <w:rPr>
          <w:rFonts w:ascii="Times New Roman" w:hAnsi="Times New Roman"/>
          <w:b w:val="0"/>
        </w:rPr>
        <w:t xml:space="preserve"> (total </w:t>
      </w:r>
      <w:r w:rsidR="002C015D" w:rsidRPr="00C45AA4">
        <w:rPr>
          <w:rFonts w:ascii="Times New Roman" w:hAnsi="Times New Roman"/>
          <w:b w:val="0"/>
        </w:rPr>
        <w:t xml:space="preserve">Taka </w:t>
      </w:r>
      <w:r w:rsidR="003F71EC" w:rsidRPr="00C45AA4">
        <w:rPr>
          <w:rFonts w:ascii="Times New Roman" w:hAnsi="Times New Roman"/>
          <w:b w:val="0"/>
        </w:rPr>
        <w:t>95.5 crore)</w:t>
      </w:r>
      <w:r w:rsidR="00DA5DDF" w:rsidRPr="00C45AA4">
        <w:rPr>
          <w:rFonts w:ascii="Times New Roman" w:hAnsi="Times New Roman"/>
          <w:b w:val="0"/>
        </w:rPr>
        <w:t xml:space="preserve"> at the </w:t>
      </w:r>
      <w:r w:rsidR="002C015D" w:rsidRPr="00C45AA4">
        <w:rPr>
          <w:rFonts w:ascii="Times New Roman" w:hAnsi="Times New Roman"/>
          <w:b w:val="0"/>
        </w:rPr>
        <w:t>rate Taka 30,000 in each school</w:t>
      </w:r>
      <w:r w:rsidR="00DA5DDF" w:rsidRPr="00C45AA4">
        <w:rPr>
          <w:rFonts w:ascii="Times New Roman" w:hAnsi="Times New Roman"/>
          <w:b w:val="0"/>
        </w:rPr>
        <w:t xml:space="preserve"> </w:t>
      </w:r>
      <w:r w:rsidR="00E33BEE" w:rsidRPr="00C45AA4">
        <w:rPr>
          <w:rFonts w:ascii="Times New Roman" w:hAnsi="Times New Roman"/>
          <w:b w:val="0"/>
        </w:rPr>
        <w:t xml:space="preserve">covering </w:t>
      </w:r>
      <w:r w:rsidR="002C015D" w:rsidRPr="00C45AA4">
        <w:rPr>
          <w:rFonts w:ascii="Times New Roman" w:hAnsi="Times New Roman"/>
          <w:b w:val="0"/>
        </w:rPr>
        <w:t>53</w:t>
      </w:r>
      <w:r w:rsidR="00E33BEE" w:rsidRPr="00C45AA4">
        <w:rPr>
          <w:rFonts w:ascii="Times New Roman" w:hAnsi="Times New Roman"/>
          <w:b w:val="0"/>
        </w:rPr>
        <w:t xml:space="preserve"> districts and 280 upazilas. A</w:t>
      </w:r>
      <w:r w:rsidR="00DA5DDF" w:rsidRPr="00C45AA4">
        <w:rPr>
          <w:rFonts w:ascii="Times New Roman" w:hAnsi="Times New Roman"/>
          <w:b w:val="0"/>
        </w:rPr>
        <w:t xml:space="preserve">nd </w:t>
      </w:r>
      <w:r w:rsidR="00E33BEE" w:rsidRPr="00C45AA4">
        <w:rPr>
          <w:rFonts w:ascii="Times New Roman" w:hAnsi="Times New Roman"/>
          <w:b w:val="0"/>
        </w:rPr>
        <w:t>50</w:t>
      </w:r>
      <w:r w:rsidR="00DA5DDF" w:rsidRPr="00C45AA4">
        <w:rPr>
          <w:rFonts w:ascii="Times New Roman" w:hAnsi="Times New Roman"/>
          <w:b w:val="0"/>
        </w:rPr>
        <w:t xml:space="preserve"> upazilas </w:t>
      </w:r>
      <w:r w:rsidR="002C015D" w:rsidRPr="00C45AA4">
        <w:rPr>
          <w:rFonts w:ascii="Times New Roman" w:hAnsi="Times New Roman"/>
          <w:b w:val="0"/>
        </w:rPr>
        <w:t xml:space="preserve">were </w:t>
      </w:r>
      <w:r w:rsidR="00E33BEE" w:rsidRPr="00C45AA4">
        <w:rPr>
          <w:rFonts w:ascii="Times New Roman" w:hAnsi="Times New Roman"/>
          <w:b w:val="0"/>
        </w:rPr>
        <w:t xml:space="preserve">also </w:t>
      </w:r>
      <w:r w:rsidR="002C015D" w:rsidRPr="00C45AA4">
        <w:rPr>
          <w:rFonts w:ascii="Times New Roman" w:hAnsi="Times New Roman"/>
          <w:b w:val="0"/>
        </w:rPr>
        <w:t>provided training and UPEP</w:t>
      </w:r>
      <w:r w:rsidR="00DA5DDF" w:rsidRPr="00C45AA4">
        <w:rPr>
          <w:rFonts w:ascii="Times New Roman" w:hAnsi="Times New Roman"/>
          <w:b w:val="0"/>
        </w:rPr>
        <w:t xml:space="preserve"> </w:t>
      </w:r>
      <w:r w:rsidR="002C015D" w:rsidRPr="00C45AA4">
        <w:rPr>
          <w:rFonts w:ascii="Times New Roman" w:hAnsi="Times New Roman"/>
          <w:b w:val="0"/>
        </w:rPr>
        <w:t xml:space="preserve">preparation cost (Total Taka 5 lac) </w:t>
      </w:r>
      <w:r w:rsidR="00DA5DDF" w:rsidRPr="00C45AA4">
        <w:rPr>
          <w:rFonts w:ascii="Times New Roman" w:hAnsi="Times New Roman"/>
          <w:b w:val="0"/>
        </w:rPr>
        <w:t>at the rate Taka 10,000 in each upazila</w:t>
      </w:r>
      <w:r w:rsidR="00E33BEE" w:rsidRPr="00C45AA4">
        <w:rPr>
          <w:rFonts w:ascii="Times New Roman" w:hAnsi="Times New Roman"/>
          <w:b w:val="0"/>
        </w:rPr>
        <w:t xml:space="preserve"> covering 26 districts</w:t>
      </w:r>
      <w:r w:rsidR="00074FD7" w:rsidRPr="00C45AA4">
        <w:rPr>
          <w:rFonts w:ascii="Times New Roman" w:hAnsi="Times New Roman"/>
          <w:b w:val="0"/>
        </w:rPr>
        <w:t>.</w:t>
      </w:r>
    </w:p>
    <w:p w:rsidR="00074FD7" w:rsidRPr="00C45AA4" w:rsidRDefault="00074FD7" w:rsidP="00DA5DDF">
      <w:pPr>
        <w:pStyle w:val="BodyText1"/>
        <w:rPr>
          <w:rFonts w:ascii="Times New Roman" w:hAnsi="Times New Roman"/>
          <w:b w:val="0"/>
        </w:rPr>
      </w:pPr>
      <w:r w:rsidRPr="00C45AA4">
        <w:rPr>
          <w:rFonts w:ascii="Times New Roman" w:hAnsi="Times New Roman"/>
          <w:b w:val="0"/>
        </w:rPr>
        <w:t xml:space="preserve"> </w:t>
      </w:r>
    </w:p>
    <w:p w:rsidR="00C81D3D" w:rsidRPr="00C45AA4" w:rsidRDefault="00C81D3D" w:rsidP="00CE5B5B">
      <w:pPr>
        <w:pStyle w:val="BodyText1"/>
        <w:numPr>
          <w:ilvl w:val="1"/>
          <w:numId w:val="24"/>
        </w:numPr>
        <w:rPr>
          <w:rFonts w:ascii="Times New Roman" w:hAnsi="Times New Roman"/>
          <w:sz w:val="28"/>
          <w:szCs w:val="28"/>
        </w:rPr>
      </w:pPr>
      <w:r w:rsidRPr="00C45AA4">
        <w:rPr>
          <w:rFonts w:ascii="Times New Roman" w:hAnsi="Times New Roman"/>
          <w:sz w:val="28"/>
          <w:szCs w:val="28"/>
        </w:rPr>
        <w:t>Other outputs</w:t>
      </w:r>
      <w:bookmarkEnd w:id="220"/>
      <w:bookmarkEnd w:id="223"/>
      <w:r w:rsidR="00B93554" w:rsidRPr="00C45AA4">
        <w:rPr>
          <w:rFonts w:ascii="Times New Roman" w:hAnsi="Times New Roman"/>
          <w:sz w:val="28"/>
          <w:szCs w:val="28"/>
        </w:rPr>
        <w:t xml:space="preserve"> including discrete project</w:t>
      </w:r>
    </w:p>
    <w:p w:rsidR="00E2615C" w:rsidRPr="00C45AA4" w:rsidRDefault="00C81D3D" w:rsidP="00074FD7">
      <w:pPr>
        <w:pStyle w:val="BodyText1"/>
        <w:rPr>
          <w:rFonts w:ascii="Times New Roman" w:hAnsi="Times New Roman"/>
          <w:b w:val="0"/>
        </w:rPr>
      </w:pPr>
      <w:r w:rsidRPr="00C45AA4">
        <w:rPr>
          <w:rFonts w:ascii="Times New Roman" w:hAnsi="Times New Roman"/>
          <w:b w:val="0"/>
        </w:rPr>
        <w:t xml:space="preserve">In addition to the outputs measured by the PSQL indicators, there are also other outputs, whether identified in the </w:t>
      </w:r>
      <w:r w:rsidR="000F35A1" w:rsidRPr="00C45AA4">
        <w:rPr>
          <w:rFonts w:ascii="Times New Roman" w:hAnsi="Times New Roman"/>
          <w:b w:val="0"/>
        </w:rPr>
        <w:t>Programme</w:t>
      </w:r>
      <w:r w:rsidRPr="00C45AA4">
        <w:rPr>
          <w:rFonts w:ascii="Times New Roman" w:hAnsi="Times New Roman"/>
          <w:b w:val="0"/>
        </w:rPr>
        <w:t xml:space="preserve"> Framework or not, which are very important performance measures for the primary education sector and are not measured through the </w:t>
      </w:r>
      <w:r w:rsidR="000918AE" w:rsidRPr="00C45AA4">
        <w:rPr>
          <w:rFonts w:ascii="Times New Roman" w:hAnsi="Times New Roman"/>
          <w:b w:val="0"/>
        </w:rPr>
        <w:t>APSC</w:t>
      </w:r>
      <w:r w:rsidRPr="00C45AA4">
        <w:rPr>
          <w:rFonts w:ascii="Times New Roman" w:hAnsi="Times New Roman"/>
          <w:b w:val="0"/>
        </w:rPr>
        <w:t xml:space="preserve">. Some of these have already been discussed in this chapter, such as teacher absenteeism. Others will need to be included in this report during PEDP3, as part of the attempt to gradually transform the ASPR into a comprehensive </w:t>
      </w:r>
      <w:r w:rsidR="004B215C" w:rsidRPr="00C45AA4">
        <w:rPr>
          <w:rFonts w:ascii="Times New Roman" w:hAnsi="Times New Roman"/>
          <w:b w:val="0"/>
        </w:rPr>
        <w:t>report on</w:t>
      </w:r>
      <w:r w:rsidRPr="00C45AA4">
        <w:rPr>
          <w:rFonts w:ascii="Times New Roman" w:hAnsi="Times New Roman"/>
          <w:b w:val="0"/>
        </w:rPr>
        <w:t xml:space="preserve"> the primary education sector using all the available information. A key priority for the next ASPR is to include results from the discrete projects which cover, at the very least, the infrastructure, school feeding and stipend </w:t>
      </w:r>
      <w:r w:rsidR="000F35A1" w:rsidRPr="00C45AA4">
        <w:rPr>
          <w:rFonts w:ascii="Times New Roman" w:hAnsi="Times New Roman"/>
          <w:b w:val="0"/>
        </w:rPr>
        <w:t>Programme</w:t>
      </w:r>
      <w:r w:rsidRPr="00C45AA4">
        <w:rPr>
          <w:rFonts w:ascii="Times New Roman" w:hAnsi="Times New Roman"/>
          <w:b w:val="0"/>
        </w:rPr>
        <w:t>s</w:t>
      </w:r>
      <w:r w:rsidR="005571A8" w:rsidRPr="00C45AA4">
        <w:rPr>
          <w:rFonts w:ascii="Times New Roman" w:hAnsi="Times New Roman"/>
          <w:b w:val="0"/>
        </w:rPr>
        <w:t xml:space="preserve"> etc</w:t>
      </w:r>
      <w:r w:rsidRPr="00C45AA4">
        <w:rPr>
          <w:rFonts w:ascii="Times New Roman" w:hAnsi="Times New Roman"/>
          <w:b w:val="0"/>
        </w:rPr>
        <w:t>.</w:t>
      </w:r>
      <w:r w:rsidR="005571A8" w:rsidRPr="00C45AA4">
        <w:rPr>
          <w:rFonts w:ascii="Times New Roman" w:hAnsi="Times New Roman"/>
          <w:b w:val="0"/>
        </w:rPr>
        <w:t xml:space="preserve"> The following sub-section discuss the progress of some discrete projects</w:t>
      </w:r>
    </w:p>
    <w:p w:rsidR="005F7319" w:rsidRPr="00C45AA4" w:rsidRDefault="005F7319" w:rsidP="002E3D27">
      <w:pPr>
        <w:rPr>
          <w:rFonts w:ascii="Times New Roman" w:hAnsi="Times New Roman" w:cs="Times New Roman"/>
          <w:b/>
          <w:sz w:val="24"/>
          <w:szCs w:val="24"/>
        </w:rPr>
      </w:pPr>
    </w:p>
    <w:p w:rsidR="00C81D3D" w:rsidRPr="00C45AA4" w:rsidRDefault="00890E26" w:rsidP="002E3D27">
      <w:pPr>
        <w:rPr>
          <w:rFonts w:ascii="Times New Roman" w:hAnsi="Times New Roman" w:cs="Times New Roman"/>
          <w:b/>
          <w:sz w:val="24"/>
          <w:szCs w:val="24"/>
        </w:rPr>
      </w:pPr>
      <w:r w:rsidRPr="00C45AA4">
        <w:rPr>
          <w:rFonts w:ascii="Times New Roman" w:hAnsi="Times New Roman" w:cs="Times New Roman"/>
          <w:b/>
          <w:sz w:val="24"/>
          <w:szCs w:val="24"/>
        </w:rPr>
        <w:t xml:space="preserve">4.2.1 Establishment of 1,500 </w:t>
      </w:r>
      <w:r w:rsidR="006A5770" w:rsidRPr="00C45AA4">
        <w:rPr>
          <w:rFonts w:ascii="Times New Roman" w:hAnsi="Times New Roman" w:cs="Times New Roman"/>
          <w:b/>
          <w:sz w:val="24"/>
          <w:szCs w:val="24"/>
        </w:rPr>
        <w:t xml:space="preserve">primary </w:t>
      </w:r>
      <w:r w:rsidRPr="00C45AA4">
        <w:rPr>
          <w:rFonts w:ascii="Times New Roman" w:hAnsi="Times New Roman" w:cs="Times New Roman"/>
          <w:b/>
          <w:sz w:val="24"/>
          <w:szCs w:val="24"/>
        </w:rPr>
        <w:t>schools project</w:t>
      </w:r>
    </w:p>
    <w:p w:rsidR="003D0107" w:rsidRPr="00C45AA4" w:rsidRDefault="004B215C" w:rsidP="002E3D27">
      <w:pPr>
        <w:rPr>
          <w:rFonts w:ascii="Times New Roman" w:hAnsi="Times New Roman" w:cs="Times New Roman"/>
        </w:rPr>
      </w:pPr>
      <w:r w:rsidRPr="00C45AA4">
        <w:rPr>
          <w:rFonts w:ascii="Times New Roman" w:hAnsi="Times New Roman" w:cs="Times New Roman"/>
        </w:rPr>
        <w:t xml:space="preserve">The </w:t>
      </w:r>
      <w:r w:rsidR="00996B3A" w:rsidRPr="00C45AA4">
        <w:rPr>
          <w:rFonts w:ascii="Times New Roman" w:hAnsi="Times New Roman" w:cs="Times New Roman"/>
        </w:rPr>
        <w:t>‘Establishment of 1,500 primary school project’ was initiated in 2010 to establish schools in un</w:t>
      </w:r>
      <w:r w:rsidR="00016BA3" w:rsidRPr="00C45AA4">
        <w:rPr>
          <w:rFonts w:ascii="Times New Roman" w:hAnsi="Times New Roman" w:cs="Times New Roman"/>
        </w:rPr>
        <w:t>-</w:t>
      </w:r>
      <w:r w:rsidR="00996B3A" w:rsidRPr="00C45AA4">
        <w:rPr>
          <w:rFonts w:ascii="Times New Roman" w:hAnsi="Times New Roman" w:cs="Times New Roman"/>
        </w:rPr>
        <w:t>served areas. The project will be phased out in June 2014. Of these 1,500 schools, 1,300 schools (A type) will be established at the cost of Taka 498.43 crore in the outside of flood affected areas (flood free zone), and 200 schools (D type) will be established in Char, Hawor and river course changed areas at the cost of Taka 25.24 crore. In line with this, country wide survey was conducted and found 6,670 villages where there is no school. But DPE identified un-served 1,943 villages. The progress as of today shows in the Table below</w:t>
      </w:r>
    </w:p>
    <w:tbl>
      <w:tblPr>
        <w:tblStyle w:val="TableGrid"/>
        <w:tblW w:w="4944" w:type="pct"/>
        <w:tblInd w:w="108" w:type="dxa"/>
        <w:tblLook w:val="04A0"/>
      </w:tblPr>
      <w:tblGrid>
        <w:gridCol w:w="652"/>
        <w:gridCol w:w="4723"/>
        <w:gridCol w:w="2168"/>
        <w:gridCol w:w="1926"/>
      </w:tblGrid>
      <w:tr w:rsidR="007D002C" w:rsidRPr="00C45AA4" w:rsidTr="009158DD">
        <w:tc>
          <w:tcPr>
            <w:tcW w:w="344"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76C27" w:rsidRPr="00C45AA4" w:rsidRDefault="00D76C27" w:rsidP="00D76C27">
            <w:pPr>
              <w:jc w:val="center"/>
              <w:rPr>
                <w:rFonts w:ascii="Times New Roman" w:hAnsi="Times New Roman" w:cs="Times New Roman"/>
                <w:b/>
              </w:rPr>
            </w:pPr>
            <w:r w:rsidRPr="00C45AA4">
              <w:rPr>
                <w:rFonts w:ascii="Times New Roman" w:hAnsi="Times New Roman" w:cs="Times New Roman"/>
                <w:b/>
              </w:rPr>
              <w:lastRenderedPageBreak/>
              <w:t>SL #</w:t>
            </w:r>
          </w:p>
        </w:tc>
        <w:tc>
          <w:tcPr>
            <w:tcW w:w="2494"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76C27" w:rsidRPr="00C45AA4" w:rsidRDefault="00D76C27" w:rsidP="00D76C27">
            <w:pPr>
              <w:jc w:val="center"/>
              <w:rPr>
                <w:rFonts w:ascii="Times New Roman" w:hAnsi="Times New Roman" w:cs="Times New Roman"/>
                <w:b/>
              </w:rPr>
            </w:pPr>
            <w:r w:rsidRPr="00C45AA4">
              <w:rPr>
                <w:rFonts w:ascii="Times New Roman" w:hAnsi="Times New Roman" w:cs="Times New Roman"/>
                <w:b/>
              </w:rPr>
              <w:t>Planned activities</w:t>
            </w:r>
          </w:p>
        </w:tc>
        <w:tc>
          <w:tcPr>
            <w:tcW w:w="1145"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76C27" w:rsidRPr="00C45AA4" w:rsidRDefault="00D76C27" w:rsidP="00D76C27">
            <w:pPr>
              <w:jc w:val="center"/>
              <w:rPr>
                <w:rFonts w:ascii="Times New Roman" w:hAnsi="Times New Roman" w:cs="Times New Roman"/>
                <w:b/>
              </w:rPr>
            </w:pPr>
            <w:r w:rsidRPr="00C45AA4">
              <w:rPr>
                <w:rFonts w:ascii="Times New Roman" w:hAnsi="Times New Roman" w:cs="Times New Roman"/>
                <w:b/>
              </w:rPr>
              <w:t>Status as of April 2013</w:t>
            </w:r>
          </w:p>
        </w:tc>
        <w:tc>
          <w:tcPr>
            <w:tcW w:w="1017"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76C27" w:rsidRPr="00C45AA4" w:rsidRDefault="00D76C27" w:rsidP="00D76C27">
            <w:pPr>
              <w:jc w:val="center"/>
              <w:rPr>
                <w:rFonts w:ascii="Times New Roman" w:hAnsi="Times New Roman" w:cs="Times New Roman"/>
                <w:b/>
              </w:rPr>
            </w:pPr>
            <w:r w:rsidRPr="00C45AA4">
              <w:rPr>
                <w:rFonts w:ascii="Times New Roman" w:hAnsi="Times New Roman" w:cs="Times New Roman"/>
                <w:b/>
              </w:rPr>
              <w:t>Remarks</w:t>
            </w:r>
          </w:p>
        </w:tc>
      </w:tr>
      <w:tr w:rsidR="007D002C" w:rsidRPr="00C45AA4" w:rsidTr="009158DD">
        <w:tc>
          <w:tcPr>
            <w:tcW w:w="344" w:type="pct"/>
            <w:tcBorders>
              <w:top w:val="single" w:sz="4" w:space="0" w:color="auto"/>
              <w:left w:val="single" w:sz="4" w:space="0" w:color="auto"/>
              <w:bottom w:val="single" w:sz="4" w:space="0" w:color="auto"/>
              <w:right w:val="single" w:sz="4" w:space="0" w:color="auto"/>
            </w:tcBorders>
          </w:tcPr>
          <w:p w:rsidR="00D76C27" w:rsidRPr="00C45AA4" w:rsidRDefault="006F2B11" w:rsidP="006F2B11">
            <w:pPr>
              <w:jc w:val="center"/>
              <w:rPr>
                <w:rFonts w:ascii="Times New Roman" w:hAnsi="Times New Roman" w:cs="Times New Roman"/>
              </w:rPr>
            </w:pPr>
            <w:r w:rsidRPr="00C45AA4">
              <w:rPr>
                <w:rFonts w:ascii="Times New Roman" w:hAnsi="Times New Roman" w:cs="Times New Roman"/>
              </w:rPr>
              <w:t>1</w:t>
            </w:r>
          </w:p>
        </w:tc>
        <w:tc>
          <w:tcPr>
            <w:tcW w:w="2494" w:type="pct"/>
            <w:tcBorders>
              <w:top w:val="single" w:sz="4" w:space="0" w:color="auto"/>
              <w:left w:val="single" w:sz="4" w:space="0" w:color="auto"/>
              <w:bottom w:val="single" w:sz="4" w:space="0" w:color="auto"/>
              <w:right w:val="single" w:sz="4" w:space="0" w:color="auto"/>
            </w:tcBorders>
          </w:tcPr>
          <w:p w:rsidR="00D76C27" w:rsidRPr="00C45AA4" w:rsidRDefault="006F2B11" w:rsidP="002E3D27">
            <w:pPr>
              <w:rPr>
                <w:rFonts w:ascii="Times New Roman" w:hAnsi="Times New Roman" w:cs="Times New Roman"/>
              </w:rPr>
            </w:pPr>
            <w:r w:rsidRPr="00C45AA4">
              <w:rPr>
                <w:rFonts w:ascii="Times New Roman" w:hAnsi="Times New Roman" w:cs="Times New Roman"/>
              </w:rPr>
              <w:t>Approved village to establish school (1</w:t>
            </w:r>
            <w:r w:rsidRPr="00C45AA4">
              <w:rPr>
                <w:rFonts w:ascii="Times New Roman" w:hAnsi="Times New Roman" w:cs="Times New Roman"/>
                <w:vertAlign w:val="superscript"/>
              </w:rPr>
              <w:t>st</w:t>
            </w:r>
            <w:r w:rsidRPr="00C45AA4">
              <w:rPr>
                <w:rFonts w:ascii="Times New Roman" w:hAnsi="Times New Roman" w:cs="Times New Roman"/>
              </w:rPr>
              <w:t xml:space="preserve"> phase)</w:t>
            </w:r>
          </w:p>
        </w:tc>
        <w:tc>
          <w:tcPr>
            <w:tcW w:w="1145" w:type="pct"/>
            <w:tcBorders>
              <w:top w:val="single" w:sz="4" w:space="0" w:color="auto"/>
              <w:left w:val="single" w:sz="4" w:space="0" w:color="auto"/>
              <w:bottom w:val="single" w:sz="4" w:space="0" w:color="auto"/>
              <w:right w:val="single" w:sz="4" w:space="0" w:color="auto"/>
            </w:tcBorders>
          </w:tcPr>
          <w:p w:rsidR="00D76C27" w:rsidRPr="00C45AA4" w:rsidRDefault="00D76C27" w:rsidP="006F2B11">
            <w:pPr>
              <w:jc w:val="center"/>
              <w:rPr>
                <w:rFonts w:ascii="Times New Roman" w:hAnsi="Times New Roman" w:cs="Times New Roman"/>
              </w:rPr>
            </w:pPr>
            <w:r w:rsidRPr="00C45AA4">
              <w:rPr>
                <w:rFonts w:ascii="Times New Roman" w:hAnsi="Times New Roman" w:cs="Times New Roman"/>
              </w:rPr>
              <w:t>686 villages</w:t>
            </w:r>
          </w:p>
        </w:tc>
        <w:tc>
          <w:tcPr>
            <w:tcW w:w="1017" w:type="pct"/>
            <w:tcBorders>
              <w:top w:val="single" w:sz="4" w:space="0" w:color="auto"/>
              <w:left w:val="single" w:sz="4" w:space="0" w:color="auto"/>
              <w:bottom w:val="nil"/>
              <w:right w:val="single" w:sz="4" w:space="0" w:color="auto"/>
            </w:tcBorders>
          </w:tcPr>
          <w:p w:rsidR="00D76C27" w:rsidRPr="00C45AA4" w:rsidRDefault="00D76C27" w:rsidP="002E3D27">
            <w:pPr>
              <w:rPr>
                <w:rFonts w:ascii="Times New Roman" w:hAnsi="Times New Roman" w:cs="Times New Roman"/>
              </w:rPr>
            </w:pPr>
          </w:p>
        </w:tc>
      </w:tr>
      <w:tr w:rsidR="007D002C" w:rsidRPr="00C45AA4" w:rsidTr="009158DD">
        <w:tc>
          <w:tcPr>
            <w:tcW w:w="344" w:type="pct"/>
            <w:tcBorders>
              <w:top w:val="single" w:sz="4" w:space="0" w:color="auto"/>
              <w:left w:val="single" w:sz="4" w:space="0" w:color="auto"/>
              <w:bottom w:val="single" w:sz="4" w:space="0" w:color="auto"/>
              <w:right w:val="single" w:sz="4" w:space="0" w:color="auto"/>
            </w:tcBorders>
          </w:tcPr>
          <w:p w:rsidR="006F2B11" w:rsidRPr="00C45AA4" w:rsidRDefault="006F2B11" w:rsidP="006F2B11">
            <w:pPr>
              <w:jc w:val="center"/>
              <w:rPr>
                <w:rFonts w:ascii="Times New Roman" w:hAnsi="Times New Roman" w:cs="Times New Roman"/>
              </w:rPr>
            </w:pPr>
            <w:r w:rsidRPr="00C45AA4">
              <w:rPr>
                <w:rFonts w:ascii="Times New Roman" w:hAnsi="Times New Roman" w:cs="Times New Roman"/>
              </w:rPr>
              <w:t>2</w:t>
            </w:r>
          </w:p>
        </w:tc>
        <w:tc>
          <w:tcPr>
            <w:tcW w:w="2494" w:type="pct"/>
            <w:tcBorders>
              <w:top w:val="single" w:sz="4" w:space="0" w:color="auto"/>
              <w:left w:val="single" w:sz="4" w:space="0" w:color="auto"/>
              <w:bottom w:val="single" w:sz="4" w:space="0" w:color="auto"/>
              <w:right w:val="single" w:sz="4" w:space="0" w:color="auto"/>
            </w:tcBorders>
          </w:tcPr>
          <w:p w:rsidR="006F2B11" w:rsidRPr="00C45AA4" w:rsidRDefault="006F2B11" w:rsidP="002E3D27">
            <w:pPr>
              <w:rPr>
                <w:rFonts w:ascii="Times New Roman" w:hAnsi="Times New Roman" w:cs="Times New Roman"/>
              </w:rPr>
            </w:pPr>
            <w:r w:rsidRPr="00C45AA4">
              <w:rPr>
                <w:rFonts w:ascii="Times New Roman" w:hAnsi="Times New Roman" w:cs="Times New Roman"/>
              </w:rPr>
              <w:t>Approved village to establish school (2</w:t>
            </w:r>
            <w:r w:rsidRPr="00C45AA4">
              <w:rPr>
                <w:rFonts w:ascii="Times New Roman" w:hAnsi="Times New Roman" w:cs="Times New Roman"/>
                <w:vertAlign w:val="superscript"/>
              </w:rPr>
              <w:t>nd</w:t>
            </w:r>
            <w:r w:rsidRPr="00C45AA4">
              <w:rPr>
                <w:rFonts w:ascii="Times New Roman" w:hAnsi="Times New Roman" w:cs="Times New Roman"/>
              </w:rPr>
              <w:t xml:space="preserve"> phase)</w:t>
            </w:r>
          </w:p>
        </w:tc>
        <w:tc>
          <w:tcPr>
            <w:tcW w:w="1145" w:type="pct"/>
            <w:tcBorders>
              <w:top w:val="single" w:sz="4" w:space="0" w:color="auto"/>
              <w:left w:val="single" w:sz="4" w:space="0" w:color="auto"/>
              <w:bottom w:val="single" w:sz="4" w:space="0" w:color="auto"/>
              <w:right w:val="single" w:sz="4" w:space="0" w:color="auto"/>
            </w:tcBorders>
          </w:tcPr>
          <w:p w:rsidR="006F2B11" w:rsidRPr="00C45AA4" w:rsidRDefault="006F2B11" w:rsidP="006F2B11">
            <w:pPr>
              <w:jc w:val="center"/>
              <w:rPr>
                <w:rFonts w:ascii="Times New Roman" w:hAnsi="Times New Roman" w:cs="Times New Roman"/>
              </w:rPr>
            </w:pPr>
            <w:r w:rsidRPr="00C45AA4">
              <w:rPr>
                <w:rFonts w:ascii="Times New Roman" w:hAnsi="Times New Roman" w:cs="Times New Roman"/>
              </w:rPr>
              <w:t>329 villages</w:t>
            </w:r>
          </w:p>
        </w:tc>
        <w:tc>
          <w:tcPr>
            <w:tcW w:w="1017" w:type="pct"/>
            <w:tcBorders>
              <w:top w:val="nil"/>
              <w:left w:val="single" w:sz="4" w:space="0" w:color="auto"/>
              <w:bottom w:val="nil"/>
              <w:right w:val="single" w:sz="4" w:space="0" w:color="auto"/>
            </w:tcBorders>
          </w:tcPr>
          <w:p w:rsidR="006F2B11" w:rsidRPr="00C45AA4" w:rsidRDefault="006F2B11" w:rsidP="002E3D27">
            <w:pPr>
              <w:rPr>
                <w:rFonts w:ascii="Times New Roman" w:hAnsi="Times New Roman" w:cs="Times New Roman"/>
              </w:rPr>
            </w:pPr>
          </w:p>
        </w:tc>
      </w:tr>
      <w:tr w:rsidR="007D002C" w:rsidRPr="00C45AA4" w:rsidTr="009158DD">
        <w:tc>
          <w:tcPr>
            <w:tcW w:w="344" w:type="pct"/>
            <w:tcBorders>
              <w:top w:val="single" w:sz="4" w:space="0" w:color="auto"/>
              <w:left w:val="single" w:sz="4" w:space="0" w:color="auto"/>
              <w:bottom w:val="single" w:sz="4" w:space="0" w:color="auto"/>
              <w:right w:val="single" w:sz="4" w:space="0" w:color="auto"/>
            </w:tcBorders>
          </w:tcPr>
          <w:p w:rsidR="006F2B11" w:rsidRPr="00C45AA4" w:rsidRDefault="006F2B11" w:rsidP="006F2B11">
            <w:pPr>
              <w:jc w:val="center"/>
              <w:rPr>
                <w:rFonts w:ascii="Times New Roman" w:hAnsi="Times New Roman" w:cs="Times New Roman"/>
              </w:rPr>
            </w:pPr>
            <w:r w:rsidRPr="00C45AA4">
              <w:rPr>
                <w:rFonts w:ascii="Times New Roman" w:hAnsi="Times New Roman" w:cs="Times New Roman"/>
              </w:rPr>
              <w:t>3</w:t>
            </w:r>
          </w:p>
        </w:tc>
        <w:tc>
          <w:tcPr>
            <w:tcW w:w="2494" w:type="pct"/>
            <w:tcBorders>
              <w:top w:val="single" w:sz="4" w:space="0" w:color="auto"/>
              <w:left w:val="single" w:sz="4" w:space="0" w:color="auto"/>
              <w:bottom w:val="single" w:sz="4" w:space="0" w:color="auto"/>
              <w:right w:val="single" w:sz="4" w:space="0" w:color="auto"/>
            </w:tcBorders>
          </w:tcPr>
          <w:p w:rsidR="006F2B11" w:rsidRPr="00C45AA4" w:rsidRDefault="006F2B11" w:rsidP="002E3D27">
            <w:pPr>
              <w:rPr>
                <w:rFonts w:ascii="Times New Roman" w:hAnsi="Times New Roman" w:cs="Times New Roman"/>
              </w:rPr>
            </w:pPr>
            <w:r w:rsidRPr="00C45AA4">
              <w:rPr>
                <w:rFonts w:ascii="Times New Roman" w:hAnsi="Times New Roman" w:cs="Times New Roman"/>
              </w:rPr>
              <w:t>Approved village to establish school (3</w:t>
            </w:r>
            <w:r w:rsidRPr="00C45AA4">
              <w:rPr>
                <w:rFonts w:ascii="Times New Roman" w:hAnsi="Times New Roman" w:cs="Times New Roman"/>
                <w:vertAlign w:val="superscript"/>
              </w:rPr>
              <w:t>rd</w:t>
            </w:r>
            <w:r w:rsidRPr="00C45AA4">
              <w:rPr>
                <w:rFonts w:ascii="Times New Roman" w:hAnsi="Times New Roman" w:cs="Times New Roman"/>
              </w:rPr>
              <w:t xml:space="preserve"> phase)</w:t>
            </w:r>
          </w:p>
        </w:tc>
        <w:tc>
          <w:tcPr>
            <w:tcW w:w="1145" w:type="pct"/>
            <w:tcBorders>
              <w:top w:val="single" w:sz="4" w:space="0" w:color="auto"/>
              <w:left w:val="single" w:sz="4" w:space="0" w:color="auto"/>
              <w:bottom w:val="single" w:sz="4" w:space="0" w:color="auto"/>
              <w:right w:val="single" w:sz="4" w:space="0" w:color="auto"/>
            </w:tcBorders>
          </w:tcPr>
          <w:p w:rsidR="006F2B11" w:rsidRPr="00C45AA4" w:rsidRDefault="006F2B11" w:rsidP="006F2B11">
            <w:pPr>
              <w:jc w:val="center"/>
              <w:rPr>
                <w:rFonts w:ascii="Times New Roman" w:hAnsi="Times New Roman" w:cs="Times New Roman"/>
              </w:rPr>
            </w:pPr>
            <w:r w:rsidRPr="00C45AA4">
              <w:rPr>
                <w:rFonts w:ascii="Times New Roman" w:hAnsi="Times New Roman" w:cs="Times New Roman"/>
              </w:rPr>
              <w:t>368 villages</w:t>
            </w:r>
          </w:p>
        </w:tc>
        <w:tc>
          <w:tcPr>
            <w:tcW w:w="1017" w:type="pct"/>
            <w:tcBorders>
              <w:top w:val="nil"/>
              <w:left w:val="single" w:sz="4" w:space="0" w:color="auto"/>
              <w:bottom w:val="nil"/>
              <w:right w:val="single" w:sz="4" w:space="0" w:color="auto"/>
            </w:tcBorders>
          </w:tcPr>
          <w:p w:rsidR="006F2B11" w:rsidRPr="00C45AA4" w:rsidRDefault="006F2B11" w:rsidP="002E3D27">
            <w:pPr>
              <w:rPr>
                <w:rFonts w:ascii="Times New Roman" w:hAnsi="Times New Roman" w:cs="Times New Roman"/>
              </w:rPr>
            </w:pPr>
          </w:p>
        </w:tc>
      </w:tr>
      <w:tr w:rsidR="007D002C" w:rsidRPr="00C45AA4" w:rsidTr="009158DD">
        <w:tc>
          <w:tcPr>
            <w:tcW w:w="344" w:type="pct"/>
            <w:tcBorders>
              <w:top w:val="single" w:sz="4" w:space="0" w:color="auto"/>
              <w:left w:val="single" w:sz="4" w:space="0" w:color="auto"/>
              <w:bottom w:val="single" w:sz="4" w:space="0" w:color="auto"/>
              <w:right w:val="single" w:sz="4" w:space="0" w:color="auto"/>
            </w:tcBorders>
          </w:tcPr>
          <w:p w:rsidR="006F2B11" w:rsidRPr="00C45AA4" w:rsidRDefault="006F2B11" w:rsidP="006F2B11">
            <w:pPr>
              <w:jc w:val="center"/>
              <w:rPr>
                <w:rFonts w:ascii="Times New Roman" w:hAnsi="Times New Roman" w:cs="Times New Roman"/>
              </w:rPr>
            </w:pPr>
            <w:r w:rsidRPr="00C45AA4">
              <w:rPr>
                <w:rFonts w:ascii="Times New Roman" w:hAnsi="Times New Roman" w:cs="Times New Roman"/>
              </w:rPr>
              <w:t>4</w:t>
            </w:r>
          </w:p>
        </w:tc>
        <w:tc>
          <w:tcPr>
            <w:tcW w:w="2494" w:type="pct"/>
            <w:tcBorders>
              <w:top w:val="single" w:sz="4" w:space="0" w:color="auto"/>
              <w:left w:val="single" w:sz="4" w:space="0" w:color="auto"/>
              <w:bottom w:val="single" w:sz="4" w:space="0" w:color="auto"/>
              <w:right w:val="single" w:sz="4" w:space="0" w:color="auto"/>
            </w:tcBorders>
          </w:tcPr>
          <w:p w:rsidR="006F2B11" w:rsidRPr="00C45AA4" w:rsidRDefault="006F2B11" w:rsidP="00E64476">
            <w:pPr>
              <w:rPr>
                <w:rFonts w:ascii="Times New Roman" w:hAnsi="Times New Roman" w:cs="Times New Roman"/>
              </w:rPr>
            </w:pPr>
            <w:r w:rsidRPr="00C45AA4">
              <w:rPr>
                <w:rFonts w:ascii="Times New Roman" w:hAnsi="Times New Roman" w:cs="Times New Roman"/>
              </w:rPr>
              <w:t>Approved village to establish school (4</w:t>
            </w:r>
            <w:r w:rsidRPr="00C45AA4">
              <w:rPr>
                <w:rFonts w:ascii="Times New Roman" w:hAnsi="Times New Roman" w:cs="Times New Roman"/>
                <w:vertAlign w:val="superscript"/>
              </w:rPr>
              <w:t>th</w:t>
            </w:r>
            <w:r w:rsidRPr="00C45AA4">
              <w:rPr>
                <w:rFonts w:ascii="Times New Roman" w:hAnsi="Times New Roman" w:cs="Times New Roman"/>
              </w:rPr>
              <w:t xml:space="preserve"> phase)</w:t>
            </w:r>
          </w:p>
        </w:tc>
        <w:tc>
          <w:tcPr>
            <w:tcW w:w="1145" w:type="pct"/>
            <w:tcBorders>
              <w:top w:val="single" w:sz="4" w:space="0" w:color="auto"/>
              <w:left w:val="single" w:sz="4" w:space="0" w:color="auto"/>
              <w:bottom w:val="single" w:sz="4" w:space="0" w:color="auto"/>
              <w:right w:val="single" w:sz="4" w:space="0" w:color="auto"/>
            </w:tcBorders>
          </w:tcPr>
          <w:p w:rsidR="006F2B11" w:rsidRPr="00C45AA4" w:rsidRDefault="006F2B11" w:rsidP="00E64476">
            <w:pPr>
              <w:jc w:val="center"/>
              <w:rPr>
                <w:rFonts w:ascii="Times New Roman" w:hAnsi="Times New Roman" w:cs="Times New Roman"/>
              </w:rPr>
            </w:pPr>
            <w:r w:rsidRPr="00C45AA4">
              <w:rPr>
                <w:rFonts w:ascii="Times New Roman" w:hAnsi="Times New Roman" w:cs="Times New Roman"/>
              </w:rPr>
              <w:t>204 villages</w:t>
            </w:r>
          </w:p>
        </w:tc>
        <w:tc>
          <w:tcPr>
            <w:tcW w:w="1017" w:type="pct"/>
            <w:tcBorders>
              <w:top w:val="nil"/>
              <w:left w:val="single" w:sz="4" w:space="0" w:color="auto"/>
              <w:bottom w:val="nil"/>
              <w:right w:val="single" w:sz="4" w:space="0" w:color="auto"/>
            </w:tcBorders>
          </w:tcPr>
          <w:p w:rsidR="006F2B11" w:rsidRPr="00C45AA4" w:rsidRDefault="006F2B11" w:rsidP="002E3D27">
            <w:pPr>
              <w:rPr>
                <w:rFonts w:ascii="Times New Roman" w:hAnsi="Times New Roman" w:cs="Times New Roman"/>
              </w:rPr>
            </w:pPr>
          </w:p>
        </w:tc>
      </w:tr>
      <w:tr w:rsidR="007D002C" w:rsidRPr="00C45AA4" w:rsidTr="009158DD">
        <w:tc>
          <w:tcPr>
            <w:tcW w:w="344" w:type="pct"/>
            <w:tcBorders>
              <w:top w:val="single" w:sz="4" w:space="0" w:color="auto"/>
              <w:left w:val="single" w:sz="4" w:space="0" w:color="auto"/>
              <w:bottom w:val="single" w:sz="4" w:space="0" w:color="auto"/>
              <w:right w:val="single" w:sz="4" w:space="0" w:color="auto"/>
            </w:tcBorders>
          </w:tcPr>
          <w:p w:rsidR="006F2B11" w:rsidRPr="00C45AA4" w:rsidRDefault="006F2B11" w:rsidP="006F2B11">
            <w:pPr>
              <w:jc w:val="center"/>
              <w:rPr>
                <w:rFonts w:ascii="Times New Roman" w:hAnsi="Times New Roman" w:cs="Times New Roman"/>
              </w:rPr>
            </w:pPr>
            <w:r w:rsidRPr="00C45AA4">
              <w:rPr>
                <w:rFonts w:ascii="Times New Roman" w:hAnsi="Times New Roman" w:cs="Times New Roman"/>
              </w:rPr>
              <w:t>5</w:t>
            </w:r>
          </w:p>
        </w:tc>
        <w:tc>
          <w:tcPr>
            <w:tcW w:w="2494" w:type="pct"/>
            <w:tcBorders>
              <w:top w:val="single" w:sz="4" w:space="0" w:color="auto"/>
              <w:left w:val="single" w:sz="4" w:space="0" w:color="auto"/>
              <w:bottom w:val="single" w:sz="4" w:space="0" w:color="auto"/>
              <w:right w:val="single" w:sz="4" w:space="0" w:color="auto"/>
            </w:tcBorders>
          </w:tcPr>
          <w:p w:rsidR="006F2B11" w:rsidRPr="00C45AA4" w:rsidRDefault="006F2B11" w:rsidP="002E3D27">
            <w:pPr>
              <w:rPr>
                <w:rFonts w:ascii="Times New Roman" w:hAnsi="Times New Roman" w:cs="Times New Roman"/>
              </w:rPr>
            </w:pPr>
            <w:r w:rsidRPr="00C45AA4">
              <w:rPr>
                <w:rFonts w:ascii="Times New Roman" w:hAnsi="Times New Roman" w:cs="Times New Roman"/>
              </w:rPr>
              <w:t>Tendering by LGED</w:t>
            </w:r>
          </w:p>
        </w:tc>
        <w:tc>
          <w:tcPr>
            <w:tcW w:w="1145" w:type="pct"/>
            <w:tcBorders>
              <w:top w:val="single" w:sz="4" w:space="0" w:color="auto"/>
              <w:left w:val="single" w:sz="4" w:space="0" w:color="auto"/>
              <w:bottom w:val="single" w:sz="4" w:space="0" w:color="auto"/>
              <w:right w:val="single" w:sz="4" w:space="0" w:color="auto"/>
            </w:tcBorders>
          </w:tcPr>
          <w:p w:rsidR="006F2B11" w:rsidRPr="00C45AA4" w:rsidRDefault="006F2B11" w:rsidP="006F2B11">
            <w:pPr>
              <w:jc w:val="center"/>
              <w:rPr>
                <w:rFonts w:ascii="Times New Roman" w:hAnsi="Times New Roman" w:cs="Times New Roman"/>
              </w:rPr>
            </w:pPr>
            <w:r w:rsidRPr="00C45AA4">
              <w:rPr>
                <w:rFonts w:ascii="Times New Roman" w:hAnsi="Times New Roman" w:cs="Times New Roman"/>
              </w:rPr>
              <w:t>1,157 schools</w:t>
            </w:r>
          </w:p>
        </w:tc>
        <w:tc>
          <w:tcPr>
            <w:tcW w:w="1017" w:type="pct"/>
            <w:tcBorders>
              <w:top w:val="nil"/>
              <w:left w:val="single" w:sz="4" w:space="0" w:color="auto"/>
              <w:bottom w:val="nil"/>
              <w:right w:val="single" w:sz="4" w:space="0" w:color="auto"/>
            </w:tcBorders>
          </w:tcPr>
          <w:p w:rsidR="006F2B11" w:rsidRPr="00C45AA4" w:rsidRDefault="006F2B11" w:rsidP="002E3D27">
            <w:pPr>
              <w:rPr>
                <w:rFonts w:ascii="Times New Roman" w:hAnsi="Times New Roman" w:cs="Times New Roman"/>
              </w:rPr>
            </w:pPr>
          </w:p>
        </w:tc>
      </w:tr>
      <w:tr w:rsidR="007D002C" w:rsidRPr="00C45AA4" w:rsidTr="009158DD">
        <w:tc>
          <w:tcPr>
            <w:tcW w:w="344" w:type="pct"/>
            <w:tcBorders>
              <w:top w:val="single" w:sz="4" w:space="0" w:color="auto"/>
              <w:left w:val="single" w:sz="4" w:space="0" w:color="auto"/>
              <w:bottom w:val="single" w:sz="4" w:space="0" w:color="auto"/>
              <w:right w:val="single" w:sz="4" w:space="0" w:color="auto"/>
            </w:tcBorders>
          </w:tcPr>
          <w:p w:rsidR="006F2B11" w:rsidRPr="00C45AA4" w:rsidRDefault="006F2B11" w:rsidP="006F2B11">
            <w:pPr>
              <w:jc w:val="center"/>
              <w:rPr>
                <w:rFonts w:ascii="Times New Roman" w:hAnsi="Times New Roman" w:cs="Times New Roman"/>
              </w:rPr>
            </w:pPr>
            <w:r w:rsidRPr="00C45AA4">
              <w:rPr>
                <w:rFonts w:ascii="Times New Roman" w:hAnsi="Times New Roman" w:cs="Times New Roman"/>
              </w:rPr>
              <w:t>6</w:t>
            </w:r>
          </w:p>
        </w:tc>
        <w:tc>
          <w:tcPr>
            <w:tcW w:w="2494" w:type="pct"/>
            <w:tcBorders>
              <w:top w:val="single" w:sz="4" w:space="0" w:color="auto"/>
              <w:left w:val="single" w:sz="4" w:space="0" w:color="auto"/>
              <w:bottom w:val="single" w:sz="4" w:space="0" w:color="auto"/>
              <w:right w:val="single" w:sz="4" w:space="0" w:color="auto"/>
            </w:tcBorders>
          </w:tcPr>
          <w:p w:rsidR="006F2B11" w:rsidRPr="00C45AA4" w:rsidRDefault="006F2B11" w:rsidP="002E3D27">
            <w:pPr>
              <w:rPr>
                <w:rFonts w:ascii="Times New Roman" w:hAnsi="Times New Roman" w:cs="Times New Roman"/>
              </w:rPr>
            </w:pPr>
            <w:r w:rsidRPr="00C45AA4">
              <w:rPr>
                <w:rFonts w:ascii="Times New Roman" w:hAnsi="Times New Roman" w:cs="Times New Roman"/>
              </w:rPr>
              <w:t>Work order given by LGED</w:t>
            </w:r>
          </w:p>
        </w:tc>
        <w:tc>
          <w:tcPr>
            <w:tcW w:w="1145" w:type="pct"/>
            <w:tcBorders>
              <w:top w:val="single" w:sz="4" w:space="0" w:color="auto"/>
              <w:left w:val="single" w:sz="4" w:space="0" w:color="auto"/>
              <w:bottom w:val="single" w:sz="4" w:space="0" w:color="auto"/>
              <w:right w:val="single" w:sz="4" w:space="0" w:color="auto"/>
            </w:tcBorders>
          </w:tcPr>
          <w:p w:rsidR="006F2B11" w:rsidRPr="00C45AA4" w:rsidRDefault="006F2B11" w:rsidP="006F2B11">
            <w:pPr>
              <w:jc w:val="center"/>
              <w:rPr>
                <w:rFonts w:ascii="Times New Roman" w:hAnsi="Times New Roman" w:cs="Times New Roman"/>
              </w:rPr>
            </w:pPr>
            <w:r w:rsidRPr="00C45AA4">
              <w:rPr>
                <w:rFonts w:ascii="Times New Roman" w:hAnsi="Times New Roman" w:cs="Times New Roman"/>
              </w:rPr>
              <w:t>942 schools</w:t>
            </w:r>
          </w:p>
        </w:tc>
        <w:tc>
          <w:tcPr>
            <w:tcW w:w="1017" w:type="pct"/>
            <w:tcBorders>
              <w:top w:val="nil"/>
              <w:left w:val="single" w:sz="4" w:space="0" w:color="auto"/>
              <w:bottom w:val="nil"/>
              <w:right w:val="single" w:sz="4" w:space="0" w:color="auto"/>
            </w:tcBorders>
          </w:tcPr>
          <w:p w:rsidR="006F2B11" w:rsidRPr="00C45AA4" w:rsidRDefault="006F2B11" w:rsidP="002E3D27">
            <w:pPr>
              <w:rPr>
                <w:rFonts w:ascii="Times New Roman" w:hAnsi="Times New Roman" w:cs="Times New Roman"/>
              </w:rPr>
            </w:pPr>
          </w:p>
        </w:tc>
      </w:tr>
      <w:tr w:rsidR="007D002C" w:rsidRPr="00C45AA4" w:rsidTr="009158DD">
        <w:tc>
          <w:tcPr>
            <w:tcW w:w="344" w:type="pct"/>
            <w:tcBorders>
              <w:top w:val="single" w:sz="4" w:space="0" w:color="auto"/>
              <w:left w:val="single" w:sz="4" w:space="0" w:color="auto"/>
              <w:bottom w:val="single" w:sz="4" w:space="0" w:color="auto"/>
              <w:right w:val="single" w:sz="4" w:space="0" w:color="auto"/>
            </w:tcBorders>
          </w:tcPr>
          <w:p w:rsidR="006F2B11" w:rsidRPr="00C45AA4" w:rsidRDefault="006F2B11" w:rsidP="006F2B11">
            <w:pPr>
              <w:jc w:val="center"/>
              <w:rPr>
                <w:rFonts w:ascii="Times New Roman" w:hAnsi="Times New Roman" w:cs="Times New Roman"/>
              </w:rPr>
            </w:pPr>
            <w:r w:rsidRPr="00C45AA4">
              <w:rPr>
                <w:rFonts w:ascii="Times New Roman" w:hAnsi="Times New Roman" w:cs="Times New Roman"/>
              </w:rPr>
              <w:t>7</w:t>
            </w:r>
          </w:p>
        </w:tc>
        <w:tc>
          <w:tcPr>
            <w:tcW w:w="2494" w:type="pct"/>
            <w:tcBorders>
              <w:top w:val="single" w:sz="4" w:space="0" w:color="auto"/>
              <w:left w:val="single" w:sz="4" w:space="0" w:color="auto"/>
              <w:bottom w:val="single" w:sz="4" w:space="0" w:color="auto"/>
              <w:right w:val="single" w:sz="4" w:space="0" w:color="auto"/>
            </w:tcBorders>
          </w:tcPr>
          <w:p w:rsidR="006F2B11" w:rsidRPr="00C45AA4" w:rsidRDefault="006F2B11" w:rsidP="002E3D27">
            <w:pPr>
              <w:rPr>
                <w:rFonts w:ascii="Times New Roman" w:hAnsi="Times New Roman" w:cs="Times New Roman"/>
              </w:rPr>
            </w:pPr>
            <w:r w:rsidRPr="00C45AA4">
              <w:rPr>
                <w:rFonts w:ascii="Times New Roman" w:hAnsi="Times New Roman" w:cs="Times New Roman"/>
              </w:rPr>
              <w:t>Land acquisition</w:t>
            </w:r>
          </w:p>
        </w:tc>
        <w:tc>
          <w:tcPr>
            <w:tcW w:w="1145" w:type="pct"/>
            <w:tcBorders>
              <w:top w:val="single" w:sz="4" w:space="0" w:color="auto"/>
              <w:left w:val="single" w:sz="4" w:space="0" w:color="auto"/>
              <w:bottom w:val="single" w:sz="4" w:space="0" w:color="auto"/>
              <w:right w:val="single" w:sz="4" w:space="0" w:color="auto"/>
            </w:tcBorders>
          </w:tcPr>
          <w:p w:rsidR="006F2B11" w:rsidRPr="00C45AA4" w:rsidRDefault="006F2B11" w:rsidP="006F2B11">
            <w:pPr>
              <w:jc w:val="center"/>
              <w:rPr>
                <w:rFonts w:ascii="Times New Roman" w:hAnsi="Times New Roman" w:cs="Times New Roman"/>
              </w:rPr>
            </w:pPr>
            <w:r w:rsidRPr="00C45AA4">
              <w:rPr>
                <w:rFonts w:ascii="Times New Roman" w:hAnsi="Times New Roman" w:cs="Times New Roman"/>
              </w:rPr>
              <w:t>18 schools</w:t>
            </w:r>
          </w:p>
        </w:tc>
        <w:tc>
          <w:tcPr>
            <w:tcW w:w="1017" w:type="pct"/>
            <w:tcBorders>
              <w:top w:val="nil"/>
              <w:left w:val="single" w:sz="4" w:space="0" w:color="auto"/>
              <w:bottom w:val="nil"/>
              <w:right w:val="single" w:sz="4" w:space="0" w:color="auto"/>
            </w:tcBorders>
          </w:tcPr>
          <w:p w:rsidR="006F2B11" w:rsidRPr="00C45AA4" w:rsidRDefault="006F2B11" w:rsidP="002E3D27">
            <w:pPr>
              <w:rPr>
                <w:rFonts w:ascii="Times New Roman" w:hAnsi="Times New Roman" w:cs="Times New Roman"/>
              </w:rPr>
            </w:pPr>
          </w:p>
        </w:tc>
      </w:tr>
      <w:tr w:rsidR="007D002C" w:rsidRPr="00C45AA4" w:rsidTr="009158DD">
        <w:tc>
          <w:tcPr>
            <w:tcW w:w="344" w:type="pct"/>
            <w:tcBorders>
              <w:top w:val="single" w:sz="4" w:space="0" w:color="auto"/>
              <w:left w:val="single" w:sz="4" w:space="0" w:color="auto"/>
              <w:bottom w:val="single" w:sz="4" w:space="0" w:color="auto"/>
              <w:right w:val="single" w:sz="4" w:space="0" w:color="auto"/>
            </w:tcBorders>
          </w:tcPr>
          <w:p w:rsidR="006F2B11" w:rsidRPr="00C45AA4" w:rsidRDefault="006F2B11" w:rsidP="006F2B11">
            <w:pPr>
              <w:jc w:val="center"/>
              <w:rPr>
                <w:rFonts w:ascii="Times New Roman" w:hAnsi="Times New Roman" w:cs="Times New Roman"/>
              </w:rPr>
            </w:pPr>
            <w:r w:rsidRPr="00C45AA4">
              <w:rPr>
                <w:rFonts w:ascii="Times New Roman" w:hAnsi="Times New Roman" w:cs="Times New Roman"/>
              </w:rPr>
              <w:t>8</w:t>
            </w:r>
          </w:p>
        </w:tc>
        <w:tc>
          <w:tcPr>
            <w:tcW w:w="2494" w:type="pct"/>
            <w:tcBorders>
              <w:top w:val="single" w:sz="4" w:space="0" w:color="auto"/>
              <w:left w:val="single" w:sz="4" w:space="0" w:color="auto"/>
              <w:bottom w:val="single" w:sz="4" w:space="0" w:color="auto"/>
              <w:right w:val="single" w:sz="4" w:space="0" w:color="auto"/>
            </w:tcBorders>
          </w:tcPr>
          <w:p w:rsidR="006F2B11" w:rsidRPr="00C45AA4" w:rsidRDefault="006F2B11" w:rsidP="002E3D27">
            <w:pPr>
              <w:rPr>
                <w:rFonts w:ascii="Times New Roman" w:hAnsi="Times New Roman" w:cs="Times New Roman"/>
              </w:rPr>
            </w:pPr>
            <w:r w:rsidRPr="00C45AA4">
              <w:rPr>
                <w:rFonts w:ascii="Times New Roman" w:hAnsi="Times New Roman" w:cs="Times New Roman"/>
              </w:rPr>
              <w:t>Total allocation 2012-2013 f/y</w:t>
            </w:r>
          </w:p>
        </w:tc>
        <w:tc>
          <w:tcPr>
            <w:tcW w:w="1145" w:type="pct"/>
            <w:tcBorders>
              <w:top w:val="single" w:sz="4" w:space="0" w:color="auto"/>
              <w:left w:val="single" w:sz="4" w:space="0" w:color="auto"/>
              <w:bottom w:val="single" w:sz="4" w:space="0" w:color="auto"/>
              <w:right w:val="single" w:sz="4" w:space="0" w:color="auto"/>
            </w:tcBorders>
          </w:tcPr>
          <w:p w:rsidR="006F2B11" w:rsidRPr="00C45AA4" w:rsidRDefault="007D002C" w:rsidP="007D002C">
            <w:pPr>
              <w:jc w:val="center"/>
              <w:rPr>
                <w:rFonts w:ascii="Times New Roman" w:hAnsi="Times New Roman" w:cs="Times New Roman"/>
              </w:rPr>
            </w:pPr>
            <w:r w:rsidRPr="00C45AA4">
              <w:rPr>
                <w:rFonts w:ascii="Times New Roman" w:hAnsi="Times New Roman" w:cs="Times New Roman"/>
              </w:rPr>
              <w:t xml:space="preserve">Taka </w:t>
            </w:r>
            <w:r w:rsidR="006F2B11" w:rsidRPr="00C45AA4">
              <w:rPr>
                <w:rFonts w:ascii="Times New Roman" w:hAnsi="Times New Roman" w:cs="Times New Roman"/>
              </w:rPr>
              <w:t xml:space="preserve">20000.00 lac </w:t>
            </w:r>
          </w:p>
        </w:tc>
        <w:tc>
          <w:tcPr>
            <w:tcW w:w="1017" w:type="pct"/>
            <w:tcBorders>
              <w:top w:val="nil"/>
              <w:left w:val="single" w:sz="4" w:space="0" w:color="auto"/>
              <w:bottom w:val="nil"/>
              <w:right w:val="single" w:sz="4" w:space="0" w:color="auto"/>
            </w:tcBorders>
          </w:tcPr>
          <w:p w:rsidR="006F2B11" w:rsidRPr="00C45AA4" w:rsidRDefault="006F2B11" w:rsidP="002E3D27">
            <w:pPr>
              <w:rPr>
                <w:rFonts w:ascii="Times New Roman" w:hAnsi="Times New Roman" w:cs="Times New Roman"/>
              </w:rPr>
            </w:pPr>
          </w:p>
        </w:tc>
      </w:tr>
      <w:tr w:rsidR="007D002C" w:rsidRPr="00C45AA4" w:rsidTr="009158DD">
        <w:tc>
          <w:tcPr>
            <w:tcW w:w="344" w:type="pct"/>
            <w:tcBorders>
              <w:top w:val="single" w:sz="4" w:space="0" w:color="auto"/>
              <w:left w:val="single" w:sz="4" w:space="0" w:color="auto"/>
              <w:bottom w:val="single" w:sz="4" w:space="0" w:color="auto"/>
              <w:right w:val="single" w:sz="4" w:space="0" w:color="auto"/>
            </w:tcBorders>
          </w:tcPr>
          <w:p w:rsidR="006F2B11" w:rsidRPr="00C45AA4" w:rsidRDefault="006F2B11" w:rsidP="006F2B11">
            <w:pPr>
              <w:jc w:val="center"/>
              <w:rPr>
                <w:rFonts w:ascii="Times New Roman" w:hAnsi="Times New Roman" w:cs="Times New Roman"/>
              </w:rPr>
            </w:pPr>
            <w:r w:rsidRPr="00C45AA4">
              <w:rPr>
                <w:rFonts w:ascii="Times New Roman" w:hAnsi="Times New Roman" w:cs="Times New Roman"/>
              </w:rPr>
              <w:t>9</w:t>
            </w:r>
          </w:p>
        </w:tc>
        <w:tc>
          <w:tcPr>
            <w:tcW w:w="2494" w:type="pct"/>
            <w:tcBorders>
              <w:top w:val="single" w:sz="4" w:space="0" w:color="auto"/>
              <w:left w:val="single" w:sz="4" w:space="0" w:color="auto"/>
              <w:bottom w:val="single" w:sz="4" w:space="0" w:color="auto"/>
              <w:right w:val="single" w:sz="4" w:space="0" w:color="auto"/>
            </w:tcBorders>
          </w:tcPr>
          <w:p w:rsidR="006F2B11" w:rsidRPr="00C45AA4" w:rsidRDefault="006F2B11" w:rsidP="006F2B11">
            <w:pPr>
              <w:rPr>
                <w:rFonts w:ascii="Times New Roman" w:hAnsi="Times New Roman" w:cs="Times New Roman"/>
              </w:rPr>
            </w:pPr>
            <w:r w:rsidRPr="00C45AA4">
              <w:rPr>
                <w:rFonts w:ascii="Times New Roman" w:hAnsi="Times New Roman" w:cs="Times New Roman"/>
              </w:rPr>
              <w:t>Total expenditure 2012-2013 f/y</w:t>
            </w:r>
          </w:p>
        </w:tc>
        <w:tc>
          <w:tcPr>
            <w:tcW w:w="1145" w:type="pct"/>
            <w:tcBorders>
              <w:top w:val="single" w:sz="4" w:space="0" w:color="auto"/>
              <w:left w:val="single" w:sz="4" w:space="0" w:color="auto"/>
              <w:bottom w:val="single" w:sz="4" w:space="0" w:color="auto"/>
              <w:right w:val="single" w:sz="4" w:space="0" w:color="auto"/>
            </w:tcBorders>
          </w:tcPr>
          <w:p w:rsidR="006F2B11" w:rsidRPr="00C45AA4" w:rsidRDefault="007D002C" w:rsidP="006F2B11">
            <w:pPr>
              <w:jc w:val="center"/>
              <w:rPr>
                <w:rFonts w:ascii="Times New Roman" w:hAnsi="Times New Roman" w:cs="Times New Roman"/>
              </w:rPr>
            </w:pPr>
            <w:r w:rsidRPr="00C45AA4">
              <w:rPr>
                <w:rFonts w:ascii="Times New Roman" w:hAnsi="Times New Roman" w:cs="Times New Roman"/>
              </w:rPr>
              <w:t xml:space="preserve">Taka </w:t>
            </w:r>
            <w:r w:rsidR="006F2B11" w:rsidRPr="00C45AA4">
              <w:rPr>
                <w:rFonts w:ascii="Times New Roman" w:hAnsi="Times New Roman" w:cs="Times New Roman"/>
              </w:rPr>
              <w:t>14881.17 lac</w:t>
            </w:r>
          </w:p>
        </w:tc>
        <w:tc>
          <w:tcPr>
            <w:tcW w:w="1017" w:type="pct"/>
            <w:tcBorders>
              <w:top w:val="nil"/>
              <w:left w:val="single" w:sz="4" w:space="0" w:color="auto"/>
              <w:bottom w:val="nil"/>
              <w:right w:val="single" w:sz="4" w:space="0" w:color="auto"/>
            </w:tcBorders>
          </w:tcPr>
          <w:p w:rsidR="006F2B11" w:rsidRPr="00C45AA4" w:rsidRDefault="006F2B11" w:rsidP="002E3D27">
            <w:pPr>
              <w:rPr>
                <w:rFonts w:ascii="Times New Roman" w:hAnsi="Times New Roman" w:cs="Times New Roman"/>
              </w:rPr>
            </w:pPr>
          </w:p>
        </w:tc>
      </w:tr>
      <w:tr w:rsidR="007D002C" w:rsidRPr="00C45AA4" w:rsidTr="009158DD">
        <w:tc>
          <w:tcPr>
            <w:tcW w:w="344" w:type="pct"/>
            <w:tcBorders>
              <w:top w:val="single" w:sz="4" w:space="0" w:color="auto"/>
              <w:left w:val="single" w:sz="4" w:space="0" w:color="auto"/>
              <w:bottom w:val="single" w:sz="4" w:space="0" w:color="auto"/>
              <w:right w:val="single" w:sz="4" w:space="0" w:color="auto"/>
            </w:tcBorders>
          </w:tcPr>
          <w:p w:rsidR="006F2B11" w:rsidRPr="00C45AA4" w:rsidRDefault="006F2B11" w:rsidP="006F2B11">
            <w:pPr>
              <w:jc w:val="center"/>
              <w:rPr>
                <w:rFonts w:ascii="Times New Roman" w:hAnsi="Times New Roman" w:cs="Times New Roman"/>
              </w:rPr>
            </w:pPr>
            <w:r w:rsidRPr="00C45AA4">
              <w:rPr>
                <w:rFonts w:ascii="Times New Roman" w:hAnsi="Times New Roman" w:cs="Times New Roman"/>
              </w:rPr>
              <w:t>10</w:t>
            </w:r>
          </w:p>
        </w:tc>
        <w:tc>
          <w:tcPr>
            <w:tcW w:w="2494" w:type="pct"/>
            <w:tcBorders>
              <w:top w:val="single" w:sz="4" w:space="0" w:color="auto"/>
              <w:left w:val="single" w:sz="4" w:space="0" w:color="auto"/>
              <w:bottom w:val="single" w:sz="4" w:space="0" w:color="auto"/>
              <w:right w:val="single" w:sz="4" w:space="0" w:color="auto"/>
            </w:tcBorders>
          </w:tcPr>
          <w:p w:rsidR="006F2B11" w:rsidRPr="00C45AA4" w:rsidRDefault="006F2B11" w:rsidP="006F2B11">
            <w:pPr>
              <w:rPr>
                <w:rFonts w:ascii="Times New Roman" w:hAnsi="Times New Roman" w:cs="Times New Roman"/>
              </w:rPr>
            </w:pPr>
            <w:r w:rsidRPr="00C45AA4">
              <w:rPr>
                <w:rFonts w:ascii="Times New Roman" w:hAnsi="Times New Roman" w:cs="Times New Roman"/>
              </w:rPr>
              <w:t>Total cumulative expenditure 2012-2013 f/y</w:t>
            </w:r>
          </w:p>
        </w:tc>
        <w:tc>
          <w:tcPr>
            <w:tcW w:w="1145" w:type="pct"/>
            <w:tcBorders>
              <w:top w:val="single" w:sz="4" w:space="0" w:color="auto"/>
              <w:left w:val="single" w:sz="4" w:space="0" w:color="auto"/>
              <w:bottom w:val="single" w:sz="4" w:space="0" w:color="auto"/>
              <w:right w:val="single" w:sz="4" w:space="0" w:color="auto"/>
            </w:tcBorders>
          </w:tcPr>
          <w:p w:rsidR="006F2B11" w:rsidRPr="00C45AA4" w:rsidRDefault="007D002C" w:rsidP="006F2B11">
            <w:pPr>
              <w:jc w:val="center"/>
              <w:rPr>
                <w:rFonts w:ascii="Times New Roman" w:hAnsi="Times New Roman" w:cs="Times New Roman"/>
              </w:rPr>
            </w:pPr>
            <w:r w:rsidRPr="00C45AA4">
              <w:rPr>
                <w:rFonts w:ascii="Times New Roman" w:hAnsi="Times New Roman" w:cs="Times New Roman"/>
              </w:rPr>
              <w:t>Taka 22826.84 lac</w:t>
            </w:r>
          </w:p>
        </w:tc>
        <w:tc>
          <w:tcPr>
            <w:tcW w:w="1017" w:type="pct"/>
            <w:tcBorders>
              <w:top w:val="nil"/>
              <w:left w:val="single" w:sz="4" w:space="0" w:color="auto"/>
              <w:bottom w:val="single" w:sz="4" w:space="0" w:color="auto"/>
              <w:right w:val="single" w:sz="4" w:space="0" w:color="auto"/>
            </w:tcBorders>
          </w:tcPr>
          <w:p w:rsidR="006F2B11" w:rsidRPr="00C45AA4" w:rsidRDefault="006F2B11" w:rsidP="002E3D27">
            <w:pPr>
              <w:rPr>
                <w:rFonts w:ascii="Times New Roman" w:hAnsi="Times New Roman" w:cs="Times New Roman"/>
              </w:rPr>
            </w:pPr>
          </w:p>
        </w:tc>
      </w:tr>
      <w:tr w:rsidR="007D002C" w:rsidRPr="00C45AA4" w:rsidTr="009158DD">
        <w:tc>
          <w:tcPr>
            <w:tcW w:w="344" w:type="pct"/>
            <w:tcBorders>
              <w:top w:val="single" w:sz="4" w:space="0" w:color="auto"/>
              <w:left w:val="single" w:sz="4" w:space="0" w:color="auto"/>
              <w:bottom w:val="nil"/>
              <w:right w:val="single" w:sz="4" w:space="0" w:color="auto"/>
            </w:tcBorders>
          </w:tcPr>
          <w:p w:rsidR="007D002C" w:rsidRPr="00C45AA4" w:rsidRDefault="007D002C" w:rsidP="006F2B11">
            <w:pPr>
              <w:jc w:val="center"/>
              <w:rPr>
                <w:rFonts w:ascii="Times New Roman" w:hAnsi="Times New Roman" w:cs="Times New Roman"/>
              </w:rPr>
            </w:pPr>
            <w:r w:rsidRPr="00C45AA4">
              <w:rPr>
                <w:rFonts w:ascii="Times New Roman" w:hAnsi="Times New Roman" w:cs="Times New Roman"/>
              </w:rPr>
              <w:t>11</w:t>
            </w:r>
          </w:p>
        </w:tc>
        <w:tc>
          <w:tcPr>
            <w:tcW w:w="2494" w:type="pct"/>
            <w:tcBorders>
              <w:top w:val="single" w:sz="4" w:space="0" w:color="auto"/>
              <w:left w:val="single" w:sz="4" w:space="0" w:color="auto"/>
              <w:bottom w:val="nil"/>
              <w:right w:val="single" w:sz="4" w:space="0" w:color="auto"/>
            </w:tcBorders>
          </w:tcPr>
          <w:p w:rsidR="007D002C" w:rsidRPr="00C45AA4" w:rsidRDefault="007D002C" w:rsidP="006F2B11">
            <w:pPr>
              <w:rPr>
                <w:rFonts w:ascii="Times New Roman" w:hAnsi="Times New Roman" w:cs="Times New Roman"/>
              </w:rPr>
            </w:pPr>
            <w:r w:rsidRPr="00C45AA4">
              <w:rPr>
                <w:rFonts w:ascii="Times New Roman" w:hAnsi="Times New Roman" w:cs="Times New Roman"/>
              </w:rPr>
              <w:t>Progress of work</w:t>
            </w:r>
            <w:r w:rsidR="00FD51DF" w:rsidRPr="00C45AA4">
              <w:rPr>
                <w:rFonts w:ascii="Times New Roman" w:hAnsi="Times New Roman" w:cs="Times New Roman"/>
              </w:rPr>
              <w:t xml:space="preserve"> (establishment of schools)</w:t>
            </w:r>
          </w:p>
        </w:tc>
        <w:tc>
          <w:tcPr>
            <w:tcW w:w="1145" w:type="pct"/>
            <w:tcBorders>
              <w:top w:val="single" w:sz="4" w:space="0" w:color="auto"/>
              <w:left w:val="single" w:sz="4" w:space="0" w:color="auto"/>
              <w:bottom w:val="single" w:sz="4" w:space="0" w:color="auto"/>
              <w:right w:val="single" w:sz="4" w:space="0" w:color="auto"/>
            </w:tcBorders>
          </w:tcPr>
          <w:p w:rsidR="007D002C" w:rsidRPr="00C45AA4" w:rsidRDefault="007D002C" w:rsidP="007D002C">
            <w:pPr>
              <w:jc w:val="center"/>
              <w:rPr>
                <w:rFonts w:ascii="Times New Roman" w:hAnsi="Times New Roman" w:cs="Times New Roman"/>
              </w:rPr>
            </w:pPr>
            <w:r w:rsidRPr="00C45AA4">
              <w:rPr>
                <w:rFonts w:ascii="Times New Roman" w:hAnsi="Times New Roman" w:cs="Times New Roman"/>
              </w:rPr>
              <w:t xml:space="preserve">201 schools </w:t>
            </w:r>
          </w:p>
        </w:tc>
        <w:tc>
          <w:tcPr>
            <w:tcW w:w="1017" w:type="pct"/>
            <w:tcBorders>
              <w:top w:val="single" w:sz="4" w:space="0" w:color="auto"/>
              <w:left w:val="single" w:sz="4" w:space="0" w:color="auto"/>
              <w:bottom w:val="single" w:sz="4" w:space="0" w:color="auto"/>
              <w:right w:val="single" w:sz="4" w:space="0" w:color="auto"/>
            </w:tcBorders>
          </w:tcPr>
          <w:p w:rsidR="007D002C" w:rsidRPr="00C45AA4" w:rsidRDefault="007D002C" w:rsidP="002E3D27">
            <w:pPr>
              <w:rPr>
                <w:rFonts w:ascii="Times New Roman" w:hAnsi="Times New Roman" w:cs="Times New Roman"/>
              </w:rPr>
            </w:pPr>
            <w:r w:rsidRPr="00C45AA4">
              <w:rPr>
                <w:rFonts w:ascii="Times New Roman" w:hAnsi="Times New Roman" w:cs="Times New Roman"/>
              </w:rPr>
              <w:t>100% completed</w:t>
            </w:r>
          </w:p>
        </w:tc>
      </w:tr>
      <w:tr w:rsidR="007D002C" w:rsidRPr="00C45AA4" w:rsidTr="009158DD">
        <w:tc>
          <w:tcPr>
            <w:tcW w:w="344" w:type="pct"/>
            <w:tcBorders>
              <w:top w:val="nil"/>
              <w:left w:val="single" w:sz="4" w:space="0" w:color="auto"/>
              <w:bottom w:val="nil"/>
              <w:right w:val="single" w:sz="4" w:space="0" w:color="auto"/>
            </w:tcBorders>
          </w:tcPr>
          <w:p w:rsidR="007D002C" w:rsidRPr="00C45AA4" w:rsidRDefault="007D002C" w:rsidP="006F2B11">
            <w:pPr>
              <w:jc w:val="center"/>
              <w:rPr>
                <w:rFonts w:ascii="Times New Roman" w:hAnsi="Times New Roman" w:cs="Times New Roman"/>
              </w:rPr>
            </w:pPr>
          </w:p>
        </w:tc>
        <w:tc>
          <w:tcPr>
            <w:tcW w:w="2494" w:type="pct"/>
            <w:tcBorders>
              <w:top w:val="nil"/>
              <w:left w:val="single" w:sz="4" w:space="0" w:color="auto"/>
              <w:bottom w:val="nil"/>
              <w:right w:val="single" w:sz="4" w:space="0" w:color="auto"/>
            </w:tcBorders>
          </w:tcPr>
          <w:p w:rsidR="007D002C" w:rsidRPr="00C45AA4" w:rsidRDefault="007D002C" w:rsidP="006F2B11">
            <w:pPr>
              <w:rPr>
                <w:rFonts w:ascii="Times New Roman" w:hAnsi="Times New Roman" w:cs="Times New Roman"/>
              </w:rPr>
            </w:pPr>
          </w:p>
        </w:tc>
        <w:tc>
          <w:tcPr>
            <w:tcW w:w="1145" w:type="pct"/>
            <w:tcBorders>
              <w:top w:val="single" w:sz="4" w:space="0" w:color="auto"/>
              <w:left w:val="single" w:sz="4" w:space="0" w:color="auto"/>
              <w:bottom w:val="single" w:sz="4" w:space="0" w:color="auto"/>
              <w:right w:val="single" w:sz="4" w:space="0" w:color="auto"/>
            </w:tcBorders>
          </w:tcPr>
          <w:p w:rsidR="007D002C" w:rsidRPr="00C45AA4" w:rsidRDefault="007D002C" w:rsidP="007D002C">
            <w:pPr>
              <w:jc w:val="center"/>
              <w:rPr>
                <w:rFonts w:ascii="Times New Roman" w:hAnsi="Times New Roman" w:cs="Times New Roman"/>
              </w:rPr>
            </w:pPr>
            <w:r w:rsidRPr="00C45AA4">
              <w:rPr>
                <w:rFonts w:ascii="Times New Roman" w:hAnsi="Times New Roman" w:cs="Times New Roman"/>
              </w:rPr>
              <w:t>311 schools</w:t>
            </w:r>
          </w:p>
        </w:tc>
        <w:tc>
          <w:tcPr>
            <w:tcW w:w="1017" w:type="pct"/>
            <w:tcBorders>
              <w:top w:val="single" w:sz="4" w:space="0" w:color="auto"/>
              <w:left w:val="single" w:sz="4" w:space="0" w:color="auto"/>
              <w:bottom w:val="single" w:sz="4" w:space="0" w:color="auto"/>
              <w:right w:val="single" w:sz="4" w:space="0" w:color="auto"/>
            </w:tcBorders>
          </w:tcPr>
          <w:p w:rsidR="007D002C" w:rsidRPr="00C45AA4" w:rsidRDefault="007D002C" w:rsidP="002E3D27">
            <w:pPr>
              <w:rPr>
                <w:rFonts w:ascii="Times New Roman" w:hAnsi="Times New Roman" w:cs="Times New Roman"/>
              </w:rPr>
            </w:pPr>
            <w:r w:rsidRPr="00C45AA4">
              <w:rPr>
                <w:rFonts w:ascii="Times New Roman" w:hAnsi="Times New Roman" w:cs="Times New Roman"/>
              </w:rPr>
              <w:t>6</w:t>
            </w:r>
            <w:r w:rsidRPr="00C45AA4">
              <w:rPr>
                <w:rFonts w:ascii="Times New Roman" w:hAnsi="Times New Roman" w:cs="Times New Roman"/>
                <w:sz w:val="20"/>
                <w:szCs w:val="20"/>
              </w:rPr>
              <w:t>0-99% completed</w:t>
            </w:r>
          </w:p>
        </w:tc>
      </w:tr>
      <w:tr w:rsidR="007D002C" w:rsidRPr="00C45AA4" w:rsidTr="009158DD">
        <w:tc>
          <w:tcPr>
            <w:tcW w:w="344" w:type="pct"/>
            <w:tcBorders>
              <w:top w:val="nil"/>
              <w:left w:val="single" w:sz="4" w:space="0" w:color="auto"/>
              <w:bottom w:val="nil"/>
              <w:right w:val="single" w:sz="4" w:space="0" w:color="auto"/>
            </w:tcBorders>
          </w:tcPr>
          <w:p w:rsidR="007D002C" w:rsidRPr="00C45AA4" w:rsidRDefault="007D002C" w:rsidP="006F2B11">
            <w:pPr>
              <w:jc w:val="center"/>
              <w:rPr>
                <w:rFonts w:ascii="Times New Roman" w:hAnsi="Times New Roman" w:cs="Times New Roman"/>
              </w:rPr>
            </w:pPr>
          </w:p>
        </w:tc>
        <w:tc>
          <w:tcPr>
            <w:tcW w:w="2494" w:type="pct"/>
            <w:tcBorders>
              <w:top w:val="nil"/>
              <w:left w:val="single" w:sz="4" w:space="0" w:color="auto"/>
              <w:bottom w:val="nil"/>
              <w:right w:val="single" w:sz="4" w:space="0" w:color="auto"/>
            </w:tcBorders>
          </w:tcPr>
          <w:p w:rsidR="007D002C" w:rsidRPr="00C45AA4" w:rsidRDefault="007D002C" w:rsidP="006F2B11">
            <w:pPr>
              <w:rPr>
                <w:rFonts w:ascii="Times New Roman" w:hAnsi="Times New Roman" w:cs="Times New Roman"/>
              </w:rPr>
            </w:pPr>
          </w:p>
        </w:tc>
        <w:tc>
          <w:tcPr>
            <w:tcW w:w="1145" w:type="pct"/>
            <w:tcBorders>
              <w:top w:val="single" w:sz="4" w:space="0" w:color="auto"/>
              <w:left w:val="single" w:sz="4" w:space="0" w:color="auto"/>
              <w:bottom w:val="single" w:sz="4" w:space="0" w:color="auto"/>
              <w:right w:val="single" w:sz="4" w:space="0" w:color="auto"/>
            </w:tcBorders>
          </w:tcPr>
          <w:p w:rsidR="007D002C" w:rsidRPr="00C45AA4" w:rsidRDefault="007D002C" w:rsidP="007D002C">
            <w:pPr>
              <w:jc w:val="center"/>
              <w:rPr>
                <w:rFonts w:ascii="Times New Roman" w:hAnsi="Times New Roman" w:cs="Times New Roman"/>
              </w:rPr>
            </w:pPr>
            <w:r w:rsidRPr="00C45AA4">
              <w:rPr>
                <w:rFonts w:ascii="Times New Roman" w:hAnsi="Times New Roman" w:cs="Times New Roman"/>
              </w:rPr>
              <w:t>191 schools</w:t>
            </w:r>
          </w:p>
        </w:tc>
        <w:tc>
          <w:tcPr>
            <w:tcW w:w="1017" w:type="pct"/>
            <w:tcBorders>
              <w:top w:val="single" w:sz="4" w:space="0" w:color="auto"/>
              <w:left w:val="single" w:sz="4" w:space="0" w:color="auto"/>
              <w:bottom w:val="single" w:sz="4" w:space="0" w:color="auto"/>
              <w:right w:val="single" w:sz="4" w:space="0" w:color="auto"/>
            </w:tcBorders>
          </w:tcPr>
          <w:p w:rsidR="007D002C" w:rsidRPr="00C45AA4" w:rsidRDefault="007D002C" w:rsidP="00E64476">
            <w:pPr>
              <w:rPr>
                <w:rFonts w:ascii="Times New Roman" w:hAnsi="Times New Roman" w:cs="Times New Roman"/>
                <w:sz w:val="20"/>
                <w:szCs w:val="20"/>
              </w:rPr>
            </w:pPr>
            <w:r w:rsidRPr="00C45AA4">
              <w:rPr>
                <w:rFonts w:ascii="Times New Roman" w:hAnsi="Times New Roman" w:cs="Times New Roman"/>
              </w:rPr>
              <w:t>3</w:t>
            </w:r>
            <w:r w:rsidRPr="00C45AA4">
              <w:rPr>
                <w:rFonts w:ascii="Times New Roman" w:hAnsi="Times New Roman" w:cs="Times New Roman"/>
                <w:sz w:val="20"/>
                <w:szCs w:val="20"/>
              </w:rPr>
              <w:t>0-59% completed</w:t>
            </w:r>
          </w:p>
        </w:tc>
      </w:tr>
      <w:tr w:rsidR="007D002C" w:rsidRPr="00C45AA4" w:rsidTr="009158DD">
        <w:tc>
          <w:tcPr>
            <w:tcW w:w="344" w:type="pct"/>
            <w:tcBorders>
              <w:top w:val="nil"/>
              <w:left w:val="single" w:sz="4" w:space="0" w:color="auto"/>
              <w:bottom w:val="single" w:sz="4" w:space="0" w:color="auto"/>
              <w:right w:val="single" w:sz="4" w:space="0" w:color="auto"/>
            </w:tcBorders>
          </w:tcPr>
          <w:p w:rsidR="007D002C" w:rsidRPr="00C45AA4" w:rsidRDefault="007D002C" w:rsidP="006F2B11">
            <w:pPr>
              <w:jc w:val="center"/>
              <w:rPr>
                <w:rFonts w:ascii="Times New Roman" w:hAnsi="Times New Roman" w:cs="Times New Roman"/>
              </w:rPr>
            </w:pPr>
          </w:p>
        </w:tc>
        <w:tc>
          <w:tcPr>
            <w:tcW w:w="2494" w:type="pct"/>
            <w:tcBorders>
              <w:top w:val="nil"/>
              <w:left w:val="single" w:sz="4" w:space="0" w:color="auto"/>
              <w:bottom w:val="single" w:sz="4" w:space="0" w:color="auto"/>
              <w:right w:val="single" w:sz="4" w:space="0" w:color="auto"/>
            </w:tcBorders>
          </w:tcPr>
          <w:p w:rsidR="007D002C" w:rsidRPr="00C45AA4" w:rsidRDefault="007D002C" w:rsidP="006F2B11">
            <w:pPr>
              <w:rPr>
                <w:rFonts w:ascii="Times New Roman" w:hAnsi="Times New Roman" w:cs="Times New Roman"/>
              </w:rPr>
            </w:pPr>
          </w:p>
        </w:tc>
        <w:tc>
          <w:tcPr>
            <w:tcW w:w="1145" w:type="pct"/>
            <w:tcBorders>
              <w:top w:val="single" w:sz="4" w:space="0" w:color="auto"/>
              <w:left w:val="single" w:sz="4" w:space="0" w:color="auto"/>
              <w:bottom w:val="single" w:sz="4" w:space="0" w:color="auto"/>
              <w:right w:val="single" w:sz="4" w:space="0" w:color="auto"/>
            </w:tcBorders>
          </w:tcPr>
          <w:p w:rsidR="007D002C" w:rsidRPr="00C45AA4" w:rsidRDefault="007D002C" w:rsidP="007D002C">
            <w:pPr>
              <w:jc w:val="center"/>
              <w:rPr>
                <w:rFonts w:ascii="Times New Roman" w:hAnsi="Times New Roman" w:cs="Times New Roman"/>
              </w:rPr>
            </w:pPr>
            <w:r w:rsidRPr="00C45AA4">
              <w:rPr>
                <w:rFonts w:ascii="Times New Roman" w:hAnsi="Times New Roman" w:cs="Times New Roman"/>
              </w:rPr>
              <w:t>239 schools</w:t>
            </w:r>
          </w:p>
        </w:tc>
        <w:tc>
          <w:tcPr>
            <w:tcW w:w="1017" w:type="pct"/>
            <w:tcBorders>
              <w:top w:val="single" w:sz="4" w:space="0" w:color="auto"/>
              <w:left w:val="single" w:sz="4" w:space="0" w:color="auto"/>
              <w:bottom w:val="single" w:sz="4" w:space="0" w:color="auto"/>
              <w:right w:val="single" w:sz="4" w:space="0" w:color="auto"/>
            </w:tcBorders>
          </w:tcPr>
          <w:p w:rsidR="007D002C" w:rsidRPr="00C45AA4" w:rsidRDefault="007D002C" w:rsidP="00E64476">
            <w:pPr>
              <w:rPr>
                <w:rFonts w:ascii="Times New Roman" w:hAnsi="Times New Roman" w:cs="Times New Roman"/>
                <w:sz w:val="20"/>
                <w:szCs w:val="20"/>
              </w:rPr>
            </w:pPr>
            <w:r w:rsidRPr="00C45AA4">
              <w:rPr>
                <w:rFonts w:ascii="Times New Roman" w:hAnsi="Times New Roman" w:cs="Times New Roman"/>
                <w:sz w:val="20"/>
                <w:szCs w:val="20"/>
              </w:rPr>
              <w:t>0-29% completed</w:t>
            </w:r>
          </w:p>
        </w:tc>
      </w:tr>
      <w:tr w:rsidR="003E4628" w:rsidRPr="00C45AA4" w:rsidTr="009158DD">
        <w:tc>
          <w:tcPr>
            <w:tcW w:w="344" w:type="pct"/>
            <w:tcBorders>
              <w:top w:val="single" w:sz="4" w:space="0" w:color="auto"/>
              <w:left w:val="single" w:sz="4" w:space="0" w:color="auto"/>
              <w:bottom w:val="single" w:sz="4" w:space="0" w:color="auto"/>
              <w:right w:val="single" w:sz="4" w:space="0" w:color="auto"/>
            </w:tcBorders>
          </w:tcPr>
          <w:p w:rsidR="003E4628" w:rsidRPr="00C45AA4" w:rsidRDefault="003E4628" w:rsidP="006F2B11">
            <w:pPr>
              <w:jc w:val="center"/>
              <w:rPr>
                <w:rFonts w:ascii="Times New Roman" w:hAnsi="Times New Roman" w:cs="Times New Roman"/>
              </w:rPr>
            </w:pPr>
            <w:r w:rsidRPr="00C45AA4">
              <w:rPr>
                <w:rFonts w:ascii="Times New Roman" w:hAnsi="Times New Roman" w:cs="Times New Roman"/>
              </w:rPr>
              <w:t>12</w:t>
            </w:r>
          </w:p>
        </w:tc>
        <w:tc>
          <w:tcPr>
            <w:tcW w:w="2494" w:type="pct"/>
            <w:tcBorders>
              <w:top w:val="single" w:sz="4" w:space="0" w:color="auto"/>
              <w:left w:val="single" w:sz="4" w:space="0" w:color="auto"/>
              <w:bottom w:val="single" w:sz="4" w:space="0" w:color="auto"/>
              <w:right w:val="single" w:sz="4" w:space="0" w:color="auto"/>
            </w:tcBorders>
          </w:tcPr>
          <w:p w:rsidR="003E4628" w:rsidRPr="00C45AA4" w:rsidRDefault="003E4628" w:rsidP="006F2B11">
            <w:pPr>
              <w:rPr>
                <w:rFonts w:ascii="Times New Roman" w:hAnsi="Times New Roman" w:cs="Times New Roman"/>
              </w:rPr>
            </w:pPr>
            <w:r w:rsidRPr="00C45AA4">
              <w:rPr>
                <w:rFonts w:ascii="Times New Roman" w:hAnsi="Times New Roman" w:cs="Times New Roman"/>
              </w:rPr>
              <w:t>Completed schools handed over to DG-DPE</w:t>
            </w:r>
          </w:p>
        </w:tc>
        <w:tc>
          <w:tcPr>
            <w:tcW w:w="1145" w:type="pct"/>
            <w:tcBorders>
              <w:top w:val="single" w:sz="4" w:space="0" w:color="auto"/>
              <w:left w:val="single" w:sz="4" w:space="0" w:color="auto"/>
              <w:bottom w:val="single" w:sz="4" w:space="0" w:color="auto"/>
              <w:right w:val="single" w:sz="4" w:space="0" w:color="auto"/>
            </w:tcBorders>
          </w:tcPr>
          <w:p w:rsidR="003E4628" w:rsidRPr="00C45AA4" w:rsidRDefault="003E4628" w:rsidP="007D002C">
            <w:pPr>
              <w:jc w:val="center"/>
              <w:rPr>
                <w:rFonts w:ascii="Times New Roman" w:hAnsi="Times New Roman" w:cs="Times New Roman"/>
              </w:rPr>
            </w:pPr>
            <w:r w:rsidRPr="00C45AA4">
              <w:rPr>
                <w:rFonts w:ascii="Times New Roman" w:hAnsi="Times New Roman" w:cs="Times New Roman"/>
              </w:rPr>
              <w:t>137 schools</w:t>
            </w:r>
          </w:p>
        </w:tc>
        <w:tc>
          <w:tcPr>
            <w:tcW w:w="1017" w:type="pct"/>
            <w:tcBorders>
              <w:top w:val="single" w:sz="4" w:space="0" w:color="auto"/>
              <w:left w:val="single" w:sz="4" w:space="0" w:color="auto"/>
              <w:bottom w:val="single" w:sz="4" w:space="0" w:color="auto"/>
              <w:right w:val="single" w:sz="4" w:space="0" w:color="auto"/>
            </w:tcBorders>
          </w:tcPr>
          <w:p w:rsidR="003E4628" w:rsidRPr="00C45AA4" w:rsidRDefault="003E4628" w:rsidP="00E64476">
            <w:pPr>
              <w:rPr>
                <w:rFonts w:ascii="Times New Roman" w:hAnsi="Times New Roman" w:cs="Times New Roman"/>
                <w:sz w:val="20"/>
                <w:szCs w:val="20"/>
              </w:rPr>
            </w:pPr>
            <w:r w:rsidRPr="00C45AA4">
              <w:rPr>
                <w:rFonts w:ascii="Times New Roman" w:hAnsi="Times New Roman" w:cs="Times New Roman"/>
                <w:sz w:val="20"/>
                <w:szCs w:val="20"/>
              </w:rPr>
              <w:t xml:space="preserve">2 teachers </w:t>
            </w:r>
            <w:r w:rsidR="00CF733E" w:rsidRPr="00C45AA4">
              <w:rPr>
                <w:rFonts w:ascii="Times New Roman" w:hAnsi="Times New Roman" w:cs="Times New Roman"/>
                <w:sz w:val="20"/>
                <w:szCs w:val="20"/>
              </w:rPr>
              <w:t xml:space="preserve">already </w:t>
            </w:r>
            <w:r w:rsidRPr="00C45AA4">
              <w:rPr>
                <w:rFonts w:ascii="Times New Roman" w:hAnsi="Times New Roman" w:cs="Times New Roman"/>
                <w:sz w:val="20"/>
                <w:szCs w:val="20"/>
              </w:rPr>
              <w:t xml:space="preserve">appointed and </w:t>
            </w:r>
            <w:r w:rsidR="00CF733E" w:rsidRPr="00C45AA4">
              <w:rPr>
                <w:rFonts w:ascii="Times New Roman" w:hAnsi="Times New Roman" w:cs="Times New Roman"/>
                <w:sz w:val="20"/>
                <w:szCs w:val="20"/>
              </w:rPr>
              <w:t>will operate</w:t>
            </w:r>
            <w:r w:rsidRPr="00C45AA4">
              <w:rPr>
                <w:rFonts w:ascii="Times New Roman" w:hAnsi="Times New Roman" w:cs="Times New Roman"/>
                <w:sz w:val="20"/>
                <w:szCs w:val="20"/>
              </w:rPr>
              <w:t xml:space="preserve"> class</w:t>
            </w:r>
            <w:r w:rsidR="00CF733E" w:rsidRPr="00C45AA4">
              <w:rPr>
                <w:rFonts w:ascii="Times New Roman" w:hAnsi="Times New Roman" w:cs="Times New Roman"/>
                <w:sz w:val="20"/>
                <w:szCs w:val="20"/>
              </w:rPr>
              <w:t>es in January 2013</w:t>
            </w:r>
          </w:p>
        </w:tc>
      </w:tr>
      <w:tr w:rsidR="007758B8" w:rsidRPr="00C45AA4" w:rsidTr="009158DD">
        <w:tc>
          <w:tcPr>
            <w:tcW w:w="344" w:type="pct"/>
            <w:tcBorders>
              <w:top w:val="single" w:sz="4" w:space="0" w:color="auto"/>
              <w:left w:val="single" w:sz="4" w:space="0" w:color="auto"/>
              <w:bottom w:val="single" w:sz="4" w:space="0" w:color="auto"/>
              <w:right w:val="single" w:sz="4" w:space="0" w:color="auto"/>
            </w:tcBorders>
          </w:tcPr>
          <w:p w:rsidR="007758B8" w:rsidRPr="00C45AA4" w:rsidRDefault="003E4628" w:rsidP="006F2B11">
            <w:pPr>
              <w:jc w:val="center"/>
              <w:rPr>
                <w:rFonts w:ascii="Times New Roman" w:hAnsi="Times New Roman" w:cs="Times New Roman"/>
              </w:rPr>
            </w:pPr>
            <w:r w:rsidRPr="00C45AA4">
              <w:rPr>
                <w:rFonts w:ascii="Times New Roman" w:hAnsi="Times New Roman" w:cs="Times New Roman"/>
              </w:rPr>
              <w:t>13</w:t>
            </w:r>
          </w:p>
        </w:tc>
        <w:tc>
          <w:tcPr>
            <w:tcW w:w="2494" w:type="pct"/>
            <w:tcBorders>
              <w:top w:val="single" w:sz="4" w:space="0" w:color="auto"/>
              <w:left w:val="single" w:sz="4" w:space="0" w:color="auto"/>
              <w:bottom w:val="single" w:sz="4" w:space="0" w:color="auto"/>
              <w:right w:val="single" w:sz="4" w:space="0" w:color="auto"/>
            </w:tcBorders>
          </w:tcPr>
          <w:p w:rsidR="007758B8" w:rsidRPr="00C45AA4" w:rsidRDefault="007758B8" w:rsidP="006F2B11">
            <w:pPr>
              <w:rPr>
                <w:rFonts w:ascii="Times New Roman" w:hAnsi="Times New Roman" w:cs="Times New Roman"/>
              </w:rPr>
            </w:pPr>
            <w:r w:rsidRPr="00C45AA4">
              <w:rPr>
                <w:rFonts w:ascii="Times New Roman" w:hAnsi="Times New Roman" w:cs="Times New Roman"/>
              </w:rPr>
              <w:t xml:space="preserve">Send request letter to </w:t>
            </w:r>
            <w:r w:rsidR="00203589" w:rsidRPr="00C45AA4">
              <w:rPr>
                <w:rFonts w:ascii="Times New Roman" w:hAnsi="Times New Roman" w:cs="Times New Roman"/>
              </w:rPr>
              <w:t>MoPME</w:t>
            </w:r>
            <w:r w:rsidRPr="00C45AA4">
              <w:rPr>
                <w:rFonts w:ascii="Times New Roman" w:hAnsi="Times New Roman" w:cs="Times New Roman"/>
              </w:rPr>
              <w:t xml:space="preserve"> for creation of teachers post for 142 schools</w:t>
            </w:r>
          </w:p>
        </w:tc>
        <w:tc>
          <w:tcPr>
            <w:tcW w:w="1145" w:type="pct"/>
            <w:tcBorders>
              <w:top w:val="single" w:sz="4" w:space="0" w:color="auto"/>
              <w:left w:val="single" w:sz="4" w:space="0" w:color="auto"/>
              <w:bottom w:val="single" w:sz="4" w:space="0" w:color="auto"/>
              <w:right w:val="single" w:sz="4" w:space="0" w:color="auto"/>
            </w:tcBorders>
          </w:tcPr>
          <w:p w:rsidR="007758B8" w:rsidRPr="00C45AA4" w:rsidRDefault="007758B8" w:rsidP="007D002C">
            <w:pPr>
              <w:jc w:val="center"/>
              <w:rPr>
                <w:rFonts w:ascii="Times New Roman" w:hAnsi="Times New Roman" w:cs="Times New Roman"/>
              </w:rPr>
            </w:pPr>
            <w:r w:rsidRPr="00C45AA4">
              <w:rPr>
                <w:rFonts w:ascii="Times New Roman" w:hAnsi="Times New Roman" w:cs="Times New Roman"/>
              </w:rPr>
              <w:t>710 teachers post</w:t>
            </w:r>
          </w:p>
        </w:tc>
        <w:tc>
          <w:tcPr>
            <w:tcW w:w="1017" w:type="pct"/>
            <w:tcBorders>
              <w:top w:val="single" w:sz="4" w:space="0" w:color="auto"/>
              <w:left w:val="single" w:sz="4" w:space="0" w:color="auto"/>
              <w:bottom w:val="single" w:sz="4" w:space="0" w:color="auto"/>
              <w:right w:val="single" w:sz="4" w:space="0" w:color="auto"/>
            </w:tcBorders>
          </w:tcPr>
          <w:p w:rsidR="007758B8" w:rsidRPr="00C45AA4" w:rsidRDefault="007758B8" w:rsidP="00E64476">
            <w:pPr>
              <w:rPr>
                <w:rFonts w:ascii="Times New Roman" w:hAnsi="Times New Roman" w:cs="Times New Roman"/>
                <w:sz w:val="20"/>
                <w:szCs w:val="20"/>
              </w:rPr>
            </w:pPr>
          </w:p>
        </w:tc>
      </w:tr>
    </w:tbl>
    <w:p w:rsidR="00F94C9C" w:rsidRPr="00C45AA4" w:rsidRDefault="00F94C9C" w:rsidP="002E3D27">
      <w:pPr>
        <w:rPr>
          <w:rFonts w:ascii="Times New Roman" w:hAnsi="Times New Roman" w:cs="Times New Roman"/>
          <w:b/>
        </w:rPr>
      </w:pPr>
    </w:p>
    <w:p w:rsidR="009444D1" w:rsidRPr="00C45AA4" w:rsidRDefault="009444D1" w:rsidP="002E3D27">
      <w:pPr>
        <w:rPr>
          <w:rFonts w:ascii="Times New Roman" w:hAnsi="Times New Roman" w:cs="Times New Roman"/>
          <w:b/>
          <w:bCs/>
          <w:sz w:val="24"/>
          <w:szCs w:val="24"/>
        </w:rPr>
      </w:pPr>
      <w:r w:rsidRPr="00C45AA4">
        <w:rPr>
          <w:rFonts w:ascii="Times New Roman" w:hAnsi="Times New Roman" w:cs="Times New Roman"/>
          <w:b/>
          <w:sz w:val="24"/>
          <w:szCs w:val="24"/>
        </w:rPr>
        <w:t xml:space="preserve">4.2.2 </w:t>
      </w:r>
      <w:r w:rsidRPr="00C45AA4">
        <w:rPr>
          <w:rFonts w:ascii="Times New Roman" w:hAnsi="Times New Roman" w:cs="Times New Roman"/>
          <w:b/>
          <w:bCs/>
          <w:sz w:val="24"/>
          <w:szCs w:val="24"/>
        </w:rPr>
        <w:t>Needs Based Infrastructure Development</w:t>
      </w:r>
      <w:r w:rsidR="00B42418" w:rsidRPr="00C45AA4">
        <w:rPr>
          <w:rFonts w:ascii="Times New Roman" w:hAnsi="Times New Roman" w:cs="Times New Roman"/>
          <w:b/>
          <w:bCs/>
          <w:sz w:val="24"/>
          <w:szCs w:val="24"/>
        </w:rPr>
        <w:t xml:space="preserve"> (renovation of GPS) project</w:t>
      </w:r>
    </w:p>
    <w:p w:rsidR="00E16347" w:rsidRPr="00C45AA4" w:rsidRDefault="0086508F" w:rsidP="00016BA3">
      <w:pPr>
        <w:rPr>
          <w:rFonts w:ascii="Times New Roman" w:hAnsi="Times New Roman" w:cs="Times New Roman"/>
        </w:rPr>
      </w:pPr>
      <w:r w:rsidRPr="00C45AA4">
        <w:rPr>
          <w:rFonts w:ascii="Times New Roman" w:hAnsi="Times New Roman" w:cs="Times New Roman"/>
        </w:rPr>
        <w:t>In order t</w:t>
      </w:r>
      <w:r w:rsidR="009444D1" w:rsidRPr="00C45AA4">
        <w:rPr>
          <w:rFonts w:ascii="Times New Roman" w:hAnsi="Times New Roman" w:cs="Times New Roman"/>
        </w:rPr>
        <w:t>o reduce overcrowding and disparities in terms of school buildings, PEDP</w:t>
      </w:r>
      <w:r w:rsidRPr="00C45AA4">
        <w:rPr>
          <w:rFonts w:ascii="Times New Roman" w:hAnsi="Times New Roman" w:cs="Times New Roman"/>
        </w:rPr>
        <w:t>3 uses a transparent, needs-</w:t>
      </w:r>
      <w:r w:rsidR="009444D1" w:rsidRPr="00C45AA4">
        <w:rPr>
          <w:rFonts w:ascii="Times New Roman" w:hAnsi="Times New Roman" w:cs="Times New Roman"/>
        </w:rPr>
        <w:t>based approach to infrastructure development. Some additional classrooms will be built to reduce overcrowding in GPS</w:t>
      </w:r>
      <w:r w:rsidR="00F94C9C" w:rsidRPr="00C45AA4">
        <w:rPr>
          <w:rFonts w:ascii="Times New Roman" w:hAnsi="Times New Roman" w:cs="Times New Roman"/>
        </w:rPr>
        <w:t xml:space="preserve"> under PEDP3</w:t>
      </w:r>
      <w:r w:rsidR="009444D1" w:rsidRPr="00C45AA4">
        <w:rPr>
          <w:rFonts w:ascii="Times New Roman" w:hAnsi="Times New Roman" w:cs="Times New Roman"/>
        </w:rPr>
        <w:t>.</w:t>
      </w:r>
      <w:r w:rsidR="00AB282E" w:rsidRPr="00C45AA4">
        <w:rPr>
          <w:rFonts w:ascii="Times New Roman" w:hAnsi="Times New Roman" w:cs="Times New Roman"/>
        </w:rPr>
        <w:t xml:space="preserve"> </w:t>
      </w:r>
      <w:r w:rsidR="00B42418" w:rsidRPr="00C45AA4">
        <w:rPr>
          <w:rFonts w:ascii="Times New Roman" w:hAnsi="Times New Roman" w:cs="Times New Roman"/>
        </w:rPr>
        <w:t>In financial year 2009-2010, a total of 4,284 GPS were renovated in large scale at the cost of Taka 39 crore 12 lac, in 2010-11 financial year a total of 2,625 GPS were renovated in large scale at the cost of Taka 40 crore 15 lac</w:t>
      </w:r>
    </w:p>
    <w:p w:rsidR="009158DD" w:rsidRPr="00C45AA4" w:rsidRDefault="009158DD" w:rsidP="00694D62">
      <w:pPr>
        <w:autoSpaceDE w:val="0"/>
        <w:autoSpaceDN w:val="0"/>
        <w:adjustRightInd w:val="0"/>
        <w:spacing w:after="0"/>
        <w:rPr>
          <w:rFonts w:ascii="Times New Roman" w:hAnsi="Times New Roman" w:cs="Times New Roman"/>
          <w:b/>
          <w:bCs/>
          <w:sz w:val="24"/>
          <w:szCs w:val="24"/>
        </w:rPr>
      </w:pPr>
    </w:p>
    <w:p w:rsidR="00694D62" w:rsidRPr="00C45AA4" w:rsidRDefault="009444D1" w:rsidP="00694D62">
      <w:pPr>
        <w:autoSpaceDE w:val="0"/>
        <w:autoSpaceDN w:val="0"/>
        <w:adjustRightInd w:val="0"/>
        <w:spacing w:after="0"/>
        <w:rPr>
          <w:rFonts w:ascii="Times New Roman" w:hAnsi="Times New Roman" w:cs="Times New Roman"/>
          <w:b/>
          <w:bCs/>
          <w:sz w:val="24"/>
          <w:szCs w:val="24"/>
        </w:rPr>
      </w:pPr>
      <w:r w:rsidRPr="00C45AA4">
        <w:rPr>
          <w:rFonts w:ascii="Times New Roman" w:hAnsi="Times New Roman" w:cs="Times New Roman"/>
          <w:b/>
          <w:bCs/>
          <w:sz w:val="24"/>
          <w:szCs w:val="24"/>
        </w:rPr>
        <w:t>4.2.3 S</w:t>
      </w:r>
      <w:r w:rsidR="00CA6E65" w:rsidRPr="00C45AA4">
        <w:rPr>
          <w:rFonts w:ascii="Times New Roman" w:hAnsi="Times New Roman" w:cs="Times New Roman"/>
          <w:b/>
          <w:bCs/>
          <w:sz w:val="24"/>
          <w:szCs w:val="24"/>
        </w:rPr>
        <w:t>chool</w:t>
      </w:r>
      <w:r w:rsidRPr="00C45AA4">
        <w:rPr>
          <w:rFonts w:ascii="Times New Roman" w:hAnsi="Times New Roman" w:cs="Times New Roman"/>
          <w:b/>
          <w:bCs/>
          <w:sz w:val="24"/>
          <w:szCs w:val="24"/>
        </w:rPr>
        <w:t xml:space="preserve"> feeding</w:t>
      </w:r>
      <w:r w:rsidR="00552EF7" w:rsidRPr="00C45AA4">
        <w:rPr>
          <w:rFonts w:ascii="Times New Roman" w:hAnsi="Times New Roman" w:cs="Times New Roman"/>
          <w:b/>
          <w:bCs/>
          <w:sz w:val="24"/>
          <w:szCs w:val="24"/>
        </w:rPr>
        <w:t xml:space="preserve"> </w:t>
      </w:r>
      <w:r w:rsidR="000F35A1" w:rsidRPr="00C45AA4">
        <w:rPr>
          <w:rFonts w:ascii="Times New Roman" w:hAnsi="Times New Roman" w:cs="Times New Roman"/>
          <w:b/>
          <w:bCs/>
          <w:sz w:val="24"/>
          <w:szCs w:val="24"/>
        </w:rPr>
        <w:t>Programme</w:t>
      </w:r>
      <w:r w:rsidR="00CF66E9" w:rsidRPr="00C45AA4">
        <w:rPr>
          <w:rFonts w:ascii="Times New Roman" w:hAnsi="Times New Roman" w:cs="Times New Roman"/>
          <w:b/>
          <w:bCs/>
          <w:sz w:val="24"/>
          <w:szCs w:val="24"/>
        </w:rPr>
        <w:t xml:space="preserve"> </w:t>
      </w:r>
      <w:r w:rsidR="00694D62" w:rsidRPr="00C45AA4">
        <w:rPr>
          <w:rFonts w:ascii="Times New Roman" w:hAnsi="Times New Roman" w:cs="Times New Roman"/>
          <w:b/>
          <w:bCs/>
          <w:sz w:val="24"/>
          <w:szCs w:val="24"/>
        </w:rPr>
        <w:t>in Bangladesh</w:t>
      </w:r>
      <w:r w:rsidR="00CF66E9" w:rsidRPr="00C45AA4">
        <w:rPr>
          <w:rFonts w:ascii="Times New Roman" w:hAnsi="Times New Roman" w:cs="Times New Roman"/>
          <w:b/>
          <w:bCs/>
          <w:sz w:val="24"/>
          <w:szCs w:val="24"/>
        </w:rPr>
        <w:t xml:space="preserve"> </w:t>
      </w:r>
    </w:p>
    <w:p w:rsidR="00694D62" w:rsidRPr="00C45AA4" w:rsidRDefault="00694D62" w:rsidP="00694D62">
      <w:pPr>
        <w:autoSpaceDE w:val="0"/>
        <w:autoSpaceDN w:val="0"/>
        <w:adjustRightInd w:val="0"/>
        <w:spacing w:after="0"/>
        <w:rPr>
          <w:rFonts w:ascii="Times New Roman" w:hAnsi="Times New Roman" w:cs="Times New Roman"/>
          <w:b/>
          <w:bCs/>
          <w:sz w:val="24"/>
          <w:szCs w:val="24"/>
        </w:rPr>
      </w:pPr>
    </w:p>
    <w:p w:rsidR="00694D62" w:rsidRPr="00C45AA4" w:rsidRDefault="00694D62" w:rsidP="00694D62">
      <w:pPr>
        <w:autoSpaceDE w:val="0"/>
        <w:autoSpaceDN w:val="0"/>
        <w:adjustRightInd w:val="0"/>
        <w:spacing w:after="0"/>
        <w:rPr>
          <w:rFonts w:ascii="Times New Roman" w:hAnsi="Times New Roman" w:cs="Times New Roman"/>
          <w:b/>
          <w:bCs/>
          <w:sz w:val="24"/>
          <w:szCs w:val="24"/>
        </w:rPr>
      </w:pPr>
      <w:r w:rsidRPr="00C45AA4">
        <w:rPr>
          <w:rFonts w:ascii="Times New Roman" w:hAnsi="Times New Roman" w:cs="Times New Roman"/>
          <w:szCs w:val="28"/>
        </w:rPr>
        <w:t xml:space="preserve">World Food </w:t>
      </w:r>
      <w:r w:rsidR="00C43BAB" w:rsidRPr="00C45AA4">
        <w:rPr>
          <w:rFonts w:ascii="Times New Roman" w:hAnsi="Times New Roman" w:cs="Times New Roman"/>
          <w:szCs w:val="28"/>
        </w:rPr>
        <w:t>Programme</w:t>
      </w:r>
      <w:r w:rsidRPr="00C45AA4">
        <w:rPr>
          <w:rFonts w:ascii="Times New Roman" w:hAnsi="Times New Roman" w:cs="Times New Roman"/>
          <w:szCs w:val="28"/>
        </w:rPr>
        <w:t xml:space="preserve"> launched school f</w:t>
      </w:r>
      <w:r w:rsidR="004F4FAB" w:rsidRPr="00C45AA4">
        <w:rPr>
          <w:rFonts w:ascii="Times New Roman" w:hAnsi="Times New Roman" w:cs="Times New Roman"/>
          <w:szCs w:val="28"/>
        </w:rPr>
        <w:t xml:space="preserve">eeding as an emergency </w:t>
      </w:r>
      <w:r w:rsidR="0086508F" w:rsidRPr="00C45AA4">
        <w:rPr>
          <w:rFonts w:ascii="Times New Roman" w:hAnsi="Times New Roman" w:cs="Times New Roman"/>
          <w:szCs w:val="28"/>
        </w:rPr>
        <w:t>p</w:t>
      </w:r>
      <w:r w:rsidR="00C43BAB" w:rsidRPr="00C45AA4">
        <w:rPr>
          <w:rFonts w:ascii="Times New Roman" w:hAnsi="Times New Roman" w:cs="Times New Roman"/>
          <w:szCs w:val="28"/>
        </w:rPr>
        <w:t>rogramme</w:t>
      </w:r>
      <w:r w:rsidRPr="00C45AA4">
        <w:rPr>
          <w:rFonts w:ascii="Times New Roman" w:hAnsi="Times New Roman" w:cs="Times New Roman"/>
          <w:szCs w:val="28"/>
        </w:rPr>
        <w:t xml:space="preserve"> in Jessore in 2001. The Ministry of Primary and Mass Education (</w:t>
      </w:r>
      <w:r w:rsidR="00203589" w:rsidRPr="00C45AA4">
        <w:rPr>
          <w:rFonts w:ascii="Times New Roman" w:hAnsi="Times New Roman" w:cs="Times New Roman"/>
          <w:szCs w:val="28"/>
        </w:rPr>
        <w:t>MoPME</w:t>
      </w:r>
      <w:r w:rsidRPr="00C45AA4">
        <w:rPr>
          <w:rFonts w:ascii="Times New Roman" w:hAnsi="Times New Roman" w:cs="Times New Roman"/>
          <w:szCs w:val="28"/>
        </w:rPr>
        <w:t>) and Directorate of Primary Education (DPE) provided support to it. In view of success in Jessore, WFP subsequently incorporated the school feeding in</w:t>
      </w:r>
      <w:r w:rsidR="004F4FAB" w:rsidRPr="00C45AA4">
        <w:rPr>
          <w:rFonts w:ascii="Times New Roman" w:hAnsi="Times New Roman" w:cs="Times New Roman"/>
          <w:szCs w:val="28"/>
        </w:rPr>
        <w:t xml:space="preserve">to its regular country </w:t>
      </w:r>
      <w:r w:rsidR="0086508F" w:rsidRPr="00C45AA4">
        <w:rPr>
          <w:rFonts w:ascii="Times New Roman" w:hAnsi="Times New Roman" w:cs="Times New Roman"/>
          <w:szCs w:val="28"/>
        </w:rPr>
        <w:t>p</w:t>
      </w:r>
      <w:r w:rsidR="00C43BAB" w:rsidRPr="00C45AA4">
        <w:rPr>
          <w:rFonts w:ascii="Times New Roman" w:hAnsi="Times New Roman" w:cs="Times New Roman"/>
          <w:szCs w:val="28"/>
        </w:rPr>
        <w:t>rogramme</w:t>
      </w:r>
      <w:r w:rsidRPr="00C45AA4">
        <w:rPr>
          <w:rFonts w:ascii="Times New Roman" w:hAnsi="Times New Roman" w:cs="Times New Roman"/>
          <w:szCs w:val="28"/>
        </w:rPr>
        <w:t xml:space="preserve">. The </w:t>
      </w:r>
      <w:r w:rsidR="00203589" w:rsidRPr="00C45AA4">
        <w:rPr>
          <w:rFonts w:ascii="Times New Roman" w:hAnsi="Times New Roman" w:cs="Times New Roman"/>
          <w:szCs w:val="28"/>
        </w:rPr>
        <w:t>MoPME</w:t>
      </w:r>
      <w:r w:rsidRPr="00C45AA4">
        <w:rPr>
          <w:rFonts w:ascii="Times New Roman" w:hAnsi="Times New Roman" w:cs="Times New Roman"/>
          <w:szCs w:val="28"/>
        </w:rPr>
        <w:t xml:space="preserve"> has long been im</w:t>
      </w:r>
      <w:r w:rsidR="004F4FAB" w:rsidRPr="00C45AA4">
        <w:rPr>
          <w:rFonts w:ascii="Times New Roman" w:hAnsi="Times New Roman" w:cs="Times New Roman"/>
          <w:szCs w:val="28"/>
        </w:rPr>
        <w:t xml:space="preserve">plementing a number of </w:t>
      </w:r>
      <w:r w:rsidR="0086508F" w:rsidRPr="00C45AA4">
        <w:rPr>
          <w:rFonts w:ascii="Times New Roman" w:hAnsi="Times New Roman" w:cs="Times New Roman"/>
          <w:szCs w:val="28"/>
        </w:rPr>
        <w:t>p</w:t>
      </w:r>
      <w:r w:rsidR="00C43BAB" w:rsidRPr="00C45AA4">
        <w:rPr>
          <w:rFonts w:ascii="Times New Roman" w:hAnsi="Times New Roman" w:cs="Times New Roman"/>
          <w:szCs w:val="28"/>
        </w:rPr>
        <w:t>rogramme</w:t>
      </w:r>
      <w:r w:rsidRPr="00C45AA4">
        <w:rPr>
          <w:rFonts w:ascii="Times New Roman" w:hAnsi="Times New Roman" w:cs="Times New Roman"/>
          <w:szCs w:val="28"/>
        </w:rPr>
        <w:t>s to expand and improved quality of primary education, observed poverty as a major deterrent in attaining the univ</w:t>
      </w:r>
      <w:r w:rsidR="00742698" w:rsidRPr="00C45AA4">
        <w:rPr>
          <w:rFonts w:ascii="Times New Roman" w:hAnsi="Times New Roman" w:cs="Times New Roman"/>
          <w:szCs w:val="28"/>
        </w:rPr>
        <w:t>ersal primary education and 100</w:t>
      </w:r>
      <w:r w:rsidRPr="00C45AA4">
        <w:rPr>
          <w:rFonts w:ascii="Times New Roman" w:hAnsi="Times New Roman" w:cs="Times New Roman"/>
          <w:szCs w:val="28"/>
        </w:rPr>
        <w:t xml:space="preserve"> percent literacy. Accordingly Bangladesh Government has been im</w:t>
      </w:r>
      <w:r w:rsidR="00742698" w:rsidRPr="00C45AA4">
        <w:rPr>
          <w:rFonts w:ascii="Times New Roman" w:hAnsi="Times New Roman" w:cs="Times New Roman"/>
          <w:szCs w:val="28"/>
        </w:rPr>
        <w:t>plementing the project “</w:t>
      </w:r>
      <w:r w:rsidR="00F97711" w:rsidRPr="00C45AA4">
        <w:rPr>
          <w:rFonts w:ascii="Times New Roman" w:hAnsi="Times New Roman" w:cs="Times New Roman"/>
          <w:szCs w:val="28"/>
        </w:rPr>
        <w:t xml:space="preserve">School Feeding </w:t>
      </w:r>
      <w:r w:rsidR="00C43BAB" w:rsidRPr="00C45AA4">
        <w:rPr>
          <w:rFonts w:ascii="Times New Roman" w:hAnsi="Times New Roman" w:cs="Times New Roman"/>
          <w:szCs w:val="28"/>
        </w:rPr>
        <w:t>Programme</w:t>
      </w:r>
      <w:r w:rsidRPr="00C45AA4">
        <w:rPr>
          <w:rFonts w:ascii="Times New Roman" w:hAnsi="Times New Roman" w:cs="Times New Roman"/>
          <w:szCs w:val="28"/>
        </w:rPr>
        <w:t xml:space="preserve"> in Poverty Prone Areas</w:t>
      </w:r>
      <w:r w:rsidR="00742698" w:rsidRPr="00C45AA4">
        <w:rPr>
          <w:rFonts w:ascii="Times New Roman" w:hAnsi="Times New Roman" w:cs="Times New Roman"/>
          <w:szCs w:val="25"/>
        </w:rPr>
        <w:t>”</w:t>
      </w:r>
      <w:r w:rsidRPr="00C45AA4">
        <w:rPr>
          <w:rFonts w:ascii="Times New Roman" w:hAnsi="Times New Roman" w:cs="Times New Roman"/>
          <w:szCs w:val="25"/>
        </w:rPr>
        <w:t xml:space="preserve"> since 2010. The total cost of the project is Tk 157,793.11 Lac (GoB 87,574.5 Lac and Project Aids 70,218. 6</w:t>
      </w:r>
      <w:r w:rsidR="00742698" w:rsidRPr="00C45AA4">
        <w:rPr>
          <w:rFonts w:ascii="Times New Roman" w:hAnsi="Times New Roman" w:cs="Times New Roman"/>
          <w:szCs w:val="25"/>
        </w:rPr>
        <w:t xml:space="preserve">1 Lac). School Feeding </w:t>
      </w:r>
      <w:r w:rsidR="00C43BAB" w:rsidRPr="00C45AA4">
        <w:rPr>
          <w:rFonts w:ascii="Times New Roman" w:hAnsi="Times New Roman" w:cs="Times New Roman"/>
          <w:szCs w:val="25"/>
        </w:rPr>
        <w:t>Programme</w:t>
      </w:r>
      <w:r w:rsidRPr="00C45AA4">
        <w:rPr>
          <w:rFonts w:ascii="Times New Roman" w:hAnsi="Times New Roman" w:cs="Times New Roman"/>
          <w:szCs w:val="25"/>
        </w:rPr>
        <w:t xml:space="preserve"> funded by GoB covers 1,790,419 pre-primary </w:t>
      </w:r>
      <w:r w:rsidR="00742698" w:rsidRPr="00C45AA4">
        <w:rPr>
          <w:rFonts w:ascii="Times New Roman" w:hAnsi="Times New Roman" w:cs="Times New Roman"/>
          <w:szCs w:val="25"/>
        </w:rPr>
        <w:t>and primary school students in</w:t>
      </w:r>
      <w:r w:rsidRPr="00C45AA4">
        <w:rPr>
          <w:rFonts w:ascii="Times New Roman" w:hAnsi="Times New Roman" w:cs="Times New Roman"/>
          <w:szCs w:val="25"/>
        </w:rPr>
        <w:t xml:space="preserve"> 42 upazilas under 16 districts and</w:t>
      </w:r>
      <w:r w:rsidR="00742698" w:rsidRPr="00C45AA4">
        <w:rPr>
          <w:rFonts w:ascii="Times New Roman" w:hAnsi="Times New Roman" w:cs="Times New Roman"/>
          <w:szCs w:val="25"/>
        </w:rPr>
        <w:t xml:space="preserve"> the</w:t>
      </w:r>
      <w:r w:rsidRPr="00C45AA4">
        <w:rPr>
          <w:rFonts w:ascii="Times New Roman" w:hAnsi="Times New Roman" w:cs="Times New Roman"/>
          <w:szCs w:val="25"/>
        </w:rPr>
        <w:t xml:space="preserve"> WFP </w:t>
      </w:r>
      <w:r w:rsidR="00C43BAB" w:rsidRPr="00C45AA4">
        <w:rPr>
          <w:rFonts w:ascii="Times New Roman" w:hAnsi="Times New Roman" w:cs="Times New Roman"/>
          <w:szCs w:val="25"/>
        </w:rPr>
        <w:t>Programme</w:t>
      </w:r>
      <w:r w:rsidR="00203589" w:rsidRPr="00C45AA4">
        <w:rPr>
          <w:rFonts w:ascii="Times New Roman" w:hAnsi="Times New Roman" w:cs="Times New Roman"/>
          <w:szCs w:val="25"/>
        </w:rPr>
        <w:t xml:space="preserve"> covers 8</w:t>
      </w:r>
      <w:r w:rsidR="00742698" w:rsidRPr="00C45AA4">
        <w:rPr>
          <w:rFonts w:ascii="Times New Roman" w:hAnsi="Times New Roman" w:cs="Times New Roman"/>
          <w:szCs w:val="25"/>
        </w:rPr>
        <w:t>92,243 students in</w:t>
      </w:r>
      <w:r w:rsidRPr="00C45AA4">
        <w:rPr>
          <w:rFonts w:ascii="Times New Roman" w:hAnsi="Times New Roman" w:cs="Times New Roman"/>
          <w:szCs w:val="25"/>
        </w:rPr>
        <w:t xml:space="preserve"> 30 upazilas under 8 districts. An additional 250</w:t>
      </w:r>
      <w:r w:rsidR="00742698" w:rsidRPr="00C45AA4">
        <w:rPr>
          <w:rFonts w:ascii="Times New Roman" w:hAnsi="Times New Roman" w:cs="Times New Roman"/>
          <w:szCs w:val="25"/>
        </w:rPr>
        <w:t>,</w:t>
      </w:r>
      <w:r w:rsidRPr="00C45AA4">
        <w:rPr>
          <w:rFonts w:ascii="Times New Roman" w:hAnsi="Times New Roman" w:cs="Times New Roman"/>
          <w:szCs w:val="25"/>
        </w:rPr>
        <w:t>000 students are also being benefited</w:t>
      </w:r>
      <w:r w:rsidR="00742698" w:rsidRPr="00C45AA4">
        <w:rPr>
          <w:rFonts w:ascii="Times New Roman" w:hAnsi="Times New Roman" w:cs="Times New Roman"/>
          <w:szCs w:val="25"/>
        </w:rPr>
        <w:t xml:space="preserve"> under another feeding </w:t>
      </w:r>
      <w:r w:rsidR="0086508F" w:rsidRPr="00C45AA4">
        <w:rPr>
          <w:rFonts w:ascii="Times New Roman" w:hAnsi="Times New Roman" w:cs="Times New Roman"/>
          <w:szCs w:val="25"/>
        </w:rPr>
        <w:t>p</w:t>
      </w:r>
      <w:r w:rsidR="00C43BAB" w:rsidRPr="00C45AA4">
        <w:rPr>
          <w:rFonts w:ascii="Times New Roman" w:hAnsi="Times New Roman" w:cs="Times New Roman"/>
          <w:szCs w:val="25"/>
        </w:rPr>
        <w:t>rogramme</w:t>
      </w:r>
      <w:r w:rsidRPr="00C45AA4">
        <w:rPr>
          <w:rFonts w:ascii="Times New Roman" w:hAnsi="Times New Roman" w:cs="Times New Roman"/>
          <w:szCs w:val="25"/>
        </w:rPr>
        <w:t xml:space="preserve"> implemented with the assistance of European</w:t>
      </w:r>
      <w:r w:rsidR="00742698" w:rsidRPr="00C45AA4">
        <w:rPr>
          <w:rFonts w:ascii="Times New Roman" w:hAnsi="Times New Roman" w:cs="Times New Roman"/>
          <w:szCs w:val="25"/>
        </w:rPr>
        <w:t xml:space="preserve"> Union. In the current </w:t>
      </w:r>
      <w:r w:rsidR="0086508F" w:rsidRPr="00C45AA4">
        <w:rPr>
          <w:rFonts w:ascii="Times New Roman" w:hAnsi="Times New Roman" w:cs="Times New Roman"/>
          <w:szCs w:val="25"/>
        </w:rPr>
        <w:t>p</w:t>
      </w:r>
      <w:r w:rsidR="00C43BAB" w:rsidRPr="00C45AA4">
        <w:rPr>
          <w:rFonts w:ascii="Times New Roman" w:hAnsi="Times New Roman" w:cs="Times New Roman"/>
          <w:szCs w:val="25"/>
        </w:rPr>
        <w:t>rogramme</w:t>
      </w:r>
      <w:r w:rsidR="00742698" w:rsidRPr="00C45AA4">
        <w:rPr>
          <w:rFonts w:ascii="Times New Roman" w:hAnsi="Times New Roman" w:cs="Times New Roman"/>
          <w:szCs w:val="25"/>
        </w:rPr>
        <w:t>,</w:t>
      </w:r>
      <w:r w:rsidRPr="00C45AA4">
        <w:rPr>
          <w:rFonts w:ascii="Times New Roman" w:hAnsi="Times New Roman" w:cs="Times New Roman"/>
          <w:szCs w:val="25"/>
        </w:rPr>
        <w:t xml:space="preserve"> children are provided daily with 75 grams of </w:t>
      </w:r>
      <w:r w:rsidRPr="00C45AA4">
        <w:rPr>
          <w:rFonts w:ascii="Times New Roman" w:hAnsi="Times New Roman" w:cs="Times New Roman"/>
          <w:szCs w:val="25"/>
        </w:rPr>
        <w:lastRenderedPageBreak/>
        <w:t>fortified high energy biscuit in poverty stricken 82 upazilas across the country. In accordance with the project document children enrolled with all government primary schools, registered non-government primary schools run by Shishu Kallyan Trust, independent ebtadayee madrashs and NGO run schools in the assisted upazil</w:t>
      </w:r>
      <w:r w:rsidR="00203589" w:rsidRPr="00C45AA4">
        <w:rPr>
          <w:rFonts w:ascii="Times New Roman" w:hAnsi="Times New Roman" w:cs="Times New Roman"/>
          <w:szCs w:val="25"/>
        </w:rPr>
        <w:t>a</w:t>
      </w:r>
      <w:r w:rsidRPr="00C45AA4">
        <w:rPr>
          <w:rFonts w:ascii="Times New Roman" w:hAnsi="Times New Roman" w:cs="Times New Roman"/>
          <w:szCs w:val="25"/>
        </w:rPr>
        <w:t xml:space="preserve">s. </w:t>
      </w:r>
    </w:p>
    <w:p w:rsidR="00694D62" w:rsidRPr="00C45AA4" w:rsidRDefault="00694D62" w:rsidP="00694D62">
      <w:pPr>
        <w:autoSpaceDE w:val="0"/>
        <w:autoSpaceDN w:val="0"/>
        <w:adjustRightInd w:val="0"/>
        <w:spacing w:after="0"/>
        <w:rPr>
          <w:rFonts w:ascii="Times New Roman" w:hAnsi="Times New Roman" w:cs="Times New Roman"/>
          <w:b/>
          <w:bCs/>
          <w:sz w:val="24"/>
          <w:szCs w:val="24"/>
        </w:rPr>
      </w:pPr>
    </w:p>
    <w:p w:rsidR="00694D62" w:rsidRPr="00C45AA4" w:rsidRDefault="00694D62" w:rsidP="00694D62">
      <w:pPr>
        <w:autoSpaceDE w:val="0"/>
        <w:autoSpaceDN w:val="0"/>
        <w:adjustRightInd w:val="0"/>
        <w:spacing w:after="0"/>
        <w:rPr>
          <w:rFonts w:ascii="Times New Roman" w:hAnsi="Times New Roman" w:cs="Times New Roman"/>
          <w:b/>
          <w:bCs/>
          <w:sz w:val="24"/>
          <w:szCs w:val="24"/>
        </w:rPr>
      </w:pPr>
      <w:r w:rsidRPr="00C45AA4">
        <w:rPr>
          <w:rFonts w:ascii="Times New Roman" w:hAnsi="Times New Roman" w:cs="Times New Roman"/>
          <w:szCs w:val="25"/>
        </w:rPr>
        <w:t>A qualitat</w:t>
      </w:r>
      <w:r w:rsidR="00742698" w:rsidRPr="00C45AA4">
        <w:rPr>
          <w:rFonts w:ascii="Times New Roman" w:hAnsi="Times New Roman" w:cs="Times New Roman"/>
          <w:szCs w:val="25"/>
        </w:rPr>
        <w:t xml:space="preserve">ive evaluation of this </w:t>
      </w:r>
      <w:r w:rsidR="0086508F" w:rsidRPr="00C45AA4">
        <w:rPr>
          <w:rFonts w:ascii="Times New Roman" w:hAnsi="Times New Roman" w:cs="Times New Roman"/>
          <w:szCs w:val="25"/>
        </w:rPr>
        <w:t>p</w:t>
      </w:r>
      <w:r w:rsidR="00C43BAB" w:rsidRPr="00C45AA4">
        <w:rPr>
          <w:rFonts w:ascii="Times New Roman" w:hAnsi="Times New Roman" w:cs="Times New Roman"/>
          <w:szCs w:val="25"/>
        </w:rPr>
        <w:t>rogramme</w:t>
      </w:r>
      <w:r w:rsidRPr="00C45AA4">
        <w:rPr>
          <w:rFonts w:ascii="Times New Roman" w:hAnsi="Times New Roman" w:cs="Times New Roman"/>
          <w:szCs w:val="25"/>
        </w:rPr>
        <w:t xml:space="preserve"> found school feeding have enabled schools to improve enrollment (</w:t>
      </w:r>
      <w:r w:rsidR="00742698" w:rsidRPr="00C45AA4">
        <w:rPr>
          <w:rFonts w:ascii="Times New Roman" w:hAnsi="Times New Roman" w:cs="Times New Roman"/>
          <w:szCs w:val="25"/>
        </w:rPr>
        <w:t xml:space="preserve">by </w:t>
      </w:r>
      <w:r w:rsidRPr="00C45AA4">
        <w:rPr>
          <w:rFonts w:ascii="Times New Roman" w:hAnsi="Times New Roman" w:cs="Times New Roman"/>
          <w:szCs w:val="25"/>
        </w:rPr>
        <w:t>about 100%), regular attendance (increased about 5-13%), primary education cycle completion rate as well as the nutrition level of the children compare</w:t>
      </w:r>
      <w:r w:rsidR="00742698" w:rsidRPr="00C45AA4">
        <w:rPr>
          <w:rFonts w:ascii="Times New Roman" w:hAnsi="Times New Roman" w:cs="Times New Roman"/>
          <w:szCs w:val="25"/>
        </w:rPr>
        <w:t>d</w:t>
      </w:r>
      <w:r w:rsidRPr="00C45AA4">
        <w:rPr>
          <w:rFonts w:ascii="Times New Roman" w:hAnsi="Times New Roman" w:cs="Times New Roman"/>
          <w:szCs w:val="25"/>
        </w:rPr>
        <w:t xml:space="preserve"> to non feeding schools. They also found that the impact of feeding directly contribute to children for improv</w:t>
      </w:r>
      <w:r w:rsidR="00742698" w:rsidRPr="00C45AA4">
        <w:rPr>
          <w:rFonts w:ascii="Times New Roman" w:hAnsi="Times New Roman" w:cs="Times New Roman"/>
          <w:szCs w:val="25"/>
        </w:rPr>
        <w:t>ed</w:t>
      </w:r>
      <w:r w:rsidRPr="00C45AA4">
        <w:rPr>
          <w:rFonts w:ascii="Times New Roman" w:hAnsi="Times New Roman" w:cs="Times New Roman"/>
          <w:szCs w:val="25"/>
        </w:rPr>
        <w:t xml:space="preserve"> </w:t>
      </w:r>
      <w:r w:rsidR="00F97711" w:rsidRPr="00C45AA4">
        <w:rPr>
          <w:rFonts w:ascii="Times New Roman" w:hAnsi="Times New Roman" w:cs="Times New Roman"/>
          <w:szCs w:val="25"/>
        </w:rPr>
        <w:t xml:space="preserve">classroom </w:t>
      </w:r>
      <w:r w:rsidRPr="00C45AA4">
        <w:rPr>
          <w:rFonts w:ascii="Times New Roman" w:hAnsi="Times New Roman" w:cs="Times New Roman"/>
          <w:szCs w:val="25"/>
        </w:rPr>
        <w:t xml:space="preserve">learning, </w:t>
      </w:r>
      <w:r w:rsidR="00F97711" w:rsidRPr="00C45AA4">
        <w:rPr>
          <w:rFonts w:ascii="Times New Roman" w:hAnsi="Times New Roman" w:cs="Times New Roman"/>
          <w:szCs w:val="25"/>
        </w:rPr>
        <w:t xml:space="preserve">better </w:t>
      </w:r>
      <w:r w:rsidRPr="00C45AA4">
        <w:rPr>
          <w:rFonts w:ascii="Times New Roman" w:hAnsi="Times New Roman" w:cs="Times New Roman"/>
          <w:szCs w:val="25"/>
        </w:rPr>
        <w:t xml:space="preserve">health </w:t>
      </w:r>
      <w:r w:rsidR="00742698" w:rsidRPr="00C45AA4">
        <w:rPr>
          <w:rFonts w:ascii="Times New Roman" w:hAnsi="Times New Roman" w:cs="Times New Roman"/>
          <w:szCs w:val="25"/>
        </w:rPr>
        <w:t xml:space="preserve">and noticeable </w:t>
      </w:r>
      <w:r w:rsidRPr="00C45AA4">
        <w:rPr>
          <w:rFonts w:ascii="Times New Roman" w:hAnsi="Times New Roman" w:cs="Times New Roman"/>
          <w:szCs w:val="25"/>
        </w:rPr>
        <w:t>changes in</w:t>
      </w:r>
      <w:r w:rsidR="00F97711" w:rsidRPr="00C45AA4">
        <w:rPr>
          <w:rFonts w:ascii="Times New Roman" w:hAnsi="Times New Roman" w:cs="Times New Roman"/>
          <w:szCs w:val="25"/>
        </w:rPr>
        <w:t xml:space="preserve"> the</w:t>
      </w:r>
      <w:r w:rsidRPr="00C45AA4">
        <w:rPr>
          <w:rFonts w:ascii="Times New Roman" w:hAnsi="Times New Roman" w:cs="Times New Roman"/>
          <w:szCs w:val="25"/>
        </w:rPr>
        <w:t xml:space="preserve"> quality of education.</w:t>
      </w:r>
    </w:p>
    <w:p w:rsidR="00694D62" w:rsidRPr="00C45AA4" w:rsidRDefault="00694D62" w:rsidP="00694D62">
      <w:pPr>
        <w:autoSpaceDE w:val="0"/>
        <w:autoSpaceDN w:val="0"/>
        <w:adjustRightInd w:val="0"/>
        <w:spacing w:after="0"/>
        <w:rPr>
          <w:rFonts w:ascii="Times New Roman" w:hAnsi="Times New Roman" w:cs="Times New Roman"/>
          <w:b/>
          <w:bCs/>
          <w:sz w:val="24"/>
          <w:szCs w:val="24"/>
        </w:rPr>
      </w:pPr>
    </w:p>
    <w:p w:rsidR="00694D62" w:rsidRPr="00C45AA4" w:rsidRDefault="00694D62" w:rsidP="00694D62">
      <w:pPr>
        <w:autoSpaceDE w:val="0"/>
        <w:autoSpaceDN w:val="0"/>
        <w:adjustRightInd w:val="0"/>
        <w:spacing w:after="0"/>
        <w:rPr>
          <w:rFonts w:ascii="Times New Roman" w:hAnsi="Times New Roman" w:cs="Times New Roman"/>
          <w:b/>
          <w:bCs/>
          <w:sz w:val="24"/>
          <w:szCs w:val="24"/>
        </w:rPr>
      </w:pPr>
      <w:r w:rsidRPr="00C45AA4">
        <w:rPr>
          <w:rFonts w:ascii="Times New Roman" w:hAnsi="Times New Roman" w:cs="Times New Roman"/>
          <w:szCs w:val="25"/>
        </w:rPr>
        <w:t>The most encouraging part of school feeding is apart f</w:t>
      </w:r>
      <w:r w:rsidR="00F97711" w:rsidRPr="00C45AA4">
        <w:rPr>
          <w:rFonts w:ascii="Times New Roman" w:hAnsi="Times New Roman" w:cs="Times New Roman"/>
          <w:szCs w:val="25"/>
        </w:rPr>
        <w:t xml:space="preserve">rom food support the </w:t>
      </w:r>
      <w:r w:rsidR="00621C05" w:rsidRPr="00C45AA4">
        <w:rPr>
          <w:rFonts w:ascii="Times New Roman" w:hAnsi="Times New Roman" w:cs="Times New Roman"/>
          <w:szCs w:val="25"/>
        </w:rPr>
        <w:t>p</w:t>
      </w:r>
      <w:r w:rsidR="00C43BAB" w:rsidRPr="00C45AA4">
        <w:rPr>
          <w:rFonts w:ascii="Times New Roman" w:hAnsi="Times New Roman" w:cs="Times New Roman"/>
          <w:szCs w:val="25"/>
        </w:rPr>
        <w:t>rogramme</w:t>
      </w:r>
      <w:r w:rsidRPr="00C45AA4">
        <w:rPr>
          <w:rFonts w:ascii="Times New Roman" w:hAnsi="Times New Roman" w:cs="Times New Roman"/>
          <w:szCs w:val="25"/>
        </w:rPr>
        <w:t xml:space="preserve"> provides an essential learning package to children, guardians DPE officials, SMC members and community for motivation. The package involves: </w:t>
      </w:r>
    </w:p>
    <w:p w:rsidR="00694D62" w:rsidRPr="00C45AA4" w:rsidRDefault="00694D62" w:rsidP="00694D62">
      <w:pPr>
        <w:autoSpaceDE w:val="0"/>
        <w:autoSpaceDN w:val="0"/>
        <w:adjustRightInd w:val="0"/>
        <w:spacing w:after="0"/>
        <w:rPr>
          <w:rFonts w:ascii="Times New Roman" w:hAnsi="Times New Roman" w:cs="Times New Roman"/>
          <w:b/>
          <w:bCs/>
          <w:sz w:val="24"/>
          <w:szCs w:val="24"/>
        </w:rPr>
      </w:pPr>
    </w:p>
    <w:p w:rsidR="00694D62" w:rsidRPr="00C45AA4" w:rsidRDefault="00694D62" w:rsidP="005123E3">
      <w:pPr>
        <w:pStyle w:val="ListParagraph"/>
        <w:numPr>
          <w:ilvl w:val="0"/>
          <w:numId w:val="48"/>
        </w:numPr>
        <w:spacing w:after="0"/>
        <w:rPr>
          <w:rFonts w:ascii="Times New Roman" w:hAnsi="Times New Roman" w:cs="Times New Roman"/>
          <w:szCs w:val="28"/>
        </w:rPr>
      </w:pPr>
      <w:r w:rsidRPr="00C45AA4">
        <w:rPr>
          <w:rFonts w:ascii="Times New Roman" w:hAnsi="Times New Roman" w:cs="Times New Roman"/>
          <w:szCs w:val="25"/>
        </w:rPr>
        <w:t>Setting of school vegetable garden.</w:t>
      </w:r>
    </w:p>
    <w:p w:rsidR="00694D62" w:rsidRPr="00C45AA4" w:rsidRDefault="00694D62" w:rsidP="005123E3">
      <w:pPr>
        <w:pStyle w:val="ListParagraph"/>
        <w:numPr>
          <w:ilvl w:val="0"/>
          <w:numId w:val="48"/>
        </w:numPr>
        <w:spacing w:after="0"/>
        <w:rPr>
          <w:rFonts w:ascii="Times New Roman" w:hAnsi="Times New Roman" w:cs="Times New Roman"/>
          <w:szCs w:val="28"/>
        </w:rPr>
      </w:pPr>
      <w:r w:rsidRPr="00C45AA4">
        <w:rPr>
          <w:rFonts w:ascii="Times New Roman" w:hAnsi="Times New Roman" w:cs="Times New Roman"/>
          <w:szCs w:val="25"/>
        </w:rPr>
        <w:t>Sanitation and hygiene, health, nutrition.</w:t>
      </w:r>
    </w:p>
    <w:p w:rsidR="00694D62" w:rsidRPr="00C45AA4" w:rsidRDefault="00694D62" w:rsidP="005123E3">
      <w:pPr>
        <w:pStyle w:val="ListParagraph"/>
        <w:numPr>
          <w:ilvl w:val="0"/>
          <w:numId w:val="48"/>
        </w:numPr>
        <w:spacing w:after="0"/>
        <w:rPr>
          <w:rFonts w:ascii="Times New Roman" w:hAnsi="Times New Roman" w:cs="Times New Roman"/>
          <w:szCs w:val="28"/>
        </w:rPr>
      </w:pPr>
      <w:r w:rsidRPr="00C45AA4">
        <w:rPr>
          <w:rFonts w:ascii="Times New Roman" w:hAnsi="Times New Roman" w:cs="Times New Roman"/>
          <w:szCs w:val="25"/>
        </w:rPr>
        <w:t>Intake de-worming twice in a year.</w:t>
      </w:r>
    </w:p>
    <w:p w:rsidR="00694D62" w:rsidRPr="00C45AA4" w:rsidRDefault="00694D62" w:rsidP="005123E3">
      <w:pPr>
        <w:pStyle w:val="ListParagraph"/>
        <w:numPr>
          <w:ilvl w:val="0"/>
          <w:numId w:val="48"/>
        </w:numPr>
        <w:spacing w:after="0"/>
        <w:rPr>
          <w:rFonts w:ascii="Times New Roman" w:hAnsi="Times New Roman" w:cs="Times New Roman"/>
          <w:szCs w:val="28"/>
        </w:rPr>
      </w:pPr>
      <w:r w:rsidRPr="00C45AA4">
        <w:rPr>
          <w:rFonts w:ascii="Times New Roman" w:hAnsi="Times New Roman" w:cs="Times New Roman"/>
          <w:szCs w:val="25"/>
        </w:rPr>
        <w:t>Increase participation of female into the SMC.</w:t>
      </w:r>
    </w:p>
    <w:p w:rsidR="00694D62" w:rsidRPr="00C45AA4" w:rsidRDefault="00694D62" w:rsidP="005123E3">
      <w:pPr>
        <w:pStyle w:val="ListParagraph"/>
        <w:numPr>
          <w:ilvl w:val="0"/>
          <w:numId w:val="48"/>
        </w:numPr>
        <w:spacing w:after="0"/>
        <w:rPr>
          <w:rFonts w:ascii="Times New Roman" w:hAnsi="Times New Roman" w:cs="Times New Roman"/>
          <w:szCs w:val="28"/>
        </w:rPr>
      </w:pPr>
      <w:r w:rsidRPr="00C45AA4">
        <w:rPr>
          <w:rFonts w:ascii="Times New Roman" w:hAnsi="Times New Roman" w:cs="Times New Roman"/>
          <w:szCs w:val="25"/>
        </w:rPr>
        <w:t>Aware SMC and community to the risk of HIV AIDS.</w:t>
      </w:r>
    </w:p>
    <w:p w:rsidR="00694D62" w:rsidRPr="00C45AA4" w:rsidRDefault="00694D62" w:rsidP="005123E3">
      <w:pPr>
        <w:pStyle w:val="ListParagraph"/>
        <w:numPr>
          <w:ilvl w:val="0"/>
          <w:numId w:val="48"/>
        </w:numPr>
        <w:spacing w:after="0"/>
        <w:rPr>
          <w:rFonts w:ascii="Times New Roman" w:hAnsi="Times New Roman" w:cs="Times New Roman"/>
          <w:szCs w:val="28"/>
        </w:rPr>
      </w:pPr>
      <w:r w:rsidRPr="00C45AA4">
        <w:rPr>
          <w:rFonts w:ascii="Times New Roman" w:hAnsi="Times New Roman" w:cs="Times New Roman"/>
          <w:szCs w:val="25"/>
        </w:rPr>
        <w:t>Awareness on disaster risk reduction and impact of climate change.</w:t>
      </w:r>
    </w:p>
    <w:p w:rsidR="00F97711" w:rsidRPr="00C45AA4" w:rsidRDefault="00F97711" w:rsidP="00694D62">
      <w:pPr>
        <w:autoSpaceDE w:val="0"/>
        <w:autoSpaceDN w:val="0"/>
        <w:adjustRightInd w:val="0"/>
        <w:spacing w:after="0"/>
        <w:rPr>
          <w:rFonts w:ascii="Times New Roman" w:hAnsi="Times New Roman" w:cs="Times New Roman"/>
          <w:szCs w:val="25"/>
        </w:rPr>
      </w:pPr>
    </w:p>
    <w:p w:rsidR="006613AA" w:rsidRPr="00C45AA4" w:rsidRDefault="00F97711" w:rsidP="00694D62">
      <w:pPr>
        <w:autoSpaceDE w:val="0"/>
        <w:autoSpaceDN w:val="0"/>
        <w:adjustRightInd w:val="0"/>
        <w:spacing w:after="0"/>
        <w:rPr>
          <w:rFonts w:ascii="Times New Roman" w:hAnsi="Times New Roman" w:cs="Times New Roman"/>
          <w:bCs/>
          <w:sz w:val="24"/>
          <w:szCs w:val="24"/>
        </w:rPr>
      </w:pPr>
      <w:r w:rsidRPr="00C45AA4">
        <w:rPr>
          <w:rFonts w:ascii="Times New Roman" w:hAnsi="Times New Roman" w:cs="Times New Roman"/>
          <w:szCs w:val="25"/>
        </w:rPr>
        <w:t xml:space="preserve">The school feeding </w:t>
      </w:r>
      <w:r w:rsidR="00621C05" w:rsidRPr="00C45AA4">
        <w:rPr>
          <w:rFonts w:ascii="Times New Roman" w:hAnsi="Times New Roman" w:cs="Times New Roman"/>
          <w:szCs w:val="25"/>
        </w:rPr>
        <w:t>p</w:t>
      </w:r>
      <w:r w:rsidR="00C43BAB" w:rsidRPr="00C45AA4">
        <w:rPr>
          <w:rFonts w:ascii="Times New Roman" w:hAnsi="Times New Roman" w:cs="Times New Roman"/>
          <w:szCs w:val="25"/>
        </w:rPr>
        <w:t>rogramme</w:t>
      </w:r>
      <w:r w:rsidRPr="00C45AA4">
        <w:rPr>
          <w:rFonts w:ascii="Times New Roman" w:hAnsi="Times New Roman" w:cs="Times New Roman"/>
          <w:szCs w:val="25"/>
        </w:rPr>
        <w:t xml:space="preserve"> will continue to</w:t>
      </w:r>
      <w:r w:rsidR="00694D62" w:rsidRPr="00C45AA4">
        <w:rPr>
          <w:rFonts w:ascii="Times New Roman" w:hAnsi="Times New Roman" w:cs="Times New Roman"/>
          <w:szCs w:val="25"/>
        </w:rPr>
        <w:t xml:space="preserve"> serve the school going children of poor families and contribute to building the quality human resources.     </w:t>
      </w:r>
    </w:p>
    <w:p w:rsidR="00694D62" w:rsidRPr="00C45AA4" w:rsidRDefault="00694D62" w:rsidP="00694D62">
      <w:pPr>
        <w:autoSpaceDE w:val="0"/>
        <w:autoSpaceDN w:val="0"/>
        <w:adjustRightInd w:val="0"/>
        <w:spacing w:after="0"/>
        <w:rPr>
          <w:rFonts w:ascii="Times New Roman" w:hAnsi="Times New Roman" w:cs="Times New Roman"/>
          <w:b/>
          <w:bCs/>
          <w:sz w:val="24"/>
          <w:szCs w:val="24"/>
        </w:rPr>
      </w:pPr>
    </w:p>
    <w:p w:rsidR="009444D1" w:rsidRPr="00C45AA4" w:rsidRDefault="009444D1" w:rsidP="00694D62">
      <w:pPr>
        <w:autoSpaceDE w:val="0"/>
        <w:autoSpaceDN w:val="0"/>
        <w:adjustRightInd w:val="0"/>
        <w:spacing w:after="0"/>
        <w:rPr>
          <w:rFonts w:ascii="Times New Roman" w:hAnsi="Times New Roman" w:cs="Times New Roman"/>
          <w:b/>
          <w:bCs/>
          <w:sz w:val="24"/>
          <w:szCs w:val="24"/>
        </w:rPr>
      </w:pPr>
      <w:r w:rsidRPr="00C45AA4">
        <w:rPr>
          <w:rFonts w:ascii="Times New Roman" w:hAnsi="Times New Roman" w:cs="Times New Roman"/>
          <w:b/>
          <w:bCs/>
          <w:sz w:val="24"/>
          <w:szCs w:val="24"/>
        </w:rPr>
        <w:t xml:space="preserve">4.2.4 Targeted Stipends: </w:t>
      </w:r>
    </w:p>
    <w:p w:rsidR="006C5BDF" w:rsidRPr="00C45AA4" w:rsidRDefault="006C5BDF" w:rsidP="00694D62">
      <w:pPr>
        <w:autoSpaceDE w:val="0"/>
        <w:autoSpaceDN w:val="0"/>
        <w:adjustRightInd w:val="0"/>
        <w:spacing w:after="0"/>
        <w:rPr>
          <w:rFonts w:ascii="Times New Roman" w:hAnsi="Times New Roman" w:cs="Times New Roman"/>
        </w:rPr>
      </w:pPr>
    </w:p>
    <w:p w:rsidR="005F7651" w:rsidRPr="00C45AA4" w:rsidRDefault="00F97711" w:rsidP="00694D62">
      <w:pPr>
        <w:autoSpaceDE w:val="0"/>
        <w:autoSpaceDN w:val="0"/>
        <w:adjustRightInd w:val="0"/>
        <w:spacing w:after="0"/>
        <w:rPr>
          <w:rFonts w:ascii="Times New Roman" w:hAnsi="Times New Roman" w:cs="Times New Roman"/>
        </w:rPr>
      </w:pPr>
      <w:r w:rsidRPr="00C45AA4">
        <w:rPr>
          <w:rFonts w:ascii="Times New Roman" w:hAnsi="Times New Roman" w:cs="Times New Roman"/>
        </w:rPr>
        <w:t>Reducing</w:t>
      </w:r>
      <w:r w:rsidR="002E3D27" w:rsidRPr="00C45AA4">
        <w:rPr>
          <w:rFonts w:ascii="Times New Roman" w:hAnsi="Times New Roman" w:cs="Times New Roman"/>
        </w:rPr>
        <w:t xml:space="preserve"> disparities is a major concern of the Government and a key </w:t>
      </w:r>
      <w:r w:rsidRPr="00C45AA4">
        <w:rPr>
          <w:rFonts w:ascii="Times New Roman" w:hAnsi="Times New Roman" w:cs="Times New Roman"/>
        </w:rPr>
        <w:t xml:space="preserve">result </w:t>
      </w:r>
      <w:r w:rsidR="002E3D27" w:rsidRPr="00C45AA4">
        <w:rPr>
          <w:rFonts w:ascii="Times New Roman" w:hAnsi="Times New Roman" w:cs="Times New Roman"/>
        </w:rPr>
        <w:t>area for PEDP3. T</w:t>
      </w:r>
      <w:r w:rsidR="00290D2D" w:rsidRPr="00C45AA4">
        <w:rPr>
          <w:rFonts w:ascii="Times New Roman" w:hAnsi="Times New Roman" w:cs="Times New Roman"/>
        </w:rPr>
        <w:t>he Government’s response</w:t>
      </w:r>
      <w:r w:rsidR="00D33DB9" w:rsidRPr="00C45AA4">
        <w:rPr>
          <w:rFonts w:ascii="Times New Roman" w:hAnsi="Times New Roman" w:cs="Times New Roman"/>
        </w:rPr>
        <w:t xml:space="preserve"> to this</w:t>
      </w:r>
      <w:r w:rsidR="002E3D27" w:rsidRPr="00C45AA4">
        <w:rPr>
          <w:rFonts w:ascii="Times New Roman" w:hAnsi="Times New Roman" w:cs="Times New Roman"/>
        </w:rPr>
        <w:t xml:space="preserve"> </w:t>
      </w:r>
      <w:r w:rsidRPr="00C45AA4">
        <w:rPr>
          <w:rFonts w:ascii="Times New Roman" w:hAnsi="Times New Roman" w:cs="Times New Roman"/>
        </w:rPr>
        <w:t>challenge</w:t>
      </w:r>
      <w:r w:rsidR="002E3D27" w:rsidRPr="00C45AA4">
        <w:rPr>
          <w:rFonts w:ascii="Times New Roman" w:hAnsi="Times New Roman" w:cs="Times New Roman"/>
        </w:rPr>
        <w:t xml:space="preserve"> include</w:t>
      </w:r>
      <w:r w:rsidR="00290D2D" w:rsidRPr="00C45AA4">
        <w:rPr>
          <w:rFonts w:ascii="Times New Roman" w:hAnsi="Times New Roman" w:cs="Times New Roman"/>
        </w:rPr>
        <w:t>s</w:t>
      </w:r>
      <w:r w:rsidRPr="00C45AA4">
        <w:rPr>
          <w:rFonts w:ascii="Times New Roman" w:hAnsi="Times New Roman" w:cs="Times New Roman"/>
        </w:rPr>
        <w:t xml:space="preserve"> a range</w:t>
      </w:r>
      <w:r w:rsidR="00E82867" w:rsidRPr="00C45AA4">
        <w:rPr>
          <w:rFonts w:ascii="Times New Roman" w:hAnsi="Times New Roman" w:cs="Times New Roman"/>
        </w:rPr>
        <w:t xml:space="preserve"> of</w:t>
      </w:r>
      <w:r w:rsidR="002E3D27" w:rsidRPr="00C45AA4">
        <w:rPr>
          <w:rFonts w:ascii="Times New Roman" w:hAnsi="Times New Roman" w:cs="Times New Roman"/>
        </w:rPr>
        <w:t xml:space="preserve"> pro-poor strategies to address the</w:t>
      </w:r>
      <w:r w:rsidR="00E82867" w:rsidRPr="00C45AA4">
        <w:rPr>
          <w:rFonts w:ascii="Times New Roman" w:hAnsi="Times New Roman" w:cs="Times New Roman"/>
        </w:rPr>
        <w:t xml:space="preserve"> schooli</w:t>
      </w:r>
      <w:r w:rsidR="00290D2D" w:rsidRPr="00C45AA4">
        <w:rPr>
          <w:rFonts w:ascii="Times New Roman" w:hAnsi="Times New Roman" w:cs="Times New Roman"/>
        </w:rPr>
        <w:t>ng</w:t>
      </w:r>
      <w:r w:rsidR="002E3D27" w:rsidRPr="00C45AA4">
        <w:rPr>
          <w:rFonts w:ascii="Times New Roman" w:hAnsi="Times New Roman" w:cs="Times New Roman"/>
        </w:rPr>
        <w:t xml:space="preserve"> needs of children from </w:t>
      </w:r>
      <w:r w:rsidR="00290D2D" w:rsidRPr="00C45AA4">
        <w:rPr>
          <w:rFonts w:ascii="Times New Roman" w:hAnsi="Times New Roman" w:cs="Times New Roman"/>
        </w:rPr>
        <w:t xml:space="preserve">poor </w:t>
      </w:r>
      <w:r w:rsidR="002E3D27" w:rsidRPr="00C45AA4">
        <w:rPr>
          <w:rFonts w:ascii="Times New Roman" w:hAnsi="Times New Roman" w:cs="Times New Roman"/>
        </w:rPr>
        <w:t xml:space="preserve">families. </w:t>
      </w:r>
      <w:r w:rsidR="00F94C9C" w:rsidRPr="00C45AA4">
        <w:rPr>
          <w:rFonts w:ascii="Times New Roman" w:hAnsi="Times New Roman" w:cs="Times New Roman"/>
        </w:rPr>
        <w:t>Accordingly,</w:t>
      </w:r>
      <w:r w:rsidR="00290D2D" w:rsidRPr="00C45AA4">
        <w:rPr>
          <w:rFonts w:ascii="Times New Roman" w:hAnsi="Times New Roman" w:cs="Times New Roman"/>
        </w:rPr>
        <w:t xml:space="preserve"> the</w:t>
      </w:r>
      <w:r w:rsidR="00F94C9C" w:rsidRPr="00C45AA4">
        <w:rPr>
          <w:rFonts w:ascii="Times New Roman" w:hAnsi="Times New Roman" w:cs="Times New Roman"/>
        </w:rPr>
        <w:t xml:space="preserve"> </w:t>
      </w:r>
      <w:r w:rsidRPr="00C45AA4">
        <w:rPr>
          <w:rFonts w:ascii="Times New Roman" w:hAnsi="Times New Roman" w:cs="Times New Roman"/>
        </w:rPr>
        <w:t xml:space="preserve">targeted stipend </w:t>
      </w:r>
      <w:r w:rsidR="00621C05" w:rsidRPr="00C45AA4">
        <w:rPr>
          <w:rFonts w:ascii="Times New Roman" w:hAnsi="Times New Roman" w:cs="Times New Roman"/>
        </w:rPr>
        <w:t>p</w:t>
      </w:r>
      <w:r w:rsidR="00C43BAB" w:rsidRPr="00C45AA4">
        <w:rPr>
          <w:rFonts w:ascii="Times New Roman" w:hAnsi="Times New Roman" w:cs="Times New Roman"/>
        </w:rPr>
        <w:t>rogramme</w:t>
      </w:r>
      <w:r w:rsidR="009444D1" w:rsidRPr="00C45AA4">
        <w:rPr>
          <w:rFonts w:ascii="Times New Roman" w:hAnsi="Times New Roman" w:cs="Times New Roman"/>
        </w:rPr>
        <w:t xml:space="preserve"> will continue</w:t>
      </w:r>
      <w:r w:rsidR="006C5BDF" w:rsidRPr="00C45AA4">
        <w:rPr>
          <w:rFonts w:ascii="Times New Roman" w:hAnsi="Times New Roman" w:cs="Times New Roman"/>
        </w:rPr>
        <w:t xml:space="preserve"> </w:t>
      </w:r>
      <w:r w:rsidR="009444D1" w:rsidRPr="00C45AA4">
        <w:rPr>
          <w:rFonts w:ascii="Times New Roman" w:hAnsi="Times New Roman" w:cs="Times New Roman"/>
        </w:rPr>
        <w:t>under PEDP3.</w:t>
      </w:r>
      <w:r w:rsidR="002E3D27" w:rsidRPr="00C45AA4">
        <w:rPr>
          <w:rFonts w:ascii="Times New Roman" w:hAnsi="Times New Roman" w:cs="Times New Roman"/>
        </w:rPr>
        <w:t xml:space="preserve"> The Primary Education Stipend Project (Phase </w:t>
      </w:r>
      <w:r w:rsidRPr="00C45AA4">
        <w:rPr>
          <w:rFonts w:ascii="Times New Roman" w:hAnsi="Times New Roman" w:cs="Times New Roman"/>
        </w:rPr>
        <w:t>II) reaches 40 per</w:t>
      </w:r>
      <w:r w:rsidR="002E3D27" w:rsidRPr="00C45AA4">
        <w:rPr>
          <w:rFonts w:ascii="Times New Roman" w:hAnsi="Times New Roman" w:cs="Times New Roman"/>
        </w:rPr>
        <w:t xml:space="preserve">cent (4.8 million) </w:t>
      </w:r>
      <w:r w:rsidR="00290D2D" w:rsidRPr="00C45AA4">
        <w:rPr>
          <w:rFonts w:ascii="Times New Roman" w:hAnsi="Times New Roman" w:cs="Times New Roman"/>
        </w:rPr>
        <w:t>of the stude</w:t>
      </w:r>
      <w:r w:rsidR="002E3D27" w:rsidRPr="00C45AA4">
        <w:rPr>
          <w:rFonts w:ascii="Times New Roman" w:hAnsi="Times New Roman" w:cs="Times New Roman"/>
        </w:rPr>
        <w:t xml:space="preserve">nts with stipend facilities and it is planned </w:t>
      </w:r>
      <w:r w:rsidR="00290D2D" w:rsidRPr="00C45AA4">
        <w:rPr>
          <w:rFonts w:ascii="Times New Roman" w:hAnsi="Times New Roman" w:cs="Times New Roman"/>
        </w:rPr>
        <w:t>to</w:t>
      </w:r>
      <w:r w:rsidR="00203589" w:rsidRPr="00C45AA4">
        <w:rPr>
          <w:rFonts w:ascii="Times New Roman" w:hAnsi="Times New Roman" w:cs="Times New Roman"/>
        </w:rPr>
        <w:t xml:space="preserve"> extend</w:t>
      </w:r>
      <w:r w:rsidR="002E3D27" w:rsidRPr="00C45AA4">
        <w:rPr>
          <w:rFonts w:ascii="Times New Roman" w:hAnsi="Times New Roman" w:cs="Times New Roman"/>
        </w:rPr>
        <w:t xml:space="preserve"> to 7.9 million children unde</w:t>
      </w:r>
      <w:r w:rsidR="00F94C9C" w:rsidRPr="00C45AA4">
        <w:rPr>
          <w:rFonts w:ascii="Times New Roman" w:hAnsi="Times New Roman" w:cs="Times New Roman"/>
        </w:rPr>
        <w:t>r the revised project</w:t>
      </w:r>
      <w:r w:rsidR="002E3D27" w:rsidRPr="00C45AA4">
        <w:rPr>
          <w:rFonts w:ascii="Times New Roman" w:hAnsi="Times New Roman" w:cs="Times New Roman"/>
        </w:rPr>
        <w:t>. Under this</w:t>
      </w:r>
      <w:r w:rsidR="00F94C9C" w:rsidRPr="00C45AA4">
        <w:rPr>
          <w:rFonts w:ascii="Times New Roman" w:hAnsi="Times New Roman" w:cs="Times New Roman"/>
        </w:rPr>
        <w:t xml:space="preserve"> </w:t>
      </w:r>
      <w:r w:rsidR="00621C05" w:rsidRPr="00C45AA4">
        <w:rPr>
          <w:rFonts w:ascii="Times New Roman" w:hAnsi="Times New Roman" w:cs="Times New Roman"/>
        </w:rPr>
        <w:t>p</w:t>
      </w:r>
      <w:r w:rsidR="00C43BAB" w:rsidRPr="00C45AA4">
        <w:rPr>
          <w:rFonts w:ascii="Times New Roman" w:hAnsi="Times New Roman" w:cs="Times New Roman"/>
        </w:rPr>
        <w:t>rogramme</w:t>
      </w:r>
      <w:r w:rsidR="002E3D27" w:rsidRPr="00C45AA4">
        <w:rPr>
          <w:rFonts w:ascii="Times New Roman" w:hAnsi="Times New Roman" w:cs="Times New Roman"/>
        </w:rPr>
        <w:t>, a monthly stipend (amounting to BDT 100 for one child and BDT 125 to families with more than one</w:t>
      </w:r>
      <w:r w:rsidR="00290D2D" w:rsidRPr="00C45AA4">
        <w:rPr>
          <w:rFonts w:ascii="Times New Roman" w:hAnsi="Times New Roman" w:cs="Times New Roman"/>
        </w:rPr>
        <w:t xml:space="preserve"> child</w:t>
      </w:r>
      <w:r w:rsidR="002E3D27" w:rsidRPr="00C45AA4">
        <w:rPr>
          <w:rFonts w:ascii="Times New Roman" w:hAnsi="Times New Roman" w:cs="Times New Roman"/>
        </w:rPr>
        <w:t>) is given to the families of the poor children, conditional upon regular school attendance</w:t>
      </w:r>
      <w:r w:rsidR="00F94C9C" w:rsidRPr="00C45AA4">
        <w:rPr>
          <w:rFonts w:ascii="Times New Roman" w:hAnsi="Times New Roman" w:cs="Times New Roman"/>
        </w:rPr>
        <w:t xml:space="preserve"> as well as passed in the school exam</w:t>
      </w:r>
      <w:r w:rsidR="002E3D27" w:rsidRPr="00C45AA4">
        <w:rPr>
          <w:rFonts w:ascii="Times New Roman" w:hAnsi="Times New Roman" w:cs="Times New Roman"/>
        </w:rPr>
        <w:t>. It is reported tha</w:t>
      </w:r>
      <w:r w:rsidR="00290D2D" w:rsidRPr="00C45AA4">
        <w:rPr>
          <w:rFonts w:ascii="Times New Roman" w:hAnsi="Times New Roman" w:cs="Times New Roman"/>
        </w:rPr>
        <w:t xml:space="preserve">t the current stipends </w:t>
      </w:r>
      <w:r w:rsidR="00621C05" w:rsidRPr="00C45AA4">
        <w:rPr>
          <w:rFonts w:ascii="Times New Roman" w:hAnsi="Times New Roman" w:cs="Times New Roman"/>
        </w:rPr>
        <w:t>p</w:t>
      </w:r>
      <w:r w:rsidR="00C43BAB" w:rsidRPr="00C45AA4">
        <w:rPr>
          <w:rFonts w:ascii="Times New Roman" w:hAnsi="Times New Roman" w:cs="Times New Roman"/>
        </w:rPr>
        <w:t>rogramme</w:t>
      </w:r>
      <w:r w:rsidR="002E3D27" w:rsidRPr="00C45AA4">
        <w:rPr>
          <w:rFonts w:ascii="Times New Roman" w:hAnsi="Times New Roman" w:cs="Times New Roman"/>
        </w:rPr>
        <w:t xml:space="preserve"> is not effective in targeting the poor</w:t>
      </w:r>
      <w:r w:rsidR="00621C05" w:rsidRPr="00C45AA4">
        <w:rPr>
          <w:rFonts w:ascii="Times New Roman" w:hAnsi="Times New Roman" w:cs="Times New Roman"/>
        </w:rPr>
        <w:t xml:space="preserve">.  A comprehensive study </w:t>
      </w:r>
      <w:r w:rsidR="002E3D27" w:rsidRPr="00C45AA4">
        <w:rPr>
          <w:rFonts w:ascii="Times New Roman" w:hAnsi="Times New Roman" w:cs="Times New Roman"/>
        </w:rPr>
        <w:t>is currently being conducted to assess th</w:t>
      </w:r>
      <w:r w:rsidR="00290D2D" w:rsidRPr="00C45AA4">
        <w:rPr>
          <w:rFonts w:ascii="Times New Roman" w:hAnsi="Times New Roman" w:cs="Times New Roman"/>
        </w:rPr>
        <w:t xml:space="preserve">e effectiveness of the </w:t>
      </w:r>
      <w:r w:rsidR="00621C05" w:rsidRPr="00C45AA4">
        <w:rPr>
          <w:rFonts w:ascii="Times New Roman" w:hAnsi="Times New Roman" w:cs="Times New Roman"/>
        </w:rPr>
        <w:t>p</w:t>
      </w:r>
      <w:r w:rsidR="00C43BAB" w:rsidRPr="00C45AA4">
        <w:rPr>
          <w:rFonts w:ascii="Times New Roman" w:hAnsi="Times New Roman" w:cs="Times New Roman"/>
        </w:rPr>
        <w:t>rogramme</w:t>
      </w:r>
      <w:r w:rsidR="002E3D27" w:rsidRPr="00C45AA4">
        <w:rPr>
          <w:rFonts w:ascii="Times New Roman" w:hAnsi="Times New Roman" w:cs="Times New Roman"/>
        </w:rPr>
        <w:t xml:space="preserve"> in benefitting the poor.</w:t>
      </w:r>
      <w:r w:rsidR="00F94C9C" w:rsidRPr="00C45AA4">
        <w:rPr>
          <w:rFonts w:ascii="Times New Roman" w:hAnsi="Times New Roman" w:cs="Times New Roman"/>
        </w:rPr>
        <w:t xml:space="preserve"> </w:t>
      </w:r>
    </w:p>
    <w:p w:rsidR="005F7651" w:rsidRPr="00C45AA4" w:rsidRDefault="005F7651" w:rsidP="00694D62">
      <w:pPr>
        <w:autoSpaceDE w:val="0"/>
        <w:autoSpaceDN w:val="0"/>
        <w:adjustRightInd w:val="0"/>
        <w:spacing w:after="0"/>
        <w:rPr>
          <w:rFonts w:ascii="Times New Roman" w:hAnsi="Times New Roman" w:cs="Times New Roman"/>
        </w:rPr>
      </w:pPr>
    </w:p>
    <w:p w:rsidR="003F74DE" w:rsidRPr="00C45AA4" w:rsidRDefault="005F7651" w:rsidP="00694D62">
      <w:pPr>
        <w:autoSpaceDE w:val="0"/>
        <w:autoSpaceDN w:val="0"/>
        <w:adjustRightInd w:val="0"/>
        <w:spacing w:after="0"/>
        <w:rPr>
          <w:rFonts w:ascii="Times New Roman" w:hAnsi="Times New Roman" w:cs="Times New Roman"/>
        </w:rPr>
      </w:pPr>
      <w:r w:rsidRPr="00C45AA4">
        <w:rPr>
          <w:rFonts w:ascii="Times New Roman" w:hAnsi="Times New Roman" w:cs="Times New Roman"/>
        </w:rPr>
        <w:t xml:space="preserve">In 2010, </w:t>
      </w:r>
      <w:r w:rsidR="00290D2D" w:rsidRPr="00C45AA4">
        <w:rPr>
          <w:rFonts w:ascii="Times New Roman" w:hAnsi="Times New Roman" w:cs="Times New Roman"/>
        </w:rPr>
        <w:t xml:space="preserve">new </w:t>
      </w:r>
      <w:r w:rsidRPr="00C45AA4">
        <w:rPr>
          <w:rFonts w:ascii="Times New Roman" w:hAnsi="Times New Roman" w:cs="Times New Roman"/>
        </w:rPr>
        <w:t xml:space="preserve">stipend criteria </w:t>
      </w:r>
      <w:r w:rsidR="00290D2D" w:rsidRPr="00C45AA4">
        <w:rPr>
          <w:rFonts w:ascii="Times New Roman" w:hAnsi="Times New Roman" w:cs="Times New Roman"/>
        </w:rPr>
        <w:t>were adopted</w:t>
      </w:r>
      <w:r w:rsidRPr="00C45AA4">
        <w:rPr>
          <w:rFonts w:ascii="Times New Roman" w:hAnsi="Times New Roman" w:cs="Times New Roman"/>
        </w:rPr>
        <w:t xml:space="preserve"> to </w:t>
      </w:r>
      <w:r w:rsidR="003F74DE" w:rsidRPr="00C45AA4">
        <w:rPr>
          <w:rFonts w:ascii="Times New Roman" w:hAnsi="Times New Roman" w:cs="Times New Roman"/>
        </w:rPr>
        <w:t xml:space="preserve">increase the </w:t>
      </w:r>
      <w:r w:rsidR="00621C05" w:rsidRPr="00C45AA4">
        <w:rPr>
          <w:rFonts w:ascii="Times New Roman" w:hAnsi="Times New Roman" w:cs="Times New Roman"/>
        </w:rPr>
        <w:t>p</w:t>
      </w:r>
      <w:r w:rsidR="00C43BAB" w:rsidRPr="00C45AA4">
        <w:rPr>
          <w:rFonts w:ascii="Times New Roman" w:hAnsi="Times New Roman" w:cs="Times New Roman"/>
        </w:rPr>
        <w:t>rogramme</w:t>
      </w:r>
      <w:r w:rsidR="00290D2D" w:rsidRPr="00C45AA4">
        <w:rPr>
          <w:rFonts w:ascii="Times New Roman" w:hAnsi="Times New Roman" w:cs="Times New Roman"/>
        </w:rPr>
        <w:t xml:space="preserve"> </w:t>
      </w:r>
      <w:r w:rsidRPr="00C45AA4">
        <w:rPr>
          <w:rFonts w:ascii="Times New Roman" w:hAnsi="Times New Roman" w:cs="Times New Roman"/>
        </w:rPr>
        <w:t>cover</w:t>
      </w:r>
      <w:r w:rsidR="003F74DE" w:rsidRPr="00C45AA4">
        <w:rPr>
          <w:rFonts w:ascii="Times New Roman" w:hAnsi="Times New Roman" w:cs="Times New Roman"/>
        </w:rPr>
        <w:t>age</w:t>
      </w:r>
      <w:r w:rsidRPr="00C45AA4">
        <w:rPr>
          <w:rFonts w:ascii="Times New Roman" w:hAnsi="Times New Roman" w:cs="Times New Roman"/>
        </w:rPr>
        <w:t>. Based on the poverty map</w:t>
      </w:r>
      <w:r w:rsidR="00290D2D" w:rsidRPr="00C45AA4">
        <w:rPr>
          <w:rFonts w:ascii="Times New Roman" w:hAnsi="Times New Roman" w:cs="Times New Roman"/>
        </w:rPr>
        <w:t>ping</w:t>
      </w:r>
      <w:r w:rsidR="003F74DE" w:rsidRPr="00C45AA4">
        <w:rPr>
          <w:rFonts w:ascii="Times New Roman" w:hAnsi="Times New Roman" w:cs="Times New Roman"/>
        </w:rPr>
        <w:t xml:space="preserve"> </w:t>
      </w:r>
      <w:r w:rsidRPr="00C45AA4">
        <w:rPr>
          <w:rFonts w:ascii="Times New Roman" w:hAnsi="Times New Roman" w:cs="Times New Roman"/>
        </w:rPr>
        <w:t>jointly prepared by BBS and WFP</w:t>
      </w:r>
      <w:r w:rsidR="00290D2D" w:rsidRPr="00C45AA4">
        <w:rPr>
          <w:rFonts w:ascii="Times New Roman" w:hAnsi="Times New Roman" w:cs="Times New Roman"/>
        </w:rPr>
        <w:t xml:space="preserve">, beneficiary coverage was </w:t>
      </w:r>
      <w:r w:rsidR="004A2FAB" w:rsidRPr="00C45AA4">
        <w:rPr>
          <w:rFonts w:ascii="Times New Roman" w:hAnsi="Times New Roman" w:cs="Times New Roman"/>
        </w:rPr>
        <w:t>re-defined based on</w:t>
      </w:r>
      <w:r w:rsidR="00290D2D" w:rsidRPr="00C45AA4">
        <w:rPr>
          <w:rFonts w:ascii="Times New Roman" w:hAnsi="Times New Roman" w:cs="Times New Roman"/>
        </w:rPr>
        <w:t xml:space="preserve"> </w:t>
      </w:r>
      <w:r w:rsidRPr="00C45AA4">
        <w:rPr>
          <w:rFonts w:ascii="Times New Roman" w:hAnsi="Times New Roman" w:cs="Times New Roman"/>
        </w:rPr>
        <w:t>identified poverty p</w:t>
      </w:r>
      <w:r w:rsidR="00290D2D" w:rsidRPr="00C45AA4">
        <w:rPr>
          <w:rFonts w:ascii="Times New Roman" w:hAnsi="Times New Roman" w:cs="Times New Roman"/>
        </w:rPr>
        <w:t>ro</w:t>
      </w:r>
      <w:r w:rsidRPr="00C45AA4">
        <w:rPr>
          <w:rFonts w:ascii="Times New Roman" w:hAnsi="Times New Roman" w:cs="Times New Roman"/>
        </w:rPr>
        <w:t>n</w:t>
      </w:r>
      <w:r w:rsidR="00290D2D" w:rsidRPr="00C45AA4">
        <w:rPr>
          <w:rFonts w:ascii="Times New Roman" w:hAnsi="Times New Roman" w:cs="Times New Roman"/>
        </w:rPr>
        <w:t>e</w:t>
      </w:r>
      <w:r w:rsidRPr="00C45AA4">
        <w:rPr>
          <w:rFonts w:ascii="Times New Roman" w:hAnsi="Times New Roman" w:cs="Times New Roman"/>
        </w:rPr>
        <w:t xml:space="preserve"> areas</w:t>
      </w:r>
      <w:r w:rsidR="004A2FAB" w:rsidRPr="00C45AA4">
        <w:rPr>
          <w:rFonts w:ascii="Times New Roman" w:hAnsi="Times New Roman" w:cs="Times New Roman"/>
        </w:rPr>
        <w:t>. The revised</w:t>
      </w:r>
      <w:r w:rsidR="003F74DE" w:rsidRPr="00C45AA4">
        <w:rPr>
          <w:rFonts w:ascii="Times New Roman" w:hAnsi="Times New Roman" w:cs="Times New Roman"/>
        </w:rPr>
        <w:t xml:space="preserve"> criteria are as follows;</w:t>
      </w:r>
    </w:p>
    <w:p w:rsidR="005F7651" w:rsidRPr="00C45AA4" w:rsidRDefault="00ED648C" w:rsidP="005123E3">
      <w:pPr>
        <w:pStyle w:val="ListParagraph"/>
        <w:numPr>
          <w:ilvl w:val="0"/>
          <w:numId w:val="41"/>
        </w:numPr>
        <w:autoSpaceDE w:val="0"/>
        <w:autoSpaceDN w:val="0"/>
        <w:adjustRightInd w:val="0"/>
        <w:spacing w:after="0"/>
        <w:rPr>
          <w:rFonts w:ascii="Times New Roman" w:hAnsi="Times New Roman" w:cs="Times New Roman"/>
        </w:rPr>
      </w:pPr>
      <w:r w:rsidRPr="00C45AA4">
        <w:rPr>
          <w:rFonts w:ascii="Times New Roman" w:hAnsi="Times New Roman" w:cs="Times New Roman"/>
        </w:rPr>
        <w:t xml:space="preserve">A total of </w:t>
      </w:r>
      <w:r w:rsidR="003F74DE" w:rsidRPr="00C45AA4">
        <w:rPr>
          <w:rFonts w:ascii="Times New Roman" w:hAnsi="Times New Roman" w:cs="Times New Roman"/>
        </w:rPr>
        <w:t>67 upazilas</w:t>
      </w:r>
      <w:r w:rsidRPr="00C45AA4">
        <w:rPr>
          <w:rFonts w:ascii="Times New Roman" w:hAnsi="Times New Roman" w:cs="Times New Roman"/>
        </w:rPr>
        <w:t xml:space="preserve"> were identified in the poverty map</w:t>
      </w:r>
      <w:r w:rsidR="003F74DE" w:rsidRPr="00C45AA4">
        <w:rPr>
          <w:rFonts w:ascii="Times New Roman" w:hAnsi="Times New Roman" w:cs="Times New Roman"/>
        </w:rPr>
        <w:t xml:space="preserve"> where pover</w:t>
      </w:r>
      <w:r w:rsidR="004A2FAB" w:rsidRPr="00C45AA4">
        <w:rPr>
          <w:rFonts w:ascii="Times New Roman" w:hAnsi="Times New Roman" w:cs="Times New Roman"/>
        </w:rPr>
        <w:t>ty rate is above 60%; in</w:t>
      </w:r>
      <w:r w:rsidR="00C5003F" w:rsidRPr="00C45AA4">
        <w:rPr>
          <w:rFonts w:ascii="Times New Roman" w:hAnsi="Times New Roman" w:cs="Times New Roman"/>
        </w:rPr>
        <w:t xml:space="preserve"> t</w:t>
      </w:r>
      <w:r w:rsidRPr="00C45AA4">
        <w:rPr>
          <w:rFonts w:ascii="Times New Roman" w:hAnsi="Times New Roman" w:cs="Times New Roman"/>
        </w:rPr>
        <w:t>hose upazilas</w:t>
      </w:r>
      <w:r w:rsidR="00C5003F" w:rsidRPr="00C45AA4">
        <w:rPr>
          <w:rFonts w:ascii="Times New Roman" w:hAnsi="Times New Roman" w:cs="Times New Roman"/>
        </w:rPr>
        <w:t>’</w:t>
      </w:r>
      <w:r w:rsidR="004A2FAB" w:rsidRPr="00C45AA4">
        <w:rPr>
          <w:rFonts w:ascii="Times New Roman" w:hAnsi="Times New Roman" w:cs="Times New Roman"/>
        </w:rPr>
        <w:t xml:space="preserve"> 90% children are eligible to receive</w:t>
      </w:r>
      <w:r w:rsidRPr="00C45AA4">
        <w:rPr>
          <w:rFonts w:ascii="Times New Roman" w:hAnsi="Times New Roman" w:cs="Times New Roman"/>
        </w:rPr>
        <w:t xml:space="preserve"> stipend</w:t>
      </w:r>
      <w:r w:rsidR="001F1EB6" w:rsidRPr="00C45AA4">
        <w:rPr>
          <w:rFonts w:ascii="Times New Roman" w:hAnsi="Times New Roman" w:cs="Times New Roman"/>
        </w:rPr>
        <w:t>;</w:t>
      </w:r>
    </w:p>
    <w:p w:rsidR="001F1EB6" w:rsidRPr="00C45AA4" w:rsidRDefault="001F1EB6" w:rsidP="005123E3">
      <w:pPr>
        <w:pStyle w:val="ListParagraph"/>
        <w:numPr>
          <w:ilvl w:val="0"/>
          <w:numId w:val="41"/>
        </w:numPr>
        <w:autoSpaceDE w:val="0"/>
        <w:autoSpaceDN w:val="0"/>
        <w:adjustRightInd w:val="0"/>
        <w:spacing w:after="0"/>
        <w:rPr>
          <w:rFonts w:ascii="Times New Roman" w:hAnsi="Times New Roman" w:cs="Times New Roman"/>
        </w:rPr>
      </w:pPr>
      <w:r w:rsidRPr="00C45AA4">
        <w:rPr>
          <w:rFonts w:ascii="Times New Roman" w:hAnsi="Times New Roman" w:cs="Times New Roman"/>
        </w:rPr>
        <w:lastRenderedPageBreak/>
        <w:t xml:space="preserve">A total of 122 upazilas were identified in the poverty map where poverty rate is </w:t>
      </w:r>
      <w:r w:rsidR="00C5003F" w:rsidRPr="00C45AA4">
        <w:rPr>
          <w:rFonts w:ascii="Times New Roman" w:hAnsi="Times New Roman" w:cs="Times New Roman"/>
        </w:rPr>
        <w:t>within</w:t>
      </w:r>
      <w:r w:rsidRPr="00C45AA4">
        <w:rPr>
          <w:rFonts w:ascii="Times New Roman" w:hAnsi="Times New Roman" w:cs="Times New Roman"/>
        </w:rPr>
        <w:t xml:space="preserve"> 48.1-60%,</w:t>
      </w:r>
      <w:r w:rsidR="004A2FAB" w:rsidRPr="00C45AA4">
        <w:rPr>
          <w:rFonts w:ascii="Times New Roman" w:hAnsi="Times New Roman" w:cs="Times New Roman"/>
        </w:rPr>
        <w:t xml:space="preserve"> in</w:t>
      </w:r>
      <w:r w:rsidR="00C5003F" w:rsidRPr="00C45AA4">
        <w:rPr>
          <w:rFonts w:ascii="Times New Roman" w:hAnsi="Times New Roman" w:cs="Times New Roman"/>
        </w:rPr>
        <w:t xml:space="preserve"> t</w:t>
      </w:r>
      <w:r w:rsidRPr="00C45AA4">
        <w:rPr>
          <w:rFonts w:ascii="Times New Roman" w:hAnsi="Times New Roman" w:cs="Times New Roman"/>
        </w:rPr>
        <w:t>hose upazilas</w:t>
      </w:r>
      <w:r w:rsidR="00C5003F" w:rsidRPr="00C45AA4">
        <w:rPr>
          <w:rFonts w:ascii="Times New Roman" w:hAnsi="Times New Roman" w:cs="Times New Roman"/>
        </w:rPr>
        <w:t>’</w:t>
      </w:r>
      <w:r w:rsidRPr="00C45AA4">
        <w:rPr>
          <w:rFonts w:ascii="Times New Roman" w:hAnsi="Times New Roman" w:cs="Times New Roman"/>
        </w:rPr>
        <w:t xml:space="preserve"> 75% children are </w:t>
      </w:r>
      <w:r w:rsidR="004A2FAB" w:rsidRPr="00C45AA4">
        <w:rPr>
          <w:rFonts w:ascii="Times New Roman" w:hAnsi="Times New Roman" w:cs="Times New Roman"/>
        </w:rPr>
        <w:t>eligible to receive stipend</w:t>
      </w:r>
      <w:r w:rsidRPr="00C45AA4">
        <w:rPr>
          <w:rFonts w:ascii="Times New Roman" w:hAnsi="Times New Roman" w:cs="Times New Roman"/>
        </w:rPr>
        <w:t>;</w:t>
      </w:r>
    </w:p>
    <w:p w:rsidR="001F1EB6" w:rsidRPr="00C45AA4" w:rsidRDefault="001F1EB6" w:rsidP="005123E3">
      <w:pPr>
        <w:pStyle w:val="ListParagraph"/>
        <w:numPr>
          <w:ilvl w:val="0"/>
          <w:numId w:val="41"/>
        </w:numPr>
        <w:autoSpaceDE w:val="0"/>
        <w:autoSpaceDN w:val="0"/>
        <w:adjustRightInd w:val="0"/>
        <w:spacing w:after="0"/>
        <w:rPr>
          <w:rFonts w:ascii="Times New Roman" w:hAnsi="Times New Roman" w:cs="Times New Roman"/>
        </w:rPr>
      </w:pPr>
      <w:r w:rsidRPr="00C45AA4">
        <w:rPr>
          <w:rFonts w:ascii="Times New Roman" w:hAnsi="Times New Roman" w:cs="Times New Roman"/>
        </w:rPr>
        <w:t xml:space="preserve">A total of 140 upazilas were identified in the poverty map where poverty rate is </w:t>
      </w:r>
      <w:r w:rsidR="00C5003F" w:rsidRPr="00C45AA4">
        <w:rPr>
          <w:rFonts w:ascii="Times New Roman" w:hAnsi="Times New Roman" w:cs="Times New Roman"/>
        </w:rPr>
        <w:t>within</w:t>
      </w:r>
      <w:r w:rsidR="004A2FAB" w:rsidRPr="00C45AA4">
        <w:rPr>
          <w:rFonts w:ascii="Times New Roman" w:hAnsi="Times New Roman" w:cs="Times New Roman"/>
        </w:rPr>
        <w:t xml:space="preserve"> 36.1-48%;</w:t>
      </w:r>
      <w:r w:rsidR="00C5003F" w:rsidRPr="00C45AA4">
        <w:rPr>
          <w:rFonts w:ascii="Times New Roman" w:hAnsi="Times New Roman" w:cs="Times New Roman"/>
        </w:rPr>
        <w:t xml:space="preserve"> </w:t>
      </w:r>
      <w:r w:rsidR="004A2FAB" w:rsidRPr="00C45AA4">
        <w:rPr>
          <w:rFonts w:ascii="Times New Roman" w:hAnsi="Times New Roman" w:cs="Times New Roman"/>
        </w:rPr>
        <w:t>in</w:t>
      </w:r>
      <w:r w:rsidRPr="00C45AA4">
        <w:rPr>
          <w:rFonts w:ascii="Times New Roman" w:hAnsi="Times New Roman" w:cs="Times New Roman"/>
        </w:rPr>
        <w:t xml:space="preserve"> upazilas</w:t>
      </w:r>
      <w:r w:rsidR="00C5003F" w:rsidRPr="00C45AA4">
        <w:rPr>
          <w:rFonts w:ascii="Times New Roman" w:hAnsi="Times New Roman" w:cs="Times New Roman"/>
        </w:rPr>
        <w:t>’</w:t>
      </w:r>
      <w:r w:rsidR="004A2FAB" w:rsidRPr="00C45AA4">
        <w:rPr>
          <w:rFonts w:ascii="Times New Roman" w:hAnsi="Times New Roman" w:cs="Times New Roman"/>
        </w:rPr>
        <w:t xml:space="preserve"> 50% children are eligible to receive stipend</w:t>
      </w:r>
      <w:r w:rsidR="00C5003F" w:rsidRPr="00C45AA4">
        <w:rPr>
          <w:rFonts w:ascii="Times New Roman" w:hAnsi="Times New Roman" w:cs="Times New Roman"/>
        </w:rPr>
        <w:t>;</w:t>
      </w:r>
    </w:p>
    <w:p w:rsidR="00C5003F" w:rsidRPr="00C45AA4" w:rsidRDefault="00C5003F" w:rsidP="005123E3">
      <w:pPr>
        <w:pStyle w:val="ListParagraph"/>
        <w:numPr>
          <w:ilvl w:val="0"/>
          <w:numId w:val="41"/>
        </w:numPr>
        <w:autoSpaceDE w:val="0"/>
        <w:autoSpaceDN w:val="0"/>
        <w:adjustRightInd w:val="0"/>
        <w:spacing w:after="0"/>
        <w:rPr>
          <w:rFonts w:ascii="Times New Roman" w:hAnsi="Times New Roman" w:cs="Times New Roman"/>
        </w:rPr>
      </w:pPr>
      <w:r w:rsidRPr="00C45AA4">
        <w:rPr>
          <w:rFonts w:ascii="Times New Roman" w:hAnsi="Times New Roman" w:cs="Times New Roman"/>
        </w:rPr>
        <w:t xml:space="preserve">A total of 154 upazilas were identified in the poverty map </w:t>
      </w:r>
      <w:r w:rsidR="004A2FAB" w:rsidRPr="00C45AA4">
        <w:rPr>
          <w:rFonts w:ascii="Times New Roman" w:hAnsi="Times New Roman" w:cs="Times New Roman"/>
        </w:rPr>
        <w:t>where poverty rate is up to 36%;</w:t>
      </w:r>
      <w:r w:rsidRPr="00C45AA4">
        <w:rPr>
          <w:rFonts w:ascii="Times New Roman" w:hAnsi="Times New Roman" w:cs="Times New Roman"/>
        </w:rPr>
        <w:t xml:space="preserve"> </w:t>
      </w:r>
      <w:r w:rsidR="004A2FAB" w:rsidRPr="00C45AA4">
        <w:rPr>
          <w:rFonts w:ascii="Times New Roman" w:hAnsi="Times New Roman" w:cs="Times New Roman"/>
        </w:rPr>
        <w:t xml:space="preserve">in </w:t>
      </w:r>
      <w:r w:rsidRPr="00C45AA4">
        <w:rPr>
          <w:rFonts w:ascii="Times New Roman" w:hAnsi="Times New Roman" w:cs="Times New Roman"/>
        </w:rPr>
        <w:t xml:space="preserve">those upazilas’ 45% children are </w:t>
      </w:r>
      <w:r w:rsidR="004A2FAB" w:rsidRPr="00C45AA4">
        <w:rPr>
          <w:rFonts w:ascii="Times New Roman" w:hAnsi="Times New Roman" w:cs="Times New Roman"/>
        </w:rPr>
        <w:t>eligible to receive stipend</w:t>
      </w:r>
      <w:r w:rsidRPr="00C45AA4">
        <w:rPr>
          <w:rFonts w:ascii="Times New Roman" w:hAnsi="Times New Roman" w:cs="Times New Roman"/>
        </w:rPr>
        <w:t>.</w:t>
      </w:r>
    </w:p>
    <w:p w:rsidR="005F7651" w:rsidRPr="00C45AA4" w:rsidRDefault="005F7651" w:rsidP="00694D62">
      <w:pPr>
        <w:autoSpaceDE w:val="0"/>
        <w:autoSpaceDN w:val="0"/>
        <w:adjustRightInd w:val="0"/>
        <w:spacing w:after="0"/>
        <w:rPr>
          <w:rFonts w:ascii="Times New Roman" w:hAnsi="Times New Roman" w:cs="Times New Roman"/>
        </w:rPr>
      </w:pPr>
    </w:p>
    <w:p w:rsidR="005F7651" w:rsidRPr="00C45AA4" w:rsidRDefault="005F7651" w:rsidP="00694D62">
      <w:pPr>
        <w:autoSpaceDE w:val="0"/>
        <w:autoSpaceDN w:val="0"/>
        <w:adjustRightInd w:val="0"/>
        <w:spacing w:after="0"/>
        <w:rPr>
          <w:rFonts w:ascii="Times New Roman" w:hAnsi="Times New Roman" w:cs="Times New Roman"/>
        </w:rPr>
      </w:pPr>
      <w:r w:rsidRPr="00C45AA4">
        <w:rPr>
          <w:rFonts w:ascii="Times New Roman" w:hAnsi="Times New Roman" w:cs="Times New Roman"/>
        </w:rPr>
        <w:t>The key achievement as follows</w:t>
      </w:r>
    </w:p>
    <w:tbl>
      <w:tblPr>
        <w:tblStyle w:val="TableGrid"/>
        <w:tblW w:w="9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2"/>
        <w:gridCol w:w="1386"/>
        <w:gridCol w:w="1185"/>
        <w:gridCol w:w="1391"/>
        <w:gridCol w:w="1464"/>
        <w:gridCol w:w="1273"/>
        <w:gridCol w:w="1488"/>
        <w:gridCol w:w="1102"/>
      </w:tblGrid>
      <w:tr w:rsidR="003F74DE" w:rsidRPr="00C45AA4" w:rsidTr="003274BC">
        <w:tc>
          <w:tcPr>
            <w:tcW w:w="9941" w:type="dxa"/>
            <w:gridSpan w:val="8"/>
            <w:tcBorders>
              <w:bottom w:val="single" w:sz="4" w:space="0" w:color="auto"/>
            </w:tcBorders>
          </w:tcPr>
          <w:p w:rsidR="003F74DE" w:rsidRPr="00C45AA4" w:rsidRDefault="003F74DE"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In lac Taka</w:t>
            </w:r>
          </w:p>
        </w:tc>
      </w:tr>
      <w:tr w:rsidR="0039732B" w:rsidRPr="00C45AA4" w:rsidTr="003274BC">
        <w:tc>
          <w:tcPr>
            <w:tcW w:w="652" w:type="dxa"/>
            <w:vMerge w:val="restart"/>
            <w:tcBorders>
              <w:top w:val="single" w:sz="4" w:space="0" w:color="auto"/>
              <w:right w:val="single" w:sz="4" w:space="0" w:color="auto"/>
            </w:tcBorders>
            <w:shd w:val="clear" w:color="auto" w:fill="FABF8F" w:themeFill="accent6" w:themeFillTint="99"/>
          </w:tcPr>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r w:rsidRPr="00C45AA4">
              <w:rPr>
                <w:rFonts w:ascii="Times New Roman" w:hAnsi="Times New Roman" w:cs="Times New Roman"/>
                <w:sz w:val="20"/>
                <w:szCs w:val="20"/>
              </w:rPr>
              <w:t>SL #</w:t>
            </w:r>
          </w:p>
        </w:tc>
        <w:tc>
          <w:tcPr>
            <w:tcW w:w="1386" w:type="dxa"/>
            <w:vMerge w:val="restart"/>
            <w:tcBorders>
              <w:top w:val="single" w:sz="4" w:space="0" w:color="auto"/>
              <w:left w:val="single" w:sz="4" w:space="0" w:color="auto"/>
              <w:right w:val="single" w:sz="4" w:space="0" w:color="auto"/>
            </w:tcBorders>
            <w:shd w:val="clear" w:color="auto" w:fill="FABF8F" w:themeFill="accent6" w:themeFillTint="99"/>
          </w:tcPr>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r w:rsidRPr="00C45AA4">
              <w:rPr>
                <w:rFonts w:ascii="Times New Roman" w:hAnsi="Times New Roman" w:cs="Times New Roman"/>
                <w:sz w:val="20"/>
                <w:szCs w:val="20"/>
              </w:rPr>
              <w:t>Financial year</w:t>
            </w:r>
          </w:p>
        </w:tc>
        <w:tc>
          <w:tcPr>
            <w:tcW w:w="1185" w:type="dxa"/>
            <w:vMerge w:val="restart"/>
            <w:tcBorders>
              <w:top w:val="single" w:sz="4" w:space="0" w:color="auto"/>
              <w:left w:val="single" w:sz="4" w:space="0" w:color="auto"/>
              <w:right w:val="single" w:sz="4" w:space="0" w:color="auto"/>
            </w:tcBorders>
            <w:shd w:val="clear" w:color="auto" w:fill="FABF8F" w:themeFill="accent6" w:themeFillTint="99"/>
          </w:tcPr>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r w:rsidRPr="00C45AA4">
              <w:rPr>
                <w:rFonts w:ascii="Times New Roman" w:hAnsi="Times New Roman" w:cs="Times New Roman"/>
                <w:sz w:val="20"/>
                <w:szCs w:val="20"/>
              </w:rPr>
              <w:t>Allocation</w:t>
            </w:r>
          </w:p>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r w:rsidRPr="00C45AA4">
              <w:rPr>
                <w:rFonts w:ascii="Times New Roman" w:hAnsi="Times New Roman" w:cs="Times New Roman"/>
                <w:sz w:val="20"/>
                <w:szCs w:val="20"/>
              </w:rPr>
              <w:t>(Taka)</w:t>
            </w:r>
          </w:p>
        </w:tc>
        <w:tc>
          <w:tcPr>
            <w:tcW w:w="1391" w:type="dxa"/>
            <w:vMerge w:val="restart"/>
            <w:tcBorders>
              <w:top w:val="single" w:sz="4" w:space="0" w:color="auto"/>
              <w:left w:val="single" w:sz="4" w:space="0" w:color="auto"/>
              <w:right w:val="single" w:sz="4" w:space="0" w:color="auto"/>
            </w:tcBorders>
            <w:shd w:val="clear" w:color="auto" w:fill="FABF8F" w:themeFill="accent6" w:themeFillTint="99"/>
          </w:tcPr>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r w:rsidRPr="00C45AA4">
              <w:rPr>
                <w:rFonts w:ascii="Times New Roman" w:hAnsi="Times New Roman" w:cs="Times New Roman"/>
                <w:sz w:val="20"/>
                <w:szCs w:val="20"/>
              </w:rPr>
              <w:t>Actual</w:t>
            </w:r>
          </w:p>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r w:rsidRPr="00C45AA4">
              <w:rPr>
                <w:rFonts w:ascii="Times New Roman" w:hAnsi="Times New Roman" w:cs="Times New Roman"/>
                <w:sz w:val="20"/>
                <w:szCs w:val="20"/>
              </w:rPr>
              <w:t>Expenditure</w:t>
            </w:r>
          </w:p>
        </w:tc>
        <w:tc>
          <w:tcPr>
            <w:tcW w:w="1464" w:type="dxa"/>
            <w:vMerge w:val="restart"/>
            <w:tcBorders>
              <w:top w:val="single" w:sz="4" w:space="0" w:color="auto"/>
              <w:left w:val="single" w:sz="4" w:space="0" w:color="auto"/>
              <w:right w:val="single" w:sz="4" w:space="0" w:color="auto"/>
            </w:tcBorders>
            <w:shd w:val="clear" w:color="auto" w:fill="FABF8F" w:themeFill="accent6" w:themeFillTint="99"/>
          </w:tcPr>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r w:rsidRPr="00C45AA4">
              <w:rPr>
                <w:rFonts w:ascii="Times New Roman" w:hAnsi="Times New Roman" w:cs="Times New Roman"/>
                <w:sz w:val="20"/>
                <w:szCs w:val="20"/>
              </w:rPr>
              <w:t>Status of achievement</w:t>
            </w:r>
          </w:p>
        </w:tc>
        <w:tc>
          <w:tcPr>
            <w:tcW w:w="2761"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r w:rsidRPr="00C45AA4">
              <w:rPr>
                <w:rFonts w:ascii="Times New Roman" w:hAnsi="Times New Roman" w:cs="Times New Roman"/>
                <w:sz w:val="20"/>
                <w:szCs w:val="20"/>
              </w:rPr>
              <w:t>Beneficiaries</w:t>
            </w:r>
          </w:p>
        </w:tc>
        <w:tc>
          <w:tcPr>
            <w:tcW w:w="1102" w:type="dxa"/>
            <w:vMerge w:val="restart"/>
            <w:tcBorders>
              <w:top w:val="single" w:sz="4" w:space="0" w:color="auto"/>
              <w:left w:val="single" w:sz="4" w:space="0" w:color="auto"/>
            </w:tcBorders>
            <w:shd w:val="clear" w:color="auto" w:fill="FABF8F" w:themeFill="accent6" w:themeFillTint="99"/>
          </w:tcPr>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r w:rsidRPr="00C45AA4">
              <w:rPr>
                <w:rFonts w:ascii="Times New Roman" w:hAnsi="Times New Roman" w:cs="Times New Roman"/>
                <w:sz w:val="20"/>
                <w:szCs w:val="20"/>
              </w:rPr>
              <w:t>Remarks</w:t>
            </w:r>
          </w:p>
        </w:tc>
      </w:tr>
      <w:tr w:rsidR="0039732B" w:rsidRPr="00C45AA4" w:rsidTr="003274BC">
        <w:tc>
          <w:tcPr>
            <w:tcW w:w="652" w:type="dxa"/>
            <w:vMerge/>
            <w:tcBorders>
              <w:bottom w:val="single" w:sz="4" w:space="0" w:color="auto"/>
              <w:right w:val="single" w:sz="4" w:space="0" w:color="auto"/>
            </w:tcBorders>
          </w:tcPr>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p>
        </w:tc>
        <w:tc>
          <w:tcPr>
            <w:tcW w:w="1386" w:type="dxa"/>
            <w:vMerge/>
            <w:tcBorders>
              <w:left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p>
        </w:tc>
        <w:tc>
          <w:tcPr>
            <w:tcW w:w="1185" w:type="dxa"/>
            <w:vMerge/>
            <w:tcBorders>
              <w:left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p>
        </w:tc>
        <w:tc>
          <w:tcPr>
            <w:tcW w:w="1391" w:type="dxa"/>
            <w:vMerge/>
            <w:tcBorders>
              <w:left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p>
        </w:tc>
        <w:tc>
          <w:tcPr>
            <w:tcW w:w="1464" w:type="dxa"/>
            <w:vMerge/>
            <w:tcBorders>
              <w:left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p>
        </w:tc>
        <w:tc>
          <w:tcPr>
            <w:tcW w:w="127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r w:rsidRPr="00C45AA4">
              <w:rPr>
                <w:rFonts w:ascii="Times New Roman" w:hAnsi="Times New Roman" w:cs="Times New Roman"/>
                <w:sz w:val="20"/>
                <w:szCs w:val="20"/>
              </w:rPr>
              <w:t>Target</w:t>
            </w:r>
          </w:p>
        </w:tc>
        <w:tc>
          <w:tcPr>
            <w:tcW w:w="148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r w:rsidRPr="00C45AA4">
              <w:rPr>
                <w:rFonts w:ascii="Times New Roman" w:hAnsi="Times New Roman" w:cs="Times New Roman"/>
                <w:sz w:val="20"/>
                <w:szCs w:val="20"/>
              </w:rPr>
              <w:t>Achievement</w:t>
            </w:r>
          </w:p>
        </w:tc>
        <w:tc>
          <w:tcPr>
            <w:tcW w:w="1102" w:type="dxa"/>
            <w:vMerge/>
            <w:tcBorders>
              <w:left w:val="single" w:sz="4" w:space="0" w:color="auto"/>
              <w:bottom w:val="single" w:sz="4" w:space="0" w:color="auto"/>
            </w:tcBorders>
          </w:tcPr>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p>
        </w:tc>
      </w:tr>
      <w:tr w:rsidR="0039732B" w:rsidRPr="00C45AA4" w:rsidTr="0039732B">
        <w:tc>
          <w:tcPr>
            <w:tcW w:w="652" w:type="dxa"/>
            <w:tcBorders>
              <w:top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r w:rsidRPr="00C45AA4">
              <w:rPr>
                <w:rFonts w:ascii="Times New Roman" w:hAnsi="Times New Roman" w:cs="Times New Roman"/>
                <w:sz w:val="20"/>
                <w:szCs w:val="20"/>
              </w:rPr>
              <w:t>1</w:t>
            </w:r>
          </w:p>
        </w:tc>
        <w:tc>
          <w:tcPr>
            <w:tcW w:w="1386"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2008-2009</w:t>
            </w:r>
          </w:p>
        </w:tc>
        <w:tc>
          <w:tcPr>
            <w:tcW w:w="1185"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48,800</w:t>
            </w:r>
          </w:p>
        </w:tc>
        <w:tc>
          <w:tcPr>
            <w:tcW w:w="1391"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48,355.55</w:t>
            </w:r>
          </w:p>
        </w:tc>
        <w:tc>
          <w:tcPr>
            <w:tcW w:w="1464"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r w:rsidRPr="00C45AA4">
              <w:rPr>
                <w:rFonts w:ascii="Times New Roman" w:hAnsi="Times New Roman" w:cs="Times New Roman"/>
                <w:sz w:val="20"/>
                <w:szCs w:val="20"/>
              </w:rPr>
              <w:t>99.09%</w:t>
            </w:r>
          </w:p>
        </w:tc>
        <w:tc>
          <w:tcPr>
            <w:tcW w:w="1273"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r w:rsidRPr="00C45AA4">
              <w:rPr>
                <w:rFonts w:ascii="Times New Roman" w:hAnsi="Times New Roman" w:cs="Times New Roman"/>
                <w:sz w:val="20"/>
                <w:szCs w:val="20"/>
              </w:rPr>
              <w:t>4.8 million</w:t>
            </w:r>
          </w:p>
        </w:tc>
        <w:tc>
          <w:tcPr>
            <w:tcW w:w="1488"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r w:rsidRPr="00C45AA4">
              <w:rPr>
                <w:rFonts w:ascii="Times New Roman" w:hAnsi="Times New Roman" w:cs="Times New Roman"/>
                <w:sz w:val="20"/>
                <w:szCs w:val="20"/>
              </w:rPr>
              <w:t>4.75 million</w:t>
            </w:r>
          </w:p>
        </w:tc>
        <w:tc>
          <w:tcPr>
            <w:tcW w:w="1102" w:type="dxa"/>
            <w:tcBorders>
              <w:top w:val="single" w:sz="4" w:space="0" w:color="auto"/>
              <w:left w:val="single" w:sz="4" w:space="0" w:color="auto"/>
              <w:bottom w:val="single" w:sz="4" w:space="0" w:color="auto"/>
            </w:tcBorders>
          </w:tcPr>
          <w:p w:rsidR="0039732B" w:rsidRPr="00C45AA4" w:rsidRDefault="0039732B" w:rsidP="00694D62">
            <w:pPr>
              <w:autoSpaceDE w:val="0"/>
              <w:autoSpaceDN w:val="0"/>
              <w:adjustRightInd w:val="0"/>
              <w:spacing w:line="276" w:lineRule="auto"/>
              <w:rPr>
                <w:rFonts w:ascii="Times New Roman" w:hAnsi="Times New Roman" w:cs="Times New Roman"/>
                <w:sz w:val="20"/>
                <w:szCs w:val="20"/>
              </w:rPr>
            </w:pPr>
          </w:p>
        </w:tc>
      </w:tr>
      <w:tr w:rsidR="0039732B" w:rsidRPr="00C45AA4" w:rsidTr="0039732B">
        <w:tc>
          <w:tcPr>
            <w:tcW w:w="652" w:type="dxa"/>
            <w:tcBorders>
              <w:top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r w:rsidRPr="00C45AA4">
              <w:rPr>
                <w:rFonts w:ascii="Times New Roman" w:hAnsi="Times New Roman" w:cs="Times New Roman"/>
                <w:sz w:val="20"/>
                <w:szCs w:val="20"/>
              </w:rPr>
              <w:t>2</w:t>
            </w:r>
          </w:p>
        </w:tc>
        <w:tc>
          <w:tcPr>
            <w:tcW w:w="1386"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2009-2010</w:t>
            </w:r>
          </w:p>
        </w:tc>
        <w:tc>
          <w:tcPr>
            <w:tcW w:w="1185"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57,484</w:t>
            </w:r>
          </w:p>
        </w:tc>
        <w:tc>
          <w:tcPr>
            <w:tcW w:w="1391"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57,387.14</w:t>
            </w:r>
          </w:p>
        </w:tc>
        <w:tc>
          <w:tcPr>
            <w:tcW w:w="1464"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spacing w:line="276" w:lineRule="auto"/>
              <w:jc w:val="center"/>
              <w:rPr>
                <w:rFonts w:ascii="Times New Roman" w:hAnsi="Times New Roman" w:cs="Times New Roman"/>
              </w:rPr>
            </w:pPr>
            <w:r w:rsidRPr="00C45AA4">
              <w:rPr>
                <w:rFonts w:ascii="Times New Roman" w:hAnsi="Times New Roman" w:cs="Times New Roman"/>
                <w:sz w:val="20"/>
                <w:szCs w:val="20"/>
              </w:rPr>
              <w:t>99.83%</w:t>
            </w:r>
          </w:p>
        </w:tc>
        <w:tc>
          <w:tcPr>
            <w:tcW w:w="1273"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spacing w:line="276" w:lineRule="auto"/>
              <w:jc w:val="center"/>
              <w:rPr>
                <w:rFonts w:ascii="Times New Roman" w:hAnsi="Times New Roman" w:cs="Times New Roman"/>
              </w:rPr>
            </w:pPr>
            <w:r w:rsidRPr="00C45AA4">
              <w:rPr>
                <w:rFonts w:ascii="Times New Roman" w:hAnsi="Times New Roman" w:cs="Times New Roman"/>
                <w:sz w:val="20"/>
                <w:szCs w:val="20"/>
              </w:rPr>
              <w:t>6.3 million</w:t>
            </w:r>
          </w:p>
        </w:tc>
        <w:tc>
          <w:tcPr>
            <w:tcW w:w="1488"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r w:rsidRPr="00C45AA4">
              <w:rPr>
                <w:rFonts w:ascii="Times New Roman" w:hAnsi="Times New Roman" w:cs="Times New Roman"/>
                <w:sz w:val="20"/>
                <w:szCs w:val="20"/>
              </w:rPr>
              <w:t>6.2 million</w:t>
            </w:r>
          </w:p>
        </w:tc>
        <w:tc>
          <w:tcPr>
            <w:tcW w:w="1102" w:type="dxa"/>
            <w:tcBorders>
              <w:top w:val="single" w:sz="4" w:space="0" w:color="auto"/>
              <w:left w:val="single" w:sz="4" w:space="0" w:color="auto"/>
              <w:bottom w:val="single" w:sz="4" w:space="0" w:color="auto"/>
            </w:tcBorders>
          </w:tcPr>
          <w:p w:rsidR="0039732B" w:rsidRPr="00C45AA4" w:rsidRDefault="0039732B" w:rsidP="00694D62">
            <w:pPr>
              <w:autoSpaceDE w:val="0"/>
              <w:autoSpaceDN w:val="0"/>
              <w:adjustRightInd w:val="0"/>
              <w:spacing w:line="276" w:lineRule="auto"/>
              <w:rPr>
                <w:rFonts w:ascii="Times New Roman" w:hAnsi="Times New Roman" w:cs="Times New Roman"/>
                <w:sz w:val="20"/>
                <w:szCs w:val="20"/>
              </w:rPr>
            </w:pPr>
          </w:p>
        </w:tc>
      </w:tr>
      <w:tr w:rsidR="0039732B" w:rsidRPr="00C45AA4" w:rsidTr="0039732B">
        <w:tc>
          <w:tcPr>
            <w:tcW w:w="652" w:type="dxa"/>
            <w:tcBorders>
              <w:top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r w:rsidRPr="00C45AA4">
              <w:rPr>
                <w:rFonts w:ascii="Times New Roman" w:hAnsi="Times New Roman" w:cs="Times New Roman"/>
                <w:sz w:val="20"/>
                <w:szCs w:val="20"/>
              </w:rPr>
              <w:t>3</w:t>
            </w:r>
          </w:p>
        </w:tc>
        <w:tc>
          <w:tcPr>
            <w:tcW w:w="1386"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2010-2011</w:t>
            </w:r>
          </w:p>
        </w:tc>
        <w:tc>
          <w:tcPr>
            <w:tcW w:w="1185"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86,500</w:t>
            </w:r>
          </w:p>
        </w:tc>
        <w:tc>
          <w:tcPr>
            <w:tcW w:w="1391"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86,434.64</w:t>
            </w:r>
          </w:p>
        </w:tc>
        <w:tc>
          <w:tcPr>
            <w:tcW w:w="1464"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spacing w:line="276" w:lineRule="auto"/>
              <w:jc w:val="center"/>
              <w:rPr>
                <w:rFonts w:ascii="Times New Roman" w:hAnsi="Times New Roman" w:cs="Times New Roman"/>
              </w:rPr>
            </w:pPr>
            <w:r w:rsidRPr="00C45AA4">
              <w:rPr>
                <w:rFonts w:ascii="Times New Roman" w:hAnsi="Times New Roman" w:cs="Times New Roman"/>
                <w:sz w:val="20"/>
                <w:szCs w:val="20"/>
              </w:rPr>
              <w:t>99.92%</w:t>
            </w:r>
          </w:p>
        </w:tc>
        <w:tc>
          <w:tcPr>
            <w:tcW w:w="1273"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spacing w:line="276" w:lineRule="auto"/>
              <w:jc w:val="center"/>
              <w:rPr>
                <w:rFonts w:ascii="Times New Roman" w:hAnsi="Times New Roman" w:cs="Times New Roman"/>
              </w:rPr>
            </w:pPr>
            <w:r w:rsidRPr="00C45AA4">
              <w:rPr>
                <w:rFonts w:ascii="Times New Roman" w:hAnsi="Times New Roman" w:cs="Times New Roman"/>
                <w:sz w:val="20"/>
                <w:szCs w:val="20"/>
              </w:rPr>
              <w:t>7.8 million</w:t>
            </w:r>
          </w:p>
        </w:tc>
        <w:tc>
          <w:tcPr>
            <w:tcW w:w="1488"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spacing w:line="276" w:lineRule="auto"/>
              <w:jc w:val="center"/>
              <w:rPr>
                <w:rFonts w:ascii="Times New Roman" w:hAnsi="Times New Roman" w:cs="Times New Roman"/>
              </w:rPr>
            </w:pPr>
            <w:r w:rsidRPr="00C45AA4">
              <w:rPr>
                <w:rFonts w:ascii="Times New Roman" w:hAnsi="Times New Roman" w:cs="Times New Roman"/>
                <w:sz w:val="20"/>
                <w:szCs w:val="20"/>
              </w:rPr>
              <w:t>7.62 million</w:t>
            </w:r>
          </w:p>
        </w:tc>
        <w:tc>
          <w:tcPr>
            <w:tcW w:w="1102" w:type="dxa"/>
            <w:tcBorders>
              <w:top w:val="single" w:sz="4" w:space="0" w:color="auto"/>
              <w:left w:val="single" w:sz="4" w:space="0" w:color="auto"/>
              <w:bottom w:val="single" w:sz="4" w:space="0" w:color="auto"/>
            </w:tcBorders>
          </w:tcPr>
          <w:p w:rsidR="0039732B" w:rsidRPr="00C45AA4" w:rsidRDefault="0039732B" w:rsidP="00694D62">
            <w:pPr>
              <w:autoSpaceDE w:val="0"/>
              <w:autoSpaceDN w:val="0"/>
              <w:adjustRightInd w:val="0"/>
              <w:spacing w:line="276" w:lineRule="auto"/>
              <w:rPr>
                <w:rFonts w:ascii="Times New Roman" w:hAnsi="Times New Roman" w:cs="Times New Roman"/>
                <w:sz w:val="20"/>
                <w:szCs w:val="20"/>
              </w:rPr>
            </w:pPr>
          </w:p>
        </w:tc>
      </w:tr>
      <w:tr w:rsidR="0039732B" w:rsidRPr="00C45AA4" w:rsidTr="0039732B">
        <w:tc>
          <w:tcPr>
            <w:tcW w:w="652" w:type="dxa"/>
            <w:tcBorders>
              <w:bottom w:val="single" w:sz="4" w:space="0" w:color="auto"/>
              <w:right w:val="single" w:sz="4" w:space="0" w:color="auto"/>
            </w:tcBorders>
          </w:tcPr>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r w:rsidRPr="00C45AA4">
              <w:rPr>
                <w:rFonts w:ascii="Times New Roman" w:hAnsi="Times New Roman" w:cs="Times New Roman"/>
                <w:sz w:val="20"/>
                <w:szCs w:val="20"/>
              </w:rPr>
              <w:t>4</w:t>
            </w:r>
          </w:p>
        </w:tc>
        <w:tc>
          <w:tcPr>
            <w:tcW w:w="1386"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2011-2012</w:t>
            </w:r>
          </w:p>
        </w:tc>
        <w:tc>
          <w:tcPr>
            <w:tcW w:w="1185"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90,000</w:t>
            </w:r>
          </w:p>
        </w:tc>
        <w:tc>
          <w:tcPr>
            <w:tcW w:w="1391"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89,963.81</w:t>
            </w:r>
          </w:p>
        </w:tc>
        <w:tc>
          <w:tcPr>
            <w:tcW w:w="1464"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spacing w:line="276" w:lineRule="auto"/>
              <w:jc w:val="center"/>
              <w:rPr>
                <w:rFonts w:ascii="Times New Roman" w:hAnsi="Times New Roman" w:cs="Times New Roman"/>
              </w:rPr>
            </w:pPr>
            <w:r w:rsidRPr="00C45AA4">
              <w:rPr>
                <w:rFonts w:ascii="Times New Roman" w:hAnsi="Times New Roman" w:cs="Times New Roman"/>
                <w:sz w:val="20"/>
                <w:szCs w:val="20"/>
              </w:rPr>
              <w:t>99.96%</w:t>
            </w:r>
          </w:p>
        </w:tc>
        <w:tc>
          <w:tcPr>
            <w:tcW w:w="1273"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spacing w:line="276" w:lineRule="auto"/>
              <w:jc w:val="center"/>
              <w:rPr>
                <w:rFonts w:ascii="Times New Roman" w:hAnsi="Times New Roman" w:cs="Times New Roman"/>
              </w:rPr>
            </w:pPr>
            <w:r w:rsidRPr="00C45AA4">
              <w:rPr>
                <w:rFonts w:ascii="Times New Roman" w:hAnsi="Times New Roman" w:cs="Times New Roman"/>
                <w:sz w:val="20"/>
                <w:szCs w:val="20"/>
              </w:rPr>
              <w:t>7.8 million</w:t>
            </w:r>
          </w:p>
        </w:tc>
        <w:tc>
          <w:tcPr>
            <w:tcW w:w="1488"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spacing w:line="276" w:lineRule="auto"/>
              <w:jc w:val="center"/>
              <w:rPr>
                <w:rFonts w:ascii="Times New Roman" w:hAnsi="Times New Roman" w:cs="Times New Roman"/>
              </w:rPr>
            </w:pPr>
            <w:r w:rsidRPr="00C45AA4">
              <w:rPr>
                <w:rFonts w:ascii="Times New Roman" w:hAnsi="Times New Roman" w:cs="Times New Roman"/>
                <w:sz w:val="20"/>
                <w:szCs w:val="20"/>
              </w:rPr>
              <w:t>7.72 million</w:t>
            </w:r>
          </w:p>
        </w:tc>
        <w:tc>
          <w:tcPr>
            <w:tcW w:w="1102" w:type="dxa"/>
            <w:tcBorders>
              <w:left w:val="single" w:sz="4" w:space="0" w:color="auto"/>
              <w:bottom w:val="single" w:sz="4" w:space="0" w:color="auto"/>
            </w:tcBorders>
          </w:tcPr>
          <w:p w:rsidR="0039732B" w:rsidRPr="00C45AA4" w:rsidRDefault="0039732B" w:rsidP="00694D62">
            <w:pPr>
              <w:autoSpaceDE w:val="0"/>
              <w:autoSpaceDN w:val="0"/>
              <w:adjustRightInd w:val="0"/>
              <w:spacing w:line="276" w:lineRule="auto"/>
              <w:rPr>
                <w:rFonts w:ascii="Times New Roman" w:hAnsi="Times New Roman" w:cs="Times New Roman"/>
                <w:sz w:val="20"/>
                <w:szCs w:val="20"/>
              </w:rPr>
            </w:pPr>
          </w:p>
        </w:tc>
      </w:tr>
      <w:tr w:rsidR="0039732B" w:rsidRPr="00C45AA4" w:rsidTr="0039732B">
        <w:tc>
          <w:tcPr>
            <w:tcW w:w="652" w:type="dxa"/>
            <w:tcBorders>
              <w:top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jc w:val="center"/>
              <w:rPr>
                <w:rFonts w:ascii="Times New Roman" w:hAnsi="Times New Roman" w:cs="Times New Roman"/>
                <w:sz w:val="20"/>
                <w:szCs w:val="20"/>
              </w:rPr>
            </w:pPr>
            <w:r w:rsidRPr="00C45AA4">
              <w:rPr>
                <w:rFonts w:ascii="Times New Roman" w:hAnsi="Times New Roman" w:cs="Times New Roman"/>
                <w:sz w:val="20"/>
                <w:szCs w:val="20"/>
              </w:rPr>
              <w:t>5</w:t>
            </w:r>
          </w:p>
        </w:tc>
        <w:tc>
          <w:tcPr>
            <w:tcW w:w="1386"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2012-2013</w:t>
            </w:r>
          </w:p>
        </w:tc>
        <w:tc>
          <w:tcPr>
            <w:tcW w:w="1185"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94,900</w:t>
            </w:r>
          </w:p>
        </w:tc>
        <w:tc>
          <w:tcPr>
            <w:tcW w:w="1391"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44,106.69</w:t>
            </w:r>
          </w:p>
        </w:tc>
        <w:tc>
          <w:tcPr>
            <w:tcW w:w="1464"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spacing w:line="276" w:lineRule="auto"/>
              <w:jc w:val="center"/>
              <w:rPr>
                <w:rFonts w:ascii="Times New Roman" w:hAnsi="Times New Roman" w:cs="Times New Roman"/>
              </w:rPr>
            </w:pPr>
            <w:r w:rsidRPr="00C45AA4">
              <w:rPr>
                <w:rFonts w:ascii="Times New Roman" w:hAnsi="Times New Roman" w:cs="Times New Roman"/>
                <w:sz w:val="20"/>
                <w:szCs w:val="20"/>
              </w:rPr>
              <w:t>46.48%</w:t>
            </w:r>
          </w:p>
        </w:tc>
        <w:tc>
          <w:tcPr>
            <w:tcW w:w="1273"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spacing w:line="276" w:lineRule="auto"/>
              <w:jc w:val="center"/>
              <w:rPr>
                <w:rFonts w:ascii="Times New Roman" w:hAnsi="Times New Roman" w:cs="Times New Roman"/>
              </w:rPr>
            </w:pPr>
            <w:r w:rsidRPr="00C45AA4">
              <w:rPr>
                <w:rFonts w:ascii="Times New Roman" w:hAnsi="Times New Roman" w:cs="Times New Roman"/>
                <w:sz w:val="20"/>
                <w:szCs w:val="20"/>
              </w:rPr>
              <w:t>7.9 million</w:t>
            </w:r>
          </w:p>
        </w:tc>
        <w:tc>
          <w:tcPr>
            <w:tcW w:w="1488" w:type="dxa"/>
            <w:tcBorders>
              <w:top w:val="single" w:sz="4" w:space="0" w:color="auto"/>
              <w:left w:val="single" w:sz="4" w:space="0" w:color="auto"/>
              <w:bottom w:val="single" w:sz="4" w:space="0" w:color="auto"/>
              <w:right w:val="single" w:sz="4" w:space="0" w:color="auto"/>
            </w:tcBorders>
          </w:tcPr>
          <w:p w:rsidR="0039732B" w:rsidRPr="00C45AA4" w:rsidRDefault="0039732B" w:rsidP="00694D62">
            <w:pPr>
              <w:spacing w:line="276" w:lineRule="auto"/>
              <w:jc w:val="center"/>
              <w:rPr>
                <w:rFonts w:ascii="Times New Roman" w:hAnsi="Times New Roman" w:cs="Times New Roman"/>
              </w:rPr>
            </w:pPr>
            <w:r w:rsidRPr="00C45AA4">
              <w:rPr>
                <w:rFonts w:ascii="Times New Roman" w:hAnsi="Times New Roman" w:cs="Times New Roman"/>
                <w:sz w:val="20"/>
                <w:szCs w:val="20"/>
              </w:rPr>
              <w:t>7.72 million</w:t>
            </w:r>
          </w:p>
        </w:tc>
        <w:tc>
          <w:tcPr>
            <w:tcW w:w="1102" w:type="dxa"/>
            <w:tcBorders>
              <w:top w:val="single" w:sz="4" w:space="0" w:color="auto"/>
              <w:left w:val="single" w:sz="4" w:space="0" w:color="auto"/>
              <w:bottom w:val="single" w:sz="4" w:space="0" w:color="auto"/>
            </w:tcBorders>
          </w:tcPr>
          <w:p w:rsidR="0039732B" w:rsidRPr="00C45AA4" w:rsidRDefault="0039732B" w:rsidP="00694D62">
            <w:pPr>
              <w:autoSpaceDE w:val="0"/>
              <w:autoSpaceDN w:val="0"/>
              <w:adjustRightInd w:val="0"/>
              <w:spacing w:line="276" w:lineRule="auto"/>
              <w:rPr>
                <w:rFonts w:ascii="Times New Roman" w:hAnsi="Times New Roman" w:cs="Times New Roman"/>
                <w:sz w:val="20"/>
                <w:szCs w:val="20"/>
              </w:rPr>
            </w:pPr>
          </w:p>
        </w:tc>
      </w:tr>
    </w:tbl>
    <w:p w:rsidR="006613AA" w:rsidRPr="00C45AA4" w:rsidRDefault="006613AA" w:rsidP="00694D62">
      <w:pPr>
        <w:autoSpaceDE w:val="0"/>
        <w:autoSpaceDN w:val="0"/>
        <w:adjustRightInd w:val="0"/>
        <w:spacing w:after="0"/>
        <w:rPr>
          <w:rFonts w:ascii="Times New Roman" w:hAnsi="Times New Roman" w:cs="Times New Roman"/>
        </w:rPr>
      </w:pPr>
    </w:p>
    <w:p w:rsidR="00FE0CC9" w:rsidRPr="00C45AA4" w:rsidRDefault="00B37577" w:rsidP="00694D62">
      <w:pPr>
        <w:pStyle w:val="ListParagraph"/>
        <w:numPr>
          <w:ilvl w:val="2"/>
          <w:numId w:val="24"/>
        </w:numPr>
        <w:autoSpaceDE w:val="0"/>
        <w:autoSpaceDN w:val="0"/>
        <w:adjustRightInd w:val="0"/>
        <w:spacing w:after="0"/>
        <w:rPr>
          <w:rFonts w:ascii="Times New Roman" w:hAnsi="Times New Roman" w:cs="Times New Roman"/>
          <w:b/>
          <w:sz w:val="24"/>
          <w:szCs w:val="24"/>
        </w:rPr>
      </w:pPr>
      <w:r w:rsidRPr="00C45AA4">
        <w:rPr>
          <w:rFonts w:ascii="Times New Roman" w:hAnsi="Times New Roman" w:cs="Times New Roman"/>
          <w:b/>
          <w:sz w:val="24"/>
          <w:szCs w:val="24"/>
        </w:rPr>
        <w:t>English in Action Project</w:t>
      </w:r>
      <w:r w:rsidR="003C7E8B" w:rsidRPr="00C45AA4">
        <w:rPr>
          <w:rFonts w:ascii="Times New Roman" w:hAnsi="Times New Roman" w:cs="Times New Roman"/>
          <w:b/>
          <w:sz w:val="24"/>
          <w:szCs w:val="24"/>
        </w:rPr>
        <w:t xml:space="preserve"> (EIA)</w:t>
      </w:r>
    </w:p>
    <w:p w:rsidR="00864ABB" w:rsidRPr="00C45AA4" w:rsidRDefault="00864ABB" w:rsidP="00694D62">
      <w:pPr>
        <w:autoSpaceDE w:val="0"/>
        <w:autoSpaceDN w:val="0"/>
        <w:adjustRightInd w:val="0"/>
        <w:spacing w:after="0"/>
        <w:rPr>
          <w:rFonts w:ascii="Times New Roman" w:hAnsi="Times New Roman" w:cs="Times New Roman"/>
        </w:rPr>
      </w:pPr>
    </w:p>
    <w:p w:rsidR="005B35BF" w:rsidRPr="00C45AA4" w:rsidRDefault="00496B2C" w:rsidP="00694D62">
      <w:pPr>
        <w:autoSpaceDE w:val="0"/>
        <w:autoSpaceDN w:val="0"/>
        <w:adjustRightInd w:val="0"/>
        <w:spacing w:after="0"/>
        <w:rPr>
          <w:rFonts w:ascii="Times New Roman" w:hAnsi="Times New Roman" w:cs="Times New Roman"/>
        </w:rPr>
      </w:pPr>
      <w:r w:rsidRPr="00C45AA4">
        <w:rPr>
          <w:rFonts w:ascii="Times New Roman" w:hAnsi="Times New Roman" w:cs="Times New Roman"/>
        </w:rPr>
        <w:t xml:space="preserve">The </w:t>
      </w:r>
      <w:r w:rsidR="003C7E8B" w:rsidRPr="00C45AA4">
        <w:rPr>
          <w:rFonts w:ascii="Times New Roman" w:hAnsi="Times New Roman" w:cs="Times New Roman"/>
        </w:rPr>
        <w:t xml:space="preserve">EIA </w:t>
      </w:r>
      <w:r w:rsidR="00A36EC1" w:rsidRPr="00C45AA4">
        <w:rPr>
          <w:rFonts w:ascii="Times New Roman" w:hAnsi="Times New Roman" w:cs="Times New Roman"/>
        </w:rPr>
        <w:t>project</w:t>
      </w:r>
      <w:r w:rsidR="00413C38" w:rsidRPr="00C45AA4">
        <w:rPr>
          <w:rFonts w:ascii="Times New Roman" w:hAnsi="Times New Roman" w:cs="Times New Roman"/>
        </w:rPr>
        <w:t xml:space="preserve"> was initiated at the request of the government of Bangladesh, the UK government provide</w:t>
      </w:r>
      <w:r w:rsidR="003837C4" w:rsidRPr="00C45AA4">
        <w:rPr>
          <w:rFonts w:ascii="Times New Roman" w:hAnsi="Times New Roman" w:cs="Times New Roman"/>
        </w:rPr>
        <w:t>s</w:t>
      </w:r>
      <w:r w:rsidR="00413C38" w:rsidRPr="00C45AA4">
        <w:rPr>
          <w:rFonts w:ascii="Times New Roman" w:hAnsi="Times New Roman" w:cs="Times New Roman"/>
        </w:rPr>
        <w:t xml:space="preserve"> development assistance through DFID</w:t>
      </w:r>
      <w:r w:rsidR="00A36EC1" w:rsidRPr="00C45AA4">
        <w:rPr>
          <w:rFonts w:ascii="Times New Roman" w:hAnsi="Times New Roman" w:cs="Times New Roman"/>
        </w:rPr>
        <w:t xml:space="preserve"> to promote economic and social development in Bangladesh.</w:t>
      </w:r>
      <w:r w:rsidR="004831C6" w:rsidRPr="00C45AA4">
        <w:rPr>
          <w:rFonts w:ascii="Times New Roman" w:hAnsi="Times New Roman" w:cs="Times New Roman"/>
        </w:rPr>
        <w:t xml:space="preserve"> </w:t>
      </w:r>
      <w:r w:rsidR="004B6CE2" w:rsidRPr="00C45AA4">
        <w:rPr>
          <w:rFonts w:ascii="Times New Roman" w:hAnsi="Times New Roman" w:cs="Times New Roman"/>
        </w:rPr>
        <w:t>Accordingly, t</w:t>
      </w:r>
      <w:r w:rsidR="004831C6" w:rsidRPr="00C45AA4">
        <w:rPr>
          <w:rFonts w:ascii="Times New Roman" w:hAnsi="Times New Roman" w:cs="Times New Roman"/>
        </w:rPr>
        <w:t>he UK government allocated GBP 50 million f</w:t>
      </w:r>
      <w:r w:rsidR="001D3A0E" w:rsidRPr="00C45AA4">
        <w:rPr>
          <w:rFonts w:ascii="Times New Roman" w:hAnsi="Times New Roman" w:cs="Times New Roman"/>
        </w:rPr>
        <w:t>or</w:t>
      </w:r>
      <w:r w:rsidR="004831C6" w:rsidRPr="00C45AA4">
        <w:rPr>
          <w:rFonts w:ascii="Times New Roman" w:hAnsi="Times New Roman" w:cs="Times New Roman"/>
        </w:rPr>
        <w:t xml:space="preserve"> this project</w:t>
      </w:r>
      <w:r w:rsidR="001D3A0E" w:rsidRPr="00C45AA4">
        <w:rPr>
          <w:rFonts w:ascii="Times New Roman" w:hAnsi="Times New Roman" w:cs="Times New Roman"/>
        </w:rPr>
        <w:t xml:space="preserve"> period from</w:t>
      </w:r>
      <w:r w:rsidR="004831C6" w:rsidRPr="00C45AA4">
        <w:rPr>
          <w:rFonts w:ascii="Times New Roman" w:hAnsi="Times New Roman" w:cs="Times New Roman"/>
        </w:rPr>
        <w:t xml:space="preserve"> May 2009</w:t>
      </w:r>
      <w:r w:rsidR="00FE0CC9" w:rsidRPr="00C45AA4">
        <w:rPr>
          <w:rFonts w:ascii="Times New Roman" w:hAnsi="Times New Roman" w:cs="Times New Roman"/>
        </w:rPr>
        <w:t xml:space="preserve"> to July 2017</w:t>
      </w:r>
      <w:r w:rsidR="0011375D" w:rsidRPr="00C45AA4">
        <w:rPr>
          <w:rFonts w:ascii="Times New Roman" w:hAnsi="Times New Roman" w:cs="Times New Roman"/>
        </w:rPr>
        <w:t xml:space="preserve"> period</w:t>
      </w:r>
      <w:r w:rsidR="004B6CE2" w:rsidRPr="00C45AA4">
        <w:rPr>
          <w:rFonts w:ascii="Times New Roman" w:hAnsi="Times New Roman" w:cs="Times New Roman"/>
        </w:rPr>
        <w:t xml:space="preserve"> as a grant</w:t>
      </w:r>
      <w:r w:rsidR="00FE0CC9" w:rsidRPr="00C45AA4">
        <w:rPr>
          <w:rFonts w:ascii="Times New Roman" w:hAnsi="Times New Roman" w:cs="Times New Roman"/>
        </w:rPr>
        <w:t xml:space="preserve">. </w:t>
      </w:r>
      <w:r w:rsidR="0011375D" w:rsidRPr="00C45AA4">
        <w:rPr>
          <w:rFonts w:ascii="Times New Roman" w:hAnsi="Times New Roman" w:cs="Times New Roman"/>
        </w:rPr>
        <w:t xml:space="preserve">The total cost of the project is Taka 14,445.62 lac (grant). </w:t>
      </w:r>
      <w:r w:rsidR="00A36EC1" w:rsidRPr="00C45AA4">
        <w:rPr>
          <w:rFonts w:ascii="Times New Roman" w:hAnsi="Times New Roman" w:cs="Times New Roman"/>
        </w:rPr>
        <w:t>The purpose of this project is to increase significantly the number of people able to communicate in English to levels that enables them to participate fully in economic and social activities and opportunities. The specific objectives</w:t>
      </w:r>
      <w:r w:rsidRPr="00C45AA4">
        <w:rPr>
          <w:rFonts w:ascii="Times New Roman" w:hAnsi="Times New Roman" w:cs="Times New Roman"/>
        </w:rPr>
        <w:t xml:space="preserve"> are as follows;</w:t>
      </w:r>
    </w:p>
    <w:p w:rsidR="005B35BF" w:rsidRPr="00C45AA4" w:rsidRDefault="00E13CB7" w:rsidP="00694D62">
      <w:pPr>
        <w:pStyle w:val="ListParagraph"/>
        <w:numPr>
          <w:ilvl w:val="0"/>
          <w:numId w:val="39"/>
        </w:numPr>
        <w:rPr>
          <w:rFonts w:ascii="Times New Roman" w:eastAsia="Times New Roman" w:hAnsi="Times New Roman" w:cs="Times New Roman"/>
        </w:rPr>
      </w:pPr>
      <w:r w:rsidRPr="00C45AA4">
        <w:rPr>
          <w:rFonts w:ascii="Times New Roman" w:eastAsia="Times New Roman" w:hAnsi="Times New Roman" w:cs="Times New Roman"/>
        </w:rPr>
        <w:t xml:space="preserve">To enhance </w:t>
      </w:r>
      <w:r w:rsidR="00496B2C" w:rsidRPr="00C45AA4">
        <w:rPr>
          <w:rFonts w:ascii="Times New Roman" w:eastAsia="Times New Roman" w:hAnsi="Times New Roman" w:cs="Times New Roman"/>
        </w:rPr>
        <w:t>primary</w:t>
      </w:r>
      <w:r w:rsidRPr="00C45AA4">
        <w:rPr>
          <w:rFonts w:ascii="Times New Roman" w:eastAsia="Times New Roman" w:hAnsi="Times New Roman" w:cs="Times New Roman"/>
        </w:rPr>
        <w:t xml:space="preserve"> and </w:t>
      </w:r>
      <w:r w:rsidR="00496B2C" w:rsidRPr="00C45AA4">
        <w:rPr>
          <w:rFonts w:ascii="Times New Roman" w:eastAsia="Times New Roman" w:hAnsi="Times New Roman" w:cs="Times New Roman"/>
        </w:rPr>
        <w:t>secondary s</w:t>
      </w:r>
      <w:r w:rsidRPr="00C45AA4">
        <w:rPr>
          <w:rFonts w:ascii="Times New Roman" w:eastAsia="Times New Roman" w:hAnsi="Times New Roman" w:cs="Times New Roman"/>
        </w:rPr>
        <w:t xml:space="preserve">chool </w:t>
      </w:r>
      <w:r w:rsidR="00496B2C" w:rsidRPr="00C45AA4">
        <w:rPr>
          <w:rFonts w:ascii="Times New Roman" w:eastAsia="Times New Roman" w:hAnsi="Times New Roman" w:cs="Times New Roman"/>
        </w:rPr>
        <w:t>student’s</w:t>
      </w:r>
      <w:r w:rsidRPr="00C45AA4">
        <w:rPr>
          <w:rFonts w:ascii="Times New Roman" w:eastAsia="Times New Roman" w:hAnsi="Times New Roman" w:cs="Times New Roman"/>
        </w:rPr>
        <w:t xml:space="preserve"> profici</w:t>
      </w:r>
      <w:r w:rsidR="00496B2C" w:rsidRPr="00C45AA4">
        <w:rPr>
          <w:rFonts w:ascii="Times New Roman" w:eastAsia="Times New Roman" w:hAnsi="Times New Roman" w:cs="Times New Roman"/>
        </w:rPr>
        <w:t>ency in communicative English;</w:t>
      </w:r>
    </w:p>
    <w:p w:rsidR="005B35BF" w:rsidRPr="00C45AA4" w:rsidRDefault="00E13CB7" w:rsidP="00694D62">
      <w:pPr>
        <w:pStyle w:val="ListParagraph"/>
        <w:numPr>
          <w:ilvl w:val="0"/>
          <w:numId w:val="39"/>
        </w:numPr>
        <w:rPr>
          <w:rFonts w:ascii="Times New Roman" w:eastAsia="Times New Roman" w:hAnsi="Times New Roman" w:cs="Times New Roman"/>
        </w:rPr>
      </w:pPr>
      <w:r w:rsidRPr="00C45AA4">
        <w:rPr>
          <w:rFonts w:ascii="Times New Roman" w:eastAsia="Times New Roman" w:hAnsi="Times New Roman" w:cs="Times New Roman"/>
        </w:rPr>
        <w:t xml:space="preserve">To enhance </w:t>
      </w:r>
      <w:r w:rsidR="0011375D" w:rsidRPr="00C45AA4">
        <w:rPr>
          <w:rFonts w:ascii="Times New Roman" w:eastAsia="Times New Roman" w:hAnsi="Times New Roman" w:cs="Times New Roman"/>
        </w:rPr>
        <w:t>teacher’s</w:t>
      </w:r>
      <w:r w:rsidRPr="00C45AA4">
        <w:rPr>
          <w:rFonts w:ascii="Times New Roman" w:eastAsia="Times New Roman" w:hAnsi="Times New Roman" w:cs="Times New Roman"/>
        </w:rPr>
        <w:t xml:space="preserve"> ability to teach communicative English to their students development </w:t>
      </w:r>
      <w:r w:rsidR="0011375D" w:rsidRPr="00C45AA4">
        <w:rPr>
          <w:rFonts w:ascii="Times New Roman" w:eastAsia="Times New Roman" w:hAnsi="Times New Roman" w:cs="Times New Roman"/>
        </w:rPr>
        <w:t>under</w:t>
      </w:r>
      <w:r w:rsidRPr="00C45AA4">
        <w:rPr>
          <w:rFonts w:ascii="Times New Roman" w:eastAsia="Times New Roman" w:hAnsi="Times New Roman" w:cs="Times New Roman"/>
        </w:rPr>
        <w:t xml:space="preserve"> this project</w:t>
      </w:r>
      <w:r w:rsidR="00496B2C" w:rsidRPr="00C45AA4">
        <w:rPr>
          <w:rFonts w:ascii="Times New Roman" w:eastAsia="Times New Roman" w:hAnsi="Times New Roman" w:cs="Times New Roman"/>
        </w:rPr>
        <w:t xml:space="preserve"> using AV and ICT materials</w:t>
      </w:r>
      <w:r w:rsidR="005B35BF" w:rsidRPr="00C45AA4">
        <w:rPr>
          <w:rFonts w:ascii="Times New Roman" w:eastAsia="Times New Roman" w:hAnsi="Times New Roman" w:cs="Times New Roman"/>
        </w:rPr>
        <w:t>;</w:t>
      </w:r>
    </w:p>
    <w:p w:rsidR="005B35BF" w:rsidRPr="00C45AA4" w:rsidRDefault="00E13CB7" w:rsidP="00694D62">
      <w:pPr>
        <w:pStyle w:val="ListParagraph"/>
        <w:numPr>
          <w:ilvl w:val="0"/>
          <w:numId w:val="39"/>
        </w:numPr>
        <w:rPr>
          <w:rFonts w:ascii="Times New Roman" w:eastAsia="Times New Roman" w:hAnsi="Times New Roman" w:cs="Times New Roman"/>
        </w:rPr>
      </w:pPr>
      <w:r w:rsidRPr="00C45AA4">
        <w:rPr>
          <w:rFonts w:ascii="Times New Roman" w:eastAsia="Times New Roman" w:hAnsi="Times New Roman" w:cs="Times New Roman"/>
        </w:rPr>
        <w:t>To develop a sustainable structure to continue the pedagogical approaches developed under this project.</w:t>
      </w:r>
    </w:p>
    <w:p w:rsidR="005B35BF" w:rsidRPr="00C45AA4" w:rsidRDefault="00496B2C" w:rsidP="00694D62">
      <w:pPr>
        <w:pStyle w:val="ListParagraph"/>
        <w:numPr>
          <w:ilvl w:val="0"/>
          <w:numId w:val="39"/>
        </w:numPr>
        <w:rPr>
          <w:rFonts w:ascii="Times New Roman" w:eastAsia="Times New Roman" w:hAnsi="Times New Roman" w:cs="Times New Roman"/>
        </w:rPr>
      </w:pPr>
      <w:r w:rsidRPr="00C45AA4">
        <w:rPr>
          <w:rFonts w:ascii="Times New Roman" w:eastAsia="Times New Roman" w:hAnsi="Times New Roman" w:cs="Times New Roman"/>
        </w:rPr>
        <w:t xml:space="preserve">To </w:t>
      </w:r>
      <w:r w:rsidR="00E13CB7" w:rsidRPr="00C45AA4">
        <w:rPr>
          <w:rFonts w:ascii="Times New Roman" w:eastAsia="Times New Roman" w:hAnsi="Times New Roman" w:cs="Times New Roman"/>
        </w:rPr>
        <w:t>enhance English curriculum for Grade-1 to Grade -9 students and to advise on adjustments in the assessment mechanisms for the English subject;</w:t>
      </w:r>
    </w:p>
    <w:p w:rsidR="00E13CB7" w:rsidRPr="00C45AA4" w:rsidRDefault="00E13CB7" w:rsidP="00694D62">
      <w:pPr>
        <w:pStyle w:val="ListParagraph"/>
        <w:numPr>
          <w:ilvl w:val="0"/>
          <w:numId w:val="39"/>
        </w:numPr>
        <w:rPr>
          <w:rFonts w:ascii="Times New Roman" w:eastAsia="Times New Roman" w:hAnsi="Times New Roman" w:cs="Times New Roman"/>
        </w:rPr>
      </w:pPr>
      <w:r w:rsidRPr="00C45AA4">
        <w:rPr>
          <w:rFonts w:ascii="Times New Roman" w:eastAsia="Times New Roman" w:hAnsi="Times New Roman" w:cs="Times New Roman"/>
        </w:rPr>
        <w:t>To contribute to the economic growth of Bangladesh by providing English language as a tool for better access to higher education and the world economy.</w:t>
      </w:r>
    </w:p>
    <w:p w:rsidR="00FE0CC9" w:rsidRPr="00C45AA4" w:rsidRDefault="00E13CB7" w:rsidP="00694D62">
      <w:pPr>
        <w:rPr>
          <w:rFonts w:ascii="Times New Roman" w:hAnsi="Times New Roman" w:cs="Times New Roman"/>
        </w:rPr>
      </w:pPr>
      <w:r w:rsidRPr="00C45AA4">
        <w:rPr>
          <w:rFonts w:ascii="Times New Roman" w:hAnsi="Times New Roman" w:cs="Times New Roman"/>
        </w:rPr>
        <w:t xml:space="preserve">In line with the above objectives the project </w:t>
      </w:r>
      <w:r w:rsidR="00FE0CC9" w:rsidRPr="00C45AA4">
        <w:rPr>
          <w:rFonts w:ascii="Times New Roman" w:hAnsi="Times New Roman" w:cs="Times New Roman"/>
        </w:rPr>
        <w:t>will cover 51,000 school teachers</w:t>
      </w:r>
      <w:r w:rsidR="004831C6" w:rsidRPr="00C45AA4">
        <w:rPr>
          <w:rFonts w:ascii="Times New Roman" w:hAnsi="Times New Roman" w:cs="Times New Roman"/>
        </w:rPr>
        <w:t xml:space="preserve"> (45,000 primary</w:t>
      </w:r>
      <w:r w:rsidR="005B35BF" w:rsidRPr="00C45AA4">
        <w:rPr>
          <w:rFonts w:ascii="Times New Roman" w:hAnsi="Times New Roman" w:cs="Times New Roman"/>
        </w:rPr>
        <w:t xml:space="preserve"> school</w:t>
      </w:r>
      <w:r w:rsidR="004831C6" w:rsidRPr="00C45AA4">
        <w:rPr>
          <w:rFonts w:ascii="Times New Roman" w:hAnsi="Times New Roman" w:cs="Times New Roman"/>
        </w:rPr>
        <w:t xml:space="preserve"> teachers and 6,000 secondary </w:t>
      </w:r>
      <w:r w:rsidR="005B35BF" w:rsidRPr="00C45AA4">
        <w:rPr>
          <w:rFonts w:ascii="Times New Roman" w:hAnsi="Times New Roman" w:cs="Times New Roman"/>
        </w:rPr>
        <w:t xml:space="preserve">school </w:t>
      </w:r>
      <w:r w:rsidR="004831C6" w:rsidRPr="00C45AA4">
        <w:rPr>
          <w:rFonts w:ascii="Times New Roman" w:hAnsi="Times New Roman" w:cs="Times New Roman"/>
        </w:rPr>
        <w:t>teachers) and 7 million students (4.5</w:t>
      </w:r>
      <w:r w:rsidR="00FE0CC9" w:rsidRPr="00C45AA4">
        <w:rPr>
          <w:rFonts w:ascii="Times New Roman" w:hAnsi="Times New Roman" w:cs="Times New Roman"/>
        </w:rPr>
        <w:t>,</w:t>
      </w:r>
      <w:r w:rsidR="004831C6" w:rsidRPr="00C45AA4">
        <w:rPr>
          <w:rFonts w:ascii="Times New Roman" w:hAnsi="Times New Roman" w:cs="Times New Roman"/>
        </w:rPr>
        <w:t xml:space="preserve"> primary students and 2.5 million secondary students). Around every 3,500 population will get 1 trained</w:t>
      </w:r>
      <w:r w:rsidR="005B35BF" w:rsidRPr="00C45AA4">
        <w:rPr>
          <w:rFonts w:ascii="Times New Roman" w:hAnsi="Times New Roman" w:cs="Times New Roman"/>
        </w:rPr>
        <w:t xml:space="preserve"> primary teacher</w:t>
      </w:r>
      <w:r w:rsidR="004B6CE2" w:rsidRPr="00C45AA4">
        <w:rPr>
          <w:rFonts w:ascii="Times New Roman" w:hAnsi="Times New Roman" w:cs="Times New Roman"/>
        </w:rPr>
        <w:t>.</w:t>
      </w:r>
    </w:p>
    <w:p w:rsidR="00C658BE" w:rsidRPr="00C45AA4" w:rsidRDefault="004B6CE2" w:rsidP="00694D62">
      <w:pPr>
        <w:pStyle w:val="ListParagraph"/>
        <w:numPr>
          <w:ilvl w:val="2"/>
          <w:numId w:val="24"/>
        </w:numPr>
        <w:autoSpaceDE w:val="0"/>
        <w:autoSpaceDN w:val="0"/>
        <w:adjustRightInd w:val="0"/>
        <w:spacing w:after="0"/>
        <w:rPr>
          <w:rFonts w:ascii="Times New Roman" w:hAnsi="Times New Roman" w:cs="Times New Roman"/>
          <w:b/>
          <w:bCs/>
          <w:sz w:val="24"/>
          <w:szCs w:val="24"/>
        </w:rPr>
      </w:pPr>
      <w:r w:rsidRPr="00C45AA4">
        <w:rPr>
          <w:rFonts w:ascii="Times New Roman" w:hAnsi="Times New Roman" w:cs="Times New Roman"/>
          <w:b/>
          <w:bCs/>
          <w:sz w:val="24"/>
          <w:szCs w:val="24"/>
        </w:rPr>
        <w:t xml:space="preserve">School feeding </w:t>
      </w:r>
      <w:r w:rsidR="000F35A1" w:rsidRPr="00C45AA4">
        <w:rPr>
          <w:rFonts w:ascii="Times New Roman" w:hAnsi="Times New Roman" w:cs="Times New Roman"/>
          <w:b/>
          <w:bCs/>
          <w:sz w:val="24"/>
          <w:szCs w:val="24"/>
        </w:rPr>
        <w:t>Programme</w:t>
      </w:r>
      <w:r w:rsidRPr="00C45AA4">
        <w:rPr>
          <w:rFonts w:ascii="Times New Roman" w:hAnsi="Times New Roman" w:cs="Times New Roman"/>
          <w:b/>
          <w:bCs/>
          <w:sz w:val="24"/>
          <w:szCs w:val="24"/>
        </w:rPr>
        <w:t xml:space="preserve"> supported by E</w:t>
      </w:r>
      <w:r w:rsidR="00621C05" w:rsidRPr="00C45AA4">
        <w:rPr>
          <w:rFonts w:ascii="Times New Roman" w:hAnsi="Times New Roman" w:cs="Times New Roman"/>
          <w:b/>
          <w:bCs/>
          <w:sz w:val="24"/>
          <w:szCs w:val="24"/>
        </w:rPr>
        <w:t>U</w:t>
      </w:r>
    </w:p>
    <w:p w:rsidR="00864ABB" w:rsidRPr="00C45AA4" w:rsidRDefault="00864ABB" w:rsidP="00694D62">
      <w:pPr>
        <w:autoSpaceDE w:val="0"/>
        <w:autoSpaceDN w:val="0"/>
        <w:adjustRightInd w:val="0"/>
        <w:spacing w:after="0"/>
        <w:rPr>
          <w:rFonts w:ascii="Times New Roman" w:hAnsi="Times New Roman" w:cs="Times New Roman"/>
        </w:rPr>
      </w:pPr>
    </w:p>
    <w:p w:rsidR="00E16347" w:rsidRPr="00C45AA4" w:rsidRDefault="00C658BE" w:rsidP="00694D62">
      <w:pPr>
        <w:autoSpaceDE w:val="0"/>
        <w:autoSpaceDN w:val="0"/>
        <w:adjustRightInd w:val="0"/>
        <w:spacing w:after="0"/>
        <w:rPr>
          <w:rFonts w:ascii="Times New Roman" w:hAnsi="Times New Roman" w:cs="Times New Roman"/>
        </w:rPr>
      </w:pPr>
      <w:r w:rsidRPr="00C45AA4">
        <w:rPr>
          <w:rFonts w:ascii="Times New Roman" w:hAnsi="Times New Roman" w:cs="Times New Roman"/>
        </w:rPr>
        <w:t>E</w:t>
      </w:r>
      <w:r w:rsidR="00621C05" w:rsidRPr="00C45AA4">
        <w:rPr>
          <w:rFonts w:ascii="Times New Roman" w:hAnsi="Times New Roman" w:cs="Times New Roman"/>
        </w:rPr>
        <w:t>U has been supporting the</w:t>
      </w:r>
      <w:r w:rsidR="004B6CE2" w:rsidRPr="00C45AA4">
        <w:rPr>
          <w:rFonts w:ascii="Times New Roman" w:hAnsi="Times New Roman" w:cs="Times New Roman"/>
        </w:rPr>
        <w:t xml:space="preserve"> DPE </w:t>
      </w:r>
      <w:r w:rsidR="00DB41C9" w:rsidRPr="00C45AA4">
        <w:rPr>
          <w:rFonts w:ascii="Times New Roman" w:hAnsi="Times New Roman" w:cs="Times New Roman"/>
        </w:rPr>
        <w:t xml:space="preserve">managed school feeding </w:t>
      </w:r>
      <w:r w:rsidR="00621C05" w:rsidRPr="00C45AA4">
        <w:rPr>
          <w:rFonts w:ascii="Times New Roman" w:hAnsi="Times New Roman" w:cs="Times New Roman"/>
        </w:rPr>
        <w:t>p</w:t>
      </w:r>
      <w:r w:rsidR="00C43BAB" w:rsidRPr="00C45AA4">
        <w:rPr>
          <w:rFonts w:ascii="Times New Roman" w:hAnsi="Times New Roman" w:cs="Times New Roman"/>
        </w:rPr>
        <w:t>rogramme</w:t>
      </w:r>
      <w:r w:rsidR="00621C05" w:rsidRPr="00C45AA4">
        <w:rPr>
          <w:rFonts w:ascii="Times New Roman" w:hAnsi="Times New Roman" w:cs="Times New Roman"/>
        </w:rPr>
        <w:t xml:space="preserve"> since</w:t>
      </w:r>
      <w:r w:rsidR="004B6CE2" w:rsidRPr="00C45AA4">
        <w:rPr>
          <w:rFonts w:ascii="Times New Roman" w:hAnsi="Times New Roman" w:cs="Times New Roman"/>
        </w:rPr>
        <w:t xml:space="preserve"> PEDPII and continue</w:t>
      </w:r>
      <w:r w:rsidR="00621C05" w:rsidRPr="00C45AA4">
        <w:rPr>
          <w:rFonts w:ascii="Times New Roman" w:hAnsi="Times New Roman" w:cs="Times New Roman"/>
        </w:rPr>
        <w:t>s</w:t>
      </w:r>
      <w:r w:rsidR="004B6CE2" w:rsidRPr="00C45AA4">
        <w:rPr>
          <w:rFonts w:ascii="Times New Roman" w:hAnsi="Times New Roman" w:cs="Times New Roman"/>
        </w:rPr>
        <w:t xml:space="preserve"> in PEDP3. The total cost is Taka</w:t>
      </w:r>
      <w:r w:rsidR="00606617" w:rsidRPr="00C45AA4">
        <w:rPr>
          <w:rFonts w:ascii="Times New Roman" w:hAnsi="Times New Roman" w:cs="Times New Roman"/>
          <w:lang w:val="de-DE"/>
        </w:rPr>
        <w:t xml:space="preserve">: </w:t>
      </w:r>
      <w:r w:rsidRPr="00C45AA4">
        <w:rPr>
          <w:rFonts w:ascii="Times New Roman" w:hAnsi="Times New Roman" w:cs="Times New Roman"/>
          <w:lang w:val="de-DE"/>
        </w:rPr>
        <w:t>20</w:t>
      </w:r>
      <w:r w:rsidR="00606617" w:rsidRPr="00C45AA4">
        <w:rPr>
          <w:rFonts w:ascii="Times New Roman" w:hAnsi="Times New Roman" w:cs="Times New Roman"/>
          <w:lang w:val="de-DE"/>
        </w:rPr>
        <w:t>,</w:t>
      </w:r>
      <w:r w:rsidRPr="00C45AA4">
        <w:rPr>
          <w:rFonts w:ascii="Times New Roman" w:hAnsi="Times New Roman" w:cs="Times New Roman"/>
          <w:lang w:val="de-DE"/>
        </w:rPr>
        <w:t xml:space="preserve">336.34 </w:t>
      </w:r>
      <w:r w:rsidR="004B6CE2" w:rsidRPr="00C45AA4">
        <w:rPr>
          <w:rFonts w:ascii="Times New Roman" w:hAnsi="Times New Roman" w:cs="Times New Roman"/>
        </w:rPr>
        <w:t xml:space="preserve">lac (GOB </w:t>
      </w:r>
      <w:r w:rsidRPr="00C45AA4">
        <w:rPr>
          <w:rFonts w:ascii="Times New Roman" w:hAnsi="Times New Roman" w:cs="Times New Roman"/>
          <w:lang w:val="de-DE"/>
        </w:rPr>
        <w:t>7</w:t>
      </w:r>
      <w:r w:rsidR="00606617" w:rsidRPr="00C45AA4">
        <w:rPr>
          <w:rFonts w:ascii="Times New Roman" w:hAnsi="Times New Roman" w:cs="Times New Roman"/>
          <w:lang w:val="de-DE"/>
        </w:rPr>
        <w:t>,</w:t>
      </w:r>
      <w:r w:rsidRPr="00C45AA4">
        <w:rPr>
          <w:rFonts w:ascii="Times New Roman" w:hAnsi="Times New Roman" w:cs="Times New Roman"/>
          <w:lang w:val="de-DE"/>
        </w:rPr>
        <w:t xml:space="preserve">536.60 </w:t>
      </w:r>
      <w:r w:rsidR="004B6CE2" w:rsidRPr="00C45AA4">
        <w:rPr>
          <w:rFonts w:ascii="Times New Roman" w:hAnsi="Times New Roman" w:cs="Times New Roman"/>
        </w:rPr>
        <w:t xml:space="preserve">lac and </w:t>
      </w:r>
      <w:r w:rsidRPr="00C45AA4">
        <w:rPr>
          <w:rFonts w:ascii="Times New Roman" w:hAnsi="Times New Roman" w:cs="Times New Roman"/>
        </w:rPr>
        <w:t>RPA</w:t>
      </w:r>
      <w:r w:rsidRPr="00C45AA4">
        <w:rPr>
          <w:rFonts w:ascii="Times New Roman" w:hAnsi="Times New Roman" w:cs="Times New Roman"/>
          <w:lang w:val="de-DE"/>
        </w:rPr>
        <w:t xml:space="preserve"> 12799.74 </w:t>
      </w:r>
      <w:r w:rsidR="004B6CE2" w:rsidRPr="00C45AA4">
        <w:rPr>
          <w:rFonts w:ascii="Times New Roman" w:hAnsi="Times New Roman" w:cs="Times New Roman"/>
        </w:rPr>
        <w:t>lac Taka), which has been implementing from</w:t>
      </w:r>
      <w:r w:rsidRPr="00C45AA4">
        <w:rPr>
          <w:rFonts w:ascii="Times New Roman" w:hAnsi="Times New Roman" w:cs="Times New Roman"/>
        </w:rPr>
        <w:t xml:space="preserve"> January 20</w:t>
      </w:r>
      <w:r w:rsidR="004B6CE2" w:rsidRPr="00C45AA4">
        <w:rPr>
          <w:rFonts w:ascii="Times New Roman" w:hAnsi="Times New Roman" w:cs="Times New Roman"/>
        </w:rPr>
        <w:t>0</w:t>
      </w:r>
      <w:r w:rsidRPr="00C45AA4">
        <w:rPr>
          <w:rFonts w:ascii="Times New Roman" w:hAnsi="Times New Roman" w:cs="Times New Roman"/>
        </w:rPr>
        <w:t>9</w:t>
      </w:r>
      <w:r w:rsidR="00BD1154" w:rsidRPr="00C45AA4">
        <w:rPr>
          <w:rFonts w:ascii="Times New Roman" w:hAnsi="Times New Roman" w:cs="Times New Roman"/>
        </w:rPr>
        <w:t xml:space="preserve"> to December 2014</w:t>
      </w:r>
      <w:r w:rsidR="00DB41C9" w:rsidRPr="00C45AA4">
        <w:rPr>
          <w:rFonts w:ascii="Times New Roman" w:hAnsi="Times New Roman" w:cs="Times New Roman"/>
        </w:rPr>
        <w:t>.  In</w:t>
      </w:r>
      <w:r w:rsidR="004B6CE2" w:rsidRPr="00C45AA4">
        <w:rPr>
          <w:rFonts w:ascii="Times New Roman" w:hAnsi="Times New Roman" w:cs="Times New Roman"/>
        </w:rPr>
        <w:t xml:space="preserve"> the current </w:t>
      </w:r>
      <w:r w:rsidR="00621C05" w:rsidRPr="00C45AA4">
        <w:rPr>
          <w:rFonts w:ascii="Times New Roman" w:hAnsi="Times New Roman" w:cs="Times New Roman"/>
        </w:rPr>
        <w:t>p</w:t>
      </w:r>
      <w:r w:rsidR="00C43BAB" w:rsidRPr="00C45AA4">
        <w:rPr>
          <w:rFonts w:ascii="Times New Roman" w:hAnsi="Times New Roman" w:cs="Times New Roman"/>
        </w:rPr>
        <w:t>rogramme</w:t>
      </w:r>
      <w:r w:rsidR="004B6CE2" w:rsidRPr="00C45AA4">
        <w:rPr>
          <w:rFonts w:ascii="Times New Roman" w:hAnsi="Times New Roman" w:cs="Times New Roman"/>
        </w:rPr>
        <w:t xml:space="preserve">, children are </w:t>
      </w:r>
      <w:r w:rsidR="004B6CE2" w:rsidRPr="00C45AA4">
        <w:rPr>
          <w:rFonts w:ascii="Times New Roman" w:hAnsi="Times New Roman" w:cs="Times New Roman"/>
        </w:rPr>
        <w:lastRenderedPageBreak/>
        <w:t xml:space="preserve">provided daily with 75 grams of fortified biscuits in </w:t>
      </w:r>
      <w:r w:rsidR="00BD1154" w:rsidRPr="00C45AA4">
        <w:rPr>
          <w:rFonts w:ascii="Times New Roman" w:hAnsi="Times New Roman" w:cs="Times New Roman"/>
        </w:rPr>
        <w:t>10</w:t>
      </w:r>
      <w:r w:rsidR="004B6CE2" w:rsidRPr="00C45AA4">
        <w:rPr>
          <w:rFonts w:ascii="Times New Roman" w:hAnsi="Times New Roman" w:cs="Times New Roman"/>
        </w:rPr>
        <w:t xml:space="preserve"> poverty-stricken upazilas across the country.</w:t>
      </w:r>
      <w:r w:rsidR="00BD1154" w:rsidRPr="00C45AA4">
        <w:rPr>
          <w:rFonts w:ascii="Times New Roman" w:hAnsi="Times New Roman" w:cs="Times New Roman"/>
        </w:rPr>
        <w:t xml:space="preserve"> The total beneficiaries under this </w:t>
      </w:r>
      <w:r w:rsidR="00621C05" w:rsidRPr="00C45AA4">
        <w:rPr>
          <w:rFonts w:ascii="Times New Roman" w:hAnsi="Times New Roman" w:cs="Times New Roman"/>
        </w:rPr>
        <w:t>p</w:t>
      </w:r>
      <w:r w:rsidR="000F35A1" w:rsidRPr="00C45AA4">
        <w:rPr>
          <w:rFonts w:ascii="Times New Roman" w:hAnsi="Times New Roman" w:cs="Times New Roman"/>
        </w:rPr>
        <w:t>rogramme</w:t>
      </w:r>
      <w:r w:rsidR="00BD1154" w:rsidRPr="00C45AA4">
        <w:rPr>
          <w:rFonts w:ascii="Times New Roman" w:hAnsi="Times New Roman" w:cs="Times New Roman"/>
        </w:rPr>
        <w:t xml:space="preserve"> are 214,666 students.</w:t>
      </w:r>
    </w:p>
    <w:p w:rsidR="00FE2117" w:rsidRPr="00C45AA4" w:rsidRDefault="00FE2117" w:rsidP="00694D62">
      <w:pPr>
        <w:autoSpaceDE w:val="0"/>
        <w:autoSpaceDN w:val="0"/>
        <w:adjustRightInd w:val="0"/>
        <w:spacing w:after="0"/>
        <w:rPr>
          <w:rFonts w:ascii="Times New Roman" w:hAnsi="Times New Roman" w:cs="Times New Roman"/>
        </w:rPr>
      </w:pPr>
    </w:p>
    <w:p w:rsidR="0074131F" w:rsidRPr="00C45AA4" w:rsidRDefault="00016BA3" w:rsidP="00694D62">
      <w:pPr>
        <w:pStyle w:val="ListParagraph"/>
        <w:numPr>
          <w:ilvl w:val="2"/>
          <w:numId w:val="24"/>
        </w:numPr>
        <w:autoSpaceDE w:val="0"/>
        <w:autoSpaceDN w:val="0"/>
        <w:adjustRightInd w:val="0"/>
        <w:spacing w:after="0"/>
        <w:rPr>
          <w:rFonts w:ascii="Times New Roman" w:hAnsi="Times New Roman" w:cs="Times New Roman"/>
          <w:b/>
          <w:sz w:val="24"/>
          <w:szCs w:val="24"/>
        </w:rPr>
      </w:pPr>
      <w:r w:rsidRPr="00C45AA4">
        <w:rPr>
          <w:rFonts w:ascii="Times New Roman" w:hAnsi="Times New Roman" w:cs="Times New Roman"/>
          <w:b/>
          <w:sz w:val="24"/>
          <w:szCs w:val="24"/>
        </w:rPr>
        <w:t>Reaching out of children project (ROSC)</w:t>
      </w:r>
    </w:p>
    <w:p w:rsidR="00864ABB" w:rsidRPr="00C45AA4" w:rsidRDefault="00864ABB" w:rsidP="00694D62">
      <w:pPr>
        <w:autoSpaceDE w:val="0"/>
        <w:autoSpaceDN w:val="0"/>
        <w:adjustRightInd w:val="0"/>
        <w:spacing w:after="0"/>
        <w:rPr>
          <w:rFonts w:ascii="Times New Roman" w:hAnsi="Times New Roman" w:cs="Times New Roman"/>
        </w:rPr>
      </w:pPr>
    </w:p>
    <w:p w:rsidR="0074131F" w:rsidRPr="00C45AA4" w:rsidRDefault="0074377C" w:rsidP="00694D62">
      <w:pPr>
        <w:autoSpaceDE w:val="0"/>
        <w:autoSpaceDN w:val="0"/>
        <w:adjustRightInd w:val="0"/>
        <w:spacing w:after="0"/>
        <w:rPr>
          <w:rFonts w:ascii="Times New Roman" w:hAnsi="Times New Roman" w:cs="Times New Roman"/>
        </w:rPr>
      </w:pPr>
      <w:r w:rsidRPr="00C45AA4">
        <w:rPr>
          <w:rFonts w:ascii="Times New Roman" w:hAnsi="Times New Roman" w:cs="Times New Roman"/>
        </w:rPr>
        <w:t>I</w:t>
      </w:r>
      <w:r w:rsidR="0024571B" w:rsidRPr="00C45AA4">
        <w:rPr>
          <w:rFonts w:ascii="Times New Roman" w:hAnsi="Times New Roman" w:cs="Times New Roman"/>
        </w:rPr>
        <w:t>n line with th</w:t>
      </w:r>
      <w:r w:rsidRPr="00C45AA4">
        <w:rPr>
          <w:rFonts w:ascii="Times New Roman" w:hAnsi="Times New Roman" w:cs="Times New Roman"/>
        </w:rPr>
        <w:t xml:space="preserve">e EFA’s goals and targets of achieving universal primary education and eradication of </w:t>
      </w:r>
      <w:r w:rsidR="00203589" w:rsidRPr="00C45AA4">
        <w:rPr>
          <w:rFonts w:ascii="Times New Roman" w:hAnsi="Times New Roman" w:cs="Times New Roman"/>
        </w:rPr>
        <w:t>illiteracy</w:t>
      </w:r>
      <w:r w:rsidRPr="00C45AA4">
        <w:rPr>
          <w:rFonts w:ascii="Times New Roman" w:hAnsi="Times New Roman" w:cs="Times New Roman"/>
        </w:rPr>
        <w:t>, the</w:t>
      </w:r>
      <w:r w:rsidR="0024571B" w:rsidRPr="00C45AA4">
        <w:rPr>
          <w:rFonts w:ascii="Times New Roman" w:hAnsi="Times New Roman" w:cs="Times New Roman"/>
        </w:rPr>
        <w:t xml:space="preserve"> government established 22,500 learning centres</w:t>
      </w:r>
      <w:r w:rsidR="003356CD" w:rsidRPr="00C45AA4">
        <w:rPr>
          <w:rFonts w:ascii="Times New Roman" w:hAnsi="Times New Roman" w:cs="Times New Roman"/>
        </w:rPr>
        <w:t xml:space="preserve"> namely ‘Ananda School’ for 7.5 lac children. These sch</w:t>
      </w:r>
      <w:r w:rsidRPr="00C45AA4">
        <w:rPr>
          <w:rFonts w:ascii="Times New Roman" w:hAnsi="Times New Roman" w:cs="Times New Roman"/>
        </w:rPr>
        <w:t>ools provide a second chance opportunity for out-of school</w:t>
      </w:r>
      <w:r w:rsidR="003356CD" w:rsidRPr="00C45AA4">
        <w:rPr>
          <w:rFonts w:ascii="Times New Roman" w:hAnsi="Times New Roman" w:cs="Times New Roman"/>
        </w:rPr>
        <w:t xml:space="preserve"> children </w:t>
      </w:r>
      <w:r w:rsidRPr="00C45AA4">
        <w:rPr>
          <w:rFonts w:ascii="Times New Roman" w:hAnsi="Times New Roman" w:cs="Times New Roman"/>
        </w:rPr>
        <w:t>to resume their educati</w:t>
      </w:r>
      <w:r w:rsidR="003356CD" w:rsidRPr="00C45AA4">
        <w:rPr>
          <w:rFonts w:ascii="Times New Roman" w:hAnsi="Times New Roman" w:cs="Times New Roman"/>
        </w:rPr>
        <w:t xml:space="preserve">on. The project started in 2004 and will continue up to 2014 with the estimated cost </w:t>
      </w:r>
      <w:r w:rsidR="00074FD7" w:rsidRPr="00C45AA4">
        <w:rPr>
          <w:rFonts w:ascii="Times New Roman" w:hAnsi="Times New Roman" w:cs="Times New Roman"/>
        </w:rPr>
        <w:t xml:space="preserve">of </w:t>
      </w:r>
      <w:r w:rsidR="003356CD" w:rsidRPr="00C45AA4">
        <w:rPr>
          <w:rFonts w:ascii="Times New Roman" w:hAnsi="Times New Roman" w:cs="Times New Roman"/>
        </w:rPr>
        <w:t>Taka 68,432.29 lac</w:t>
      </w:r>
      <w:r w:rsidR="001B3FC4" w:rsidRPr="00C45AA4">
        <w:rPr>
          <w:rFonts w:ascii="Times New Roman" w:hAnsi="Times New Roman" w:cs="Times New Roman"/>
        </w:rPr>
        <w:t>. Major achievement as follows;</w:t>
      </w:r>
    </w:p>
    <w:p w:rsidR="00C837B8" w:rsidRPr="00C45AA4" w:rsidRDefault="00C837B8" w:rsidP="00694D62">
      <w:pPr>
        <w:autoSpaceDE w:val="0"/>
        <w:autoSpaceDN w:val="0"/>
        <w:adjustRightInd w:val="0"/>
        <w:spacing w:after="0"/>
        <w:rPr>
          <w:rFonts w:ascii="Times New Roman" w:hAnsi="Times New Roman" w:cs="Times New Roman"/>
        </w:rPr>
      </w:pPr>
    </w:p>
    <w:tbl>
      <w:tblPr>
        <w:tblStyle w:val="TableGrid"/>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3600"/>
        <w:gridCol w:w="1158"/>
        <w:gridCol w:w="1219"/>
        <w:gridCol w:w="1158"/>
        <w:gridCol w:w="1219"/>
      </w:tblGrid>
      <w:tr w:rsidR="001B3FC4" w:rsidRPr="00C45AA4" w:rsidTr="00864ABB">
        <w:trPr>
          <w:trHeight w:hRule="exact" w:val="1128"/>
        </w:trPr>
        <w:tc>
          <w:tcPr>
            <w:tcW w:w="1278" w:type="dxa"/>
            <w:vMerge w:val="restart"/>
            <w:shd w:val="clear" w:color="auto" w:fill="FABF8F" w:themeFill="accent6" w:themeFillTint="99"/>
          </w:tcPr>
          <w:p w:rsidR="001B3FC4" w:rsidRPr="00C45AA4" w:rsidRDefault="001B3FC4" w:rsidP="00694D62">
            <w:pPr>
              <w:autoSpaceDE w:val="0"/>
              <w:autoSpaceDN w:val="0"/>
              <w:adjustRightInd w:val="0"/>
              <w:spacing w:line="276" w:lineRule="auto"/>
              <w:jc w:val="center"/>
              <w:rPr>
                <w:rFonts w:ascii="Times New Roman" w:hAnsi="Times New Roman" w:cs="Times New Roman"/>
                <w:b/>
              </w:rPr>
            </w:pPr>
            <w:r w:rsidRPr="00C45AA4">
              <w:rPr>
                <w:rFonts w:ascii="Times New Roman" w:hAnsi="Times New Roman" w:cs="Times New Roman"/>
                <w:b/>
              </w:rPr>
              <w:t>F/Y</w:t>
            </w:r>
          </w:p>
        </w:tc>
        <w:tc>
          <w:tcPr>
            <w:tcW w:w="3600" w:type="dxa"/>
            <w:vMerge w:val="restart"/>
            <w:shd w:val="clear" w:color="auto" w:fill="FABF8F" w:themeFill="accent6" w:themeFillTint="99"/>
          </w:tcPr>
          <w:p w:rsidR="001B3FC4" w:rsidRPr="00C45AA4" w:rsidRDefault="001B3FC4" w:rsidP="00694D62">
            <w:pPr>
              <w:autoSpaceDE w:val="0"/>
              <w:autoSpaceDN w:val="0"/>
              <w:adjustRightInd w:val="0"/>
              <w:spacing w:line="276" w:lineRule="auto"/>
              <w:jc w:val="center"/>
              <w:rPr>
                <w:rFonts w:ascii="Times New Roman" w:hAnsi="Times New Roman" w:cs="Times New Roman"/>
                <w:b/>
              </w:rPr>
            </w:pPr>
            <w:r w:rsidRPr="00C45AA4">
              <w:rPr>
                <w:rFonts w:ascii="Times New Roman" w:hAnsi="Times New Roman" w:cs="Times New Roman"/>
                <w:b/>
              </w:rPr>
              <w:t>Activity</w:t>
            </w:r>
          </w:p>
        </w:tc>
        <w:tc>
          <w:tcPr>
            <w:tcW w:w="2377" w:type="dxa"/>
            <w:gridSpan w:val="2"/>
            <w:shd w:val="clear" w:color="auto" w:fill="FABF8F" w:themeFill="accent6" w:themeFillTint="99"/>
          </w:tcPr>
          <w:p w:rsidR="001B3FC4" w:rsidRPr="00C45AA4" w:rsidRDefault="001B3FC4" w:rsidP="00694D62">
            <w:pPr>
              <w:autoSpaceDE w:val="0"/>
              <w:autoSpaceDN w:val="0"/>
              <w:adjustRightInd w:val="0"/>
              <w:spacing w:line="276" w:lineRule="auto"/>
              <w:jc w:val="center"/>
              <w:rPr>
                <w:rFonts w:ascii="Times New Roman" w:hAnsi="Times New Roman" w:cs="Times New Roman"/>
                <w:b/>
              </w:rPr>
            </w:pPr>
            <w:r w:rsidRPr="00C45AA4">
              <w:rPr>
                <w:rFonts w:ascii="Times New Roman" w:hAnsi="Times New Roman" w:cs="Times New Roman"/>
                <w:b/>
              </w:rPr>
              <w:t>Target</w:t>
            </w:r>
          </w:p>
        </w:tc>
        <w:tc>
          <w:tcPr>
            <w:tcW w:w="2377" w:type="dxa"/>
            <w:gridSpan w:val="2"/>
            <w:shd w:val="clear" w:color="auto" w:fill="FABF8F" w:themeFill="accent6" w:themeFillTint="99"/>
          </w:tcPr>
          <w:p w:rsidR="001B3FC4" w:rsidRPr="00C45AA4" w:rsidRDefault="001B3FC4" w:rsidP="00694D62">
            <w:pPr>
              <w:autoSpaceDE w:val="0"/>
              <w:autoSpaceDN w:val="0"/>
              <w:adjustRightInd w:val="0"/>
              <w:spacing w:line="276" w:lineRule="auto"/>
              <w:jc w:val="center"/>
              <w:rPr>
                <w:rFonts w:ascii="Times New Roman" w:hAnsi="Times New Roman" w:cs="Times New Roman"/>
                <w:b/>
              </w:rPr>
            </w:pPr>
            <w:r w:rsidRPr="00C45AA4">
              <w:rPr>
                <w:rFonts w:ascii="Times New Roman" w:hAnsi="Times New Roman" w:cs="Times New Roman"/>
                <w:b/>
              </w:rPr>
              <w:t>Achievement</w:t>
            </w:r>
          </w:p>
        </w:tc>
      </w:tr>
      <w:tr w:rsidR="001B3FC4" w:rsidRPr="00C45AA4" w:rsidTr="00864ABB">
        <w:trPr>
          <w:trHeight w:hRule="exact" w:val="288"/>
        </w:trPr>
        <w:tc>
          <w:tcPr>
            <w:tcW w:w="1278" w:type="dxa"/>
            <w:vMerge/>
            <w:shd w:val="clear" w:color="auto" w:fill="FABF8F" w:themeFill="accent6" w:themeFillTint="99"/>
          </w:tcPr>
          <w:p w:rsidR="001B3FC4" w:rsidRPr="00C45AA4" w:rsidRDefault="001B3FC4" w:rsidP="00694D62">
            <w:pPr>
              <w:autoSpaceDE w:val="0"/>
              <w:autoSpaceDN w:val="0"/>
              <w:adjustRightInd w:val="0"/>
              <w:spacing w:line="276" w:lineRule="auto"/>
              <w:jc w:val="center"/>
              <w:rPr>
                <w:rFonts w:ascii="Times New Roman" w:hAnsi="Times New Roman" w:cs="Times New Roman"/>
                <w:b/>
              </w:rPr>
            </w:pPr>
          </w:p>
        </w:tc>
        <w:tc>
          <w:tcPr>
            <w:tcW w:w="3600" w:type="dxa"/>
            <w:vMerge/>
            <w:shd w:val="clear" w:color="auto" w:fill="FABF8F" w:themeFill="accent6" w:themeFillTint="99"/>
          </w:tcPr>
          <w:p w:rsidR="001B3FC4" w:rsidRPr="00C45AA4" w:rsidRDefault="001B3FC4" w:rsidP="00694D62">
            <w:pPr>
              <w:autoSpaceDE w:val="0"/>
              <w:autoSpaceDN w:val="0"/>
              <w:adjustRightInd w:val="0"/>
              <w:spacing w:line="276" w:lineRule="auto"/>
              <w:jc w:val="center"/>
              <w:rPr>
                <w:rFonts w:ascii="Times New Roman" w:hAnsi="Times New Roman" w:cs="Times New Roman"/>
                <w:b/>
              </w:rPr>
            </w:pPr>
          </w:p>
        </w:tc>
        <w:tc>
          <w:tcPr>
            <w:tcW w:w="1158" w:type="dxa"/>
            <w:shd w:val="clear" w:color="auto" w:fill="FABF8F" w:themeFill="accent6" w:themeFillTint="99"/>
          </w:tcPr>
          <w:p w:rsidR="001B3FC4" w:rsidRPr="00C45AA4" w:rsidRDefault="001B3FC4" w:rsidP="00694D62">
            <w:pPr>
              <w:autoSpaceDE w:val="0"/>
              <w:autoSpaceDN w:val="0"/>
              <w:adjustRightInd w:val="0"/>
              <w:spacing w:line="276" w:lineRule="auto"/>
              <w:jc w:val="center"/>
              <w:rPr>
                <w:rFonts w:ascii="Times New Roman" w:hAnsi="Times New Roman" w:cs="Times New Roman"/>
                <w:b/>
              </w:rPr>
            </w:pPr>
            <w:r w:rsidRPr="00C45AA4">
              <w:rPr>
                <w:rFonts w:ascii="Times New Roman" w:hAnsi="Times New Roman" w:cs="Times New Roman"/>
                <w:b/>
              </w:rPr>
              <w:t>Physical</w:t>
            </w:r>
          </w:p>
        </w:tc>
        <w:tc>
          <w:tcPr>
            <w:tcW w:w="1219" w:type="dxa"/>
            <w:shd w:val="clear" w:color="auto" w:fill="FABF8F" w:themeFill="accent6" w:themeFillTint="99"/>
          </w:tcPr>
          <w:p w:rsidR="001B3FC4" w:rsidRPr="00C45AA4" w:rsidRDefault="001B3FC4" w:rsidP="00694D62">
            <w:pPr>
              <w:autoSpaceDE w:val="0"/>
              <w:autoSpaceDN w:val="0"/>
              <w:adjustRightInd w:val="0"/>
              <w:spacing w:line="276" w:lineRule="auto"/>
              <w:jc w:val="center"/>
              <w:rPr>
                <w:rFonts w:ascii="Times New Roman" w:hAnsi="Times New Roman" w:cs="Times New Roman"/>
                <w:b/>
              </w:rPr>
            </w:pPr>
            <w:r w:rsidRPr="00C45AA4">
              <w:rPr>
                <w:rFonts w:ascii="Times New Roman" w:hAnsi="Times New Roman" w:cs="Times New Roman"/>
                <w:b/>
              </w:rPr>
              <w:t>Financial</w:t>
            </w:r>
          </w:p>
        </w:tc>
        <w:tc>
          <w:tcPr>
            <w:tcW w:w="1158" w:type="dxa"/>
            <w:shd w:val="clear" w:color="auto" w:fill="FABF8F" w:themeFill="accent6" w:themeFillTint="99"/>
          </w:tcPr>
          <w:p w:rsidR="001B3FC4" w:rsidRPr="00C45AA4" w:rsidRDefault="001B3FC4" w:rsidP="00694D62">
            <w:pPr>
              <w:autoSpaceDE w:val="0"/>
              <w:autoSpaceDN w:val="0"/>
              <w:adjustRightInd w:val="0"/>
              <w:spacing w:line="276" w:lineRule="auto"/>
              <w:jc w:val="center"/>
              <w:rPr>
                <w:rFonts w:ascii="Times New Roman" w:hAnsi="Times New Roman" w:cs="Times New Roman"/>
                <w:b/>
              </w:rPr>
            </w:pPr>
            <w:r w:rsidRPr="00C45AA4">
              <w:rPr>
                <w:rFonts w:ascii="Times New Roman" w:hAnsi="Times New Roman" w:cs="Times New Roman"/>
                <w:b/>
              </w:rPr>
              <w:t>Physical</w:t>
            </w:r>
          </w:p>
        </w:tc>
        <w:tc>
          <w:tcPr>
            <w:tcW w:w="1219" w:type="dxa"/>
            <w:shd w:val="clear" w:color="auto" w:fill="FABF8F" w:themeFill="accent6" w:themeFillTint="99"/>
          </w:tcPr>
          <w:p w:rsidR="001B3FC4" w:rsidRPr="00C45AA4" w:rsidRDefault="001B3FC4" w:rsidP="00694D62">
            <w:pPr>
              <w:autoSpaceDE w:val="0"/>
              <w:autoSpaceDN w:val="0"/>
              <w:adjustRightInd w:val="0"/>
              <w:spacing w:line="276" w:lineRule="auto"/>
              <w:jc w:val="center"/>
              <w:rPr>
                <w:rFonts w:ascii="Times New Roman" w:hAnsi="Times New Roman" w:cs="Times New Roman"/>
                <w:b/>
              </w:rPr>
            </w:pPr>
            <w:r w:rsidRPr="00C45AA4">
              <w:rPr>
                <w:rFonts w:ascii="Times New Roman" w:hAnsi="Times New Roman" w:cs="Times New Roman"/>
                <w:b/>
              </w:rPr>
              <w:t>Financial</w:t>
            </w:r>
          </w:p>
        </w:tc>
      </w:tr>
      <w:tr w:rsidR="0074131F" w:rsidRPr="00C45AA4" w:rsidTr="00864ABB">
        <w:trPr>
          <w:trHeight w:hRule="exact" w:val="288"/>
        </w:trPr>
        <w:tc>
          <w:tcPr>
            <w:tcW w:w="1278" w:type="dxa"/>
            <w:vMerge w:val="restart"/>
          </w:tcPr>
          <w:p w:rsidR="0074131F" w:rsidRPr="00C45AA4" w:rsidRDefault="0074131F" w:rsidP="00694D62">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2008-2009</w:t>
            </w:r>
          </w:p>
        </w:tc>
        <w:tc>
          <w:tcPr>
            <w:tcW w:w="3600" w:type="dxa"/>
          </w:tcPr>
          <w:p w:rsidR="0074131F" w:rsidRPr="00C45AA4" w:rsidRDefault="0074131F" w:rsidP="00694D62">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Educational allowance for children</w:t>
            </w:r>
          </w:p>
        </w:tc>
        <w:tc>
          <w:tcPr>
            <w:tcW w:w="1158" w:type="dxa"/>
          </w:tcPr>
          <w:p w:rsidR="0074131F" w:rsidRPr="00C45AA4" w:rsidRDefault="0074131F"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417,707</w:t>
            </w:r>
          </w:p>
        </w:tc>
        <w:tc>
          <w:tcPr>
            <w:tcW w:w="1219" w:type="dxa"/>
          </w:tcPr>
          <w:p w:rsidR="0074131F" w:rsidRPr="00C45AA4" w:rsidRDefault="0074131F"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2</w:t>
            </w:r>
            <w:r w:rsidR="00935EF5" w:rsidRPr="00C45AA4">
              <w:rPr>
                <w:rFonts w:ascii="Times New Roman" w:hAnsi="Times New Roman" w:cs="Times New Roman"/>
                <w:sz w:val="20"/>
                <w:szCs w:val="20"/>
              </w:rPr>
              <w:t>,</w:t>
            </w:r>
            <w:r w:rsidRPr="00C45AA4">
              <w:rPr>
                <w:rFonts w:ascii="Times New Roman" w:hAnsi="Times New Roman" w:cs="Times New Roman"/>
                <w:sz w:val="20"/>
                <w:szCs w:val="20"/>
              </w:rPr>
              <w:t>900</w:t>
            </w:r>
            <w:r w:rsidR="00935EF5" w:rsidRPr="00C45AA4">
              <w:rPr>
                <w:rFonts w:ascii="Times New Roman" w:hAnsi="Times New Roman" w:cs="Times New Roman"/>
                <w:sz w:val="20"/>
                <w:szCs w:val="20"/>
              </w:rPr>
              <w:t>.00</w:t>
            </w:r>
          </w:p>
        </w:tc>
        <w:tc>
          <w:tcPr>
            <w:tcW w:w="1158" w:type="dxa"/>
          </w:tcPr>
          <w:p w:rsidR="0074131F" w:rsidRPr="00C45AA4" w:rsidRDefault="0074131F"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41770</w:t>
            </w:r>
          </w:p>
        </w:tc>
        <w:tc>
          <w:tcPr>
            <w:tcW w:w="1219" w:type="dxa"/>
          </w:tcPr>
          <w:p w:rsidR="0074131F" w:rsidRPr="00C45AA4" w:rsidRDefault="0074131F"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2</w:t>
            </w:r>
            <w:r w:rsidR="00935EF5" w:rsidRPr="00C45AA4">
              <w:rPr>
                <w:rFonts w:ascii="Times New Roman" w:hAnsi="Times New Roman" w:cs="Times New Roman"/>
                <w:sz w:val="20"/>
                <w:szCs w:val="20"/>
              </w:rPr>
              <w:t>,</w:t>
            </w:r>
            <w:r w:rsidRPr="00C45AA4">
              <w:rPr>
                <w:rFonts w:ascii="Times New Roman" w:hAnsi="Times New Roman" w:cs="Times New Roman"/>
                <w:sz w:val="20"/>
                <w:szCs w:val="20"/>
              </w:rPr>
              <w:t>898.92</w:t>
            </w:r>
          </w:p>
        </w:tc>
      </w:tr>
      <w:tr w:rsidR="0074131F" w:rsidRPr="00C45AA4" w:rsidTr="00864ABB">
        <w:trPr>
          <w:trHeight w:hRule="exact" w:val="288"/>
        </w:trPr>
        <w:tc>
          <w:tcPr>
            <w:tcW w:w="1278" w:type="dxa"/>
            <w:vMerge/>
          </w:tcPr>
          <w:p w:rsidR="0074131F" w:rsidRPr="00C45AA4" w:rsidRDefault="0074131F" w:rsidP="00694D62">
            <w:pPr>
              <w:autoSpaceDE w:val="0"/>
              <w:autoSpaceDN w:val="0"/>
              <w:adjustRightInd w:val="0"/>
              <w:spacing w:line="276" w:lineRule="auto"/>
              <w:rPr>
                <w:rFonts w:ascii="Times New Roman" w:hAnsi="Times New Roman" w:cs="Times New Roman"/>
                <w:sz w:val="20"/>
                <w:szCs w:val="20"/>
              </w:rPr>
            </w:pPr>
          </w:p>
        </w:tc>
        <w:tc>
          <w:tcPr>
            <w:tcW w:w="3600" w:type="dxa"/>
          </w:tcPr>
          <w:p w:rsidR="0074131F" w:rsidRPr="00C45AA4" w:rsidRDefault="0074131F" w:rsidP="00694D62">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Educational grant for LC</w:t>
            </w:r>
          </w:p>
        </w:tc>
        <w:tc>
          <w:tcPr>
            <w:tcW w:w="1158" w:type="dxa"/>
          </w:tcPr>
          <w:p w:rsidR="0074131F" w:rsidRPr="00C45AA4" w:rsidRDefault="0074131F"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15,077</w:t>
            </w:r>
          </w:p>
        </w:tc>
        <w:tc>
          <w:tcPr>
            <w:tcW w:w="1219" w:type="dxa"/>
          </w:tcPr>
          <w:p w:rsidR="0074131F" w:rsidRPr="00C45AA4" w:rsidRDefault="0074131F"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4</w:t>
            </w:r>
            <w:r w:rsidR="00935EF5" w:rsidRPr="00C45AA4">
              <w:rPr>
                <w:rFonts w:ascii="Times New Roman" w:hAnsi="Times New Roman" w:cs="Times New Roman"/>
                <w:sz w:val="20"/>
                <w:szCs w:val="20"/>
              </w:rPr>
              <w:t>,</w:t>
            </w:r>
            <w:r w:rsidRPr="00C45AA4">
              <w:rPr>
                <w:rFonts w:ascii="Times New Roman" w:hAnsi="Times New Roman" w:cs="Times New Roman"/>
                <w:sz w:val="20"/>
                <w:szCs w:val="20"/>
              </w:rPr>
              <w:t>800</w:t>
            </w:r>
            <w:r w:rsidR="00935EF5" w:rsidRPr="00C45AA4">
              <w:rPr>
                <w:rFonts w:ascii="Times New Roman" w:hAnsi="Times New Roman" w:cs="Times New Roman"/>
                <w:sz w:val="20"/>
                <w:szCs w:val="20"/>
              </w:rPr>
              <w:t>.00</w:t>
            </w:r>
          </w:p>
        </w:tc>
        <w:tc>
          <w:tcPr>
            <w:tcW w:w="1158" w:type="dxa"/>
          </w:tcPr>
          <w:p w:rsidR="0074131F" w:rsidRPr="00C45AA4" w:rsidRDefault="0074131F"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15077</w:t>
            </w:r>
          </w:p>
        </w:tc>
        <w:tc>
          <w:tcPr>
            <w:tcW w:w="1219" w:type="dxa"/>
          </w:tcPr>
          <w:p w:rsidR="0074131F" w:rsidRPr="00C45AA4" w:rsidRDefault="0074131F"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4</w:t>
            </w:r>
            <w:r w:rsidR="00935EF5" w:rsidRPr="00C45AA4">
              <w:rPr>
                <w:rFonts w:ascii="Times New Roman" w:hAnsi="Times New Roman" w:cs="Times New Roman"/>
                <w:sz w:val="20"/>
                <w:szCs w:val="20"/>
              </w:rPr>
              <w:t>,</w:t>
            </w:r>
            <w:r w:rsidRPr="00C45AA4">
              <w:rPr>
                <w:rFonts w:ascii="Times New Roman" w:hAnsi="Times New Roman" w:cs="Times New Roman"/>
                <w:sz w:val="20"/>
                <w:szCs w:val="20"/>
              </w:rPr>
              <w:t>799.59</w:t>
            </w:r>
          </w:p>
        </w:tc>
      </w:tr>
      <w:tr w:rsidR="00935EF5" w:rsidRPr="00C45AA4" w:rsidTr="00864ABB">
        <w:trPr>
          <w:trHeight w:hRule="exact" w:val="288"/>
        </w:trPr>
        <w:tc>
          <w:tcPr>
            <w:tcW w:w="1278" w:type="dxa"/>
            <w:vMerge w:val="restart"/>
          </w:tcPr>
          <w:p w:rsidR="00935EF5" w:rsidRPr="00C45AA4" w:rsidRDefault="00935EF5" w:rsidP="00694D62">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2009-2010</w:t>
            </w:r>
          </w:p>
        </w:tc>
        <w:tc>
          <w:tcPr>
            <w:tcW w:w="3600" w:type="dxa"/>
          </w:tcPr>
          <w:p w:rsidR="00935EF5" w:rsidRPr="00C45AA4" w:rsidRDefault="00935EF5" w:rsidP="00694D62">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Educational allowance for children</w:t>
            </w:r>
          </w:p>
        </w:tc>
        <w:tc>
          <w:tcPr>
            <w:tcW w:w="1158" w:type="dxa"/>
          </w:tcPr>
          <w:p w:rsidR="00935EF5" w:rsidRPr="00C45AA4" w:rsidRDefault="00935EF5"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665,247</w:t>
            </w:r>
          </w:p>
        </w:tc>
        <w:tc>
          <w:tcPr>
            <w:tcW w:w="1219" w:type="dxa"/>
          </w:tcPr>
          <w:p w:rsidR="00935EF5" w:rsidRPr="00C45AA4" w:rsidRDefault="00935EF5"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3,860.00</w:t>
            </w:r>
          </w:p>
        </w:tc>
        <w:tc>
          <w:tcPr>
            <w:tcW w:w="1158" w:type="dxa"/>
          </w:tcPr>
          <w:p w:rsidR="00935EF5" w:rsidRPr="00C45AA4" w:rsidRDefault="00935EF5"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665,247</w:t>
            </w:r>
          </w:p>
        </w:tc>
        <w:tc>
          <w:tcPr>
            <w:tcW w:w="1219" w:type="dxa"/>
          </w:tcPr>
          <w:p w:rsidR="00935EF5" w:rsidRPr="00C45AA4" w:rsidRDefault="00935EF5"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3,680.07</w:t>
            </w:r>
          </w:p>
        </w:tc>
      </w:tr>
      <w:tr w:rsidR="00935EF5" w:rsidRPr="00C45AA4" w:rsidTr="00864ABB">
        <w:trPr>
          <w:trHeight w:hRule="exact" w:val="288"/>
        </w:trPr>
        <w:tc>
          <w:tcPr>
            <w:tcW w:w="1278" w:type="dxa"/>
            <w:vMerge/>
          </w:tcPr>
          <w:p w:rsidR="00935EF5" w:rsidRPr="00C45AA4" w:rsidRDefault="00935EF5" w:rsidP="00694D62">
            <w:pPr>
              <w:autoSpaceDE w:val="0"/>
              <w:autoSpaceDN w:val="0"/>
              <w:adjustRightInd w:val="0"/>
              <w:spacing w:line="276" w:lineRule="auto"/>
              <w:rPr>
                <w:rFonts w:ascii="Times New Roman" w:hAnsi="Times New Roman" w:cs="Times New Roman"/>
                <w:sz w:val="20"/>
                <w:szCs w:val="20"/>
              </w:rPr>
            </w:pPr>
          </w:p>
        </w:tc>
        <w:tc>
          <w:tcPr>
            <w:tcW w:w="3600" w:type="dxa"/>
          </w:tcPr>
          <w:p w:rsidR="00935EF5" w:rsidRPr="00C45AA4" w:rsidRDefault="00935EF5" w:rsidP="00694D62">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Educational grant for LC</w:t>
            </w:r>
          </w:p>
        </w:tc>
        <w:tc>
          <w:tcPr>
            <w:tcW w:w="1158" w:type="dxa"/>
          </w:tcPr>
          <w:p w:rsidR="00935EF5" w:rsidRPr="00C45AA4" w:rsidRDefault="00935EF5"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15,848</w:t>
            </w:r>
          </w:p>
        </w:tc>
        <w:tc>
          <w:tcPr>
            <w:tcW w:w="1219" w:type="dxa"/>
          </w:tcPr>
          <w:p w:rsidR="00935EF5" w:rsidRPr="00C45AA4" w:rsidRDefault="00935EF5"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6,063.53</w:t>
            </w:r>
          </w:p>
        </w:tc>
        <w:tc>
          <w:tcPr>
            <w:tcW w:w="1158" w:type="dxa"/>
          </w:tcPr>
          <w:p w:rsidR="00935EF5" w:rsidRPr="00C45AA4" w:rsidRDefault="00935EF5"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15,848</w:t>
            </w:r>
          </w:p>
        </w:tc>
        <w:tc>
          <w:tcPr>
            <w:tcW w:w="1219" w:type="dxa"/>
          </w:tcPr>
          <w:p w:rsidR="00935EF5" w:rsidRPr="00C45AA4" w:rsidRDefault="00935EF5"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6,041.32</w:t>
            </w:r>
          </w:p>
        </w:tc>
      </w:tr>
      <w:tr w:rsidR="00935EF5" w:rsidRPr="00C45AA4" w:rsidTr="00864ABB">
        <w:trPr>
          <w:trHeight w:hRule="exact" w:val="288"/>
        </w:trPr>
        <w:tc>
          <w:tcPr>
            <w:tcW w:w="1278" w:type="dxa"/>
            <w:vMerge w:val="restart"/>
          </w:tcPr>
          <w:p w:rsidR="00935EF5" w:rsidRPr="00C45AA4" w:rsidRDefault="00935EF5" w:rsidP="00694D62">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2010-2011</w:t>
            </w:r>
          </w:p>
        </w:tc>
        <w:tc>
          <w:tcPr>
            <w:tcW w:w="3600" w:type="dxa"/>
          </w:tcPr>
          <w:p w:rsidR="00935EF5" w:rsidRPr="00C45AA4" w:rsidRDefault="00935EF5" w:rsidP="00694D62">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Educational allowance for children</w:t>
            </w:r>
          </w:p>
        </w:tc>
        <w:tc>
          <w:tcPr>
            <w:tcW w:w="1158" w:type="dxa"/>
          </w:tcPr>
          <w:p w:rsidR="00935EF5" w:rsidRPr="00C45AA4" w:rsidRDefault="00935EF5"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458,593</w:t>
            </w:r>
          </w:p>
        </w:tc>
        <w:tc>
          <w:tcPr>
            <w:tcW w:w="1219" w:type="dxa"/>
          </w:tcPr>
          <w:p w:rsidR="00935EF5" w:rsidRPr="00C45AA4" w:rsidRDefault="00935EF5"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3,944.00</w:t>
            </w:r>
          </w:p>
        </w:tc>
        <w:tc>
          <w:tcPr>
            <w:tcW w:w="1158" w:type="dxa"/>
          </w:tcPr>
          <w:p w:rsidR="00935EF5" w:rsidRPr="00C45AA4" w:rsidRDefault="00935EF5"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458,593</w:t>
            </w:r>
          </w:p>
        </w:tc>
        <w:tc>
          <w:tcPr>
            <w:tcW w:w="1219" w:type="dxa"/>
          </w:tcPr>
          <w:p w:rsidR="00935EF5" w:rsidRPr="00C45AA4" w:rsidRDefault="00935EF5"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3,905.68</w:t>
            </w:r>
          </w:p>
        </w:tc>
      </w:tr>
      <w:tr w:rsidR="00935EF5" w:rsidRPr="00C45AA4" w:rsidTr="00864ABB">
        <w:trPr>
          <w:trHeight w:hRule="exact" w:val="288"/>
        </w:trPr>
        <w:tc>
          <w:tcPr>
            <w:tcW w:w="1278" w:type="dxa"/>
            <w:vMerge/>
          </w:tcPr>
          <w:p w:rsidR="00935EF5" w:rsidRPr="00C45AA4" w:rsidRDefault="00935EF5" w:rsidP="00694D62">
            <w:pPr>
              <w:autoSpaceDE w:val="0"/>
              <w:autoSpaceDN w:val="0"/>
              <w:adjustRightInd w:val="0"/>
              <w:spacing w:line="276" w:lineRule="auto"/>
              <w:rPr>
                <w:rFonts w:ascii="Times New Roman" w:hAnsi="Times New Roman" w:cs="Times New Roman"/>
                <w:sz w:val="20"/>
                <w:szCs w:val="20"/>
              </w:rPr>
            </w:pPr>
          </w:p>
        </w:tc>
        <w:tc>
          <w:tcPr>
            <w:tcW w:w="3600" w:type="dxa"/>
          </w:tcPr>
          <w:p w:rsidR="00935EF5" w:rsidRPr="00C45AA4" w:rsidRDefault="00935EF5" w:rsidP="00694D62">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Educational grant for LC</w:t>
            </w:r>
          </w:p>
        </w:tc>
        <w:tc>
          <w:tcPr>
            <w:tcW w:w="1158" w:type="dxa"/>
          </w:tcPr>
          <w:p w:rsidR="00935EF5" w:rsidRPr="00C45AA4" w:rsidRDefault="00935EF5"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15,245</w:t>
            </w:r>
          </w:p>
        </w:tc>
        <w:tc>
          <w:tcPr>
            <w:tcW w:w="1219" w:type="dxa"/>
          </w:tcPr>
          <w:p w:rsidR="00935EF5" w:rsidRPr="00C45AA4" w:rsidRDefault="00935EF5"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7,049.00</w:t>
            </w:r>
          </w:p>
        </w:tc>
        <w:tc>
          <w:tcPr>
            <w:tcW w:w="1158" w:type="dxa"/>
          </w:tcPr>
          <w:p w:rsidR="00935EF5" w:rsidRPr="00C45AA4" w:rsidRDefault="00935EF5"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15,245</w:t>
            </w:r>
          </w:p>
        </w:tc>
        <w:tc>
          <w:tcPr>
            <w:tcW w:w="1219" w:type="dxa"/>
          </w:tcPr>
          <w:p w:rsidR="00935EF5" w:rsidRPr="00C45AA4" w:rsidRDefault="00935EF5"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6,537.87</w:t>
            </w:r>
          </w:p>
        </w:tc>
      </w:tr>
      <w:tr w:rsidR="00935EF5" w:rsidRPr="00C45AA4" w:rsidTr="00864ABB">
        <w:trPr>
          <w:trHeight w:hRule="exact" w:val="288"/>
        </w:trPr>
        <w:tc>
          <w:tcPr>
            <w:tcW w:w="1278" w:type="dxa"/>
            <w:vMerge w:val="restart"/>
          </w:tcPr>
          <w:p w:rsidR="00935EF5" w:rsidRPr="00C45AA4" w:rsidRDefault="00935EF5" w:rsidP="00694D62">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2011-2012</w:t>
            </w:r>
          </w:p>
        </w:tc>
        <w:tc>
          <w:tcPr>
            <w:tcW w:w="3600" w:type="dxa"/>
          </w:tcPr>
          <w:p w:rsidR="00935EF5" w:rsidRPr="00C45AA4" w:rsidRDefault="00935EF5" w:rsidP="00694D62">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Educational allowance for children</w:t>
            </w:r>
          </w:p>
        </w:tc>
        <w:tc>
          <w:tcPr>
            <w:tcW w:w="1158" w:type="dxa"/>
          </w:tcPr>
          <w:p w:rsidR="00935EF5" w:rsidRPr="00C45AA4" w:rsidRDefault="00935EF5"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458,826</w:t>
            </w:r>
          </w:p>
        </w:tc>
        <w:tc>
          <w:tcPr>
            <w:tcW w:w="1219" w:type="dxa"/>
          </w:tcPr>
          <w:p w:rsidR="00935EF5" w:rsidRPr="00C45AA4" w:rsidRDefault="00935EF5"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2,704.00</w:t>
            </w:r>
          </w:p>
        </w:tc>
        <w:tc>
          <w:tcPr>
            <w:tcW w:w="1158" w:type="dxa"/>
          </w:tcPr>
          <w:p w:rsidR="00935EF5" w:rsidRPr="00C45AA4" w:rsidRDefault="00935EF5"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548,826</w:t>
            </w:r>
          </w:p>
        </w:tc>
        <w:tc>
          <w:tcPr>
            <w:tcW w:w="1219" w:type="dxa"/>
          </w:tcPr>
          <w:p w:rsidR="00935EF5" w:rsidRPr="00C45AA4" w:rsidRDefault="00935EF5"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2,703.58</w:t>
            </w:r>
          </w:p>
        </w:tc>
      </w:tr>
      <w:tr w:rsidR="00935EF5" w:rsidRPr="00C45AA4" w:rsidTr="00864ABB">
        <w:trPr>
          <w:trHeight w:hRule="exact" w:val="288"/>
        </w:trPr>
        <w:tc>
          <w:tcPr>
            <w:tcW w:w="1278" w:type="dxa"/>
            <w:vMerge/>
          </w:tcPr>
          <w:p w:rsidR="00935EF5" w:rsidRPr="00C45AA4" w:rsidRDefault="00935EF5" w:rsidP="00694D62">
            <w:pPr>
              <w:autoSpaceDE w:val="0"/>
              <w:autoSpaceDN w:val="0"/>
              <w:adjustRightInd w:val="0"/>
              <w:spacing w:line="276" w:lineRule="auto"/>
              <w:rPr>
                <w:rFonts w:ascii="Times New Roman" w:hAnsi="Times New Roman" w:cs="Times New Roman"/>
                <w:sz w:val="20"/>
                <w:szCs w:val="20"/>
              </w:rPr>
            </w:pPr>
          </w:p>
        </w:tc>
        <w:tc>
          <w:tcPr>
            <w:tcW w:w="3600" w:type="dxa"/>
          </w:tcPr>
          <w:p w:rsidR="00935EF5" w:rsidRPr="00C45AA4" w:rsidRDefault="00935EF5" w:rsidP="00694D62">
            <w:pPr>
              <w:autoSpaceDE w:val="0"/>
              <w:autoSpaceDN w:val="0"/>
              <w:adjustRightInd w:val="0"/>
              <w:spacing w:line="276" w:lineRule="auto"/>
              <w:rPr>
                <w:rFonts w:ascii="Times New Roman" w:hAnsi="Times New Roman" w:cs="Times New Roman"/>
                <w:sz w:val="20"/>
                <w:szCs w:val="20"/>
              </w:rPr>
            </w:pPr>
            <w:r w:rsidRPr="00C45AA4">
              <w:rPr>
                <w:rFonts w:ascii="Times New Roman" w:hAnsi="Times New Roman" w:cs="Times New Roman"/>
                <w:sz w:val="20"/>
                <w:szCs w:val="20"/>
              </w:rPr>
              <w:t>Educational grant for LC</w:t>
            </w:r>
          </w:p>
        </w:tc>
        <w:tc>
          <w:tcPr>
            <w:tcW w:w="1158" w:type="dxa"/>
          </w:tcPr>
          <w:p w:rsidR="00935EF5" w:rsidRPr="00C45AA4" w:rsidRDefault="00935EF5"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15,172</w:t>
            </w:r>
          </w:p>
        </w:tc>
        <w:tc>
          <w:tcPr>
            <w:tcW w:w="1219" w:type="dxa"/>
          </w:tcPr>
          <w:p w:rsidR="00935EF5" w:rsidRPr="00C45AA4" w:rsidRDefault="00935EF5"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3,054.00</w:t>
            </w:r>
          </w:p>
        </w:tc>
        <w:tc>
          <w:tcPr>
            <w:tcW w:w="1158" w:type="dxa"/>
          </w:tcPr>
          <w:p w:rsidR="00935EF5" w:rsidRPr="00C45AA4" w:rsidRDefault="00935EF5"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15,172</w:t>
            </w:r>
          </w:p>
        </w:tc>
        <w:tc>
          <w:tcPr>
            <w:tcW w:w="1219" w:type="dxa"/>
          </w:tcPr>
          <w:p w:rsidR="00935EF5" w:rsidRPr="00C45AA4" w:rsidRDefault="00935EF5" w:rsidP="00694D62">
            <w:pPr>
              <w:autoSpaceDE w:val="0"/>
              <w:autoSpaceDN w:val="0"/>
              <w:adjustRightInd w:val="0"/>
              <w:spacing w:line="276" w:lineRule="auto"/>
              <w:jc w:val="right"/>
              <w:rPr>
                <w:rFonts w:ascii="Times New Roman" w:hAnsi="Times New Roman" w:cs="Times New Roman"/>
                <w:sz w:val="20"/>
                <w:szCs w:val="20"/>
              </w:rPr>
            </w:pPr>
            <w:r w:rsidRPr="00C45AA4">
              <w:rPr>
                <w:rFonts w:ascii="Times New Roman" w:hAnsi="Times New Roman" w:cs="Times New Roman"/>
                <w:sz w:val="20"/>
                <w:szCs w:val="20"/>
              </w:rPr>
              <w:t>3,053.65</w:t>
            </w:r>
          </w:p>
        </w:tc>
      </w:tr>
    </w:tbl>
    <w:p w:rsidR="0024571B" w:rsidRPr="00C45AA4" w:rsidRDefault="0024571B" w:rsidP="00694D62">
      <w:pPr>
        <w:autoSpaceDE w:val="0"/>
        <w:autoSpaceDN w:val="0"/>
        <w:adjustRightInd w:val="0"/>
        <w:spacing w:after="0"/>
        <w:rPr>
          <w:rFonts w:ascii="Times New Roman" w:hAnsi="Times New Roman" w:cs="Times New Roman"/>
        </w:rPr>
      </w:pPr>
    </w:p>
    <w:p w:rsidR="00BD1154" w:rsidRPr="00C45AA4" w:rsidRDefault="00DE0CBB" w:rsidP="00694D62">
      <w:pPr>
        <w:pStyle w:val="ListParagraph"/>
        <w:numPr>
          <w:ilvl w:val="2"/>
          <w:numId w:val="24"/>
        </w:numPr>
        <w:autoSpaceDE w:val="0"/>
        <w:autoSpaceDN w:val="0"/>
        <w:adjustRightInd w:val="0"/>
        <w:spacing w:after="0"/>
        <w:rPr>
          <w:rFonts w:ascii="Times New Roman" w:hAnsi="Times New Roman" w:cs="Times New Roman"/>
          <w:b/>
          <w:sz w:val="24"/>
          <w:szCs w:val="24"/>
        </w:rPr>
      </w:pPr>
      <w:r w:rsidRPr="00C45AA4">
        <w:rPr>
          <w:rFonts w:ascii="Times New Roman" w:hAnsi="Times New Roman" w:cs="Times New Roman"/>
          <w:b/>
          <w:sz w:val="24"/>
          <w:szCs w:val="24"/>
        </w:rPr>
        <w:t>Establish</w:t>
      </w:r>
      <w:r w:rsidR="00825619" w:rsidRPr="00C45AA4">
        <w:rPr>
          <w:rFonts w:ascii="Times New Roman" w:hAnsi="Times New Roman" w:cs="Times New Roman"/>
          <w:b/>
          <w:sz w:val="24"/>
          <w:szCs w:val="24"/>
        </w:rPr>
        <w:t>ment</w:t>
      </w:r>
      <w:r w:rsidR="00BD1154" w:rsidRPr="00C45AA4">
        <w:rPr>
          <w:rFonts w:ascii="Times New Roman" w:hAnsi="Times New Roman" w:cs="Times New Roman"/>
          <w:b/>
          <w:sz w:val="24"/>
          <w:szCs w:val="24"/>
        </w:rPr>
        <w:t xml:space="preserve"> of 12 PTIs project</w:t>
      </w:r>
    </w:p>
    <w:p w:rsidR="00DE0CBB" w:rsidRPr="00C45AA4" w:rsidRDefault="00DE0CBB" w:rsidP="00694D62">
      <w:pPr>
        <w:autoSpaceDE w:val="0"/>
        <w:autoSpaceDN w:val="0"/>
        <w:adjustRightInd w:val="0"/>
        <w:spacing w:after="0"/>
        <w:rPr>
          <w:rFonts w:ascii="Times New Roman" w:hAnsi="Times New Roman" w:cs="Times New Roman"/>
          <w:b/>
          <w:sz w:val="24"/>
          <w:szCs w:val="24"/>
        </w:rPr>
      </w:pPr>
    </w:p>
    <w:p w:rsidR="00DE0CBB" w:rsidRPr="00C45AA4" w:rsidRDefault="00621C05" w:rsidP="00694D62">
      <w:pPr>
        <w:autoSpaceDE w:val="0"/>
        <w:autoSpaceDN w:val="0"/>
        <w:adjustRightInd w:val="0"/>
        <w:spacing w:after="0"/>
        <w:rPr>
          <w:rFonts w:ascii="Times New Roman" w:hAnsi="Times New Roman" w:cs="Times New Roman"/>
        </w:rPr>
      </w:pPr>
      <w:r w:rsidRPr="00C45AA4">
        <w:rPr>
          <w:rFonts w:ascii="Times New Roman" w:hAnsi="Times New Roman" w:cs="Times New Roman"/>
        </w:rPr>
        <w:t>Out of the 64 districts i</w:t>
      </w:r>
      <w:r w:rsidR="00DE0CBB" w:rsidRPr="00C45AA4">
        <w:rPr>
          <w:rFonts w:ascii="Times New Roman" w:hAnsi="Times New Roman" w:cs="Times New Roman"/>
        </w:rPr>
        <w:t>n Bangladesh, 12 districts</w:t>
      </w:r>
      <w:r w:rsidR="0074377C" w:rsidRPr="00C45AA4">
        <w:rPr>
          <w:rFonts w:ascii="Times New Roman" w:hAnsi="Times New Roman" w:cs="Times New Roman"/>
        </w:rPr>
        <w:t xml:space="preserve"> do not</w:t>
      </w:r>
      <w:r w:rsidRPr="00C45AA4">
        <w:rPr>
          <w:rFonts w:ascii="Times New Roman" w:hAnsi="Times New Roman" w:cs="Times New Roman"/>
        </w:rPr>
        <w:t xml:space="preserve"> have a</w:t>
      </w:r>
      <w:r w:rsidR="00DE0CBB" w:rsidRPr="00C45AA4">
        <w:rPr>
          <w:rFonts w:ascii="Times New Roman" w:hAnsi="Times New Roman" w:cs="Times New Roman"/>
        </w:rPr>
        <w:t xml:space="preserve"> PTI. </w:t>
      </w:r>
      <w:r w:rsidR="001479A6" w:rsidRPr="00C45AA4">
        <w:rPr>
          <w:rFonts w:ascii="Times New Roman" w:hAnsi="Times New Roman" w:cs="Times New Roman"/>
        </w:rPr>
        <w:t xml:space="preserve">To address this shortfall in teacher training facility, the </w:t>
      </w:r>
      <w:r w:rsidR="00DE0CBB" w:rsidRPr="00C45AA4">
        <w:rPr>
          <w:rFonts w:ascii="Times New Roman" w:hAnsi="Times New Roman" w:cs="Times New Roman"/>
        </w:rPr>
        <w:t xml:space="preserve">government has </w:t>
      </w:r>
      <w:r w:rsidR="001479A6" w:rsidRPr="00C45AA4">
        <w:rPr>
          <w:rFonts w:ascii="Times New Roman" w:hAnsi="Times New Roman" w:cs="Times New Roman"/>
        </w:rPr>
        <w:t>initiated a new</w:t>
      </w:r>
      <w:r w:rsidR="00DE0CBB" w:rsidRPr="00C45AA4">
        <w:rPr>
          <w:rFonts w:ascii="Times New Roman" w:hAnsi="Times New Roman" w:cs="Times New Roman"/>
        </w:rPr>
        <w:t xml:space="preserve"> project</w:t>
      </w:r>
      <w:r w:rsidRPr="00C45AA4">
        <w:rPr>
          <w:rFonts w:ascii="Times New Roman" w:hAnsi="Times New Roman" w:cs="Times New Roman"/>
        </w:rPr>
        <w:t xml:space="preserve"> called</w:t>
      </w:r>
      <w:r w:rsidR="001479A6" w:rsidRPr="00C45AA4">
        <w:rPr>
          <w:rFonts w:ascii="Times New Roman" w:hAnsi="Times New Roman" w:cs="Times New Roman"/>
        </w:rPr>
        <w:t xml:space="preserve"> “E</w:t>
      </w:r>
      <w:r w:rsidR="00DE0CBB" w:rsidRPr="00C45AA4">
        <w:rPr>
          <w:rFonts w:ascii="Times New Roman" w:hAnsi="Times New Roman" w:cs="Times New Roman"/>
        </w:rPr>
        <w:t>stablish</w:t>
      </w:r>
      <w:r w:rsidR="00825619" w:rsidRPr="00C45AA4">
        <w:rPr>
          <w:rFonts w:ascii="Times New Roman" w:hAnsi="Times New Roman" w:cs="Times New Roman"/>
        </w:rPr>
        <w:t>ment of</w:t>
      </w:r>
      <w:r w:rsidR="00DE0CBB" w:rsidRPr="00C45AA4">
        <w:rPr>
          <w:rFonts w:ascii="Times New Roman" w:hAnsi="Times New Roman" w:cs="Times New Roman"/>
        </w:rPr>
        <w:t xml:space="preserve"> 12 PTIs project</w:t>
      </w:r>
      <w:r w:rsidR="001479A6" w:rsidRPr="00C45AA4">
        <w:rPr>
          <w:rFonts w:ascii="Times New Roman" w:hAnsi="Times New Roman" w:cs="Times New Roman"/>
        </w:rPr>
        <w:t>”</w:t>
      </w:r>
      <w:r w:rsidR="00EF78E3" w:rsidRPr="00C45AA4">
        <w:rPr>
          <w:rFonts w:ascii="Times New Roman" w:hAnsi="Times New Roman" w:cs="Times New Roman"/>
        </w:rPr>
        <w:t xml:space="preserve"> at the cost of Taka 24,808 </w:t>
      </w:r>
      <w:r w:rsidR="001B7496" w:rsidRPr="00C45AA4">
        <w:rPr>
          <w:rFonts w:ascii="Times New Roman" w:hAnsi="Times New Roman" w:cs="Times New Roman"/>
        </w:rPr>
        <w:t xml:space="preserve">lac (revised </w:t>
      </w:r>
      <w:r w:rsidR="00EF78E3" w:rsidRPr="00C45AA4">
        <w:rPr>
          <w:rFonts w:ascii="Times New Roman" w:hAnsi="Times New Roman" w:cs="Times New Roman"/>
        </w:rPr>
        <w:t xml:space="preserve">budget is </w:t>
      </w:r>
      <w:r w:rsidR="001B7496" w:rsidRPr="00C45AA4">
        <w:rPr>
          <w:rFonts w:ascii="Times New Roman" w:hAnsi="Times New Roman" w:cs="Times New Roman"/>
        </w:rPr>
        <w:t xml:space="preserve">Taka 26,231.43 lac). </w:t>
      </w:r>
      <w:r w:rsidR="000467BD" w:rsidRPr="00C45AA4">
        <w:rPr>
          <w:rFonts w:ascii="Times New Roman" w:hAnsi="Times New Roman" w:cs="Times New Roman"/>
        </w:rPr>
        <w:t xml:space="preserve">The implementation period </w:t>
      </w:r>
      <w:r w:rsidR="00EF78E3" w:rsidRPr="00C45AA4">
        <w:rPr>
          <w:rFonts w:ascii="Times New Roman" w:hAnsi="Times New Roman" w:cs="Times New Roman"/>
        </w:rPr>
        <w:t xml:space="preserve">is </w:t>
      </w:r>
      <w:r w:rsidR="000467BD" w:rsidRPr="00C45AA4">
        <w:rPr>
          <w:rFonts w:ascii="Times New Roman" w:hAnsi="Times New Roman" w:cs="Times New Roman"/>
        </w:rPr>
        <w:t>from January 2011 to December 2014</w:t>
      </w:r>
      <w:r w:rsidR="00EF78E3" w:rsidRPr="00C45AA4">
        <w:rPr>
          <w:rFonts w:ascii="Times New Roman" w:hAnsi="Times New Roman" w:cs="Times New Roman"/>
        </w:rPr>
        <w:t>. Th</w:t>
      </w:r>
      <w:r w:rsidR="001479A6" w:rsidRPr="00C45AA4">
        <w:rPr>
          <w:rFonts w:ascii="Times New Roman" w:hAnsi="Times New Roman" w:cs="Times New Roman"/>
        </w:rPr>
        <w:t>e work will be completed under two packages; P</w:t>
      </w:r>
      <w:r w:rsidR="00EF78E3" w:rsidRPr="00C45AA4">
        <w:rPr>
          <w:rFonts w:ascii="Times New Roman" w:hAnsi="Times New Roman" w:cs="Times New Roman"/>
        </w:rPr>
        <w:t>ackage</w:t>
      </w:r>
      <w:r w:rsidR="001479A6" w:rsidRPr="00C45AA4">
        <w:rPr>
          <w:rFonts w:ascii="Times New Roman" w:hAnsi="Times New Roman" w:cs="Times New Roman"/>
        </w:rPr>
        <w:t>-1: (i)</w:t>
      </w:r>
      <w:r w:rsidR="00EF78E3" w:rsidRPr="00C45AA4">
        <w:rPr>
          <w:rFonts w:ascii="Times New Roman" w:hAnsi="Times New Roman" w:cs="Times New Roman"/>
        </w:rPr>
        <w:t xml:space="preserve"> construction of academic cum administrative building; </w:t>
      </w:r>
      <w:r w:rsidR="001479A6" w:rsidRPr="00C45AA4">
        <w:rPr>
          <w:rFonts w:ascii="Times New Roman" w:hAnsi="Times New Roman" w:cs="Times New Roman"/>
        </w:rPr>
        <w:t>(</w:t>
      </w:r>
      <w:r w:rsidR="00EF78E3" w:rsidRPr="00C45AA4">
        <w:rPr>
          <w:rFonts w:ascii="Times New Roman" w:hAnsi="Times New Roman" w:cs="Times New Roman"/>
        </w:rPr>
        <w:t>ii</w:t>
      </w:r>
      <w:r w:rsidR="001479A6" w:rsidRPr="00C45AA4">
        <w:rPr>
          <w:rFonts w:ascii="Times New Roman" w:hAnsi="Times New Roman" w:cs="Times New Roman"/>
        </w:rPr>
        <w:t>)</w:t>
      </w:r>
      <w:r w:rsidR="00EF78E3" w:rsidRPr="00C45AA4">
        <w:rPr>
          <w:rFonts w:ascii="Times New Roman" w:hAnsi="Times New Roman" w:cs="Times New Roman"/>
        </w:rPr>
        <w:t xml:space="preserve"> construction of residence for PTI super and hostel super; and </w:t>
      </w:r>
      <w:r w:rsidR="001479A6" w:rsidRPr="00C45AA4">
        <w:rPr>
          <w:rFonts w:ascii="Times New Roman" w:hAnsi="Times New Roman" w:cs="Times New Roman"/>
        </w:rPr>
        <w:t>(</w:t>
      </w:r>
      <w:r w:rsidR="00EF78E3" w:rsidRPr="00C45AA4">
        <w:rPr>
          <w:rFonts w:ascii="Times New Roman" w:hAnsi="Times New Roman" w:cs="Times New Roman"/>
        </w:rPr>
        <w:t>iii</w:t>
      </w:r>
      <w:r w:rsidR="001479A6" w:rsidRPr="00C45AA4">
        <w:rPr>
          <w:rFonts w:ascii="Times New Roman" w:hAnsi="Times New Roman" w:cs="Times New Roman"/>
        </w:rPr>
        <w:t>)</w:t>
      </w:r>
      <w:r w:rsidR="00EF78E3" w:rsidRPr="00C45AA4">
        <w:rPr>
          <w:rFonts w:ascii="Times New Roman" w:hAnsi="Times New Roman" w:cs="Times New Roman"/>
        </w:rPr>
        <w:t xml:space="preserve"> construction of PTI experimental school)</w:t>
      </w:r>
      <w:r w:rsidR="001479A6" w:rsidRPr="00C45AA4">
        <w:rPr>
          <w:rFonts w:ascii="Times New Roman" w:hAnsi="Times New Roman" w:cs="Times New Roman"/>
        </w:rPr>
        <w:t>;  and P</w:t>
      </w:r>
      <w:r w:rsidR="00EF78E3" w:rsidRPr="00C45AA4">
        <w:rPr>
          <w:rFonts w:ascii="Times New Roman" w:hAnsi="Times New Roman" w:cs="Times New Roman"/>
        </w:rPr>
        <w:t xml:space="preserve">ackage-2: construction of male and female hostels for 200 learners (6 storied building). </w:t>
      </w:r>
    </w:p>
    <w:p w:rsidR="000467BD" w:rsidRPr="00C45AA4" w:rsidRDefault="000467BD" w:rsidP="00694D62">
      <w:pPr>
        <w:autoSpaceDE w:val="0"/>
        <w:autoSpaceDN w:val="0"/>
        <w:adjustRightInd w:val="0"/>
        <w:spacing w:after="0"/>
        <w:rPr>
          <w:rFonts w:ascii="Times New Roman" w:hAnsi="Times New Roman" w:cs="Times New Roman"/>
        </w:rPr>
      </w:pPr>
    </w:p>
    <w:p w:rsidR="00DE0CBB" w:rsidRPr="00C45AA4" w:rsidRDefault="00142B63" w:rsidP="00694D62">
      <w:pPr>
        <w:autoSpaceDE w:val="0"/>
        <w:autoSpaceDN w:val="0"/>
        <w:adjustRightInd w:val="0"/>
        <w:spacing w:after="0"/>
        <w:rPr>
          <w:rFonts w:ascii="Times New Roman" w:hAnsi="Times New Roman" w:cs="Times New Roman"/>
        </w:rPr>
      </w:pPr>
      <w:r w:rsidRPr="00C45AA4">
        <w:rPr>
          <w:rFonts w:ascii="Times New Roman" w:hAnsi="Times New Roman" w:cs="Times New Roman"/>
        </w:rPr>
        <w:t xml:space="preserve">Major </w:t>
      </w:r>
      <w:r w:rsidR="000467BD" w:rsidRPr="00C45AA4">
        <w:rPr>
          <w:rFonts w:ascii="Times New Roman" w:hAnsi="Times New Roman" w:cs="Times New Roman"/>
        </w:rPr>
        <w:t xml:space="preserve">achievement as of </w:t>
      </w:r>
      <w:r w:rsidR="00864ABB" w:rsidRPr="00C45AA4">
        <w:rPr>
          <w:rFonts w:ascii="Times New Roman" w:hAnsi="Times New Roman" w:cs="Times New Roman"/>
        </w:rPr>
        <w:t>March</w:t>
      </w:r>
      <w:r w:rsidR="000467BD" w:rsidRPr="00C45AA4">
        <w:rPr>
          <w:rFonts w:ascii="Times New Roman" w:hAnsi="Times New Roman" w:cs="Times New Roman"/>
        </w:rPr>
        <w:t xml:space="preserve"> 2013 is </w:t>
      </w:r>
      <w:r w:rsidRPr="00C45AA4">
        <w:rPr>
          <w:rFonts w:ascii="Times New Roman" w:hAnsi="Times New Roman" w:cs="Times New Roman"/>
        </w:rPr>
        <w:t>follows;</w:t>
      </w:r>
    </w:p>
    <w:p w:rsidR="00142B63" w:rsidRPr="00C45AA4" w:rsidRDefault="00142B63" w:rsidP="00694D62">
      <w:pPr>
        <w:autoSpaceDE w:val="0"/>
        <w:autoSpaceDN w:val="0"/>
        <w:adjustRightInd w:val="0"/>
        <w:spacing w:after="0"/>
        <w:rPr>
          <w:rFonts w:ascii="Times New Roman" w:hAnsi="Times New Roman" w:cs="Times New Roman"/>
        </w:rPr>
      </w:pPr>
    </w:p>
    <w:tbl>
      <w:tblPr>
        <w:tblStyle w:val="TableGrid"/>
        <w:tblW w:w="5000" w:type="pct"/>
        <w:tblLook w:val="04A0"/>
      </w:tblPr>
      <w:tblGrid>
        <w:gridCol w:w="665"/>
        <w:gridCol w:w="3775"/>
        <w:gridCol w:w="2210"/>
        <w:gridCol w:w="2926"/>
      </w:tblGrid>
      <w:tr w:rsidR="00881212" w:rsidRPr="00C45AA4" w:rsidTr="00881212">
        <w:tc>
          <w:tcPr>
            <w:tcW w:w="347" w:type="pct"/>
            <w:tcBorders>
              <w:top w:val="single" w:sz="4" w:space="0" w:color="auto"/>
              <w:left w:val="nil"/>
              <w:bottom w:val="single" w:sz="4" w:space="0" w:color="auto"/>
              <w:right w:val="nil"/>
            </w:tcBorders>
            <w:shd w:val="clear" w:color="auto" w:fill="FABF8F" w:themeFill="accent6" w:themeFillTint="99"/>
          </w:tcPr>
          <w:p w:rsidR="00DE0CBB" w:rsidRPr="00C45AA4" w:rsidRDefault="00DE0CBB" w:rsidP="00694D62">
            <w:pPr>
              <w:spacing w:line="276" w:lineRule="auto"/>
              <w:jc w:val="center"/>
              <w:rPr>
                <w:rFonts w:ascii="Times New Roman" w:hAnsi="Times New Roman" w:cs="Times New Roman"/>
                <w:b/>
              </w:rPr>
            </w:pPr>
            <w:r w:rsidRPr="00C45AA4">
              <w:rPr>
                <w:rFonts w:ascii="Times New Roman" w:hAnsi="Times New Roman" w:cs="Times New Roman"/>
                <w:b/>
              </w:rPr>
              <w:t>SL #</w:t>
            </w:r>
          </w:p>
        </w:tc>
        <w:tc>
          <w:tcPr>
            <w:tcW w:w="1971" w:type="pct"/>
            <w:tcBorders>
              <w:top w:val="single" w:sz="4" w:space="0" w:color="auto"/>
              <w:left w:val="nil"/>
              <w:bottom w:val="single" w:sz="4" w:space="0" w:color="auto"/>
              <w:right w:val="single" w:sz="4" w:space="0" w:color="auto"/>
            </w:tcBorders>
            <w:shd w:val="clear" w:color="auto" w:fill="FABF8F" w:themeFill="accent6" w:themeFillTint="99"/>
          </w:tcPr>
          <w:p w:rsidR="00DE0CBB" w:rsidRPr="00C45AA4" w:rsidRDefault="00DE0CBB" w:rsidP="00694D62">
            <w:pPr>
              <w:spacing w:line="276" w:lineRule="auto"/>
              <w:jc w:val="center"/>
              <w:rPr>
                <w:rFonts w:ascii="Times New Roman" w:hAnsi="Times New Roman" w:cs="Times New Roman"/>
                <w:b/>
              </w:rPr>
            </w:pPr>
            <w:r w:rsidRPr="00C45AA4">
              <w:rPr>
                <w:rFonts w:ascii="Times New Roman" w:hAnsi="Times New Roman" w:cs="Times New Roman"/>
                <w:b/>
              </w:rPr>
              <w:t>Planned activities</w:t>
            </w:r>
          </w:p>
        </w:tc>
        <w:tc>
          <w:tcPr>
            <w:tcW w:w="1154"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E0CBB" w:rsidRPr="00C45AA4" w:rsidRDefault="00DE0CBB" w:rsidP="00864ABB">
            <w:pPr>
              <w:spacing w:line="276" w:lineRule="auto"/>
              <w:jc w:val="center"/>
              <w:rPr>
                <w:rFonts w:ascii="Times New Roman" w:hAnsi="Times New Roman" w:cs="Times New Roman"/>
                <w:b/>
              </w:rPr>
            </w:pPr>
            <w:r w:rsidRPr="00C45AA4">
              <w:rPr>
                <w:rFonts w:ascii="Times New Roman" w:hAnsi="Times New Roman" w:cs="Times New Roman"/>
                <w:b/>
              </w:rPr>
              <w:t xml:space="preserve">Status as of </w:t>
            </w:r>
            <w:r w:rsidR="00864ABB" w:rsidRPr="00C45AA4">
              <w:rPr>
                <w:rFonts w:ascii="Times New Roman" w:hAnsi="Times New Roman" w:cs="Times New Roman"/>
                <w:b/>
              </w:rPr>
              <w:t>March</w:t>
            </w:r>
            <w:r w:rsidRPr="00C45AA4">
              <w:rPr>
                <w:rFonts w:ascii="Times New Roman" w:hAnsi="Times New Roman" w:cs="Times New Roman"/>
                <w:b/>
              </w:rPr>
              <w:t xml:space="preserve"> 2013</w:t>
            </w:r>
          </w:p>
        </w:tc>
        <w:tc>
          <w:tcPr>
            <w:tcW w:w="1528" w:type="pct"/>
            <w:tcBorders>
              <w:top w:val="single" w:sz="4" w:space="0" w:color="auto"/>
              <w:left w:val="single" w:sz="4" w:space="0" w:color="auto"/>
              <w:bottom w:val="nil"/>
              <w:right w:val="nil"/>
            </w:tcBorders>
            <w:shd w:val="clear" w:color="auto" w:fill="FABF8F" w:themeFill="accent6" w:themeFillTint="99"/>
          </w:tcPr>
          <w:p w:rsidR="00DE0CBB" w:rsidRPr="00C45AA4" w:rsidRDefault="00DE0CBB" w:rsidP="00694D62">
            <w:pPr>
              <w:spacing w:line="276" w:lineRule="auto"/>
              <w:jc w:val="center"/>
              <w:rPr>
                <w:rFonts w:ascii="Times New Roman" w:hAnsi="Times New Roman" w:cs="Times New Roman"/>
                <w:b/>
              </w:rPr>
            </w:pPr>
            <w:r w:rsidRPr="00C45AA4">
              <w:rPr>
                <w:rFonts w:ascii="Times New Roman" w:hAnsi="Times New Roman" w:cs="Times New Roman"/>
                <w:b/>
              </w:rPr>
              <w:t>Remarks</w:t>
            </w:r>
          </w:p>
        </w:tc>
      </w:tr>
      <w:tr w:rsidR="001B7496" w:rsidRPr="00C45AA4" w:rsidTr="00881212">
        <w:tc>
          <w:tcPr>
            <w:tcW w:w="347" w:type="pct"/>
            <w:tcBorders>
              <w:top w:val="single" w:sz="4" w:space="0" w:color="auto"/>
              <w:left w:val="nil"/>
              <w:bottom w:val="single" w:sz="4" w:space="0" w:color="auto"/>
              <w:right w:val="single" w:sz="4" w:space="0" w:color="auto"/>
            </w:tcBorders>
          </w:tcPr>
          <w:p w:rsidR="00DE0CBB" w:rsidRPr="00C45AA4" w:rsidRDefault="00DE0CBB" w:rsidP="00694D62">
            <w:pPr>
              <w:spacing w:line="276" w:lineRule="auto"/>
              <w:jc w:val="center"/>
              <w:rPr>
                <w:rFonts w:ascii="Times New Roman" w:hAnsi="Times New Roman" w:cs="Times New Roman"/>
              </w:rPr>
            </w:pPr>
            <w:r w:rsidRPr="00C45AA4">
              <w:rPr>
                <w:rFonts w:ascii="Times New Roman" w:hAnsi="Times New Roman" w:cs="Times New Roman"/>
              </w:rPr>
              <w:t>1</w:t>
            </w:r>
          </w:p>
        </w:tc>
        <w:tc>
          <w:tcPr>
            <w:tcW w:w="1971" w:type="pct"/>
            <w:tcBorders>
              <w:top w:val="single" w:sz="4" w:space="0" w:color="auto"/>
              <w:left w:val="single" w:sz="4" w:space="0" w:color="auto"/>
              <w:bottom w:val="single" w:sz="4" w:space="0" w:color="auto"/>
              <w:right w:val="single" w:sz="4" w:space="0" w:color="auto"/>
            </w:tcBorders>
          </w:tcPr>
          <w:p w:rsidR="00DE0CBB" w:rsidRPr="00C45AA4" w:rsidRDefault="001B7496" w:rsidP="00694D62">
            <w:pPr>
              <w:spacing w:line="276" w:lineRule="auto"/>
              <w:rPr>
                <w:rFonts w:ascii="Times New Roman" w:hAnsi="Times New Roman" w:cs="Times New Roman"/>
              </w:rPr>
            </w:pPr>
            <w:r w:rsidRPr="00C45AA4">
              <w:rPr>
                <w:rFonts w:ascii="Times New Roman" w:hAnsi="Times New Roman" w:cs="Times New Roman"/>
              </w:rPr>
              <w:t>Dhaka PTI, Mirpur</w:t>
            </w:r>
          </w:p>
        </w:tc>
        <w:tc>
          <w:tcPr>
            <w:tcW w:w="1154" w:type="pct"/>
            <w:tcBorders>
              <w:top w:val="single" w:sz="4" w:space="0" w:color="auto"/>
              <w:left w:val="single" w:sz="4" w:space="0" w:color="auto"/>
              <w:bottom w:val="single" w:sz="4" w:space="0" w:color="auto"/>
              <w:right w:val="single" w:sz="4" w:space="0" w:color="auto"/>
            </w:tcBorders>
          </w:tcPr>
          <w:p w:rsidR="00DE0CBB" w:rsidRPr="00C45AA4" w:rsidRDefault="001B7496" w:rsidP="00694D62">
            <w:pPr>
              <w:spacing w:line="276" w:lineRule="auto"/>
              <w:rPr>
                <w:rFonts w:ascii="Times New Roman" w:hAnsi="Times New Roman" w:cs="Times New Roman"/>
              </w:rPr>
            </w:pPr>
            <w:r w:rsidRPr="00C45AA4">
              <w:rPr>
                <w:rFonts w:ascii="Times New Roman" w:hAnsi="Times New Roman" w:cs="Times New Roman"/>
              </w:rPr>
              <w:t xml:space="preserve">Tender </w:t>
            </w:r>
            <w:r w:rsidR="000467BD" w:rsidRPr="00C45AA4">
              <w:rPr>
                <w:rFonts w:ascii="Times New Roman" w:hAnsi="Times New Roman" w:cs="Times New Roman"/>
              </w:rPr>
              <w:t xml:space="preserve">is </w:t>
            </w:r>
            <w:r w:rsidRPr="00C45AA4">
              <w:rPr>
                <w:rFonts w:ascii="Times New Roman" w:hAnsi="Times New Roman" w:cs="Times New Roman"/>
              </w:rPr>
              <w:t>processing</w:t>
            </w:r>
          </w:p>
          <w:p w:rsidR="00F541C0" w:rsidRPr="00C45AA4" w:rsidRDefault="00F541C0" w:rsidP="00694D62">
            <w:pPr>
              <w:spacing w:line="276" w:lineRule="auto"/>
              <w:rPr>
                <w:rFonts w:ascii="Times New Roman" w:hAnsi="Times New Roman" w:cs="Times New Roman"/>
              </w:rPr>
            </w:pPr>
          </w:p>
        </w:tc>
        <w:tc>
          <w:tcPr>
            <w:tcW w:w="1528" w:type="pct"/>
            <w:tcBorders>
              <w:top w:val="nil"/>
              <w:left w:val="single" w:sz="4" w:space="0" w:color="auto"/>
              <w:bottom w:val="single" w:sz="4" w:space="0" w:color="auto"/>
              <w:right w:val="nil"/>
            </w:tcBorders>
          </w:tcPr>
          <w:p w:rsidR="00DE0CBB" w:rsidRPr="00C45AA4" w:rsidRDefault="001B7496" w:rsidP="00694D62">
            <w:pPr>
              <w:spacing w:line="276" w:lineRule="auto"/>
              <w:rPr>
                <w:rFonts w:ascii="Times New Roman" w:hAnsi="Times New Roman" w:cs="Times New Roman"/>
              </w:rPr>
            </w:pPr>
            <w:r w:rsidRPr="00C45AA4">
              <w:rPr>
                <w:rFonts w:ascii="Times New Roman" w:hAnsi="Times New Roman" w:cs="Times New Roman"/>
              </w:rPr>
              <w:t>‘Special’ category</w:t>
            </w:r>
            <w:r w:rsidR="00881212" w:rsidRPr="00C45AA4">
              <w:rPr>
                <w:rFonts w:ascii="Times New Roman" w:hAnsi="Times New Roman" w:cs="Times New Roman"/>
              </w:rPr>
              <w:t xml:space="preserve"> -due to scarcity of land constructed 10 storied building</w:t>
            </w:r>
          </w:p>
        </w:tc>
      </w:tr>
      <w:tr w:rsidR="001B7496" w:rsidRPr="00C45AA4" w:rsidTr="00881212">
        <w:tc>
          <w:tcPr>
            <w:tcW w:w="347" w:type="pct"/>
            <w:tcBorders>
              <w:top w:val="single" w:sz="4" w:space="0" w:color="auto"/>
              <w:left w:val="nil"/>
              <w:bottom w:val="single" w:sz="4" w:space="0" w:color="auto"/>
              <w:right w:val="single" w:sz="4" w:space="0" w:color="auto"/>
            </w:tcBorders>
          </w:tcPr>
          <w:p w:rsidR="00DE0CBB" w:rsidRPr="00C45AA4" w:rsidRDefault="00DE0CBB" w:rsidP="00694D62">
            <w:pPr>
              <w:spacing w:line="276" w:lineRule="auto"/>
              <w:jc w:val="center"/>
              <w:rPr>
                <w:rFonts w:ascii="Times New Roman" w:hAnsi="Times New Roman" w:cs="Times New Roman"/>
              </w:rPr>
            </w:pPr>
            <w:r w:rsidRPr="00C45AA4">
              <w:rPr>
                <w:rFonts w:ascii="Times New Roman" w:hAnsi="Times New Roman" w:cs="Times New Roman"/>
              </w:rPr>
              <w:t>2</w:t>
            </w:r>
          </w:p>
        </w:tc>
        <w:tc>
          <w:tcPr>
            <w:tcW w:w="1971" w:type="pct"/>
            <w:tcBorders>
              <w:top w:val="single" w:sz="4" w:space="0" w:color="auto"/>
              <w:left w:val="single" w:sz="4" w:space="0" w:color="auto"/>
              <w:bottom w:val="single" w:sz="4" w:space="0" w:color="auto"/>
              <w:right w:val="single" w:sz="4" w:space="0" w:color="auto"/>
            </w:tcBorders>
          </w:tcPr>
          <w:p w:rsidR="00DE0CBB" w:rsidRPr="00C45AA4" w:rsidRDefault="001B7496" w:rsidP="00694D62">
            <w:pPr>
              <w:spacing w:line="276" w:lineRule="auto"/>
              <w:rPr>
                <w:rFonts w:ascii="Times New Roman" w:hAnsi="Times New Roman" w:cs="Times New Roman"/>
              </w:rPr>
            </w:pPr>
            <w:r w:rsidRPr="00C45AA4">
              <w:rPr>
                <w:rFonts w:ascii="Times New Roman" w:hAnsi="Times New Roman" w:cs="Times New Roman"/>
              </w:rPr>
              <w:t xml:space="preserve">Narayanganj PTI, </w:t>
            </w:r>
            <w:r w:rsidR="00C063D0" w:rsidRPr="00C45AA4">
              <w:rPr>
                <w:rFonts w:ascii="Times New Roman" w:hAnsi="Times New Roman" w:cs="Times New Roman"/>
              </w:rPr>
              <w:t>Shiachar, Sadar</w:t>
            </w:r>
          </w:p>
        </w:tc>
        <w:tc>
          <w:tcPr>
            <w:tcW w:w="1154" w:type="pct"/>
            <w:tcBorders>
              <w:top w:val="single" w:sz="4" w:space="0" w:color="auto"/>
              <w:left w:val="single" w:sz="4" w:space="0" w:color="auto"/>
              <w:bottom w:val="single" w:sz="4" w:space="0" w:color="auto"/>
              <w:right w:val="single" w:sz="4" w:space="0" w:color="auto"/>
            </w:tcBorders>
          </w:tcPr>
          <w:p w:rsidR="00DE0CBB" w:rsidRPr="00C45AA4" w:rsidRDefault="00C063D0" w:rsidP="00694D62">
            <w:pPr>
              <w:spacing w:line="276" w:lineRule="auto"/>
              <w:rPr>
                <w:rFonts w:ascii="Times New Roman" w:hAnsi="Times New Roman" w:cs="Times New Roman"/>
              </w:rPr>
            </w:pPr>
            <w:r w:rsidRPr="00C45AA4">
              <w:rPr>
                <w:rFonts w:ascii="Times New Roman" w:hAnsi="Times New Roman" w:cs="Times New Roman"/>
              </w:rPr>
              <w:t>15% work completed</w:t>
            </w:r>
          </w:p>
        </w:tc>
        <w:tc>
          <w:tcPr>
            <w:tcW w:w="1528" w:type="pct"/>
            <w:tcBorders>
              <w:top w:val="single" w:sz="4" w:space="0" w:color="auto"/>
              <w:left w:val="single" w:sz="4" w:space="0" w:color="auto"/>
              <w:bottom w:val="single" w:sz="4" w:space="0" w:color="auto"/>
              <w:right w:val="nil"/>
            </w:tcBorders>
          </w:tcPr>
          <w:p w:rsidR="00DE0CBB" w:rsidRPr="00C45AA4" w:rsidRDefault="001B7496" w:rsidP="00694D62">
            <w:pPr>
              <w:spacing w:line="276" w:lineRule="auto"/>
              <w:rPr>
                <w:rFonts w:ascii="Times New Roman" w:hAnsi="Times New Roman" w:cs="Times New Roman"/>
              </w:rPr>
            </w:pPr>
            <w:r w:rsidRPr="00C45AA4">
              <w:rPr>
                <w:rFonts w:ascii="Times New Roman" w:hAnsi="Times New Roman" w:cs="Times New Roman"/>
              </w:rPr>
              <w:t>‘A’ category</w:t>
            </w:r>
          </w:p>
        </w:tc>
      </w:tr>
      <w:tr w:rsidR="00701A4F" w:rsidRPr="00C45AA4" w:rsidTr="00881212">
        <w:tc>
          <w:tcPr>
            <w:tcW w:w="347" w:type="pct"/>
            <w:tcBorders>
              <w:top w:val="single" w:sz="4" w:space="0" w:color="auto"/>
              <w:left w:val="nil"/>
              <w:bottom w:val="single" w:sz="4" w:space="0" w:color="auto"/>
              <w:right w:val="single" w:sz="4" w:space="0" w:color="auto"/>
            </w:tcBorders>
          </w:tcPr>
          <w:p w:rsidR="00701A4F" w:rsidRPr="00C45AA4" w:rsidRDefault="00701A4F" w:rsidP="00694D62">
            <w:pPr>
              <w:spacing w:line="276" w:lineRule="auto"/>
              <w:jc w:val="center"/>
              <w:rPr>
                <w:rFonts w:ascii="Times New Roman" w:hAnsi="Times New Roman" w:cs="Times New Roman"/>
              </w:rPr>
            </w:pPr>
            <w:r w:rsidRPr="00C45AA4">
              <w:rPr>
                <w:rFonts w:ascii="Times New Roman" w:hAnsi="Times New Roman" w:cs="Times New Roman"/>
              </w:rPr>
              <w:t>3</w:t>
            </w:r>
          </w:p>
        </w:tc>
        <w:tc>
          <w:tcPr>
            <w:tcW w:w="1971" w:type="pct"/>
            <w:tcBorders>
              <w:top w:val="single" w:sz="4" w:space="0" w:color="auto"/>
              <w:left w:val="single" w:sz="4" w:space="0" w:color="auto"/>
              <w:bottom w:val="single" w:sz="4" w:space="0" w:color="auto"/>
              <w:right w:val="single" w:sz="4" w:space="0" w:color="auto"/>
            </w:tcBorders>
          </w:tcPr>
          <w:p w:rsidR="00701A4F" w:rsidRPr="00C45AA4" w:rsidRDefault="00701A4F" w:rsidP="00694D62">
            <w:pPr>
              <w:spacing w:line="276" w:lineRule="auto"/>
              <w:rPr>
                <w:rFonts w:ascii="Times New Roman" w:hAnsi="Times New Roman" w:cs="Times New Roman"/>
              </w:rPr>
            </w:pPr>
            <w:r w:rsidRPr="00C45AA4">
              <w:rPr>
                <w:rFonts w:ascii="Times New Roman" w:hAnsi="Times New Roman" w:cs="Times New Roman"/>
              </w:rPr>
              <w:t>Gopalganj PTI, Bhetodor, Sadar</w:t>
            </w:r>
          </w:p>
        </w:tc>
        <w:tc>
          <w:tcPr>
            <w:tcW w:w="1154" w:type="pct"/>
            <w:tcBorders>
              <w:top w:val="single" w:sz="4" w:space="0" w:color="auto"/>
              <w:left w:val="single" w:sz="4" w:space="0" w:color="auto"/>
              <w:bottom w:val="single" w:sz="4" w:space="0" w:color="auto"/>
              <w:right w:val="single" w:sz="4" w:space="0" w:color="auto"/>
            </w:tcBorders>
          </w:tcPr>
          <w:p w:rsidR="00701A4F" w:rsidRPr="00C45AA4" w:rsidRDefault="00701A4F" w:rsidP="00694D62">
            <w:pPr>
              <w:spacing w:line="276" w:lineRule="auto"/>
              <w:rPr>
                <w:rFonts w:ascii="Times New Roman" w:hAnsi="Times New Roman" w:cs="Times New Roman"/>
              </w:rPr>
            </w:pPr>
            <w:r w:rsidRPr="00C45AA4">
              <w:rPr>
                <w:rFonts w:ascii="Times New Roman" w:hAnsi="Times New Roman" w:cs="Times New Roman"/>
              </w:rPr>
              <w:t>33% work completed</w:t>
            </w:r>
          </w:p>
        </w:tc>
        <w:tc>
          <w:tcPr>
            <w:tcW w:w="1528" w:type="pct"/>
            <w:tcBorders>
              <w:top w:val="single" w:sz="4" w:space="0" w:color="auto"/>
              <w:left w:val="single" w:sz="4" w:space="0" w:color="auto"/>
              <w:bottom w:val="single" w:sz="4" w:space="0" w:color="auto"/>
              <w:right w:val="nil"/>
            </w:tcBorders>
          </w:tcPr>
          <w:p w:rsidR="00701A4F" w:rsidRPr="00C45AA4" w:rsidRDefault="00A83D86" w:rsidP="00694D62">
            <w:pPr>
              <w:spacing w:line="276" w:lineRule="auto"/>
              <w:rPr>
                <w:rFonts w:ascii="Times New Roman" w:hAnsi="Times New Roman" w:cs="Times New Roman"/>
              </w:rPr>
            </w:pPr>
            <w:r w:rsidRPr="00C45AA4">
              <w:rPr>
                <w:rFonts w:ascii="Times New Roman" w:hAnsi="Times New Roman" w:cs="Times New Roman"/>
              </w:rPr>
              <w:t>‘</w:t>
            </w:r>
            <w:r w:rsidR="00701A4F" w:rsidRPr="00C45AA4">
              <w:rPr>
                <w:rFonts w:ascii="Times New Roman" w:hAnsi="Times New Roman" w:cs="Times New Roman"/>
              </w:rPr>
              <w:t>A’ category</w:t>
            </w:r>
          </w:p>
        </w:tc>
      </w:tr>
      <w:tr w:rsidR="00701A4F" w:rsidRPr="00C45AA4" w:rsidTr="00881212">
        <w:tc>
          <w:tcPr>
            <w:tcW w:w="347" w:type="pct"/>
            <w:tcBorders>
              <w:top w:val="single" w:sz="4" w:space="0" w:color="auto"/>
              <w:left w:val="nil"/>
              <w:bottom w:val="single" w:sz="4" w:space="0" w:color="auto"/>
              <w:right w:val="single" w:sz="4" w:space="0" w:color="auto"/>
            </w:tcBorders>
          </w:tcPr>
          <w:p w:rsidR="00701A4F" w:rsidRPr="00C45AA4" w:rsidRDefault="00701A4F" w:rsidP="00694D62">
            <w:pPr>
              <w:spacing w:line="276" w:lineRule="auto"/>
              <w:jc w:val="center"/>
              <w:rPr>
                <w:rFonts w:ascii="Times New Roman" w:hAnsi="Times New Roman" w:cs="Times New Roman"/>
              </w:rPr>
            </w:pPr>
            <w:r w:rsidRPr="00C45AA4">
              <w:rPr>
                <w:rFonts w:ascii="Times New Roman" w:hAnsi="Times New Roman" w:cs="Times New Roman"/>
              </w:rPr>
              <w:lastRenderedPageBreak/>
              <w:t>4</w:t>
            </w:r>
          </w:p>
        </w:tc>
        <w:tc>
          <w:tcPr>
            <w:tcW w:w="1971" w:type="pct"/>
            <w:tcBorders>
              <w:top w:val="single" w:sz="4" w:space="0" w:color="auto"/>
              <w:left w:val="single" w:sz="4" w:space="0" w:color="auto"/>
              <w:bottom w:val="single" w:sz="4" w:space="0" w:color="auto"/>
              <w:right w:val="single" w:sz="4" w:space="0" w:color="auto"/>
            </w:tcBorders>
          </w:tcPr>
          <w:p w:rsidR="00701A4F" w:rsidRPr="00C45AA4" w:rsidRDefault="00701A4F" w:rsidP="00694D62">
            <w:pPr>
              <w:spacing w:line="276" w:lineRule="auto"/>
              <w:rPr>
                <w:rFonts w:ascii="Times New Roman" w:hAnsi="Times New Roman" w:cs="Times New Roman"/>
              </w:rPr>
            </w:pPr>
            <w:r w:rsidRPr="00C45AA4">
              <w:rPr>
                <w:rFonts w:ascii="Times New Roman" w:hAnsi="Times New Roman" w:cs="Times New Roman"/>
              </w:rPr>
              <w:t>Shariatpur PTI, Balochara, Sadar</w:t>
            </w:r>
          </w:p>
        </w:tc>
        <w:tc>
          <w:tcPr>
            <w:tcW w:w="1154" w:type="pct"/>
            <w:tcBorders>
              <w:top w:val="single" w:sz="4" w:space="0" w:color="auto"/>
              <w:left w:val="single" w:sz="4" w:space="0" w:color="auto"/>
              <w:bottom w:val="single" w:sz="4" w:space="0" w:color="auto"/>
              <w:right w:val="single" w:sz="4" w:space="0" w:color="auto"/>
            </w:tcBorders>
          </w:tcPr>
          <w:p w:rsidR="00701A4F" w:rsidRPr="00C45AA4" w:rsidRDefault="00701A4F" w:rsidP="00694D62">
            <w:pPr>
              <w:spacing w:line="276" w:lineRule="auto"/>
              <w:rPr>
                <w:rFonts w:ascii="Times New Roman" w:hAnsi="Times New Roman" w:cs="Times New Roman"/>
              </w:rPr>
            </w:pPr>
            <w:r w:rsidRPr="00C45AA4">
              <w:rPr>
                <w:rFonts w:ascii="Times New Roman" w:hAnsi="Times New Roman" w:cs="Times New Roman"/>
              </w:rPr>
              <w:t>30% work completed</w:t>
            </w:r>
          </w:p>
        </w:tc>
        <w:tc>
          <w:tcPr>
            <w:tcW w:w="1528" w:type="pct"/>
            <w:tcBorders>
              <w:top w:val="single" w:sz="4" w:space="0" w:color="auto"/>
              <w:left w:val="single" w:sz="4" w:space="0" w:color="auto"/>
              <w:bottom w:val="single" w:sz="4" w:space="0" w:color="auto"/>
              <w:right w:val="nil"/>
            </w:tcBorders>
          </w:tcPr>
          <w:p w:rsidR="00701A4F" w:rsidRPr="00C45AA4" w:rsidRDefault="00A83D86" w:rsidP="00694D62">
            <w:pPr>
              <w:spacing w:line="276" w:lineRule="auto"/>
              <w:rPr>
                <w:rFonts w:ascii="Times New Roman" w:hAnsi="Times New Roman" w:cs="Times New Roman"/>
              </w:rPr>
            </w:pPr>
            <w:r w:rsidRPr="00C45AA4">
              <w:rPr>
                <w:rFonts w:ascii="Times New Roman" w:hAnsi="Times New Roman" w:cs="Times New Roman"/>
              </w:rPr>
              <w:t>‘</w:t>
            </w:r>
            <w:r w:rsidR="00701A4F" w:rsidRPr="00C45AA4">
              <w:rPr>
                <w:rFonts w:ascii="Times New Roman" w:hAnsi="Times New Roman" w:cs="Times New Roman"/>
              </w:rPr>
              <w:t>B’ category</w:t>
            </w:r>
          </w:p>
        </w:tc>
      </w:tr>
      <w:tr w:rsidR="00701A4F" w:rsidRPr="00C45AA4" w:rsidTr="00881212">
        <w:tc>
          <w:tcPr>
            <w:tcW w:w="347" w:type="pct"/>
            <w:tcBorders>
              <w:top w:val="single" w:sz="4" w:space="0" w:color="auto"/>
              <w:left w:val="nil"/>
              <w:bottom w:val="single" w:sz="4" w:space="0" w:color="auto"/>
              <w:right w:val="single" w:sz="4" w:space="0" w:color="auto"/>
            </w:tcBorders>
          </w:tcPr>
          <w:p w:rsidR="00701A4F" w:rsidRPr="00C45AA4" w:rsidRDefault="00701A4F" w:rsidP="00694D62">
            <w:pPr>
              <w:spacing w:line="276" w:lineRule="auto"/>
              <w:jc w:val="center"/>
              <w:rPr>
                <w:rFonts w:ascii="Times New Roman" w:hAnsi="Times New Roman" w:cs="Times New Roman"/>
              </w:rPr>
            </w:pPr>
            <w:r w:rsidRPr="00C45AA4">
              <w:rPr>
                <w:rFonts w:ascii="Times New Roman" w:hAnsi="Times New Roman" w:cs="Times New Roman"/>
              </w:rPr>
              <w:t>5</w:t>
            </w:r>
          </w:p>
        </w:tc>
        <w:tc>
          <w:tcPr>
            <w:tcW w:w="1971" w:type="pct"/>
            <w:tcBorders>
              <w:top w:val="single" w:sz="4" w:space="0" w:color="auto"/>
              <w:left w:val="single" w:sz="4" w:space="0" w:color="auto"/>
              <w:bottom w:val="single" w:sz="4" w:space="0" w:color="auto"/>
              <w:right w:val="single" w:sz="4" w:space="0" w:color="auto"/>
            </w:tcBorders>
          </w:tcPr>
          <w:p w:rsidR="00701A4F" w:rsidRPr="00C45AA4" w:rsidRDefault="00701A4F" w:rsidP="00694D62">
            <w:pPr>
              <w:spacing w:line="276" w:lineRule="auto"/>
              <w:rPr>
                <w:rFonts w:ascii="Times New Roman" w:hAnsi="Times New Roman" w:cs="Times New Roman"/>
              </w:rPr>
            </w:pPr>
            <w:r w:rsidRPr="00C45AA4">
              <w:rPr>
                <w:rFonts w:ascii="Times New Roman" w:hAnsi="Times New Roman" w:cs="Times New Roman"/>
              </w:rPr>
              <w:t>Sherpur PTI, Bhatshala, Sadar</w:t>
            </w:r>
          </w:p>
        </w:tc>
        <w:tc>
          <w:tcPr>
            <w:tcW w:w="1154" w:type="pct"/>
            <w:tcBorders>
              <w:top w:val="single" w:sz="4" w:space="0" w:color="auto"/>
              <w:left w:val="single" w:sz="4" w:space="0" w:color="auto"/>
              <w:bottom w:val="single" w:sz="4" w:space="0" w:color="auto"/>
              <w:right w:val="single" w:sz="4" w:space="0" w:color="auto"/>
            </w:tcBorders>
          </w:tcPr>
          <w:p w:rsidR="00701A4F" w:rsidRPr="00C45AA4" w:rsidRDefault="00701A4F" w:rsidP="00694D62">
            <w:pPr>
              <w:spacing w:line="276" w:lineRule="auto"/>
              <w:rPr>
                <w:rFonts w:ascii="Times New Roman" w:hAnsi="Times New Roman" w:cs="Times New Roman"/>
              </w:rPr>
            </w:pPr>
            <w:r w:rsidRPr="00C45AA4">
              <w:rPr>
                <w:rFonts w:ascii="Times New Roman" w:hAnsi="Times New Roman" w:cs="Times New Roman"/>
              </w:rPr>
              <w:t>75% work completed</w:t>
            </w:r>
          </w:p>
        </w:tc>
        <w:tc>
          <w:tcPr>
            <w:tcW w:w="1528" w:type="pct"/>
            <w:tcBorders>
              <w:top w:val="single" w:sz="4" w:space="0" w:color="auto"/>
              <w:left w:val="single" w:sz="4" w:space="0" w:color="auto"/>
              <w:bottom w:val="single" w:sz="4" w:space="0" w:color="auto"/>
              <w:right w:val="nil"/>
            </w:tcBorders>
          </w:tcPr>
          <w:p w:rsidR="00701A4F" w:rsidRPr="00C45AA4" w:rsidRDefault="00A83D86" w:rsidP="00694D62">
            <w:pPr>
              <w:spacing w:line="276" w:lineRule="auto"/>
              <w:rPr>
                <w:rFonts w:ascii="Times New Roman" w:hAnsi="Times New Roman" w:cs="Times New Roman"/>
              </w:rPr>
            </w:pPr>
            <w:r w:rsidRPr="00C45AA4">
              <w:rPr>
                <w:rFonts w:ascii="Times New Roman" w:hAnsi="Times New Roman" w:cs="Times New Roman"/>
              </w:rPr>
              <w:t>‘</w:t>
            </w:r>
            <w:r w:rsidR="00701A4F" w:rsidRPr="00C45AA4">
              <w:rPr>
                <w:rFonts w:ascii="Times New Roman" w:hAnsi="Times New Roman" w:cs="Times New Roman"/>
              </w:rPr>
              <w:t>B’ category</w:t>
            </w:r>
          </w:p>
        </w:tc>
      </w:tr>
      <w:tr w:rsidR="00701A4F" w:rsidRPr="00C45AA4" w:rsidTr="00881212">
        <w:tc>
          <w:tcPr>
            <w:tcW w:w="347" w:type="pct"/>
            <w:tcBorders>
              <w:top w:val="single" w:sz="4" w:space="0" w:color="auto"/>
              <w:left w:val="nil"/>
              <w:bottom w:val="single" w:sz="4" w:space="0" w:color="auto"/>
              <w:right w:val="single" w:sz="4" w:space="0" w:color="auto"/>
            </w:tcBorders>
          </w:tcPr>
          <w:p w:rsidR="00701A4F" w:rsidRPr="00C45AA4" w:rsidRDefault="00701A4F" w:rsidP="00694D62">
            <w:pPr>
              <w:spacing w:line="276" w:lineRule="auto"/>
              <w:jc w:val="center"/>
              <w:rPr>
                <w:rFonts w:ascii="Times New Roman" w:hAnsi="Times New Roman" w:cs="Times New Roman"/>
              </w:rPr>
            </w:pPr>
            <w:r w:rsidRPr="00C45AA4">
              <w:rPr>
                <w:rFonts w:ascii="Times New Roman" w:hAnsi="Times New Roman" w:cs="Times New Roman"/>
              </w:rPr>
              <w:t>6</w:t>
            </w:r>
          </w:p>
        </w:tc>
        <w:tc>
          <w:tcPr>
            <w:tcW w:w="1971" w:type="pct"/>
            <w:tcBorders>
              <w:top w:val="single" w:sz="4" w:space="0" w:color="auto"/>
              <w:left w:val="single" w:sz="4" w:space="0" w:color="auto"/>
              <w:bottom w:val="single" w:sz="4" w:space="0" w:color="auto"/>
              <w:right w:val="single" w:sz="4" w:space="0" w:color="auto"/>
            </w:tcBorders>
          </w:tcPr>
          <w:p w:rsidR="00701A4F" w:rsidRPr="00C45AA4" w:rsidRDefault="00701A4F" w:rsidP="00694D62">
            <w:pPr>
              <w:spacing w:line="276" w:lineRule="auto"/>
              <w:rPr>
                <w:rFonts w:ascii="Times New Roman" w:hAnsi="Times New Roman" w:cs="Times New Roman"/>
              </w:rPr>
            </w:pPr>
            <w:r w:rsidRPr="00C45AA4">
              <w:rPr>
                <w:rFonts w:ascii="Times New Roman" w:hAnsi="Times New Roman" w:cs="Times New Roman"/>
              </w:rPr>
              <w:t>Rajbari PTI, Sadar</w:t>
            </w:r>
          </w:p>
        </w:tc>
        <w:tc>
          <w:tcPr>
            <w:tcW w:w="1154" w:type="pct"/>
            <w:tcBorders>
              <w:top w:val="single" w:sz="4" w:space="0" w:color="auto"/>
              <w:left w:val="single" w:sz="4" w:space="0" w:color="auto"/>
              <w:bottom w:val="single" w:sz="4" w:space="0" w:color="auto"/>
              <w:right w:val="single" w:sz="4" w:space="0" w:color="auto"/>
            </w:tcBorders>
          </w:tcPr>
          <w:p w:rsidR="00701A4F" w:rsidRPr="00C45AA4" w:rsidRDefault="00701A4F" w:rsidP="00694D62">
            <w:pPr>
              <w:spacing w:line="276" w:lineRule="auto"/>
              <w:rPr>
                <w:rFonts w:ascii="Times New Roman" w:hAnsi="Times New Roman" w:cs="Times New Roman"/>
              </w:rPr>
            </w:pPr>
            <w:r w:rsidRPr="00C45AA4">
              <w:rPr>
                <w:rFonts w:ascii="Times New Roman" w:hAnsi="Times New Roman" w:cs="Times New Roman"/>
              </w:rPr>
              <w:t>23% work completed</w:t>
            </w:r>
          </w:p>
        </w:tc>
        <w:tc>
          <w:tcPr>
            <w:tcW w:w="1528" w:type="pct"/>
            <w:tcBorders>
              <w:top w:val="single" w:sz="4" w:space="0" w:color="auto"/>
              <w:left w:val="single" w:sz="4" w:space="0" w:color="auto"/>
              <w:bottom w:val="single" w:sz="4" w:space="0" w:color="auto"/>
              <w:right w:val="nil"/>
            </w:tcBorders>
          </w:tcPr>
          <w:p w:rsidR="00701A4F" w:rsidRPr="00C45AA4" w:rsidRDefault="00A83D86" w:rsidP="00694D62">
            <w:pPr>
              <w:spacing w:line="276" w:lineRule="auto"/>
              <w:rPr>
                <w:rFonts w:ascii="Times New Roman" w:hAnsi="Times New Roman" w:cs="Times New Roman"/>
              </w:rPr>
            </w:pPr>
            <w:r w:rsidRPr="00C45AA4">
              <w:rPr>
                <w:rFonts w:ascii="Times New Roman" w:hAnsi="Times New Roman" w:cs="Times New Roman"/>
              </w:rPr>
              <w:t>‘</w:t>
            </w:r>
            <w:r w:rsidR="00701A4F" w:rsidRPr="00C45AA4">
              <w:rPr>
                <w:rFonts w:ascii="Times New Roman" w:hAnsi="Times New Roman" w:cs="Times New Roman"/>
              </w:rPr>
              <w:t>C’ category</w:t>
            </w:r>
          </w:p>
        </w:tc>
      </w:tr>
      <w:tr w:rsidR="00701A4F" w:rsidRPr="00C45AA4" w:rsidTr="00881212">
        <w:tc>
          <w:tcPr>
            <w:tcW w:w="347" w:type="pct"/>
            <w:tcBorders>
              <w:top w:val="single" w:sz="4" w:space="0" w:color="auto"/>
              <w:left w:val="nil"/>
              <w:bottom w:val="single" w:sz="4" w:space="0" w:color="auto"/>
              <w:right w:val="single" w:sz="4" w:space="0" w:color="auto"/>
            </w:tcBorders>
          </w:tcPr>
          <w:p w:rsidR="00701A4F" w:rsidRPr="00C45AA4" w:rsidRDefault="00701A4F" w:rsidP="00694D62">
            <w:pPr>
              <w:spacing w:line="276" w:lineRule="auto"/>
              <w:jc w:val="center"/>
              <w:rPr>
                <w:rFonts w:ascii="Times New Roman" w:hAnsi="Times New Roman" w:cs="Times New Roman"/>
              </w:rPr>
            </w:pPr>
            <w:r w:rsidRPr="00C45AA4">
              <w:rPr>
                <w:rFonts w:ascii="Times New Roman" w:hAnsi="Times New Roman" w:cs="Times New Roman"/>
              </w:rPr>
              <w:t>7</w:t>
            </w:r>
          </w:p>
        </w:tc>
        <w:tc>
          <w:tcPr>
            <w:tcW w:w="1971" w:type="pct"/>
            <w:tcBorders>
              <w:top w:val="single" w:sz="4" w:space="0" w:color="auto"/>
              <w:left w:val="single" w:sz="4" w:space="0" w:color="auto"/>
              <w:bottom w:val="single" w:sz="4" w:space="0" w:color="auto"/>
              <w:right w:val="single" w:sz="4" w:space="0" w:color="auto"/>
            </w:tcBorders>
          </w:tcPr>
          <w:p w:rsidR="00701A4F" w:rsidRPr="00C45AA4" w:rsidRDefault="00701A4F" w:rsidP="00694D62">
            <w:pPr>
              <w:spacing w:line="276" w:lineRule="auto"/>
              <w:rPr>
                <w:rFonts w:ascii="Times New Roman" w:hAnsi="Times New Roman" w:cs="Times New Roman"/>
              </w:rPr>
            </w:pPr>
            <w:r w:rsidRPr="00C45AA4">
              <w:rPr>
                <w:rFonts w:ascii="Times New Roman" w:hAnsi="Times New Roman" w:cs="Times New Roman"/>
              </w:rPr>
              <w:t>Bandarban PTI, Sadar</w:t>
            </w:r>
          </w:p>
        </w:tc>
        <w:tc>
          <w:tcPr>
            <w:tcW w:w="1154" w:type="pct"/>
            <w:tcBorders>
              <w:top w:val="single" w:sz="4" w:space="0" w:color="auto"/>
              <w:left w:val="single" w:sz="4" w:space="0" w:color="auto"/>
              <w:bottom w:val="single" w:sz="4" w:space="0" w:color="auto"/>
              <w:right w:val="single" w:sz="4" w:space="0" w:color="auto"/>
            </w:tcBorders>
          </w:tcPr>
          <w:p w:rsidR="00701A4F" w:rsidRPr="00C45AA4" w:rsidRDefault="000467BD" w:rsidP="00694D62">
            <w:pPr>
              <w:spacing w:line="276" w:lineRule="auto"/>
              <w:rPr>
                <w:rFonts w:ascii="Times New Roman" w:hAnsi="Times New Roman" w:cs="Times New Roman"/>
              </w:rPr>
            </w:pPr>
            <w:r w:rsidRPr="00C45AA4">
              <w:rPr>
                <w:rFonts w:ascii="Times New Roman" w:hAnsi="Times New Roman" w:cs="Times New Roman"/>
              </w:rPr>
              <w:t>70</w:t>
            </w:r>
            <w:r w:rsidR="00701A4F" w:rsidRPr="00C45AA4">
              <w:rPr>
                <w:rFonts w:ascii="Times New Roman" w:hAnsi="Times New Roman" w:cs="Times New Roman"/>
              </w:rPr>
              <w:t>% work completed</w:t>
            </w:r>
          </w:p>
        </w:tc>
        <w:tc>
          <w:tcPr>
            <w:tcW w:w="1528" w:type="pct"/>
            <w:tcBorders>
              <w:top w:val="single" w:sz="4" w:space="0" w:color="auto"/>
              <w:left w:val="single" w:sz="4" w:space="0" w:color="auto"/>
              <w:bottom w:val="single" w:sz="4" w:space="0" w:color="auto"/>
              <w:right w:val="nil"/>
            </w:tcBorders>
          </w:tcPr>
          <w:p w:rsidR="00701A4F" w:rsidRPr="00C45AA4" w:rsidRDefault="00A83D86" w:rsidP="00694D62">
            <w:pPr>
              <w:spacing w:line="276" w:lineRule="auto"/>
              <w:rPr>
                <w:rFonts w:ascii="Times New Roman" w:hAnsi="Times New Roman" w:cs="Times New Roman"/>
              </w:rPr>
            </w:pPr>
            <w:r w:rsidRPr="00C45AA4">
              <w:rPr>
                <w:rFonts w:ascii="Times New Roman" w:hAnsi="Times New Roman" w:cs="Times New Roman"/>
              </w:rPr>
              <w:t>‘</w:t>
            </w:r>
            <w:r w:rsidR="00701A4F" w:rsidRPr="00C45AA4">
              <w:rPr>
                <w:rFonts w:ascii="Times New Roman" w:hAnsi="Times New Roman" w:cs="Times New Roman"/>
              </w:rPr>
              <w:t>C’ category</w:t>
            </w:r>
          </w:p>
        </w:tc>
      </w:tr>
      <w:tr w:rsidR="00701A4F" w:rsidRPr="00C45AA4" w:rsidTr="00881212">
        <w:tc>
          <w:tcPr>
            <w:tcW w:w="347" w:type="pct"/>
            <w:tcBorders>
              <w:top w:val="single" w:sz="4" w:space="0" w:color="auto"/>
              <w:left w:val="nil"/>
              <w:bottom w:val="single" w:sz="4" w:space="0" w:color="auto"/>
              <w:right w:val="single" w:sz="4" w:space="0" w:color="auto"/>
            </w:tcBorders>
          </w:tcPr>
          <w:p w:rsidR="00701A4F" w:rsidRPr="00C45AA4" w:rsidRDefault="00701A4F" w:rsidP="00694D62">
            <w:pPr>
              <w:spacing w:line="276" w:lineRule="auto"/>
              <w:jc w:val="center"/>
              <w:rPr>
                <w:rFonts w:ascii="Times New Roman" w:hAnsi="Times New Roman" w:cs="Times New Roman"/>
              </w:rPr>
            </w:pPr>
            <w:r w:rsidRPr="00C45AA4">
              <w:rPr>
                <w:rFonts w:ascii="Times New Roman" w:hAnsi="Times New Roman" w:cs="Times New Roman"/>
              </w:rPr>
              <w:t>8</w:t>
            </w:r>
          </w:p>
        </w:tc>
        <w:tc>
          <w:tcPr>
            <w:tcW w:w="1971" w:type="pct"/>
            <w:tcBorders>
              <w:top w:val="single" w:sz="4" w:space="0" w:color="auto"/>
              <w:left w:val="single" w:sz="4" w:space="0" w:color="auto"/>
              <w:bottom w:val="single" w:sz="4" w:space="0" w:color="auto"/>
              <w:right w:val="single" w:sz="4" w:space="0" w:color="auto"/>
            </w:tcBorders>
          </w:tcPr>
          <w:p w:rsidR="00701A4F" w:rsidRPr="00C45AA4" w:rsidRDefault="000467BD" w:rsidP="00694D62">
            <w:pPr>
              <w:spacing w:line="276" w:lineRule="auto"/>
              <w:rPr>
                <w:rFonts w:ascii="Times New Roman" w:hAnsi="Times New Roman" w:cs="Times New Roman"/>
              </w:rPr>
            </w:pPr>
            <w:r w:rsidRPr="00C45AA4">
              <w:rPr>
                <w:rFonts w:ascii="Times New Roman" w:hAnsi="Times New Roman" w:cs="Times New Roman"/>
              </w:rPr>
              <w:t xml:space="preserve">Khagrachari, </w:t>
            </w:r>
            <w:r w:rsidR="00A83D86" w:rsidRPr="00C45AA4">
              <w:rPr>
                <w:rFonts w:ascii="Times New Roman" w:hAnsi="Times New Roman" w:cs="Times New Roman"/>
              </w:rPr>
              <w:t xml:space="preserve">PTI </w:t>
            </w:r>
            <w:r w:rsidRPr="00C45AA4">
              <w:rPr>
                <w:rFonts w:ascii="Times New Roman" w:hAnsi="Times New Roman" w:cs="Times New Roman"/>
              </w:rPr>
              <w:t>Sadar</w:t>
            </w:r>
          </w:p>
        </w:tc>
        <w:tc>
          <w:tcPr>
            <w:tcW w:w="1154" w:type="pct"/>
            <w:tcBorders>
              <w:top w:val="single" w:sz="4" w:space="0" w:color="auto"/>
              <w:left w:val="single" w:sz="4" w:space="0" w:color="auto"/>
              <w:bottom w:val="single" w:sz="4" w:space="0" w:color="auto"/>
              <w:right w:val="single" w:sz="4" w:space="0" w:color="auto"/>
            </w:tcBorders>
          </w:tcPr>
          <w:p w:rsidR="00701A4F" w:rsidRPr="00C45AA4" w:rsidRDefault="000467BD" w:rsidP="00694D62">
            <w:pPr>
              <w:spacing w:line="276" w:lineRule="auto"/>
              <w:rPr>
                <w:rFonts w:ascii="Times New Roman" w:hAnsi="Times New Roman" w:cs="Times New Roman"/>
              </w:rPr>
            </w:pPr>
            <w:r w:rsidRPr="00C45AA4">
              <w:rPr>
                <w:rFonts w:ascii="Times New Roman" w:hAnsi="Times New Roman" w:cs="Times New Roman"/>
              </w:rPr>
              <w:t>54</w:t>
            </w:r>
            <w:r w:rsidR="00701A4F" w:rsidRPr="00C45AA4">
              <w:rPr>
                <w:rFonts w:ascii="Times New Roman" w:hAnsi="Times New Roman" w:cs="Times New Roman"/>
              </w:rPr>
              <w:t>% work completed</w:t>
            </w:r>
          </w:p>
        </w:tc>
        <w:tc>
          <w:tcPr>
            <w:tcW w:w="1528" w:type="pct"/>
            <w:tcBorders>
              <w:top w:val="single" w:sz="4" w:space="0" w:color="auto"/>
              <w:left w:val="single" w:sz="4" w:space="0" w:color="auto"/>
              <w:bottom w:val="single" w:sz="4" w:space="0" w:color="auto"/>
              <w:right w:val="nil"/>
            </w:tcBorders>
          </w:tcPr>
          <w:p w:rsidR="00701A4F" w:rsidRPr="00C45AA4" w:rsidRDefault="00A83D86" w:rsidP="00694D62">
            <w:pPr>
              <w:spacing w:line="276" w:lineRule="auto"/>
              <w:rPr>
                <w:rFonts w:ascii="Times New Roman" w:hAnsi="Times New Roman" w:cs="Times New Roman"/>
              </w:rPr>
            </w:pPr>
            <w:r w:rsidRPr="00C45AA4">
              <w:rPr>
                <w:rFonts w:ascii="Times New Roman" w:hAnsi="Times New Roman" w:cs="Times New Roman"/>
              </w:rPr>
              <w:t>‘</w:t>
            </w:r>
            <w:r w:rsidR="000467BD" w:rsidRPr="00C45AA4">
              <w:rPr>
                <w:rFonts w:ascii="Times New Roman" w:hAnsi="Times New Roman" w:cs="Times New Roman"/>
              </w:rPr>
              <w:t>C</w:t>
            </w:r>
            <w:r w:rsidR="00701A4F" w:rsidRPr="00C45AA4">
              <w:rPr>
                <w:rFonts w:ascii="Times New Roman" w:hAnsi="Times New Roman" w:cs="Times New Roman"/>
              </w:rPr>
              <w:t>’ category</w:t>
            </w:r>
          </w:p>
        </w:tc>
      </w:tr>
      <w:tr w:rsidR="00701A4F" w:rsidRPr="00C45AA4" w:rsidTr="00881212">
        <w:tc>
          <w:tcPr>
            <w:tcW w:w="347" w:type="pct"/>
            <w:tcBorders>
              <w:top w:val="single" w:sz="4" w:space="0" w:color="auto"/>
              <w:left w:val="nil"/>
              <w:bottom w:val="single" w:sz="4" w:space="0" w:color="auto"/>
              <w:right w:val="single" w:sz="4" w:space="0" w:color="auto"/>
            </w:tcBorders>
          </w:tcPr>
          <w:p w:rsidR="00701A4F" w:rsidRPr="00C45AA4" w:rsidRDefault="00701A4F" w:rsidP="00694D62">
            <w:pPr>
              <w:spacing w:line="276" w:lineRule="auto"/>
              <w:jc w:val="center"/>
              <w:rPr>
                <w:rFonts w:ascii="Times New Roman" w:hAnsi="Times New Roman" w:cs="Times New Roman"/>
              </w:rPr>
            </w:pPr>
            <w:r w:rsidRPr="00C45AA4">
              <w:rPr>
                <w:rFonts w:ascii="Times New Roman" w:hAnsi="Times New Roman" w:cs="Times New Roman"/>
              </w:rPr>
              <w:t>9</w:t>
            </w:r>
          </w:p>
        </w:tc>
        <w:tc>
          <w:tcPr>
            <w:tcW w:w="1971" w:type="pct"/>
            <w:tcBorders>
              <w:top w:val="single" w:sz="4" w:space="0" w:color="auto"/>
              <w:left w:val="single" w:sz="4" w:space="0" w:color="auto"/>
              <w:bottom w:val="single" w:sz="4" w:space="0" w:color="auto"/>
              <w:right w:val="single" w:sz="4" w:space="0" w:color="auto"/>
            </w:tcBorders>
          </w:tcPr>
          <w:p w:rsidR="00701A4F" w:rsidRPr="00C45AA4" w:rsidRDefault="00A83D86" w:rsidP="00694D62">
            <w:pPr>
              <w:spacing w:line="276" w:lineRule="auto"/>
              <w:rPr>
                <w:rFonts w:ascii="Times New Roman" w:hAnsi="Times New Roman" w:cs="Times New Roman"/>
              </w:rPr>
            </w:pPr>
            <w:r w:rsidRPr="00C45AA4">
              <w:rPr>
                <w:rFonts w:ascii="Times New Roman" w:hAnsi="Times New Roman" w:cs="Times New Roman"/>
              </w:rPr>
              <w:t>Narail PTI, Sadar</w:t>
            </w:r>
          </w:p>
        </w:tc>
        <w:tc>
          <w:tcPr>
            <w:tcW w:w="1154" w:type="pct"/>
            <w:tcBorders>
              <w:top w:val="single" w:sz="4" w:space="0" w:color="auto"/>
              <w:left w:val="single" w:sz="4" w:space="0" w:color="auto"/>
              <w:bottom w:val="single" w:sz="4" w:space="0" w:color="auto"/>
              <w:right w:val="single" w:sz="4" w:space="0" w:color="auto"/>
            </w:tcBorders>
          </w:tcPr>
          <w:p w:rsidR="00701A4F" w:rsidRPr="00C45AA4" w:rsidRDefault="00A83D86" w:rsidP="00694D62">
            <w:pPr>
              <w:spacing w:line="276" w:lineRule="auto"/>
              <w:rPr>
                <w:rFonts w:ascii="Times New Roman" w:hAnsi="Times New Roman" w:cs="Times New Roman"/>
              </w:rPr>
            </w:pPr>
            <w:r w:rsidRPr="00C45AA4">
              <w:rPr>
                <w:rFonts w:ascii="Times New Roman" w:hAnsi="Times New Roman" w:cs="Times New Roman"/>
              </w:rPr>
              <w:t>77</w:t>
            </w:r>
            <w:r w:rsidR="00701A4F" w:rsidRPr="00C45AA4">
              <w:rPr>
                <w:rFonts w:ascii="Times New Roman" w:hAnsi="Times New Roman" w:cs="Times New Roman"/>
              </w:rPr>
              <w:t>% work completed</w:t>
            </w:r>
          </w:p>
        </w:tc>
        <w:tc>
          <w:tcPr>
            <w:tcW w:w="1528" w:type="pct"/>
            <w:tcBorders>
              <w:top w:val="single" w:sz="4" w:space="0" w:color="auto"/>
              <w:left w:val="single" w:sz="4" w:space="0" w:color="auto"/>
              <w:bottom w:val="single" w:sz="4" w:space="0" w:color="auto"/>
              <w:right w:val="nil"/>
            </w:tcBorders>
          </w:tcPr>
          <w:p w:rsidR="00701A4F" w:rsidRPr="00C45AA4" w:rsidRDefault="00A83D86" w:rsidP="00694D62">
            <w:pPr>
              <w:spacing w:line="276" w:lineRule="auto"/>
              <w:rPr>
                <w:rFonts w:ascii="Times New Roman" w:hAnsi="Times New Roman" w:cs="Times New Roman"/>
              </w:rPr>
            </w:pPr>
            <w:r w:rsidRPr="00C45AA4">
              <w:rPr>
                <w:rFonts w:ascii="Times New Roman" w:hAnsi="Times New Roman" w:cs="Times New Roman"/>
              </w:rPr>
              <w:t>‘C</w:t>
            </w:r>
            <w:r w:rsidR="00701A4F" w:rsidRPr="00C45AA4">
              <w:rPr>
                <w:rFonts w:ascii="Times New Roman" w:hAnsi="Times New Roman" w:cs="Times New Roman"/>
              </w:rPr>
              <w:t>’ category</w:t>
            </w:r>
          </w:p>
        </w:tc>
      </w:tr>
      <w:tr w:rsidR="00701A4F" w:rsidRPr="00C45AA4" w:rsidTr="00881212">
        <w:tc>
          <w:tcPr>
            <w:tcW w:w="347" w:type="pct"/>
            <w:tcBorders>
              <w:top w:val="single" w:sz="4" w:space="0" w:color="auto"/>
              <w:left w:val="nil"/>
              <w:bottom w:val="single" w:sz="4" w:space="0" w:color="auto"/>
              <w:right w:val="single" w:sz="4" w:space="0" w:color="auto"/>
            </w:tcBorders>
          </w:tcPr>
          <w:p w:rsidR="00701A4F" w:rsidRPr="00C45AA4" w:rsidRDefault="00701A4F" w:rsidP="00694D62">
            <w:pPr>
              <w:spacing w:line="276" w:lineRule="auto"/>
              <w:jc w:val="center"/>
              <w:rPr>
                <w:rFonts w:ascii="Times New Roman" w:hAnsi="Times New Roman" w:cs="Times New Roman"/>
              </w:rPr>
            </w:pPr>
            <w:r w:rsidRPr="00C45AA4">
              <w:rPr>
                <w:rFonts w:ascii="Times New Roman" w:hAnsi="Times New Roman" w:cs="Times New Roman"/>
              </w:rPr>
              <w:t>10</w:t>
            </w:r>
          </w:p>
        </w:tc>
        <w:tc>
          <w:tcPr>
            <w:tcW w:w="1971" w:type="pct"/>
            <w:tcBorders>
              <w:top w:val="single" w:sz="4" w:space="0" w:color="auto"/>
              <w:left w:val="single" w:sz="4" w:space="0" w:color="auto"/>
              <w:bottom w:val="single" w:sz="4" w:space="0" w:color="auto"/>
              <w:right w:val="single" w:sz="4" w:space="0" w:color="auto"/>
            </w:tcBorders>
          </w:tcPr>
          <w:p w:rsidR="00701A4F" w:rsidRPr="00C45AA4" w:rsidRDefault="00BB53CA" w:rsidP="00694D62">
            <w:pPr>
              <w:spacing w:line="276" w:lineRule="auto"/>
              <w:rPr>
                <w:rFonts w:ascii="Times New Roman" w:hAnsi="Times New Roman" w:cs="Times New Roman"/>
              </w:rPr>
            </w:pPr>
            <w:r w:rsidRPr="00C45AA4">
              <w:rPr>
                <w:rFonts w:ascii="Times New Roman" w:hAnsi="Times New Roman" w:cs="Times New Roman"/>
              </w:rPr>
              <w:t>Meherpur PTI, Sadar</w:t>
            </w:r>
          </w:p>
        </w:tc>
        <w:tc>
          <w:tcPr>
            <w:tcW w:w="1154" w:type="pct"/>
            <w:tcBorders>
              <w:top w:val="single" w:sz="4" w:space="0" w:color="auto"/>
              <w:left w:val="single" w:sz="4" w:space="0" w:color="auto"/>
              <w:bottom w:val="single" w:sz="4" w:space="0" w:color="auto"/>
              <w:right w:val="single" w:sz="4" w:space="0" w:color="auto"/>
            </w:tcBorders>
          </w:tcPr>
          <w:p w:rsidR="00701A4F" w:rsidRPr="00C45AA4" w:rsidRDefault="005874A5" w:rsidP="00694D62">
            <w:pPr>
              <w:spacing w:line="276" w:lineRule="auto"/>
              <w:rPr>
                <w:rFonts w:ascii="Times New Roman" w:hAnsi="Times New Roman" w:cs="Times New Roman"/>
              </w:rPr>
            </w:pPr>
            <w:r w:rsidRPr="00C45AA4">
              <w:rPr>
                <w:rFonts w:ascii="Times New Roman" w:hAnsi="Times New Roman" w:cs="Times New Roman"/>
              </w:rPr>
              <w:t>42</w:t>
            </w:r>
            <w:r w:rsidR="00701A4F" w:rsidRPr="00C45AA4">
              <w:rPr>
                <w:rFonts w:ascii="Times New Roman" w:hAnsi="Times New Roman" w:cs="Times New Roman"/>
              </w:rPr>
              <w:t>% work completed</w:t>
            </w:r>
          </w:p>
        </w:tc>
        <w:tc>
          <w:tcPr>
            <w:tcW w:w="1528" w:type="pct"/>
            <w:tcBorders>
              <w:top w:val="single" w:sz="4" w:space="0" w:color="auto"/>
              <w:left w:val="single" w:sz="4" w:space="0" w:color="auto"/>
              <w:bottom w:val="single" w:sz="4" w:space="0" w:color="auto"/>
              <w:right w:val="nil"/>
            </w:tcBorders>
          </w:tcPr>
          <w:p w:rsidR="00701A4F" w:rsidRPr="00C45AA4" w:rsidRDefault="00A83D86" w:rsidP="00694D62">
            <w:pPr>
              <w:spacing w:line="276" w:lineRule="auto"/>
              <w:rPr>
                <w:rFonts w:ascii="Times New Roman" w:hAnsi="Times New Roman" w:cs="Times New Roman"/>
              </w:rPr>
            </w:pPr>
            <w:r w:rsidRPr="00C45AA4">
              <w:rPr>
                <w:rFonts w:ascii="Times New Roman" w:hAnsi="Times New Roman" w:cs="Times New Roman"/>
              </w:rPr>
              <w:t>‘</w:t>
            </w:r>
            <w:r w:rsidR="005874A5" w:rsidRPr="00C45AA4">
              <w:rPr>
                <w:rFonts w:ascii="Times New Roman" w:hAnsi="Times New Roman" w:cs="Times New Roman"/>
              </w:rPr>
              <w:t>C</w:t>
            </w:r>
            <w:r w:rsidR="00701A4F" w:rsidRPr="00C45AA4">
              <w:rPr>
                <w:rFonts w:ascii="Times New Roman" w:hAnsi="Times New Roman" w:cs="Times New Roman"/>
              </w:rPr>
              <w:t>’ category</w:t>
            </w:r>
          </w:p>
        </w:tc>
      </w:tr>
      <w:tr w:rsidR="00881212" w:rsidRPr="00C45AA4" w:rsidTr="00881212">
        <w:tc>
          <w:tcPr>
            <w:tcW w:w="347" w:type="pct"/>
            <w:tcBorders>
              <w:top w:val="single" w:sz="4" w:space="0" w:color="auto"/>
              <w:left w:val="nil"/>
              <w:bottom w:val="single" w:sz="4" w:space="0" w:color="auto"/>
              <w:right w:val="single" w:sz="4" w:space="0" w:color="auto"/>
            </w:tcBorders>
          </w:tcPr>
          <w:p w:rsidR="00701A4F" w:rsidRPr="00C45AA4" w:rsidRDefault="00701A4F" w:rsidP="00694D62">
            <w:pPr>
              <w:spacing w:line="276" w:lineRule="auto"/>
              <w:jc w:val="center"/>
              <w:rPr>
                <w:rFonts w:ascii="Times New Roman" w:hAnsi="Times New Roman" w:cs="Times New Roman"/>
              </w:rPr>
            </w:pPr>
            <w:r w:rsidRPr="00C45AA4">
              <w:rPr>
                <w:rFonts w:ascii="Times New Roman" w:hAnsi="Times New Roman" w:cs="Times New Roman"/>
              </w:rPr>
              <w:t>11</w:t>
            </w:r>
          </w:p>
        </w:tc>
        <w:tc>
          <w:tcPr>
            <w:tcW w:w="1971" w:type="pct"/>
            <w:tcBorders>
              <w:top w:val="single" w:sz="4" w:space="0" w:color="auto"/>
              <w:left w:val="single" w:sz="4" w:space="0" w:color="auto"/>
              <w:bottom w:val="single" w:sz="4" w:space="0" w:color="auto"/>
              <w:right w:val="single" w:sz="4" w:space="0" w:color="auto"/>
            </w:tcBorders>
          </w:tcPr>
          <w:p w:rsidR="00701A4F" w:rsidRPr="00C45AA4" w:rsidRDefault="005874A5" w:rsidP="00694D62">
            <w:pPr>
              <w:spacing w:line="276" w:lineRule="auto"/>
              <w:rPr>
                <w:rFonts w:ascii="Times New Roman" w:hAnsi="Times New Roman" w:cs="Times New Roman"/>
              </w:rPr>
            </w:pPr>
            <w:r w:rsidRPr="00C45AA4">
              <w:rPr>
                <w:rFonts w:ascii="Times New Roman" w:hAnsi="Times New Roman" w:cs="Times New Roman"/>
              </w:rPr>
              <w:t>Jhalokathi PTI, Sadar</w:t>
            </w:r>
          </w:p>
        </w:tc>
        <w:tc>
          <w:tcPr>
            <w:tcW w:w="1154" w:type="pct"/>
            <w:tcBorders>
              <w:top w:val="single" w:sz="4" w:space="0" w:color="auto"/>
              <w:left w:val="single" w:sz="4" w:space="0" w:color="auto"/>
              <w:bottom w:val="single" w:sz="4" w:space="0" w:color="auto"/>
              <w:right w:val="single" w:sz="4" w:space="0" w:color="auto"/>
            </w:tcBorders>
          </w:tcPr>
          <w:p w:rsidR="00701A4F" w:rsidRPr="00C45AA4" w:rsidRDefault="005874A5" w:rsidP="00694D62">
            <w:pPr>
              <w:spacing w:line="276" w:lineRule="auto"/>
              <w:rPr>
                <w:rFonts w:ascii="Times New Roman" w:hAnsi="Times New Roman" w:cs="Times New Roman"/>
              </w:rPr>
            </w:pPr>
            <w:r w:rsidRPr="00C45AA4">
              <w:rPr>
                <w:rFonts w:ascii="Times New Roman" w:hAnsi="Times New Roman" w:cs="Times New Roman"/>
              </w:rPr>
              <w:t>33</w:t>
            </w:r>
            <w:r w:rsidR="00701A4F" w:rsidRPr="00C45AA4">
              <w:rPr>
                <w:rFonts w:ascii="Times New Roman" w:hAnsi="Times New Roman" w:cs="Times New Roman"/>
              </w:rPr>
              <w:t>% work completed</w:t>
            </w:r>
          </w:p>
        </w:tc>
        <w:tc>
          <w:tcPr>
            <w:tcW w:w="1528" w:type="pct"/>
            <w:tcBorders>
              <w:top w:val="single" w:sz="4" w:space="0" w:color="auto"/>
              <w:left w:val="single" w:sz="4" w:space="0" w:color="auto"/>
              <w:bottom w:val="single" w:sz="4" w:space="0" w:color="auto"/>
              <w:right w:val="nil"/>
            </w:tcBorders>
          </w:tcPr>
          <w:p w:rsidR="00701A4F" w:rsidRPr="00C45AA4" w:rsidRDefault="00A83D86" w:rsidP="00694D62">
            <w:pPr>
              <w:spacing w:line="276" w:lineRule="auto"/>
              <w:rPr>
                <w:rFonts w:ascii="Times New Roman" w:hAnsi="Times New Roman" w:cs="Times New Roman"/>
              </w:rPr>
            </w:pPr>
            <w:r w:rsidRPr="00C45AA4">
              <w:rPr>
                <w:rFonts w:ascii="Times New Roman" w:hAnsi="Times New Roman" w:cs="Times New Roman"/>
              </w:rPr>
              <w:t>‘</w:t>
            </w:r>
            <w:r w:rsidR="005874A5" w:rsidRPr="00C45AA4">
              <w:rPr>
                <w:rFonts w:ascii="Times New Roman" w:hAnsi="Times New Roman" w:cs="Times New Roman"/>
              </w:rPr>
              <w:t>B</w:t>
            </w:r>
            <w:r w:rsidR="00701A4F" w:rsidRPr="00C45AA4">
              <w:rPr>
                <w:rFonts w:ascii="Times New Roman" w:hAnsi="Times New Roman" w:cs="Times New Roman"/>
              </w:rPr>
              <w:t>’ category</w:t>
            </w:r>
          </w:p>
        </w:tc>
      </w:tr>
      <w:tr w:rsidR="00881212" w:rsidRPr="00C45AA4" w:rsidTr="00881212">
        <w:tc>
          <w:tcPr>
            <w:tcW w:w="347" w:type="pct"/>
            <w:tcBorders>
              <w:top w:val="single" w:sz="4" w:space="0" w:color="auto"/>
              <w:left w:val="nil"/>
              <w:bottom w:val="single" w:sz="4" w:space="0" w:color="auto"/>
              <w:right w:val="single" w:sz="4" w:space="0" w:color="auto"/>
            </w:tcBorders>
          </w:tcPr>
          <w:p w:rsidR="00701A4F" w:rsidRPr="00C45AA4" w:rsidRDefault="00701A4F" w:rsidP="00694D62">
            <w:pPr>
              <w:spacing w:line="276" w:lineRule="auto"/>
              <w:jc w:val="center"/>
              <w:rPr>
                <w:rFonts w:ascii="Times New Roman" w:hAnsi="Times New Roman" w:cs="Times New Roman"/>
              </w:rPr>
            </w:pPr>
            <w:r w:rsidRPr="00C45AA4">
              <w:rPr>
                <w:rFonts w:ascii="Times New Roman" w:hAnsi="Times New Roman" w:cs="Times New Roman"/>
              </w:rPr>
              <w:t>12</w:t>
            </w:r>
          </w:p>
        </w:tc>
        <w:tc>
          <w:tcPr>
            <w:tcW w:w="1971" w:type="pct"/>
            <w:tcBorders>
              <w:top w:val="single" w:sz="4" w:space="0" w:color="auto"/>
              <w:left w:val="single" w:sz="4" w:space="0" w:color="auto"/>
              <w:bottom w:val="single" w:sz="4" w:space="0" w:color="auto"/>
              <w:right w:val="single" w:sz="4" w:space="0" w:color="auto"/>
            </w:tcBorders>
          </w:tcPr>
          <w:p w:rsidR="00701A4F" w:rsidRPr="00C45AA4" w:rsidRDefault="005874A5" w:rsidP="00694D62">
            <w:pPr>
              <w:spacing w:line="276" w:lineRule="auto"/>
              <w:rPr>
                <w:rFonts w:ascii="Times New Roman" w:hAnsi="Times New Roman" w:cs="Times New Roman"/>
              </w:rPr>
            </w:pPr>
            <w:r w:rsidRPr="00C45AA4">
              <w:rPr>
                <w:rFonts w:ascii="Times New Roman" w:hAnsi="Times New Roman" w:cs="Times New Roman"/>
              </w:rPr>
              <w:t>Lalmonirhat PTI, Sadar</w:t>
            </w:r>
          </w:p>
        </w:tc>
        <w:tc>
          <w:tcPr>
            <w:tcW w:w="1154" w:type="pct"/>
            <w:tcBorders>
              <w:top w:val="single" w:sz="4" w:space="0" w:color="auto"/>
              <w:left w:val="single" w:sz="4" w:space="0" w:color="auto"/>
              <w:bottom w:val="single" w:sz="4" w:space="0" w:color="auto"/>
              <w:right w:val="single" w:sz="4" w:space="0" w:color="auto"/>
            </w:tcBorders>
          </w:tcPr>
          <w:p w:rsidR="00701A4F" w:rsidRPr="00C45AA4" w:rsidRDefault="00701A4F" w:rsidP="00694D62">
            <w:pPr>
              <w:spacing w:line="276" w:lineRule="auto"/>
              <w:rPr>
                <w:rFonts w:ascii="Times New Roman" w:hAnsi="Times New Roman" w:cs="Times New Roman"/>
              </w:rPr>
            </w:pPr>
            <w:r w:rsidRPr="00C45AA4">
              <w:rPr>
                <w:rFonts w:ascii="Times New Roman" w:hAnsi="Times New Roman" w:cs="Times New Roman"/>
              </w:rPr>
              <w:t>75% work completed</w:t>
            </w:r>
          </w:p>
        </w:tc>
        <w:tc>
          <w:tcPr>
            <w:tcW w:w="1528" w:type="pct"/>
            <w:tcBorders>
              <w:top w:val="single" w:sz="4" w:space="0" w:color="auto"/>
              <w:left w:val="single" w:sz="4" w:space="0" w:color="auto"/>
              <w:bottom w:val="single" w:sz="4" w:space="0" w:color="auto"/>
              <w:right w:val="nil"/>
            </w:tcBorders>
          </w:tcPr>
          <w:p w:rsidR="00701A4F" w:rsidRPr="00C45AA4" w:rsidRDefault="00A83D86" w:rsidP="00694D62">
            <w:pPr>
              <w:spacing w:line="276" w:lineRule="auto"/>
              <w:rPr>
                <w:rFonts w:ascii="Times New Roman" w:hAnsi="Times New Roman" w:cs="Times New Roman"/>
              </w:rPr>
            </w:pPr>
            <w:r w:rsidRPr="00C45AA4">
              <w:rPr>
                <w:rFonts w:ascii="Times New Roman" w:hAnsi="Times New Roman" w:cs="Times New Roman"/>
              </w:rPr>
              <w:t>‘</w:t>
            </w:r>
            <w:r w:rsidR="005874A5" w:rsidRPr="00C45AA4">
              <w:rPr>
                <w:rFonts w:ascii="Times New Roman" w:hAnsi="Times New Roman" w:cs="Times New Roman"/>
              </w:rPr>
              <w:t>B</w:t>
            </w:r>
            <w:r w:rsidR="00701A4F" w:rsidRPr="00C45AA4">
              <w:rPr>
                <w:rFonts w:ascii="Times New Roman" w:hAnsi="Times New Roman" w:cs="Times New Roman"/>
              </w:rPr>
              <w:t>’ category</w:t>
            </w:r>
            <w:r w:rsidR="009224EA" w:rsidRPr="00C45AA4">
              <w:rPr>
                <w:rFonts w:ascii="Times New Roman" w:hAnsi="Times New Roman" w:cs="Times New Roman"/>
              </w:rPr>
              <w:t xml:space="preserve">  </w:t>
            </w:r>
          </w:p>
        </w:tc>
      </w:tr>
    </w:tbl>
    <w:p w:rsidR="00DE0CBB" w:rsidRPr="00C45AA4" w:rsidRDefault="00DE0CBB" w:rsidP="00694D62">
      <w:pPr>
        <w:autoSpaceDE w:val="0"/>
        <w:autoSpaceDN w:val="0"/>
        <w:adjustRightInd w:val="0"/>
        <w:spacing w:after="0"/>
        <w:rPr>
          <w:rFonts w:ascii="Times New Roman" w:hAnsi="Times New Roman" w:cs="Times New Roman"/>
          <w:b/>
          <w:sz w:val="24"/>
          <w:szCs w:val="24"/>
        </w:rPr>
      </w:pPr>
    </w:p>
    <w:p w:rsidR="0050353C" w:rsidRPr="00C45AA4" w:rsidRDefault="0050353C" w:rsidP="00D602F6">
      <w:pPr>
        <w:pStyle w:val="ListParagraph"/>
        <w:numPr>
          <w:ilvl w:val="1"/>
          <w:numId w:val="24"/>
        </w:numPr>
        <w:autoSpaceDE w:val="0"/>
        <w:autoSpaceDN w:val="0"/>
        <w:adjustRightInd w:val="0"/>
        <w:spacing w:after="0"/>
        <w:rPr>
          <w:rFonts w:ascii="Times New Roman" w:hAnsi="Times New Roman" w:cs="Times New Roman"/>
          <w:b/>
          <w:sz w:val="24"/>
          <w:szCs w:val="24"/>
        </w:rPr>
      </w:pPr>
      <w:r w:rsidRPr="00C45AA4">
        <w:rPr>
          <w:rFonts w:ascii="Times New Roman" w:hAnsi="Times New Roman" w:cs="Times New Roman"/>
          <w:b/>
          <w:sz w:val="24"/>
          <w:szCs w:val="24"/>
        </w:rPr>
        <w:t>Non-formal Education</w:t>
      </w:r>
    </w:p>
    <w:p w:rsidR="00D602F6" w:rsidRPr="00C45AA4" w:rsidRDefault="00D602F6" w:rsidP="00D602F6">
      <w:pPr>
        <w:autoSpaceDE w:val="0"/>
        <w:autoSpaceDN w:val="0"/>
        <w:adjustRightInd w:val="0"/>
        <w:spacing w:after="0"/>
        <w:rPr>
          <w:rFonts w:ascii="Times New Roman" w:hAnsi="Times New Roman" w:cs="Times New Roman"/>
          <w:b/>
          <w:sz w:val="12"/>
          <w:szCs w:val="24"/>
        </w:rPr>
      </w:pPr>
    </w:p>
    <w:p w:rsidR="00D602F6" w:rsidRPr="00C45AA4" w:rsidRDefault="00D602F6" w:rsidP="00D602F6">
      <w:pPr>
        <w:rPr>
          <w:rFonts w:ascii="Times New Roman" w:hAnsi="Times New Roman" w:cs="Times New Roman"/>
          <w:b/>
        </w:rPr>
      </w:pPr>
      <w:r w:rsidRPr="00C45AA4">
        <w:rPr>
          <w:rFonts w:ascii="Times New Roman" w:hAnsi="Times New Roman" w:cs="Times New Roman"/>
          <w:b/>
          <w:sz w:val="20"/>
          <w:szCs w:val="20"/>
        </w:rPr>
        <w:t>4</w:t>
      </w:r>
      <w:r w:rsidR="00A43002" w:rsidRPr="00C45AA4">
        <w:rPr>
          <w:rFonts w:ascii="Times New Roman" w:hAnsi="Times New Roman" w:cs="Times New Roman"/>
          <w:b/>
        </w:rPr>
        <w:t xml:space="preserve">.3.1 SHARE </w:t>
      </w:r>
      <w:r w:rsidR="00C43BAB" w:rsidRPr="00C45AA4">
        <w:rPr>
          <w:rFonts w:ascii="Times New Roman" w:hAnsi="Times New Roman" w:cs="Times New Roman"/>
          <w:b/>
        </w:rPr>
        <w:t>Programme</w:t>
      </w:r>
      <w:r w:rsidRPr="00C45AA4">
        <w:rPr>
          <w:rFonts w:ascii="Times New Roman" w:hAnsi="Times New Roman" w:cs="Times New Roman"/>
          <w:b/>
        </w:rPr>
        <w:t xml:space="preserve"> Overview and Progress Report-2012</w:t>
      </w:r>
    </w:p>
    <w:p w:rsidR="00D602F6" w:rsidRPr="00C45AA4" w:rsidRDefault="00D602F6" w:rsidP="00FF64AB">
      <w:pPr>
        <w:rPr>
          <w:rFonts w:ascii="Times New Roman" w:hAnsi="Times New Roman" w:cs="Times New Roman"/>
        </w:rPr>
      </w:pPr>
      <w:r w:rsidRPr="00C45AA4">
        <w:rPr>
          <w:rFonts w:ascii="Times New Roman" w:hAnsi="Times New Roman" w:cs="Times New Roman"/>
        </w:rPr>
        <w:t>The SHARE (Supporting the Hardest to Reac</w:t>
      </w:r>
      <w:r w:rsidR="00A43002" w:rsidRPr="00C45AA4">
        <w:rPr>
          <w:rFonts w:ascii="Times New Roman" w:hAnsi="Times New Roman" w:cs="Times New Roman"/>
        </w:rPr>
        <w:t xml:space="preserve">h through Basic Education) </w:t>
      </w:r>
      <w:r w:rsidR="00C43BAB" w:rsidRPr="00C45AA4">
        <w:rPr>
          <w:rFonts w:ascii="Times New Roman" w:hAnsi="Times New Roman" w:cs="Times New Roman"/>
        </w:rPr>
        <w:t>Programme</w:t>
      </w:r>
      <w:r w:rsidRPr="00C45AA4">
        <w:rPr>
          <w:rFonts w:ascii="Times New Roman" w:hAnsi="Times New Roman" w:cs="Times New Roman"/>
        </w:rPr>
        <w:t xml:space="preserve"> is designed to bring basic education to the hardest to reach children in Bangladesh. </w:t>
      </w:r>
      <w:r w:rsidR="00A43002" w:rsidRPr="00C45AA4">
        <w:rPr>
          <w:rFonts w:ascii="Times New Roman" w:hAnsi="Times New Roman" w:cs="Times New Roman"/>
        </w:rPr>
        <w:t xml:space="preserve">The </w:t>
      </w:r>
      <w:r w:rsidR="00B13233" w:rsidRPr="00C45AA4">
        <w:rPr>
          <w:rFonts w:ascii="Times New Roman" w:hAnsi="Times New Roman" w:cs="Times New Roman"/>
        </w:rPr>
        <w:t xml:space="preserve">European </w:t>
      </w:r>
      <w:r w:rsidRPr="00C45AA4">
        <w:rPr>
          <w:rFonts w:ascii="Times New Roman" w:hAnsi="Times New Roman" w:cs="Times New Roman"/>
        </w:rPr>
        <w:t>U</w:t>
      </w:r>
      <w:r w:rsidR="00B13233" w:rsidRPr="00C45AA4">
        <w:rPr>
          <w:rFonts w:ascii="Times New Roman" w:hAnsi="Times New Roman" w:cs="Times New Roman"/>
        </w:rPr>
        <w:t>nion (EU)</w:t>
      </w:r>
      <w:r w:rsidRPr="00C45AA4">
        <w:rPr>
          <w:rFonts w:ascii="Times New Roman" w:hAnsi="Times New Roman" w:cs="Times New Roman"/>
        </w:rPr>
        <w:t xml:space="preserve"> contributes nearly 49 mill</w:t>
      </w:r>
      <w:r w:rsidR="00A43002" w:rsidRPr="00C45AA4">
        <w:rPr>
          <w:rFonts w:ascii="Times New Roman" w:hAnsi="Times New Roman" w:cs="Times New Roman"/>
        </w:rPr>
        <w:t xml:space="preserve">ion Euros to the SHARE </w:t>
      </w:r>
      <w:r w:rsidR="00C43BAB" w:rsidRPr="00C45AA4">
        <w:rPr>
          <w:rFonts w:ascii="Times New Roman" w:hAnsi="Times New Roman" w:cs="Times New Roman"/>
        </w:rPr>
        <w:t>Programme</w:t>
      </w:r>
      <w:r w:rsidR="00A43002" w:rsidRPr="00C45AA4">
        <w:rPr>
          <w:rFonts w:ascii="Times New Roman" w:hAnsi="Times New Roman" w:cs="Times New Roman"/>
        </w:rPr>
        <w:t>, complementary to EU’s support for PEDP3</w:t>
      </w:r>
      <w:r w:rsidRPr="00C45AA4">
        <w:rPr>
          <w:rFonts w:ascii="Times New Roman" w:hAnsi="Times New Roman" w:cs="Times New Roman"/>
        </w:rPr>
        <w:t>. The funding to SHARE is gu</w:t>
      </w:r>
      <w:r w:rsidR="00A43002" w:rsidRPr="00C45AA4">
        <w:rPr>
          <w:rFonts w:ascii="Times New Roman" w:hAnsi="Times New Roman" w:cs="Times New Roman"/>
        </w:rPr>
        <w:t>aranteed for 72 months in order to provide more sustain</w:t>
      </w:r>
      <w:r w:rsidRPr="00C45AA4">
        <w:rPr>
          <w:rFonts w:ascii="Times New Roman" w:hAnsi="Times New Roman" w:cs="Times New Roman"/>
        </w:rPr>
        <w:t xml:space="preserve"> lo</w:t>
      </w:r>
      <w:r w:rsidR="00A43002" w:rsidRPr="00C45AA4">
        <w:rPr>
          <w:rFonts w:ascii="Times New Roman" w:hAnsi="Times New Roman" w:cs="Times New Roman"/>
        </w:rPr>
        <w:t xml:space="preserve"> for non-formal </w:t>
      </w:r>
      <w:r w:rsidRPr="00C45AA4">
        <w:rPr>
          <w:rFonts w:ascii="Times New Roman" w:hAnsi="Times New Roman" w:cs="Times New Roman"/>
        </w:rPr>
        <w:t>education</w:t>
      </w:r>
      <w:r w:rsidR="00A43002" w:rsidRPr="00C45AA4">
        <w:rPr>
          <w:rFonts w:ascii="Times New Roman" w:hAnsi="Times New Roman" w:cs="Times New Roman"/>
        </w:rPr>
        <w:t xml:space="preserve"> development</w:t>
      </w:r>
      <w:r w:rsidRPr="00C45AA4">
        <w:rPr>
          <w:rFonts w:ascii="Times New Roman" w:hAnsi="Times New Roman" w:cs="Times New Roman"/>
        </w:rPr>
        <w:t>.</w:t>
      </w:r>
    </w:p>
    <w:p w:rsidR="00D602F6" w:rsidRPr="00C45AA4" w:rsidRDefault="00D602F6" w:rsidP="00FF64AB">
      <w:pPr>
        <w:rPr>
          <w:rFonts w:ascii="Times New Roman" w:hAnsi="Times New Roman" w:cs="Times New Roman"/>
        </w:rPr>
      </w:pPr>
      <w:r w:rsidRPr="00C45AA4">
        <w:rPr>
          <w:rFonts w:ascii="Times New Roman" w:hAnsi="Times New Roman" w:cs="Times New Roman"/>
          <w:lang w:eastAsia="it-IT"/>
        </w:rPr>
        <w:t xml:space="preserve">The </w:t>
      </w:r>
      <w:r w:rsidR="00621C05" w:rsidRPr="00C45AA4">
        <w:rPr>
          <w:rFonts w:ascii="Times New Roman" w:hAnsi="Times New Roman" w:cs="Times New Roman"/>
          <w:lang w:eastAsia="it-IT"/>
        </w:rPr>
        <w:t>p</w:t>
      </w:r>
      <w:r w:rsidR="00C43BAB" w:rsidRPr="00C45AA4">
        <w:rPr>
          <w:rFonts w:ascii="Times New Roman" w:hAnsi="Times New Roman" w:cs="Times New Roman"/>
          <w:lang w:eastAsia="it-IT"/>
        </w:rPr>
        <w:t>rogramme</w:t>
      </w:r>
      <w:r w:rsidRPr="00C45AA4">
        <w:rPr>
          <w:rFonts w:ascii="Times New Roman" w:hAnsi="Times New Roman" w:cs="Times New Roman"/>
          <w:lang w:eastAsia="it-IT"/>
        </w:rPr>
        <w:t xml:space="preserve"> started at the end of 2011. </w:t>
      </w:r>
      <w:r w:rsidRPr="00C45AA4">
        <w:rPr>
          <w:rFonts w:ascii="Times New Roman" w:hAnsi="Times New Roman" w:cs="Times New Roman"/>
        </w:rPr>
        <w:t xml:space="preserve">The overall objective of the SHARE </w:t>
      </w:r>
      <w:r w:rsidR="00C43BAB" w:rsidRPr="00C45AA4">
        <w:rPr>
          <w:rFonts w:ascii="Times New Roman" w:hAnsi="Times New Roman" w:cs="Times New Roman"/>
        </w:rPr>
        <w:t>Programme</w:t>
      </w:r>
      <w:r w:rsidRPr="00C45AA4">
        <w:rPr>
          <w:rFonts w:ascii="Times New Roman" w:hAnsi="Times New Roman" w:cs="Times New Roman"/>
        </w:rPr>
        <w:t xml:space="preserve"> is </w:t>
      </w:r>
      <w:r w:rsidRPr="00C45AA4">
        <w:rPr>
          <w:rFonts w:ascii="Times New Roman" w:hAnsi="Times New Roman" w:cs="Times New Roman"/>
          <w:i/>
        </w:rPr>
        <w:t>to contribute to the achievement of Bangladesh’s development goals and to a national basic education framework</w:t>
      </w:r>
      <w:r w:rsidRPr="00C45AA4">
        <w:rPr>
          <w:rFonts w:ascii="Times New Roman" w:hAnsi="Times New Roman" w:cs="Times New Roman"/>
        </w:rPr>
        <w:t>.</w:t>
      </w:r>
    </w:p>
    <w:p w:rsidR="00927AE3" w:rsidRPr="00C45AA4" w:rsidRDefault="00D602F6" w:rsidP="00927AE3">
      <w:pPr>
        <w:spacing w:after="0"/>
        <w:rPr>
          <w:rStyle w:val="textexposedshow"/>
          <w:rFonts w:ascii="Times New Roman" w:hAnsi="Times New Roman"/>
        </w:rPr>
      </w:pPr>
      <w:r w:rsidRPr="00C45AA4">
        <w:rPr>
          <w:rFonts w:ascii="Times New Roman" w:hAnsi="Times New Roman" w:cs="Times New Roman"/>
        </w:rPr>
        <w:t xml:space="preserve">SHARE has two Components. SHARE Component I is made up of four </w:t>
      </w:r>
      <w:r w:rsidR="00A43002" w:rsidRPr="00C45AA4">
        <w:rPr>
          <w:rFonts w:ascii="Times New Roman" w:hAnsi="Times New Roman" w:cs="Times New Roman"/>
        </w:rPr>
        <w:t>sub-p</w:t>
      </w:r>
      <w:r w:rsidRPr="00C45AA4">
        <w:rPr>
          <w:rFonts w:ascii="Times New Roman" w:hAnsi="Times New Roman" w:cs="Times New Roman"/>
        </w:rPr>
        <w:t>rojects, namely Aloghar</w:t>
      </w:r>
      <w:r w:rsidR="00260B93" w:rsidRPr="00C45AA4">
        <w:rPr>
          <w:rFonts w:ascii="Times New Roman" w:hAnsi="Times New Roman" w:cs="Times New Roman"/>
        </w:rPr>
        <w:t xml:space="preserve"> </w:t>
      </w:r>
      <w:r w:rsidRPr="00C45AA4">
        <w:rPr>
          <w:rFonts w:ascii="Times New Roman" w:hAnsi="Times New Roman" w:cs="Times New Roman"/>
        </w:rPr>
        <w:t>(Lighthouse), SHIKHON (Learning) II, SUSTAIN</w:t>
      </w:r>
      <w:r w:rsidR="00260B93" w:rsidRPr="00C45AA4">
        <w:rPr>
          <w:rFonts w:ascii="Times New Roman" w:hAnsi="Times New Roman" w:cs="Times New Roman"/>
        </w:rPr>
        <w:t xml:space="preserve"> by</w:t>
      </w:r>
      <w:r w:rsidRPr="00C45AA4">
        <w:rPr>
          <w:rFonts w:ascii="Times New Roman" w:hAnsi="Times New Roman" w:cs="Times New Roman"/>
        </w:rPr>
        <w:t xml:space="preserve"> and UNIQUE II. These four projects are jointly bringing basic education</w:t>
      </w:r>
      <w:r w:rsidRPr="00C45AA4">
        <w:rPr>
          <w:rFonts w:ascii="Times New Roman" w:hAnsi="Times New Roman" w:cs="Times New Roman"/>
          <w:lang w:eastAsia="it-IT"/>
        </w:rPr>
        <w:t xml:space="preserve"> to at least 655,460 hardest </w:t>
      </w:r>
      <w:r w:rsidR="00203589" w:rsidRPr="00C45AA4">
        <w:rPr>
          <w:rFonts w:ascii="Times New Roman" w:hAnsi="Times New Roman" w:cs="Times New Roman"/>
          <w:lang w:eastAsia="it-IT"/>
        </w:rPr>
        <w:t>to reach children in 219 upazil</w:t>
      </w:r>
      <w:r w:rsidRPr="00C45AA4">
        <w:rPr>
          <w:rFonts w:ascii="Times New Roman" w:hAnsi="Times New Roman" w:cs="Times New Roman"/>
          <w:lang w:eastAsia="it-IT"/>
        </w:rPr>
        <w:t>as</w:t>
      </w:r>
      <w:r w:rsidR="00A43002" w:rsidRPr="00C45AA4">
        <w:rPr>
          <w:rFonts w:ascii="Times New Roman" w:hAnsi="Times New Roman" w:cs="Times New Roman"/>
          <w:lang w:eastAsia="it-IT"/>
        </w:rPr>
        <w:t>/</w:t>
      </w:r>
      <w:r w:rsidRPr="00C45AA4">
        <w:rPr>
          <w:rFonts w:ascii="Times New Roman" w:hAnsi="Times New Roman" w:cs="Times New Roman"/>
          <w:lang w:eastAsia="it-IT"/>
        </w:rPr>
        <w:t xml:space="preserve"> thanas </w:t>
      </w:r>
      <w:r w:rsidR="00A43002" w:rsidRPr="00C45AA4">
        <w:rPr>
          <w:rFonts w:ascii="Times New Roman" w:hAnsi="Times New Roman" w:cs="Times New Roman"/>
          <w:lang w:eastAsia="it-IT"/>
        </w:rPr>
        <w:t>in</w:t>
      </w:r>
      <w:r w:rsidRPr="00C45AA4">
        <w:rPr>
          <w:rFonts w:ascii="Times New Roman" w:hAnsi="Times New Roman" w:cs="Times New Roman"/>
          <w:lang w:eastAsia="it-IT"/>
        </w:rPr>
        <w:t xml:space="preserve"> 47 districts of Bangladesh. </w:t>
      </w:r>
      <w:r w:rsidR="00EE2448" w:rsidRPr="00C45AA4">
        <w:rPr>
          <w:rStyle w:val="textexposedshow"/>
          <w:rFonts w:ascii="Times New Roman" w:hAnsi="Times New Roman"/>
        </w:rPr>
        <w:t>The following is given</w:t>
      </w:r>
      <w:r w:rsidRPr="00C45AA4">
        <w:rPr>
          <w:rStyle w:val="textexposedshow"/>
          <w:rFonts w:ascii="Times New Roman" w:hAnsi="Times New Roman"/>
        </w:rPr>
        <w:t xml:space="preserve"> very brief summary of the four projects that make up Component I. For details of their work please</w:t>
      </w:r>
      <w:r w:rsidR="00FF64AB" w:rsidRPr="00C45AA4">
        <w:rPr>
          <w:rStyle w:val="textexposedshow"/>
          <w:rFonts w:ascii="Times New Roman" w:hAnsi="Times New Roman"/>
        </w:rPr>
        <w:t xml:space="preserve"> see SHARE </w:t>
      </w:r>
    </w:p>
    <w:p w:rsidR="00927AE3" w:rsidRPr="00C45AA4" w:rsidRDefault="00927AE3" w:rsidP="00927AE3">
      <w:pPr>
        <w:spacing w:after="0"/>
        <w:rPr>
          <w:rStyle w:val="textexposedshow"/>
          <w:rFonts w:ascii="Times New Roman" w:hAnsi="Times New Roman"/>
        </w:rPr>
      </w:pPr>
      <w:r w:rsidRPr="00C45AA4">
        <w:rPr>
          <w:rStyle w:val="textexposedshow"/>
          <w:rFonts w:ascii="Times New Roman" w:hAnsi="Times New Roman"/>
        </w:rPr>
        <w:t xml:space="preserve">Website </w:t>
      </w:r>
      <w:r w:rsidR="00D602F6" w:rsidRPr="00C45AA4">
        <w:rPr>
          <w:rStyle w:val="textexposedshow"/>
          <w:rFonts w:ascii="Times New Roman" w:hAnsi="Times New Roman"/>
        </w:rPr>
        <w:t>(</w:t>
      </w:r>
      <w:hyperlink r:id="rId44" w:history="1">
        <w:r w:rsidR="00D602F6" w:rsidRPr="00C45AA4">
          <w:rPr>
            <w:rStyle w:val="Hyperlink"/>
            <w:rFonts w:ascii="Times New Roman" w:hAnsi="Times New Roman" w:cs="Times New Roman"/>
            <w:color w:val="auto"/>
          </w:rPr>
          <w:t>www.share-education.org</w:t>
        </w:r>
      </w:hyperlink>
      <w:r w:rsidR="0083195F" w:rsidRPr="00C45AA4">
        <w:rPr>
          <w:rStyle w:val="textexposedshow"/>
          <w:rFonts w:ascii="Times New Roman" w:hAnsi="Times New Roman"/>
        </w:rPr>
        <w:t>):</w:t>
      </w:r>
    </w:p>
    <w:p w:rsidR="00927AE3" w:rsidRPr="00C45AA4" w:rsidRDefault="00927AE3" w:rsidP="00927AE3">
      <w:pPr>
        <w:spacing w:after="0"/>
        <w:rPr>
          <w:rStyle w:val="textexposedshow"/>
          <w:rFonts w:ascii="Times New Roman" w:hAnsi="Times New Roman"/>
        </w:rPr>
      </w:pPr>
    </w:p>
    <w:p w:rsidR="00D602F6" w:rsidRPr="00C45AA4" w:rsidRDefault="00D602F6" w:rsidP="005F4288">
      <w:pPr>
        <w:pStyle w:val="ListParagraph"/>
        <w:numPr>
          <w:ilvl w:val="0"/>
          <w:numId w:val="49"/>
        </w:numPr>
        <w:spacing w:after="0"/>
        <w:rPr>
          <w:rFonts w:ascii="Times New Roman" w:hAnsi="Times New Roman" w:cs="Times New Roman"/>
        </w:rPr>
      </w:pPr>
      <w:r w:rsidRPr="00C45AA4">
        <w:rPr>
          <w:rFonts w:ascii="Times New Roman" w:hAnsi="Times New Roman" w:cs="Times New Roman"/>
        </w:rPr>
        <w:t>The Aloghar (Lighthouse) project is implemented by the Caritas Bangladesh. The direct beneficiaries of the Aloghar project will be</w:t>
      </w:r>
      <w:r w:rsidR="00203589" w:rsidRPr="00C45AA4">
        <w:rPr>
          <w:rFonts w:ascii="Times New Roman" w:hAnsi="Times New Roman" w:cs="Times New Roman"/>
        </w:rPr>
        <w:t xml:space="preserve"> 158,605 children of 104 upazil</w:t>
      </w:r>
      <w:r w:rsidRPr="00C45AA4">
        <w:rPr>
          <w:rFonts w:ascii="Times New Roman" w:hAnsi="Times New Roman" w:cs="Times New Roman"/>
        </w:rPr>
        <w:t xml:space="preserve">as, who are in the most geographically inaccessible areas, from the poorest </w:t>
      </w:r>
      <w:r w:rsidR="00203589" w:rsidRPr="00C45AA4">
        <w:rPr>
          <w:rFonts w:ascii="Times New Roman" w:hAnsi="Times New Roman" w:cs="Times New Roman"/>
        </w:rPr>
        <w:t>quintile</w:t>
      </w:r>
      <w:r w:rsidRPr="00C45AA4">
        <w:rPr>
          <w:rFonts w:ascii="Times New Roman" w:hAnsi="Times New Roman" w:cs="Times New Roman"/>
        </w:rPr>
        <w:t xml:space="preserve"> of society; tribal children from the remotest areas and disabled children who need special care and attention. </w:t>
      </w:r>
    </w:p>
    <w:p w:rsidR="00B667B6" w:rsidRPr="00C45AA4" w:rsidRDefault="00B667B6" w:rsidP="005F4288">
      <w:pPr>
        <w:pStyle w:val="ListParagraph"/>
        <w:spacing w:after="0"/>
        <w:rPr>
          <w:rFonts w:ascii="Times New Roman" w:hAnsi="Times New Roman" w:cs="Times New Roman"/>
        </w:rPr>
      </w:pPr>
    </w:p>
    <w:p w:rsidR="00D602F6" w:rsidRPr="00C45AA4" w:rsidRDefault="00B667B6" w:rsidP="005F4288">
      <w:pPr>
        <w:pStyle w:val="ListParagraph"/>
        <w:numPr>
          <w:ilvl w:val="0"/>
          <w:numId w:val="49"/>
        </w:numPr>
        <w:spacing w:after="0"/>
        <w:rPr>
          <w:rFonts w:ascii="Times New Roman" w:hAnsi="Times New Roman" w:cs="Times New Roman"/>
          <w:bCs/>
        </w:rPr>
      </w:pPr>
      <w:r w:rsidRPr="00C45AA4">
        <w:rPr>
          <w:rFonts w:ascii="Times New Roman" w:hAnsi="Times New Roman" w:cs="Times New Roman"/>
        </w:rPr>
        <w:t xml:space="preserve">SHIKHON (Learning) </w:t>
      </w:r>
      <w:r w:rsidR="00D602F6" w:rsidRPr="00C45AA4">
        <w:rPr>
          <w:rFonts w:ascii="Times New Roman" w:hAnsi="Times New Roman" w:cs="Times New Roman"/>
        </w:rPr>
        <w:t xml:space="preserve">II is managed by the Save the Children </w:t>
      </w:r>
      <w:r w:rsidR="00EE2448" w:rsidRPr="00C45AA4">
        <w:rPr>
          <w:rFonts w:ascii="Times New Roman" w:hAnsi="Times New Roman" w:cs="Times New Roman"/>
        </w:rPr>
        <w:t xml:space="preserve">Int. </w:t>
      </w:r>
      <w:r w:rsidR="00D602F6" w:rsidRPr="00C45AA4">
        <w:rPr>
          <w:rFonts w:ascii="Times New Roman" w:hAnsi="Times New Roman" w:cs="Times New Roman"/>
        </w:rPr>
        <w:t xml:space="preserve">with three implementing partners-Community Development Centre, RDRS Bangladesh and Village Education Resource Centre. The project’s purpose is to promote access and increase basic education outcomes for 160,400 of the hardest to reach and marginalized children of 55 upazilas in Bangladesh. </w:t>
      </w:r>
    </w:p>
    <w:p w:rsidR="00B667B6" w:rsidRPr="00C45AA4" w:rsidRDefault="00B667B6" w:rsidP="005F4288">
      <w:pPr>
        <w:spacing w:after="0"/>
        <w:rPr>
          <w:rFonts w:ascii="Times New Roman" w:hAnsi="Times New Roman" w:cs="Times New Roman"/>
          <w:bCs/>
        </w:rPr>
      </w:pPr>
    </w:p>
    <w:p w:rsidR="00D602F6" w:rsidRPr="00C45AA4" w:rsidRDefault="00D602F6" w:rsidP="005F4288">
      <w:pPr>
        <w:pStyle w:val="ListParagraph"/>
        <w:numPr>
          <w:ilvl w:val="0"/>
          <w:numId w:val="49"/>
        </w:numPr>
        <w:spacing w:after="0"/>
        <w:rPr>
          <w:rFonts w:ascii="Times New Roman" w:hAnsi="Times New Roman" w:cs="Times New Roman"/>
        </w:rPr>
      </w:pPr>
      <w:r w:rsidRPr="00C45AA4">
        <w:rPr>
          <w:rFonts w:ascii="Times New Roman" w:hAnsi="Times New Roman" w:cs="Times New Roman"/>
        </w:rPr>
        <w:t xml:space="preserve">Support Urban Slum Children to Access Inclusive Non-Formal Education-SUSTAIN is managed by Save the Children with its five implementing partners- Organization for Women's Development in Bangladesh, Social &amp; Economic Enhancement </w:t>
      </w:r>
      <w:r w:rsidR="000F35A1" w:rsidRPr="00C45AA4">
        <w:rPr>
          <w:rFonts w:ascii="Times New Roman" w:hAnsi="Times New Roman" w:cs="Times New Roman"/>
        </w:rPr>
        <w:t>Programme</w:t>
      </w:r>
      <w:r w:rsidRPr="00C45AA4">
        <w:rPr>
          <w:rFonts w:ascii="Times New Roman" w:hAnsi="Times New Roman" w:cs="Times New Roman"/>
        </w:rPr>
        <w:t xml:space="preserve">, Nari Maitree Association, Society for Underprivileged Families and Underprivileged Children’s Educational </w:t>
      </w:r>
      <w:r w:rsidR="00C43BAB" w:rsidRPr="00C45AA4">
        <w:rPr>
          <w:rFonts w:ascii="Times New Roman" w:hAnsi="Times New Roman" w:cs="Times New Roman"/>
        </w:rPr>
        <w:lastRenderedPageBreak/>
        <w:t>Programme</w:t>
      </w:r>
      <w:r w:rsidR="00203589" w:rsidRPr="00C45AA4">
        <w:rPr>
          <w:rFonts w:ascii="Times New Roman" w:hAnsi="Times New Roman" w:cs="Times New Roman"/>
        </w:rPr>
        <w:t>s</w:t>
      </w:r>
      <w:r w:rsidRPr="00C45AA4">
        <w:rPr>
          <w:rFonts w:ascii="Times New Roman" w:hAnsi="Times New Roman" w:cs="Times New Roman"/>
        </w:rPr>
        <w:t xml:space="preserve"> Bangladesh. This project’s purpose is to increase equal access to quality basic education in a safe learning environment for almost 40,000 hardest to reach children in 17 wards of Dhaka city a</w:t>
      </w:r>
      <w:r w:rsidR="00B667B6" w:rsidRPr="00C45AA4">
        <w:rPr>
          <w:rFonts w:ascii="Times New Roman" w:hAnsi="Times New Roman" w:cs="Times New Roman"/>
        </w:rPr>
        <w:t>nd 15 wards of Chittagong city.</w:t>
      </w:r>
    </w:p>
    <w:p w:rsidR="00D602F6" w:rsidRPr="00C45AA4" w:rsidRDefault="00D602F6" w:rsidP="00FF64AB">
      <w:pPr>
        <w:pStyle w:val="ListParagraph"/>
        <w:rPr>
          <w:rFonts w:ascii="Times New Roman" w:hAnsi="Times New Roman" w:cs="Times New Roman"/>
          <w:bCs/>
        </w:rPr>
      </w:pPr>
    </w:p>
    <w:p w:rsidR="00D602F6" w:rsidRPr="00C45AA4" w:rsidRDefault="00D602F6" w:rsidP="005F4288">
      <w:pPr>
        <w:pStyle w:val="ListParagraph"/>
        <w:numPr>
          <w:ilvl w:val="0"/>
          <w:numId w:val="49"/>
        </w:numPr>
        <w:spacing w:after="0"/>
        <w:rPr>
          <w:rFonts w:ascii="Times New Roman" w:hAnsi="Times New Roman" w:cs="Times New Roman"/>
        </w:rPr>
      </w:pPr>
      <w:r w:rsidRPr="00C45AA4">
        <w:rPr>
          <w:rFonts w:ascii="Times New Roman" w:hAnsi="Times New Roman" w:cs="Times New Roman"/>
          <w:bCs/>
        </w:rPr>
        <w:t>Unique Intervention for Quality Primary Education</w:t>
      </w:r>
      <w:r w:rsidRPr="00C45AA4">
        <w:rPr>
          <w:rFonts w:ascii="Times New Roman" w:hAnsi="Times New Roman" w:cs="Times New Roman"/>
        </w:rPr>
        <w:t>-UNIQUE II is implemented by a consortium of partners with</w:t>
      </w:r>
      <w:r w:rsidR="00927AE3" w:rsidRPr="00C45AA4">
        <w:rPr>
          <w:rFonts w:ascii="Times New Roman" w:hAnsi="Times New Roman" w:cs="Times New Roman"/>
        </w:rPr>
        <w:t xml:space="preserve"> </w:t>
      </w:r>
      <w:r w:rsidRPr="00C45AA4">
        <w:rPr>
          <w:rFonts w:ascii="Times New Roman" w:hAnsi="Times New Roman" w:cs="Times New Roman"/>
        </w:rPr>
        <w:t xml:space="preserve">Dhaka Ahsania </w:t>
      </w:r>
      <w:r w:rsidR="00203589" w:rsidRPr="00C45AA4">
        <w:rPr>
          <w:rFonts w:ascii="Times New Roman" w:hAnsi="Times New Roman" w:cs="Times New Roman"/>
        </w:rPr>
        <w:t>Mis</w:t>
      </w:r>
      <w:r w:rsidRPr="00C45AA4">
        <w:rPr>
          <w:rFonts w:ascii="Times New Roman" w:hAnsi="Times New Roman" w:cs="Times New Roman"/>
        </w:rPr>
        <w:t>sion as the lead agency. The other implementing partners of the project are Assistance for Social Organization and Development, Christian Com</w:t>
      </w:r>
      <w:r w:rsidR="00203589" w:rsidRPr="00C45AA4">
        <w:rPr>
          <w:rFonts w:ascii="Times New Roman" w:hAnsi="Times New Roman" w:cs="Times New Roman"/>
        </w:rPr>
        <w:t>miss</w:t>
      </w:r>
      <w:r w:rsidRPr="00C45AA4">
        <w:rPr>
          <w:rFonts w:ascii="Times New Roman" w:hAnsi="Times New Roman" w:cs="Times New Roman"/>
        </w:rPr>
        <w:t xml:space="preserve">ion for Development in Bangladesh, Development Organisation of the Rural Poor, </w:t>
      </w:r>
      <w:r w:rsidRPr="00C45AA4">
        <w:rPr>
          <w:rFonts w:ascii="Times New Roman" w:hAnsi="Times New Roman" w:cs="Times New Roman"/>
          <w:bCs/>
        </w:rPr>
        <w:t>Padakhep Manabik Unnayan Kendra</w:t>
      </w:r>
      <w:r w:rsidRPr="00C45AA4">
        <w:rPr>
          <w:rFonts w:ascii="Times New Roman" w:hAnsi="Times New Roman" w:cs="Times New Roman"/>
          <w:bCs/>
          <w:spacing w:val="-3"/>
        </w:rPr>
        <w:t xml:space="preserve">, </w:t>
      </w:r>
      <w:r w:rsidRPr="00C45AA4">
        <w:rPr>
          <w:rFonts w:ascii="Times New Roman" w:hAnsi="Times New Roman" w:cs="Times New Roman"/>
          <w:spacing w:val="-3"/>
        </w:rPr>
        <w:t>SUROVI,</w:t>
      </w:r>
      <w:r w:rsidRPr="00C45AA4">
        <w:rPr>
          <w:rFonts w:ascii="Times New Roman" w:hAnsi="Times New Roman" w:cs="Times New Roman"/>
        </w:rPr>
        <w:t xml:space="preserve"> Voluntary Association for Rural Development and Young Power in Social Action. Plan Bangladesh supports the project as a technical partner. The project is to provide primary and pre-primary education to 297,467 children of</w:t>
      </w:r>
      <w:r w:rsidR="00203589" w:rsidRPr="00C45AA4">
        <w:rPr>
          <w:rFonts w:ascii="Times New Roman" w:hAnsi="Times New Roman" w:cs="Times New Roman"/>
        </w:rPr>
        <w:t xml:space="preserve"> 84 upazil</w:t>
      </w:r>
      <w:r w:rsidR="00B667B6" w:rsidRPr="00C45AA4">
        <w:rPr>
          <w:rFonts w:ascii="Times New Roman" w:hAnsi="Times New Roman" w:cs="Times New Roman"/>
        </w:rPr>
        <w:t xml:space="preserve">as of Bangladesh. </w:t>
      </w:r>
    </w:p>
    <w:p w:rsidR="0083195F" w:rsidRPr="00C45AA4" w:rsidRDefault="0083195F" w:rsidP="00FF64AB">
      <w:pPr>
        <w:rPr>
          <w:rFonts w:ascii="Times New Roman" w:hAnsi="Times New Roman" w:cs="Times New Roman"/>
        </w:rPr>
      </w:pPr>
    </w:p>
    <w:p w:rsidR="002D5313" w:rsidRPr="00C45AA4" w:rsidRDefault="00D602F6" w:rsidP="00FF64AB">
      <w:pPr>
        <w:rPr>
          <w:rFonts w:ascii="Times New Roman" w:hAnsi="Times New Roman" w:cs="Times New Roman"/>
          <w:spacing w:val="10"/>
          <w:shd w:val="clear" w:color="auto" w:fill="FFFFFF"/>
        </w:rPr>
      </w:pPr>
      <w:r w:rsidRPr="00C45AA4">
        <w:rPr>
          <w:rFonts w:ascii="Times New Roman" w:hAnsi="Times New Roman" w:cs="Times New Roman"/>
        </w:rPr>
        <w:t>SHARE Component II works with Component I to support knowledge management, capacity building and coordination wi</w:t>
      </w:r>
      <w:r w:rsidR="001C0039" w:rsidRPr="00C45AA4">
        <w:rPr>
          <w:rFonts w:ascii="Times New Roman" w:hAnsi="Times New Roman" w:cs="Times New Roman"/>
        </w:rPr>
        <w:t xml:space="preserve">thin the overall SHARE </w:t>
      </w:r>
      <w:r w:rsidR="00C43BAB" w:rsidRPr="00C45AA4">
        <w:rPr>
          <w:rFonts w:ascii="Times New Roman" w:hAnsi="Times New Roman" w:cs="Times New Roman"/>
        </w:rPr>
        <w:t>Programme</w:t>
      </w:r>
      <w:r w:rsidR="00DC59DE" w:rsidRPr="00C45AA4">
        <w:rPr>
          <w:rFonts w:ascii="Times New Roman" w:hAnsi="Times New Roman" w:cs="Times New Roman"/>
        </w:rPr>
        <w:t>.  This component</w:t>
      </w:r>
      <w:r w:rsidRPr="00C45AA4">
        <w:rPr>
          <w:rFonts w:ascii="Times New Roman" w:hAnsi="Times New Roman" w:cs="Times New Roman"/>
        </w:rPr>
        <w:t xml:space="preserve"> is designed to learn and disseminate lessons about what works best and why, to share best practice</w:t>
      </w:r>
      <w:r w:rsidR="00DC59DE" w:rsidRPr="00C45AA4">
        <w:rPr>
          <w:rFonts w:ascii="Times New Roman" w:hAnsi="Times New Roman" w:cs="Times New Roman"/>
        </w:rPr>
        <w:t>s</w:t>
      </w:r>
      <w:r w:rsidRPr="00C45AA4">
        <w:rPr>
          <w:rFonts w:ascii="Times New Roman" w:hAnsi="Times New Roman" w:cs="Times New Roman"/>
        </w:rPr>
        <w:t>, and to help build results based management</w:t>
      </w:r>
      <w:r w:rsidR="00927AE3" w:rsidRPr="00C45AA4">
        <w:rPr>
          <w:rFonts w:ascii="Times New Roman" w:hAnsi="Times New Roman" w:cs="Times New Roman"/>
        </w:rPr>
        <w:t xml:space="preserve"> </w:t>
      </w:r>
      <w:r w:rsidRPr="00C45AA4">
        <w:rPr>
          <w:rFonts w:ascii="Times New Roman" w:hAnsi="Times New Roman" w:cs="Times New Roman"/>
        </w:rPr>
        <w:t xml:space="preserve">capacity and culture, as well as facilitating linkages with the formal primary education system and other non-formal education initiatives. </w:t>
      </w:r>
      <w:r w:rsidR="00DC59DE" w:rsidRPr="00C45AA4">
        <w:rPr>
          <w:rFonts w:ascii="Times New Roman" w:hAnsi="Times New Roman" w:cs="Times New Roman"/>
        </w:rPr>
        <w:t xml:space="preserve">SHARE </w:t>
      </w:r>
      <w:r w:rsidR="00DC59DE" w:rsidRPr="00C45AA4">
        <w:rPr>
          <w:rFonts w:ascii="Times New Roman" w:hAnsi="Times New Roman" w:cs="Times New Roman"/>
          <w:lang w:eastAsia="it-IT"/>
        </w:rPr>
        <w:t>C</w:t>
      </w:r>
      <w:r w:rsidRPr="00C45AA4">
        <w:rPr>
          <w:rFonts w:ascii="Times New Roman" w:hAnsi="Times New Roman" w:cs="Times New Roman"/>
          <w:lang w:eastAsia="it-IT"/>
        </w:rPr>
        <w:t>omponent</w:t>
      </w:r>
      <w:r w:rsidR="00DC59DE" w:rsidRPr="00C45AA4">
        <w:rPr>
          <w:rFonts w:ascii="Times New Roman" w:hAnsi="Times New Roman" w:cs="Times New Roman"/>
          <w:lang w:eastAsia="it-IT"/>
        </w:rPr>
        <w:t xml:space="preserve"> II</w:t>
      </w:r>
      <w:r w:rsidRPr="00C45AA4">
        <w:rPr>
          <w:rFonts w:ascii="Times New Roman" w:hAnsi="Times New Roman" w:cs="Times New Roman"/>
          <w:lang w:eastAsia="it-IT"/>
        </w:rPr>
        <w:t xml:space="preserve"> is implemented by a consortium led by Human Dynamics, Austria. Consortium members are Centre for British Teachers (CfBT Education Trust), UK; The Institute of Governance Studies (IGS), BRAC, Bangladesh; and CARE Osterreich, Austria.</w:t>
      </w:r>
    </w:p>
    <w:p w:rsidR="00D602F6" w:rsidRPr="00C45AA4" w:rsidRDefault="00D602F6" w:rsidP="00FF64AB">
      <w:pPr>
        <w:rPr>
          <w:rFonts w:ascii="Times New Roman" w:hAnsi="Times New Roman" w:cs="Times New Roman"/>
          <w:b/>
        </w:rPr>
      </w:pPr>
      <w:r w:rsidRPr="00C45AA4">
        <w:rPr>
          <w:rFonts w:ascii="Times New Roman" w:hAnsi="Times New Roman" w:cs="Times New Roman"/>
          <w:b/>
        </w:rPr>
        <w:t xml:space="preserve">SHARE </w:t>
      </w:r>
      <w:r w:rsidR="000F35A1" w:rsidRPr="00C45AA4">
        <w:rPr>
          <w:rFonts w:ascii="Times New Roman" w:hAnsi="Times New Roman" w:cs="Times New Roman"/>
          <w:b/>
        </w:rPr>
        <w:t>Programme</w:t>
      </w:r>
      <w:r w:rsidRPr="00C45AA4">
        <w:rPr>
          <w:rFonts w:ascii="Times New Roman" w:hAnsi="Times New Roman" w:cs="Times New Roman"/>
          <w:b/>
        </w:rPr>
        <w:t xml:space="preserve"> Progress Report 2012</w:t>
      </w:r>
    </w:p>
    <w:p w:rsidR="00D602F6" w:rsidRPr="00C45AA4" w:rsidRDefault="001C0039" w:rsidP="00FF64AB">
      <w:pPr>
        <w:rPr>
          <w:rFonts w:ascii="Times New Roman" w:hAnsi="Times New Roman" w:cs="Times New Roman"/>
        </w:rPr>
      </w:pPr>
      <w:r w:rsidRPr="00C45AA4">
        <w:rPr>
          <w:rFonts w:ascii="Times New Roman" w:hAnsi="Times New Roman" w:cs="Times New Roman"/>
        </w:rPr>
        <w:t>Below is an</w:t>
      </w:r>
      <w:r w:rsidR="00D602F6" w:rsidRPr="00C45AA4">
        <w:rPr>
          <w:rFonts w:ascii="Times New Roman" w:hAnsi="Times New Roman" w:cs="Times New Roman"/>
        </w:rPr>
        <w:t xml:space="preserve"> overview of Component I’s progress. Progress is recorded against 5 indicators. Much more has been done that is not possible to record here.</w:t>
      </w:r>
    </w:p>
    <w:p w:rsidR="00D602F6" w:rsidRPr="00C45AA4" w:rsidRDefault="00D602F6" w:rsidP="00FF64AB">
      <w:pPr>
        <w:rPr>
          <w:rFonts w:ascii="Times New Roman" w:hAnsi="Times New Roman" w:cs="Times New Roman"/>
          <w:b/>
        </w:rPr>
      </w:pPr>
      <w:r w:rsidRPr="00C45AA4">
        <w:rPr>
          <w:rFonts w:ascii="Times New Roman" w:hAnsi="Times New Roman" w:cs="Times New Roman"/>
          <w:b/>
        </w:rPr>
        <w:t>A brief report on SHARE Component 1</w:t>
      </w:r>
    </w:p>
    <w:tbl>
      <w:tblPr>
        <w:tblStyle w:val="TableGrid"/>
        <w:tblW w:w="5000" w:type="pct"/>
        <w:tblLayout w:type="fixed"/>
        <w:tblLook w:val="04A0"/>
      </w:tblPr>
      <w:tblGrid>
        <w:gridCol w:w="339"/>
        <w:gridCol w:w="3729"/>
        <w:gridCol w:w="1350"/>
        <w:gridCol w:w="1492"/>
        <w:gridCol w:w="1331"/>
        <w:gridCol w:w="1335"/>
      </w:tblGrid>
      <w:tr w:rsidR="00D602F6" w:rsidRPr="00C45AA4" w:rsidTr="006174A3">
        <w:tc>
          <w:tcPr>
            <w:tcW w:w="177" w:type="pct"/>
            <w:tcBorders>
              <w:bottom w:val="single" w:sz="4" w:space="0" w:color="auto"/>
            </w:tcBorders>
            <w:shd w:val="clear" w:color="auto" w:fill="D99594" w:themeFill="accent2" w:themeFillTint="99"/>
          </w:tcPr>
          <w:p w:rsidR="00D602F6" w:rsidRPr="00C45AA4" w:rsidRDefault="00D602F6" w:rsidP="00FF64AB">
            <w:pPr>
              <w:rPr>
                <w:rFonts w:ascii="Times New Roman" w:hAnsi="Times New Roman" w:cs="Times New Roman"/>
                <w:b/>
              </w:rPr>
            </w:pPr>
          </w:p>
        </w:tc>
        <w:tc>
          <w:tcPr>
            <w:tcW w:w="1947" w:type="pct"/>
            <w:tcBorders>
              <w:bottom w:val="single" w:sz="4" w:space="0" w:color="auto"/>
            </w:tcBorders>
            <w:shd w:val="clear" w:color="auto" w:fill="D99594" w:themeFill="accent2" w:themeFillTint="99"/>
          </w:tcPr>
          <w:p w:rsidR="00D602F6" w:rsidRPr="00C45AA4" w:rsidRDefault="00D602F6" w:rsidP="00FF64AB">
            <w:pPr>
              <w:jc w:val="center"/>
              <w:rPr>
                <w:rFonts w:ascii="Times New Roman" w:hAnsi="Times New Roman" w:cs="Times New Roman"/>
                <w:b/>
              </w:rPr>
            </w:pPr>
          </w:p>
        </w:tc>
        <w:tc>
          <w:tcPr>
            <w:tcW w:w="705" w:type="pct"/>
            <w:tcBorders>
              <w:bottom w:val="single" w:sz="4" w:space="0" w:color="auto"/>
            </w:tcBorders>
            <w:shd w:val="clear" w:color="auto" w:fill="D99594" w:themeFill="accent2" w:themeFillTint="99"/>
          </w:tcPr>
          <w:p w:rsidR="00D602F6" w:rsidRPr="00C45AA4" w:rsidRDefault="00D602F6" w:rsidP="00FF64AB">
            <w:pPr>
              <w:jc w:val="center"/>
              <w:rPr>
                <w:rFonts w:ascii="Times New Roman" w:hAnsi="Times New Roman" w:cs="Times New Roman"/>
                <w:b/>
              </w:rPr>
            </w:pPr>
            <w:r w:rsidRPr="00C45AA4">
              <w:rPr>
                <w:rFonts w:ascii="Times New Roman" w:hAnsi="Times New Roman" w:cs="Times New Roman"/>
                <w:b/>
              </w:rPr>
              <w:t>Aloghar Project</w:t>
            </w:r>
          </w:p>
        </w:tc>
        <w:tc>
          <w:tcPr>
            <w:tcW w:w="779" w:type="pct"/>
            <w:tcBorders>
              <w:bottom w:val="single" w:sz="4" w:space="0" w:color="auto"/>
            </w:tcBorders>
            <w:shd w:val="clear" w:color="auto" w:fill="D99594" w:themeFill="accent2" w:themeFillTint="99"/>
          </w:tcPr>
          <w:p w:rsidR="00D602F6" w:rsidRPr="00C45AA4" w:rsidRDefault="00D602F6" w:rsidP="00FF64AB">
            <w:pPr>
              <w:jc w:val="center"/>
              <w:rPr>
                <w:rFonts w:ascii="Times New Roman" w:hAnsi="Times New Roman" w:cs="Times New Roman"/>
                <w:b/>
              </w:rPr>
            </w:pPr>
            <w:r w:rsidRPr="00C45AA4">
              <w:rPr>
                <w:rFonts w:ascii="Times New Roman" w:hAnsi="Times New Roman" w:cs="Times New Roman"/>
                <w:b/>
              </w:rPr>
              <w:t>SHIKHON II Project</w:t>
            </w:r>
          </w:p>
        </w:tc>
        <w:tc>
          <w:tcPr>
            <w:tcW w:w="695" w:type="pct"/>
            <w:tcBorders>
              <w:bottom w:val="single" w:sz="4" w:space="0" w:color="auto"/>
            </w:tcBorders>
            <w:shd w:val="clear" w:color="auto" w:fill="D99594" w:themeFill="accent2" w:themeFillTint="99"/>
          </w:tcPr>
          <w:p w:rsidR="00D602F6" w:rsidRPr="00C45AA4" w:rsidRDefault="00D602F6" w:rsidP="00FF64AB">
            <w:pPr>
              <w:jc w:val="center"/>
              <w:rPr>
                <w:rFonts w:ascii="Times New Roman" w:hAnsi="Times New Roman" w:cs="Times New Roman"/>
                <w:b/>
              </w:rPr>
            </w:pPr>
            <w:r w:rsidRPr="00C45AA4">
              <w:rPr>
                <w:rFonts w:ascii="Times New Roman" w:hAnsi="Times New Roman" w:cs="Times New Roman"/>
                <w:b/>
              </w:rPr>
              <w:t>SUSTAIN Project</w:t>
            </w:r>
          </w:p>
        </w:tc>
        <w:tc>
          <w:tcPr>
            <w:tcW w:w="697" w:type="pct"/>
            <w:tcBorders>
              <w:bottom w:val="single" w:sz="4" w:space="0" w:color="auto"/>
            </w:tcBorders>
            <w:shd w:val="clear" w:color="auto" w:fill="D99594" w:themeFill="accent2" w:themeFillTint="99"/>
          </w:tcPr>
          <w:p w:rsidR="00D602F6" w:rsidRPr="00C45AA4" w:rsidRDefault="00D602F6" w:rsidP="00FF64AB">
            <w:pPr>
              <w:jc w:val="center"/>
              <w:rPr>
                <w:rFonts w:ascii="Times New Roman" w:hAnsi="Times New Roman" w:cs="Times New Roman"/>
                <w:b/>
              </w:rPr>
            </w:pPr>
            <w:r w:rsidRPr="00C45AA4">
              <w:rPr>
                <w:rFonts w:ascii="Times New Roman" w:hAnsi="Times New Roman" w:cs="Times New Roman"/>
                <w:b/>
              </w:rPr>
              <w:t>UNIQUE II Project</w:t>
            </w:r>
          </w:p>
        </w:tc>
      </w:tr>
      <w:tr w:rsidR="00D602F6" w:rsidRPr="00C45AA4" w:rsidTr="006174A3">
        <w:tc>
          <w:tcPr>
            <w:tcW w:w="177"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602F6" w:rsidRPr="00C45AA4" w:rsidRDefault="00D602F6" w:rsidP="00FF64AB">
            <w:pPr>
              <w:rPr>
                <w:rFonts w:ascii="Times New Roman" w:hAnsi="Times New Roman" w:cs="Times New Roman"/>
                <w:sz w:val="20"/>
                <w:szCs w:val="20"/>
              </w:rPr>
            </w:pPr>
            <w:r w:rsidRPr="00C45AA4">
              <w:rPr>
                <w:rFonts w:ascii="Times New Roman" w:hAnsi="Times New Roman" w:cs="Times New Roman"/>
                <w:sz w:val="20"/>
                <w:szCs w:val="20"/>
              </w:rPr>
              <w:t>1</w:t>
            </w:r>
          </w:p>
        </w:tc>
        <w:tc>
          <w:tcPr>
            <w:tcW w:w="1947" w:type="pct"/>
            <w:tcBorders>
              <w:top w:val="single" w:sz="4" w:space="0" w:color="auto"/>
              <w:left w:val="single" w:sz="4" w:space="0" w:color="auto"/>
              <w:bottom w:val="single" w:sz="4" w:space="0" w:color="auto"/>
              <w:right w:val="nil"/>
            </w:tcBorders>
            <w:shd w:val="clear" w:color="auto" w:fill="F2DBDB" w:themeFill="accent2" w:themeFillTint="33"/>
          </w:tcPr>
          <w:p w:rsidR="00D602F6" w:rsidRPr="00C45AA4" w:rsidRDefault="00D602F6" w:rsidP="00FF64AB">
            <w:pPr>
              <w:rPr>
                <w:rFonts w:ascii="Times New Roman" w:hAnsi="Times New Roman" w:cs="Times New Roman"/>
                <w:sz w:val="20"/>
                <w:szCs w:val="20"/>
              </w:rPr>
            </w:pPr>
            <w:r w:rsidRPr="00C45AA4">
              <w:rPr>
                <w:rFonts w:ascii="Times New Roman" w:hAnsi="Times New Roman" w:cs="Times New Roman"/>
                <w:sz w:val="20"/>
                <w:szCs w:val="20"/>
              </w:rPr>
              <w:t>Schools established</w:t>
            </w:r>
          </w:p>
        </w:tc>
        <w:tc>
          <w:tcPr>
            <w:tcW w:w="705" w:type="pct"/>
            <w:tcBorders>
              <w:top w:val="single" w:sz="4" w:space="0" w:color="auto"/>
              <w:left w:val="nil"/>
              <w:bottom w:val="single" w:sz="4" w:space="0" w:color="auto"/>
              <w:right w:val="nil"/>
            </w:tcBorders>
            <w:shd w:val="clear" w:color="auto" w:fill="F2DBDB" w:themeFill="accent2" w:themeFillTint="33"/>
          </w:tcPr>
          <w:p w:rsidR="00D602F6" w:rsidRPr="00C45AA4" w:rsidRDefault="00D602F6" w:rsidP="00FF64AB">
            <w:pPr>
              <w:rPr>
                <w:rFonts w:ascii="Times New Roman" w:hAnsi="Times New Roman" w:cs="Times New Roman"/>
                <w:sz w:val="20"/>
                <w:szCs w:val="20"/>
              </w:rPr>
            </w:pPr>
          </w:p>
        </w:tc>
        <w:tc>
          <w:tcPr>
            <w:tcW w:w="779" w:type="pct"/>
            <w:tcBorders>
              <w:top w:val="single" w:sz="4" w:space="0" w:color="auto"/>
              <w:left w:val="nil"/>
              <w:bottom w:val="single" w:sz="4" w:space="0" w:color="auto"/>
              <w:right w:val="nil"/>
            </w:tcBorders>
            <w:shd w:val="clear" w:color="auto" w:fill="F2DBDB" w:themeFill="accent2" w:themeFillTint="33"/>
          </w:tcPr>
          <w:p w:rsidR="00D602F6" w:rsidRPr="00C45AA4" w:rsidRDefault="00D602F6" w:rsidP="00FF64AB">
            <w:pPr>
              <w:rPr>
                <w:rFonts w:ascii="Times New Roman" w:hAnsi="Times New Roman" w:cs="Times New Roman"/>
                <w:sz w:val="20"/>
                <w:szCs w:val="20"/>
              </w:rPr>
            </w:pPr>
          </w:p>
        </w:tc>
        <w:tc>
          <w:tcPr>
            <w:tcW w:w="695" w:type="pct"/>
            <w:tcBorders>
              <w:top w:val="single" w:sz="4" w:space="0" w:color="auto"/>
              <w:left w:val="nil"/>
              <w:bottom w:val="single" w:sz="4" w:space="0" w:color="auto"/>
              <w:right w:val="nil"/>
            </w:tcBorders>
            <w:shd w:val="clear" w:color="auto" w:fill="F2DBDB" w:themeFill="accent2" w:themeFillTint="33"/>
          </w:tcPr>
          <w:p w:rsidR="00D602F6" w:rsidRPr="00C45AA4" w:rsidRDefault="00D602F6" w:rsidP="00FF64AB">
            <w:pPr>
              <w:rPr>
                <w:rFonts w:ascii="Times New Roman" w:hAnsi="Times New Roman" w:cs="Times New Roman"/>
                <w:sz w:val="20"/>
                <w:szCs w:val="20"/>
              </w:rPr>
            </w:pPr>
          </w:p>
        </w:tc>
        <w:tc>
          <w:tcPr>
            <w:tcW w:w="697" w:type="pct"/>
            <w:tcBorders>
              <w:top w:val="single" w:sz="4" w:space="0" w:color="auto"/>
              <w:left w:val="nil"/>
              <w:bottom w:val="single" w:sz="4" w:space="0" w:color="auto"/>
              <w:right w:val="single" w:sz="4" w:space="0" w:color="auto"/>
            </w:tcBorders>
            <w:shd w:val="clear" w:color="auto" w:fill="F2DBDB" w:themeFill="accent2" w:themeFillTint="33"/>
          </w:tcPr>
          <w:p w:rsidR="00D602F6" w:rsidRPr="00C45AA4" w:rsidRDefault="00D602F6" w:rsidP="00FF64AB">
            <w:pPr>
              <w:rPr>
                <w:rFonts w:ascii="Times New Roman" w:hAnsi="Times New Roman" w:cs="Times New Roman"/>
                <w:sz w:val="20"/>
                <w:szCs w:val="20"/>
              </w:rPr>
            </w:pPr>
          </w:p>
        </w:tc>
      </w:tr>
      <w:tr w:rsidR="00D602F6" w:rsidRPr="00C45AA4" w:rsidTr="006174A3">
        <w:tc>
          <w:tcPr>
            <w:tcW w:w="177" w:type="pct"/>
            <w:tcBorders>
              <w:top w:val="single" w:sz="4" w:space="0" w:color="auto"/>
              <w:left w:val="single" w:sz="4" w:space="0" w:color="auto"/>
              <w:right w:val="single" w:sz="4" w:space="0" w:color="auto"/>
            </w:tcBorders>
          </w:tcPr>
          <w:p w:rsidR="00D602F6" w:rsidRPr="00C45AA4" w:rsidRDefault="00D602F6" w:rsidP="00FF64AB">
            <w:pPr>
              <w:rPr>
                <w:rFonts w:ascii="Times New Roman" w:hAnsi="Times New Roman" w:cs="Times New Roman"/>
                <w:sz w:val="20"/>
                <w:szCs w:val="20"/>
              </w:rPr>
            </w:pPr>
          </w:p>
        </w:tc>
        <w:tc>
          <w:tcPr>
            <w:tcW w:w="1947" w:type="pct"/>
            <w:tcBorders>
              <w:top w:val="single" w:sz="4" w:space="0" w:color="auto"/>
              <w:left w:val="single" w:sz="4" w:space="0" w:color="auto"/>
            </w:tcBorders>
          </w:tcPr>
          <w:p w:rsidR="00D602F6" w:rsidRPr="00C45AA4" w:rsidRDefault="00D602F6" w:rsidP="00FF64AB">
            <w:pPr>
              <w:rPr>
                <w:rFonts w:ascii="Times New Roman" w:hAnsi="Times New Roman" w:cs="Times New Roman"/>
                <w:sz w:val="20"/>
                <w:szCs w:val="20"/>
              </w:rPr>
            </w:pPr>
            <w:r w:rsidRPr="00C45AA4">
              <w:rPr>
                <w:rFonts w:ascii="Times New Roman" w:hAnsi="Times New Roman" w:cs="Times New Roman"/>
                <w:sz w:val="20"/>
                <w:szCs w:val="20"/>
              </w:rPr>
              <w:t>Non Formal Primary Education (NFPE)</w:t>
            </w:r>
          </w:p>
        </w:tc>
        <w:tc>
          <w:tcPr>
            <w:tcW w:w="705" w:type="pct"/>
            <w:tcBorders>
              <w:top w:val="single" w:sz="4" w:space="0" w:color="auto"/>
            </w:tcBorders>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1</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005</w:t>
            </w:r>
          </w:p>
        </w:tc>
        <w:tc>
          <w:tcPr>
            <w:tcW w:w="779" w:type="pct"/>
            <w:tcBorders>
              <w:top w:val="single" w:sz="4" w:space="0" w:color="auto"/>
            </w:tcBorders>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1</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266</w:t>
            </w:r>
          </w:p>
        </w:tc>
        <w:tc>
          <w:tcPr>
            <w:tcW w:w="695" w:type="pct"/>
            <w:tcBorders>
              <w:top w:val="single" w:sz="4" w:space="0" w:color="auto"/>
            </w:tcBorders>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156</w:t>
            </w:r>
          </w:p>
        </w:tc>
        <w:tc>
          <w:tcPr>
            <w:tcW w:w="697" w:type="pct"/>
            <w:tcBorders>
              <w:top w:val="single" w:sz="4" w:space="0" w:color="auto"/>
            </w:tcBorders>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2</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489</w:t>
            </w:r>
          </w:p>
        </w:tc>
      </w:tr>
      <w:tr w:rsidR="00D602F6" w:rsidRPr="00C45AA4" w:rsidTr="006174A3">
        <w:tc>
          <w:tcPr>
            <w:tcW w:w="177" w:type="pct"/>
            <w:tcBorders>
              <w:left w:val="single" w:sz="4" w:space="0" w:color="auto"/>
              <w:bottom w:val="single" w:sz="4" w:space="0" w:color="auto"/>
              <w:right w:val="single" w:sz="4" w:space="0" w:color="auto"/>
            </w:tcBorders>
          </w:tcPr>
          <w:p w:rsidR="00D602F6" w:rsidRPr="00C45AA4" w:rsidRDefault="00D602F6" w:rsidP="00FF64AB">
            <w:pPr>
              <w:rPr>
                <w:rFonts w:ascii="Times New Roman" w:hAnsi="Times New Roman" w:cs="Times New Roman"/>
                <w:sz w:val="20"/>
                <w:szCs w:val="20"/>
              </w:rPr>
            </w:pPr>
          </w:p>
        </w:tc>
        <w:tc>
          <w:tcPr>
            <w:tcW w:w="1947" w:type="pct"/>
            <w:tcBorders>
              <w:left w:val="single" w:sz="4" w:space="0" w:color="auto"/>
              <w:bottom w:val="single" w:sz="4" w:space="0" w:color="auto"/>
            </w:tcBorders>
          </w:tcPr>
          <w:p w:rsidR="00D602F6" w:rsidRPr="00C45AA4" w:rsidRDefault="00D602F6" w:rsidP="00FF64AB">
            <w:pPr>
              <w:rPr>
                <w:rFonts w:ascii="Times New Roman" w:hAnsi="Times New Roman" w:cs="Times New Roman"/>
                <w:sz w:val="20"/>
                <w:szCs w:val="20"/>
              </w:rPr>
            </w:pPr>
            <w:r w:rsidRPr="00C45AA4">
              <w:rPr>
                <w:rFonts w:ascii="Times New Roman" w:hAnsi="Times New Roman" w:cs="Times New Roman"/>
                <w:sz w:val="20"/>
                <w:szCs w:val="20"/>
              </w:rPr>
              <w:t>Pre-Primary/school readiness</w:t>
            </w:r>
          </w:p>
        </w:tc>
        <w:tc>
          <w:tcPr>
            <w:tcW w:w="705" w:type="pct"/>
            <w:tcBorders>
              <w:bottom w:val="single" w:sz="4" w:space="0" w:color="auto"/>
            </w:tcBorders>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1</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005</w:t>
            </w:r>
          </w:p>
        </w:tc>
        <w:tc>
          <w:tcPr>
            <w:tcW w:w="779" w:type="pct"/>
            <w:tcBorders>
              <w:bottom w:val="single" w:sz="4" w:space="0" w:color="auto"/>
            </w:tcBorders>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1</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266</w:t>
            </w:r>
          </w:p>
        </w:tc>
        <w:tc>
          <w:tcPr>
            <w:tcW w:w="695" w:type="pct"/>
            <w:tcBorders>
              <w:bottom w:val="single" w:sz="4" w:space="0" w:color="auto"/>
            </w:tcBorders>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27</w:t>
            </w:r>
          </w:p>
        </w:tc>
        <w:tc>
          <w:tcPr>
            <w:tcW w:w="697" w:type="pct"/>
            <w:tcBorders>
              <w:bottom w:val="single" w:sz="4" w:space="0" w:color="auto"/>
            </w:tcBorders>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183</w:t>
            </w:r>
          </w:p>
        </w:tc>
      </w:tr>
      <w:tr w:rsidR="00D602F6" w:rsidRPr="00C45AA4" w:rsidTr="006174A3">
        <w:tc>
          <w:tcPr>
            <w:tcW w:w="177" w:type="pc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602F6" w:rsidRPr="00C45AA4" w:rsidRDefault="00D602F6" w:rsidP="00FF64AB">
            <w:pPr>
              <w:rPr>
                <w:rFonts w:ascii="Times New Roman" w:hAnsi="Times New Roman" w:cs="Times New Roman"/>
                <w:sz w:val="20"/>
                <w:szCs w:val="20"/>
              </w:rPr>
            </w:pPr>
            <w:r w:rsidRPr="00C45AA4">
              <w:rPr>
                <w:rFonts w:ascii="Times New Roman" w:hAnsi="Times New Roman" w:cs="Times New Roman"/>
                <w:sz w:val="20"/>
                <w:szCs w:val="20"/>
              </w:rPr>
              <w:t>2</w:t>
            </w:r>
          </w:p>
        </w:tc>
        <w:tc>
          <w:tcPr>
            <w:tcW w:w="1947" w:type="pct"/>
            <w:tcBorders>
              <w:top w:val="single" w:sz="4" w:space="0" w:color="auto"/>
              <w:left w:val="single" w:sz="4" w:space="0" w:color="auto"/>
              <w:bottom w:val="single" w:sz="4" w:space="0" w:color="auto"/>
              <w:right w:val="nil"/>
            </w:tcBorders>
            <w:shd w:val="clear" w:color="auto" w:fill="F2DBDB" w:themeFill="accent2" w:themeFillTint="33"/>
          </w:tcPr>
          <w:p w:rsidR="00D602F6" w:rsidRPr="00C45AA4" w:rsidRDefault="00D602F6" w:rsidP="00FF64AB">
            <w:pPr>
              <w:rPr>
                <w:rFonts w:ascii="Times New Roman" w:hAnsi="Times New Roman" w:cs="Times New Roman"/>
                <w:sz w:val="20"/>
                <w:szCs w:val="20"/>
              </w:rPr>
            </w:pPr>
            <w:r w:rsidRPr="00C45AA4">
              <w:rPr>
                <w:rFonts w:ascii="Times New Roman" w:hAnsi="Times New Roman" w:cs="Times New Roman"/>
                <w:sz w:val="20"/>
                <w:szCs w:val="20"/>
              </w:rPr>
              <w:t>Students enrolled</w:t>
            </w:r>
          </w:p>
        </w:tc>
        <w:tc>
          <w:tcPr>
            <w:tcW w:w="705" w:type="pct"/>
            <w:tcBorders>
              <w:top w:val="single" w:sz="4" w:space="0" w:color="auto"/>
              <w:left w:val="nil"/>
              <w:bottom w:val="single" w:sz="4" w:space="0" w:color="auto"/>
              <w:right w:val="nil"/>
            </w:tcBorders>
            <w:shd w:val="clear" w:color="auto" w:fill="F2DBDB" w:themeFill="accent2" w:themeFillTint="33"/>
          </w:tcPr>
          <w:p w:rsidR="00D602F6" w:rsidRPr="00C45AA4" w:rsidRDefault="00D602F6" w:rsidP="00FF64AB">
            <w:pPr>
              <w:jc w:val="right"/>
              <w:rPr>
                <w:rFonts w:ascii="Times New Roman" w:hAnsi="Times New Roman" w:cs="Times New Roman"/>
                <w:sz w:val="20"/>
                <w:szCs w:val="20"/>
              </w:rPr>
            </w:pPr>
          </w:p>
        </w:tc>
        <w:tc>
          <w:tcPr>
            <w:tcW w:w="779" w:type="pct"/>
            <w:tcBorders>
              <w:top w:val="single" w:sz="4" w:space="0" w:color="auto"/>
              <w:left w:val="nil"/>
              <w:bottom w:val="single" w:sz="4" w:space="0" w:color="auto"/>
              <w:right w:val="nil"/>
            </w:tcBorders>
            <w:shd w:val="clear" w:color="auto" w:fill="F2DBDB" w:themeFill="accent2" w:themeFillTint="33"/>
          </w:tcPr>
          <w:p w:rsidR="00D602F6" w:rsidRPr="00C45AA4" w:rsidRDefault="00D602F6" w:rsidP="00FF64AB">
            <w:pPr>
              <w:jc w:val="right"/>
              <w:rPr>
                <w:rFonts w:ascii="Times New Roman" w:hAnsi="Times New Roman" w:cs="Times New Roman"/>
                <w:sz w:val="20"/>
                <w:szCs w:val="20"/>
              </w:rPr>
            </w:pPr>
          </w:p>
        </w:tc>
        <w:tc>
          <w:tcPr>
            <w:tcW w:w="695" w:type="pct"/>
            <w:tcBorders>
              <w:top w:val="single" w:sz="4" w:space="0" w:color="auto"/>
              <w:left w:val="nil"/>
              <w:bottom w:val="single" w:sz="4" w:space="0" w:color="auto"/>
              <w:right w:val="nil"/>
            </w:tcBorders>
            <w:shd w:val="clear" w:color="auto" w:fill="F2DBDB" w:themeFill="accent2" w:themeFillTint="33"/>
          </w:tcPr>
          <w:p w:rsidR="00D602F6" w:rsidRPr="00C45AA4" w:rsidRDefault="00D602F6" w:rsidP="00FF64AB">
            <w:pPr>
              <w:jc w:val="right"/>
              <w:rPr>
                <w:rFonts w:ascii="Times New Roman" w:hAnsi="Times New Roman" w:cs="Times New Roman"/>
                <w:sz w:val="20"/>
                <w:szCs w:val="20"/>
              </w:rPr>
            </w:pPr>
          </w:p>
        </w:tc>
        <w:tc>
          <w:tcPr>
            <w:tcW w:w="697" w:type="pct"/>
            <w:tcBorders>
              <w:top w:val="single" w:sz="4" w:space="0" w:color="auto"/>
              <w:left w:val="nil"/>
              <w:bottom w:val="single" w:sz="4" w:space="0" w:color="auto"/>
              <w:right w:val="single" w:sz="4" w:space="0" w:color="auto"/>
            </w:tcBorders>
            <w:shd w:val="clear" w:color="auto" w:fill="F2DBDB" w:themeFill="accent2" w:themeFillTint="33"/>
          </w:tcPr>
          <w:p w:rsidR="00D602F6" w:rsidRPr="00C45AA4" w:rsidRDefault="00D602F6" w:rsidP="00FF64AB">
            <w:pPr>
              <w:jc w:val="right"/>
              <w:rPr>
                <w:rFonts w:ascii="Times New Roman" w:hAnsi="Times New Roman" w:cs="Times New Roman"/>
                <w:sz w:val="20"/>
                <w:szCs w:val="20"/>
              </w:rPr>
            </w:pPr>
          </w:p>
        </w:tc>
      </w:tr>
      <w:tr w:rsidR="00D602F6" w:rsidRPr="00C45AA4" w:rsidTr="006174A3">
        <w:tc>
          <w:tcPr>
            <w:tcW w:w="177" w:type="pct"/>
            <w:tcBorders>
              <w:top w:val="single" w:sz="4" w:space="0" w:color="auto"/>
              <w:left w:val="single" w:sz="4" w:space="0" w:color="auto"/>
              <w:right w:val="single" w:sz="4" w:space="0" w:color="auto"/>
            </w:tcBorders>
          </w:tcPr>
          <w:p w:rsidR="00D602F6" w:rsidRPr="00C45AA4" w:rsidRDefault="00D602F6" w:rsidP="00FF64AB">
            <w:pPr>
              <w:rPr>
                <w:rFonts w:ascii="Times New Roman" w:hAnsi="Times New Roman" w:cs="Times New Roman"/>
                <w:sz w:val="20"/>
                <w:szCs w:val="20"/>
              </w:rPr>
            </w:pPr>
          </w:p>
        </w:tc>
        <w:tc>
          <w:tcPr>
            <w:tcW w:w="1947" w:type="pct"/>
            <w:tcBorders>
              <w:top w:val="single" w:sz="4" w:space="0" w:color="auto"/>
              <w:left w:val="single" w:sz="4" w:space="0" w:color="auto"/>
            </w:tcBorders>
          </w:tcPr>
          <w:p w:rsidR="00D602F6" w:rsidRPr="00C45AA4" w:rsidRDefault="00D602F6" w:rsidP="00FF64AB">
            <w:pPr>
              <w:rPr>
                <w:rFonts w:ascii="Times New Roman" w:hAnsi="Times New Roman" w:cs="Times New Roman"/>
                <w:sz w:val="20"/>
                <w:szCs w:val="20"/>
              </w:rPr>
            </w:pPr>
            <w:r w:rsidRPr="00C45AA4">
              <w:rPr>
                <w:rFonts w:ascii="Times New Roman" w:hAnsi="Times New Roman" w:cs="Times New Roman"/>
                <w:sz w:val="20"/>
                <w:szCs w:val="20"/>
              </w:rPr>
              <w:t>NFPE</w:t>
            </w:r>
          </w:p>
        </w:tc>
        <w:tc>
          <w:tcPr>
            <w:tcW w:w="705" w:type="pct"/>
            <w:tcBorders>
              <w:top w:val="single" w:sz="4" w:space="0" w:color="auto"/>
            </w:tcBorders>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59</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219</w:t>
            </w:r>
          </w:p>
        </w:tc>
        <w:tc>
          <w:tcPr>
            <w:tcW w:w="779" w:type="pct"/>
            <w:tcBorders>
              <w:top w:val="single" w:sz="4" w:space="0" w:color="auto"/>
            </w:tcBorders>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38,809</w:t>
            </w:r>
          </w:p>
        </w:tc>
        <w:tc>
          <w:tcPr>
            <w:tcW w:w="695" w:type="pct"/>
            <w:tcBorders>
              <w:top w:val="single" w:sz="4" w:space="0" w:color="auto"/>
            </w:tcBorders>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14,047</w:t>
            </w:r>
          </w:p>
        </w:tc>
        <w:tc>
          <w:tcPr>
            <w:tcW w:w="697" w:type="pct"/>
            <w:tcBorders>
              <w:top w:val="single" w:sz="4" w:space="0" w:color="auto"/>
            </w:tcBorders>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92</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417</w:t>
            </w:r>
          </w:p>
        </w:tc>
      </w:tr>
      <w:tr w:rsidR="00D602F6" w:rsidRPr="00C45AA4" w:rsidTr="006174A3">
        <w:tc>
          <w:tcPr>
            <w:tcW w:w="177" w:type="pct"/>
            <w:tcBorders>
              <w:left w:val="single" w:sz="4" w:space="0" w:color="auto"/>
              <w:right w:val="single" w:sz="4" w:space="0" w:color="auto"/>
            </w:tcBorders>
          </w:tcPr>
          <w:p w:rsidR="00D602F6" w:rsidRPr="00C45AA4" w:rsidRDefault="00D602F6" w:rsidP="00FF64AB">
            <w:pPr>
              <w:rPr>
                <w:rFonts w:ascii="Times New Roman" w:hAnsi="Times New Roman" w:cs="Times New Roman"/>
                <w:sz w:val="20"/>
                <w:szCs w:val="20"/>
              </w:rPr>
            </w:pPr>
          </w:p>
        </w:tc>
        <w:tc>
          <w:tcPr>
            <w:tcW w:w="1947" w:type="pct"/>
            <w:tcBorders>
              <w:left w:val="single" w:sz="4" w:space="0" w:color="auto"/>
            </w:tcBorders>
          </w:tcPr>
          <w:p w:rsidR="00D602F6" w:rsidRPr="00C45AA4" w:rsidRDefault="00D602F6" w:rsidP="00FF64AB">
            <w:pPr>
              <w:rPr>
                <w:rFonts w:ascii="Times New Roman" w:hAnsi="Times New Roman" w:cs="Times New Roman"/>
                <w:sz w:val="20"/>
                <w:szCs w:val="20"/>
              </w:rPr>
            </w:pPr>
            <w:r w:rsidRPr="00C45AA4">
              <w:rPr>
                <w:rFonts w:ascii="Times New Roman" w:hAnsi="Times New Roman" w:cs="Times New Roman"/>
                <w:sz w:val="20"/>
                <w:szCs w:val="20"/>
              </w:rPr>
              <w:t>Girls</w:t>
            </w:r>
          </w:p>
        </w:tc>
        <w:tc>
          <w:tcPr>
            <w:tcW w:w="705"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31</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183</w:t>
            </w:r>
          </w:p>
        </w:tc>
        <w:tc>
          <w:tcPr>
            <w:tcW w:w="779"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18</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757</w:t>
            </w:r>
          </w:p>
        </w:tc>
        <w:tc>
          <w:tcPr>
            <w:tcW w:w="695"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7</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336</w:t>
            </w:r>
          </w:p>
        </w:tc>
        <w:tc>
          <w:tcPr>
            <w:tcW w:w="697"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42</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689</w:t>
            </w:r>
          </w:p>
        </w:tc>
      </w:tr>
      <w:tr w:rsidR="00D602F6" w:rsidRPr="00C45AA4" w:rsidTr="006174A3">
        <w:tc>
          <w:tcPr>
            <w:tcW w:w="177" w:type="pct"/>
            <w:tcBorders>
              <w:left w:val="single" w:sz="4" w:space="0" w:color="auto"/>
              <w:right w:val="single" w:sz="4" w:space="0" w:color="auto"/>
            </w:tcBorders>
          </w:tcPr>
          <w:p w:rsidR="00D602F6" w:rsidRPr="00C45AA4" w:rsidRDefault="00D602F6" w:rsidP="00FF64AB">
            <w:pPr>
              <w:rPr>
                <w:rFonts w:ascii="Times New Roman" w:hAnsi="Times New Roman" w:cs="Times New Roman"/>
                <w:sz w:val="20"/>
                <w:szCs w:val="20"/>
              </w:rPr>
            </w:pPr>
          </w:p>
        </w:tc>
        <w:tc>
          <w:tcPr>
            <w:tcW w:w="1947" w:type="pct"/>
            <w:tcBorders>
              <w:left w:val="single" w:sz="4" w:space="0" w:color="auto"/>
            </w:tcBorders>
          </w:tcPr>
          <w:p w:rsidR="00D602F6" w:rsidRPr="00C45AA4" w:rsidRDefault="00D602F6" w:rsidP="00FF64AB">
            <w:pPr>
              <w:rPr>
                <w:rFonts w:ascii="Times New Roman" w:hAnsi="Times New Roman" w:cs="Times New Roman"/>
                <w:sz w:val="20"/>
                <w:szCs w:val="20"/>
              </w:rPr>
            </w:pPr>
            <w:r w:rsidRPr="00C45AA4">
              <w:rPr>
                <w:rFonts w:ascii="Times New Roman" w:hAnsi="Times New Roman" w:cs="Times New Roman"/>
                <w:sz w:val="20"/>
                <w:szCs w:val="20"/>
              </w:rPr>
              <w:t>Boys</w:t>
            </w:r>
          </w:p>
        </w:tc>
        <w:tc>
          <w:tcPr>
            <w:tcW w:w="705"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28</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036</w:t>
            </w:r>
          </w:p>
        </w:tc>
        <w:tc>
          <w:tcPr>
            <w:tcW w:w="779"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20</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052</w:t>
            </w:r>
          </w:p>
        </w:tc>
        <w:tc>
          <w:tcPr>
            <w:tcW w:w="695"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6</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711</w:t>
            </w:r>
          </w:p>
        </w:tc>
        <w:tc>
          <w:tcPr>
            <w:tcW w:w="697"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49</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728</w:t>
            </w:r>
          </w:p>
        </w:tc>
      </w:tr>
      <w:tr w:rsidR="00D602F6" w:rsidRPr="00C45AA4" w:rsidTr="006174A3">
        <w:tc>
          <w:tcPr>
            <w:tcW w:w="177" w:type="pct"/>
            <w:tcBorders>
              <w:left w:val="single" w:sz="4" w:space="0" w:color="auto"/>
              <w:right w:val="single" w:sz="4" w:space="0" w:color="auto"/>
            </w:tcBorders>
          </w:tcPr>
          <w:p w:rsidR="00D602F6" w:rsidRPr="00C45AA4" w:rsidRDefault="00D602F6" w:rsidP="00FF64AB">
            <w:pPr>
              <w:rPr>
                <w:rFonts w:ascii="Times New Roman" w:hAnsi="Times New Roman" w:cs="Times New Roman"/>
                <w:sz w:val="20"/>
                <w:szCs w:val="20"/>
              </w:rPr>
            </w:pPr>
          </w:p>
        </w:tc>
        <w:tc>
          <w:tcPr>
            <w:tcW w:w="1947" w:type="pct"/>
            <w:tcBorders>
              <w:left w:val="single" w:sz="4" w:space="0" w:color="auto"/>
            </w:tcBorders>
          </w:tcPr>
          <w:p w:rsidR="00D602F6" w:rsidRPr="00C45AA4" w:rsidRDefault="00D602F6" w:rsidP="00FF64AB">
            <w:pPr>
              <w:rPr>
                <w:rFonts w:ascii="Times New Roman" w:hAnsi="Times New Roman" w:cs="Times New Roman"/>
                <w:sz w:val="20"/>
                <w:szCs w:val="20"/>
              </w:rPr>
            </w:pPr>
            <w:r w:rsidRPr="00C45AA4">
              <w:rPr>
                <w:rFonts w:ascii="Times New Roman" w:hAnsi="Times New Roman" w:cs="Times New Roman"/>
                <w:sz w:val="20"/>
                <w:szCs w:val="20"/>
              </w:rPr>
              <w:t>Pre-Primary</w:t>
            </w:r>
          </w:p>
        </w:tc>
        <w:tc>
          <w:tcPr>
            <w:tcW w:w="705"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31</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662</w:t>
            </w:r>
          </w:p>
        </w:tc>
        <w:tc>
          <w:tcPr>
            <w:tcW w:w="779"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38,809</w:t>
            </w:r>
          </w:p>
        </w:tc>
        <w:tc>
          <w:tcPr>
            <w:tcW w:w="695"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1</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350</w:t>
            </w:r>
          </w:p>
        </w:tc>
        <w:tc>
          <w:tcPr>
            <w:tcW w:w="697"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4</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575</w:t>
            </w:r>
          </w:p>
        </w:tc>
      </w:tr>
      <w:tr w:rsidR="00D602F6" w:rsidRPr="00C45AA4" w:rsidTr="006174A3">
        <w:tc>
          <w:tcPr>
            <w:tcW w:w="177" w:type="pct"/>
            <w:tcBorders>
              <w:left w:val="single" w:sz="4" w:space="0" w:color="auto"/>
              <w:right w:val="single" w:sz="4" w:space="0" w:color="auto"/>
            </w:tcBorders>
          </w:tcPr>
          <w:p w:rsidR="00D602F6" w:rsidRPr="00C45AA4" w:rsidRDefault="00D602F6" w:rsidP="00FF64AB">
            <w:pPr>
              <w:rPr>
                <w:rFonts w:ascii="Times New Roman" w:hAnsi="Times New Roman" w:cs="Times New Roman"/>
                <w:sz w:val="20"/>
                <w:szCs w:val="20"/>
              </w:rPr>
            </w:pPr>
          </w:p>
        </w:tc>
        <w:tc>
          <w:tcPr>
            <w:tcW w:w="1947" w:type="pct"/>
            <w:tcBorders>
              <w:left w:val="single" w:sz="4" w:space="0" w:color="auto"/>
            </w:tcBorders>
          </w:tcPr>
          <w:p w:rsidR="00D602F6" w:rsidRPr="00C45AA4" w:rsidRDefault="00D602F6" w:rsidP="00FF64AB">
            <w:pPr>
              <w:rPr>
                <w:rFonts w:ascii="Times New Roman" w:hAnsi="Times New Roman" w:cs="Times New Roman"/>
                <w:sz w:val="20"/>
                <w:szCs w:val="20"/>
              </w:rPr>
            </w:pPr>
            <w:r w:rsidRPr="00C45AA4">
              <w:rPr>
                <w:rFonts w:ascii="Times New Roman" w:hAnsi="Times New Roman" w:cs="Times New Roman"/>
                <w:sz w:val="20"/>
                <w:szCs w:val="20"/>
              </w:rPr>
              <w:t>Girls</w:t>
            </w:r>
          </w:p>
        </w:tc>
        <w:tc>
          <w:tcPr>
            <w:tcW w:w="705"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15</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530</w:t>
            </w:r>
          </w:p>
        </w:tc>
        <w:tc>
          <w:tcPr>
            <w:tcW w:w="779"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18</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757</w:t>
            </w:r>
          </w:p>
        </w:tc>
        <w:tc>
          <w:tcPr>
            <w:tcW w:w="695"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713</w:t>
            </w:r>
          </w:p>
        </w:tc>
        <w:tc>
          <w:tcPr>
            <w:tcW w:w="697"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2</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170</w:t>
            </w:r>
          </w:p>
        </w:tc>
      </w:tr>
      <w:tr w:rsidR="00D602F6" w:rsidRPr="00C45AA4" w:rsidTr="006174A3">
        <w:tc>
          <w:tcPr>
            <w:tcW w:w="177" w:type="pct"/>
            <w:tcBorders>
              <w:left w:val="single" w:sz="4" w:space="0" w:color="auto"/>
              <w:right w:val="single" w:sz="4" w:space="0" w:color="auto"/>
            </w:tcBorders>
          </w:tcPr>
          <w:p w:rsidR="00D602F6" w:rsidRPr="00C45AA4" w:rsidRDefault="00D602F6" w:rsidP="00FF64AB">
            <w:pPr>
              <w:rPr>
                <w:rFonts w:ascii="Times New Roman" w:hAnsi="Times New Roman" w:cs="Times New Roman"/>
                <w:sz w:val="20"/>
                <w:szCs w:val="20"/>
              </w:rPr>
            </w:pPr>
          </w:p>
        </w:tc>
        <w:tc>
          <w:tcPr>
            <w:tcW w:w="1947" w:type="pct"/>
            <w:tcBorders>
              <w:left w:val="single" w:sz="4" w:space="0" w:color="auto"/>
              <w:bottom w:val="single" w:sz="4" w:space="0" w:color="auto"/>
            </w:tcBorders>
          </w:tcPr>
          <w:p w:rsidR="00D602F6" w:rsidRPr="00C45AA4" w:rsidRDefault="00D602F6" w:rsidP="00FF64AB">
            <w:pPr>
              <w:rPr>
                <w:rFonts w:ascii="Times New Roman" w:hAnsi="Times New Roman" w:cs="Times New Roman"/>
                <w:sz w:val="20"/>
                <w:szCs w:val="20"/>
              </w:rPr>
            </w:pPr>
            <w:r w:rsidRPr="00C45AA4">
              <w:rPr>
                <w:rFonts w:ascii="Times New Roman" w:hAnsi="Times New Roman" w:cs="Times New Roman"/>
                <w:sz w:val="20"/>
                <w:szCs w:val="20"/>
              </w:rPr>
              <w:t>Boys</w:t>
            </w:r>
          </w:p>
        </w:tc>
        <w:tc>
          <w:tcPr>
            <w:tcW w:w="705" w:type="pct"/>
            <w:tcBorders>
              <w:bottom w:val="single" w:sz="4" w:space="0" w:color="auto"/>
            </w:tcBorders>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16</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132</w:t>
            </w:r>
          </w:p>
        </w:tc>
        <w:tc>
          <w:tcPr>
            <w:tcW w:w="779" w:type="pct"/>
            <w:tcBorders>
              <w:bottom w:val="single" w:sz="4" w:space="0" w:color="auto"/>
            </w:tcBorders>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20</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052</w:t>
            </w:r>
          </w:p>
        </w:tc>
        <w:tc>
          <w:tcPr>
            <w:tcW w:w="695" w:type="pct"/>
            <w:tcBorders>
              <w:bottom w:val="single" w:sz="4" w:space="0" w:color="auto"/>
            </w:tcBorders>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637</w:t>
            </w:r>
          </w:p>
        </w:tc>
        <w:tc>
          <w:tcPr>
            <w:tcW w:w="697" w:type="pct"/>
            <w:tcBorders>
              <w:bottom w:val="single" w:sz="4" w:space="0" w:color="auto"/>
            </w:tcBorders>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2</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405</w:t>
            </w:r>
          </w:p>
        </w:tc>
      </w:tr>
      <w:tr w:rsidR="00D602F6" w:rsidRPr="00C45AA4" w:rsidTr="006174A3">
        <w:tc>
          <w:tcPr>
            <w:tcW w:w="177" w:type="pct"/>
            <w:tcBorders>
              <w:left w:val="single" w:sz="4" w:space="0" w:color="auto"/>
              <w:right w:val="single" w:sz="4" w:space="0" w:color="auto"/>
            </w:tcBorders>
            <w:shd w:val="clear" w:color="auto" w:fill="F2DBDB" w:themeFill="accent2" w:themeFillTint="33"/>
          </w:tcPr>
          <w:p w:rsidR="00D602F6" w:rsidRPr="00C45AA4" w:rsidRDefault="00D602F6" w:rsidP="00FF64AB">
            <w:pPr>
              <w:rPr>
                <w:rFonts w:ascii="Times New Roman" w:hAnsi="Times New Roman" w:cs="Times New Roman"/>
                <w:sz w:val="20"/>
                <w:szCs w:val="20"/>
              </w:rPr>
            </w:pPr>
            <w:r w:rsidRPr="00C45AA4">
              <w:rPr>
                <w:rFonts w:ascii="Times New Roman" w:hAnsi="Times New Roman" w:cs="Times New Roman"/>
                <w:sz w:val="20"/>
                <w:szCs w:val="20"/>
              </w:rPr>
              <w:t>3</w:t>
            </w:r>
          </w:p>
        </w:tc>
        <w:tc>
          <w:tcPr>
            <w:tcW w:w="1947" w:type="pct"/>
            <w:tcBorders>
              <w:top w:val="single" w:sz="4" w:space="0" w:color="auto"/>
              <w:left w:val="single" w:sz="4" w:space="0" w:color="auto"/>
              <w:bottom w:val="single" w:sz="4" w:space="0" w:color="auto"/>
              <w:right w:val="nil"/>
            </w:tcBorders>
            <w:shd w:val="clear" w:color="auto" w:fill="F2DBDB" w:themeFill="accent2" w:themeFillTint="33"/>
          </w:tcPr>
          <w:p w:rsidR="00D602F6" w:rsidRPr="00C45AA4" w:rsidRDefault="00D602F6" w:rsidP="00FF64AB">
            <w:pPr>
              <w:rPr>
                <w:rFonts w:ascii="Times New Roman" w:hAnsi="Times New Roman" w:cs="Times New Roman"/>
                <w:sz w:val="20"/>
                <w:szCs w:val="20"/>
              </w:rPr>
            </w:pPr>
            <w:r w:rsidRPr="00C45AA4">
              <w:rPr>
                <w:rFonts w:ascii="Times New Roman" w:hAnsi="Times New Roman" w:cs="Times New Roman"/>
                <w:sz w:val="20"/>
                <w:szCs w:val="20"/>
              </w:rPr>
              <w:t>Teachers recruited and trained</w:t>
            </w:r>
          </w:p>
        </w:tc>
        <w:tc>
          <w:tcPr>
            <w:tcW w:w="705" w:type="pct"/>
            <w:tcBorders>
              <w:top w:val="single" w:sz="4" w:space="0" w:color="auto"/>
              <w:left w:val="nil"/>
              <w:bottom w:val="single" w:sz="4" w:space="0" w:color="auto"/>
              <w:right w:val="nil"/>
            </w:tcBorders>
            <w:shd w:val="clear" w:color="auto" w:fill="F2DBDB" w:themeFill="accent2" w:themeFillTint="33"/>
          </w:tcPr>
          <w:p w:rsidR="00D602F6" w:rsidRPr="00C45AA4" w:rsidRDefault="00D602F6" w:rsidP="00FF64AB">
            <w:pPr>
              <w:jc w:val="right"/>
              <w:rPr>
                <w:rFonts w:ascii="Times New Roman" w:hAnsi="Times New Roman" w:cs="Times New Roman"/>
                <w:sz w:val="20"/>
                <w:szCs w:val="20"/>
              </w:rPr>
            </w:pPr>
          </w:p>
        </w:tc>
        <w:tc>
          <w:tcPr>
            <w:tcW w:w="779" w:type="pct"/>
            <w:tcBorders>
              <w:top w:val="single" w:sz="4" w:space="0" w:color="auto"/>
              <w:left w:val="nil"/>
              <w:bottom w:val="single" w:sz="4" w:space="0" w:color="auto"/>
              <w:right w:val="nil"/>
            </w:tcBorders>
            <w:shd w:val="clear" w:color="auto" w:fill="F2DBDB" w:themeFill="accent2" w:themeFillTint="33"/>
          </w:tcPr>
          <w:p w:rsidR="00D602F6" w:rsidRPr="00C45AA4" w:rsidRDefault="00D602F6" w:rsidP="00FF64AB">
            <w:pPr>
              <w:jc w:val="right"/>
              <w:rPr>
                <w:rFonts w:ascii="Times New Roman" w:hAnsi="Times New Roman" w:cs="Times New Roman"/>
                <w:sz w:val="20"/>
                <w:szCs w:val="20"/>
              </w:rPr>
            </w:pPr>
          </w:p>
        </w:tc>
        <w:tc>
          <w:tcPr>
            <w:tcW w:w="695" w:type="pct"/>
            <w:tcBorders>
              <w:top w:val="single" w:sz="4" w:space="0" w:color="auto"/>
              <w:left w:val="nil"/>
              <w:bottom w:val="single" w:sz="4" w:space="0" w:color="auto"/>
              <w:right w:val="nil"/>
            </w:tcBorders>
            <w:shd w:val="clear" w:color="auto" w:fill="F2DBDB" w:themeFill="accent2" w:themeFillTint="33"/>
          </w:tcPr>
          <w:p w:rsidR="00D602F6" w:rsidRPr="00C45AA4" w:rsidRDefault="00D602F6" w:rsidP="00FF64AB">
            <w:pPr>
              <w:jc w:val="right"/>
              <w:rPr>
                <w:rFonts w:ascii="Times New Roman" w:hAnsi="Times New Roman" w:cs="Times New Roman"/>
                <w:sz w:val="20"/>
                <w:szCs w:val="20"/>
              </w:rPr>
            </w:pPr>
          </w:p>
        </w:tc>
        <w:tc>
          <w:tcPr>
            <w:tcW w:w="697" w:type="pct"/>
            <w:tcBorders>
              <w:top w:val="single" w:sz="4" w:space="0" w:color="auto"/>
              <w:left w:val="nil"/>
              <w:bottom w:val="single" w:sz="4" w:space="0" w:color="auto"/>
              <w:right w:val="single" w:sz="4" w:space="0" w:color="auto"/>
            </w:tcBorders>
            <w:shd w:val="clear" w:color="auto" w:fill="F2DBDB" w:themeFill="accent2" w:themeFillTint="33"/>
          </w:tcPr>
          <w:p w:rsidR="00D602F6" w:rsidRPr="00C45AA4" w:rsidRDefault="00D602F6" w:rsidP="00FF64AB">
            <w:pPr>
              <w:jc w:val="right"/>
              <w:rPr>
                <w:rFonts w:ascii="Times New Roman" w:hAnsi="Times New Roman" w:cs="Times New Roman"/>
                <w:sz w:val="20"/>
                <w:szCs w:val="20"/>
              </w:rPr>
            </w:pPr>
          </w:p>
        </w:tc>
      </w:tr>
      <w:tr w:rsidR="00D602F6" w:rsidRPr="00C45AA4" w:rsidTr="006174A3">
        <w:tc>
          <w:tcPr>
            <w:tcW w:w="177" w:type="pct"/>
            <w:tcBorders>
              <w:left w:val="single" w:sz="4" w:space="0" w:color="auto"/>
              <w:right w:val="single" w:sz="4" w:space="0" w:color="auto"/>
            </w:tcBorders>
          </w:tcPr>
          <w:p w:rsidR="00D602F6" w:rsidRPr="00C45AA4" w:rsidRDefault="00D602F6" w:rsidP="00FF64AB">
            <w:pPr>
              <w:rPr>
                <w:rFonts w:ascii="Times New Roman" w:hAnsi="Times New Roman" w:cs="Times New Roman"/>
                <w:sz w:val="20"/>
                <w:szCs w:val="20"/>
              </w:rPr>
            </w:pPr>
          </w:p>
        </w:tc>
        <w:tc>
          <w:tcPr>
            <w:tcW w:w="1947" w:type="pct"/>
            <w:tcBorders>
              <w:top w:val="single" w:sz="4" w:space="0" w:color="auto"/>
              <w:left w:val="single" w:sz="4" w:space="0" w:color="auto"/>
            </w:tcBorders>
          </w:tcPr>
          <w:p w:rsidR="00D602F6" w:rsidRPr="00C45AA4" w:rsidRDefault="00D602F6" w:rsidP="00FF64AB">
            <w:pPr>
              <w:rPr>
                <w:rFonts w:ascii="Times New Roman" w:hAnsi="Times New Roman" w:cs="Times New Roman"/>
                <w:sz w:val="20"/>
                <w:szCs w:val="20"/>
              </w:rPr>
            </w:pPr>
            <w:r w:rsidRPr="00C45AA4">
              <w:rPr>
                <w:rFonts w:ascii="Times New Roman" w:hAnsi="Times New Roman" w:cs="Times New Roman"/>
                <w:sz w:val="20"/>
                <w:szCs w:val="20"/>
              </w:rPr>
              <w:t>PPE Tutor/Teacher</w:t>
            </w:r>
          </w:p>
        </w:tc>
        <w:tc>
          <w:tcPr>
            <w:tcW w:w="705" w:type="pct"/>
            <w:tcBorders>
              <w:top w:val="single" w:sz="4" w:space="0" w:color="auto"/>
            </w:tcBorders>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1,339</w:t>
            </w:r>
          </w:p>
        </w:tc>
        <w:tc>
          <w:tcPr>
            <w:tcW w:w="779" w:type="pct"/>
            <w:tcBorders>
              <w:top w:val="single" w:sz="4" w:space="0" w:color="auto"/>
            </w:tcBorders>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1</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266</w:t>
            </w:r>
          </w:p>
        </w:tc>
        <w:tc>
          <w:tcPr>
            <w:tcW w:w="695" w:type="pct"/>
            <w:tcBorders>
              <w:top w:val="single" w:sz="4" w:space="0" w:color="auto"/>
            </w:tcBorders>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27</w:t>
            </w:r>
          </w:p>
        </w:tc>
        <w:tc>
          <w:tcPr>
            <w:tcW w:w="697" w:type="pct"/>
            <w:tcBorders>
              <w:top w:val="single" w:sz="4" w:space="0" w:color="auto"/>
            </w:tcBorders>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297</w:t>
            </w:r>
          </w:p>
        </w:tc>
      </w:tr>
      <w:tr w:rsidR="00D602F6" w:rsidRPr="00C45AA4" w:rsidTr="006174A3">
        <w:tc>
          <w:tcPr>
            <w:tcW w:w="177" w:type="pct"/>
            <w:tcBorders>
              <w:left w:val="single" w:sz="4" w:space="0" w:color="auto"/>
              <w:right w:val="single" w:sz="4" w:space="0" w:color="auto"/>
            </w:tcBorders>
          </w:tcPr>
          <w:p w:rsidR="00D602F6" w:rsidRPr="00C45AA4" w:rsidRDefault="00D602F6" w:rsidP="00FF64AB">
            <w:pPr>
              <w:rPr>
                <w:rFonts w:ascii="Times New Roman" w:hAnsi="Times New Roman" w:cs="Times New Roman"/>
                <w:sz w:val="20"/>
                <w:szCs w:val="20"/>
              </w:rPr>
            </w:pPr>
          </w:p>
        </w:tc>
        <w:tc>
          <w:tcPr>
            <w:tcW w:w="1947" w:type="pct"/>
            <w:tcBorders>
              <w:left w:val="single" w:sz="4" w:space="0" w:color="auto"/>
            </w:tcBorders>
          </w:tcPr>
          <w:p w:rsidR="00D602F6" w:rsidRPr="00C45AA4" w:rsidRDefault="00D602F6" w:rsidP="00FF64AB">
            <w:pPr>
              <w:rPr>
                <w:rFonts w:ascii="Times New Roman" w:hAnsi="Times New Roman" w:cs="Times New Roman"/>
                <w:sz w:val="20"/>
                <w:szCs w:val="20"/>
              </w:rPr>
            </w:pPr>
            <w:r w:rsidRPr="00C45AA4">
              <w:rPr>
                <w:rFonts w:ascii="Times New Roman" w:hAnsi="Times New Roman" w:cs="Times New Roman"/>
                <w:sz w:val="20"/>
                <w:szCs w:val="20"/>
              </w:rPr>
              <w:t>NFPE Tutor/Teacher</w:t>
            </w:r>
          </w:p>
        </w:tc>
        <w:tc>
          <w:tcPr>
            <w:tcW w:w="705"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1,339</w:t>
            </w:r>
          </w:p>
        </w:tc>
        <w:tc>
          <w:tcPr>
            <w:tcW w:w="779"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1</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266</w:t>
            </w:r>
          </w:p>
        </w:tc>
        <w:tc>
          <w:tcPr>
            <w:tcW w:w="695"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234</w:t>
            </w:r>
          </w:p>
        </w:tc>
        <w:tc>
          <w:tcPr>
            <w:tcW w:w="697"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2</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489</w:t>
            </w:r>
          </w:p>
        </w:tc>
      </w:tr>
      <w:tr w:rsidR="00D602F6" w:rsidRPr="00C45AA4" w:rsidTr="006174A3">
        <w:tc>
          <w:tcPr>
            <w:tcW w:w="177" w:type="pct"/>
            <w:tcBorders>
              <w:left w:val="single" w:sz="4" w:space="0" w:color="auto"/>
              <w:right w:val="single" w:sz="4" w:space="0" w:color="auto"/>
            </w:tcBorders>
          </w:tcPr>
          <w:p w:rsidR="00D602F6" w:rsidRPr="00C45AA4" w:rsidRDefault="00D602F6" w:rsidP="00FF64AB">
            <w:pPr>
              <w:rPr>
                <w:rFonts w:ascii="Times New Roman" w:hAnsi="Times New Roman" w:cs="Times New Roman"/>
                <w:sz w:val="20"/>
                <w:szCs w:val="20"/>
              </w:rPr>
            </w:pPr>
            <w:r w:rsidRPr="00C45AA4">
              <w:rPr>
                <w:rFonts w:ascii="Times New Roman" w:hAnsi="Times New Roman" w:cs="Times New Roman"/>
                <w:sz w:val="20"/>
                <w:szCs w:val="20"/>
              </w:rPr>
              <w:t>4</w:t>
            </w:r>
          </w:p>
        </w:tc>
        <w:tc>
          <w:tcPr>
            <w:tcW w:w="1947" w:type="pct"/>
            <w:tcBorders>
              <w:left w:val="single" w:sz="4" w:space="0" w:color="auto"/>
            </w:tcBorders>
          </w:tcPr>
          <w:p w:rsidR="00D602F6" w:rsidRPr="00C45AA4" w:rsidRDefault="00D602F6" w:rsidP="00FF64AB">
            <w:pPr>
              <w:rPr>
                <w:rFonts w:ascii="Times New Roman" w:hAnsi="Times New Roman" w:cs="Times New Roman"/>
                <w:sz w:val="20"/>
                <w:szCs w:val="20"/>
              </w:rPr>
            </w:pPr>
            <w:r w:rsidRPr="00C45AA4">
              <w:rPr>
                <w:rFonts w:ascii="Times New Roman" w:hAnsi="Times New Roman" w:cs="Times New Roman"/>
                <w:sz w:val="20"/>
                <w:szCs w:val="20"/>
              </w:rPr>
              <w:t>Parenting education</w:t>
            </w:r>
          </w:p>
        </w:tc>
        <w:tc>
          <w:tcPr>
            <w:tcW w:w="705"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N/A</w:t>
            </w:r>
          </w:p>
        </w:tc>
        <w:tc>
          <w:tcPr>
            <w:tcW w:w="779"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28</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188</w:t>
            </w:r>
          </w:p>
        </w:tc>
        <w:tc>
          <w:tcPr>
            <w:tcW w:w="695"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7</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816</w:t>
            </w:r>
          </w:p>
        </w:tc>
        <w:tc>
          <w:tcPr>
            <w:tcW w:w="697"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N/A</w:t>
            </w:r>
          </w:p>
        </w:tc>
      </w:tr>
      <w:tr w:rsidR="00D602F6" w:rsidRPr="00C45AA4" w:rsidTr="006174A3">
        <w:tc>
          <w:tcPr>
            <w:tcW w:w="177" w:type="pct"/>
            <w:tcBorders>
              <w:left w:val="single" w:sz="4" w:space="0" w:color="auto"/>
              <w:bottom w:val="single" w:sz="4" w:space="0" w:color="auto"/>
              <w:right w:val="single" w:sz="4" w:space="0" w:color="auto"/>
            </w:tcBorders>
          </w:tcPr>
          <w:p w:rsidR="00D602F6" w:rsidRPr="00C45AA4" w:rsidRDefault="00D602F6" w:rsidP="00FF64AB">
            <w:pPr>
              <w:rPr>
                <w:rFonts w:ascii="Times New Roman" w:hAnsi="Times New Roman" w:cs="Times New Roman"/>
                <w:sz w:val="20"/>
                <w:szCs w:val="20"/>
              </w:rPr>
            </w:pPr>
            <w:r w:rsidRPr="00C45AA4">
              <w:rPr>
                <w:rFonts w:ascii="Times New Roman" w:hAnsi="Times New Roman" w:cs="Times New Roman"/>
                <w:sz w:val="20"/>
                <w:szCs w:val="20"/>
              </w:rPr>
              <w:t>5</w:t>
            </w:r>
          </w:p>
        </w:tc>
        <w:tc>
          <w:tcPr>
            <w:tcW w:w="1947" w:type="pct"/>
            <w:tcBorders>
              <w:left w:val="single" w:sz="4" w:space="0" w:color="auto"/>
            </w:tcBorders>
          </w:tcPr>
          <w:p w:rsidR="00D602F6" w:rsidRPr="00C45AA4" w:rsidRDefault="00D602F6" w:rsidP="00FF64AB">
            <w:pPr>
              <w:rPr>
                <w:rFonts w:ascii="Times New Roman" w:hAnsi="Times New Roman" w:cs="Times New Roman"/>
                <w:sz w:val="20"/>
                <w:szCs w:val="20"/>
              </w:rPr>
            </w:pPr>
            <w:r w:rsidRPr="00C45AA4">
              <w:rPr>
                <w:rFonts w:ascii="Times New Roman" w:hAnsi="Times New Roman" w:cs="Times New Roman"/>
                <w:sz w:val="20"/>
                <w:szCs w:val="20"/>
              </w:rPr>
              <w:t>School management committees established</w:t>
            </w:r>
          </w:p>
        </w:tc>
        <w:tc>
          <w:tcPr>
            <w:tcW w:w="705"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1</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005</w:t>
            </w:r>
          </w:p>
        </w:tc>
        <w:tc>
          <w:tcPr>
            <w:tcW w:w="779"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1</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266</w:t>
            </w:r>
          </w:p>
        </w:tc>
        <w:tc>
          <w:tcPr>
            <w:tcW w:w="695"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39</w:t>
            </w:r>
          </w:p>
        </w:tc>
        <w:tc>
          <w:tcPr>
            <w:tcW w:w="697" w:type="pct"/>
          </w:tcPr>
          <w:p w:rsidR="00D602F6" w:rsidRPr="00C45AA4" w:rsidRDefault="00D602F6" w:rsidP="00FF64AB">
            <w:pPr>
              <w:jc w:val="right"/>
              <w:rPr>
                <w:rFonts w:ascii="Times New Roman" w:hAnsi="Times New Roman" w:cs="Times New Roman"/>
                <w:sz w:val="20"/>
                <w:szCs w:val="20"/>
              </w:rPr>
            </w:pPr>
            <w:r w:rsidRPr="00C45AA4">
              <w:rPr>
                <w:rFonts w:ascii="Times New Roman" w:hAnsi="Times New Roman" w:cs="Times New Roman"/>
                <w:sz w:val="20"/>
                <w:szCs w:val="20"/>
              </w:rPr>
              <w:t>2</w:t>
            </w:r>
            <w:r w:rsidR="00FF64AB" w:rsidRPr="00C45AA4">
              <w:rPr>
                <w:rFonts w:ascii="Times New Roman" w:hAnsi="Times New Roman" w:cs="Times New Roman"/>
                <w:sz w:val="20"/>
                <w:szCs w:val="20"/>
              </w:rPr>
              <w:t>,</w:t>
            </w:r>
            <w:r w:rsidRPr="00C45AA4">
              <w:rPr>
                <w:rFonts w:ascii="Times New Roman" w:hAnsi="Times New Roman" w:cs="Times New Roman"/>
                <w:sz w:val="20"/>
                <w:szCs w:val="20"/>
              </w:rPr>
              <w:t>489</w:t>
            </w:r>
          </w:p>
        </w:tc>
      </w:tr>
    </w:tbl>
    <w:p w:rsidR="00FF64AB" w:rsidRPr="00C45AA4" w:rsidRDefault="00FF64AB" w:rsidP="00FF64AB">
      <w:pPr>
        <w:rPr>
          <w:rFonts w:ascii="Times New Roman" w:hAnsi="Times New Roman" w:cs="Times New Roman"/>
        </w:rPr>
      </w:pPr>
    </w:p>
    <w:p w:rsidR="00D602F6" w:rsidRPr="00C45AA4" w:rsidRDefault="00D602F6" w:rsidP="00FF64AB">
      <w:pPr>
        <w:rPr>
          <w:rFonts w:ascii="Times New Roman" w:hAnsi="Times New Roman" w:cs="Times New Roman"/>
          <w:b/>
        </w:rPr>
      </w:pPr>
      <w:r w:rsidRPr="00C45AA4">
        <w:rPr>
          <w:rFonts w:ascii="Times New Roman" w:hAnsi="Times New Roman" w:cs="Times New Roman"/>
          <w:b/>
        </w:rPr>
        <w:lastRenderedPageBreak/>
        <w:t>A brief report on SHARE Component II</w:t>
      </w:r>
    </w:p>
    <w:p w:rsidR="00D602F6" w:rsidRPr="00C45AA4" w:rsidRDefault="00D602F6" w:rsidP="005F4288">
      <w:pPr>
        <w:spacing w:line="360" w:lineRule="auto"/>
        <w:rPr>
          <w:rFonts w:ascii="Times New Roman" w:hAnsi="Times New Roman" w:cs="Times New Roman"/>
        </w:rPr>
      </w:pPr>
      <w:r w:rsidRPr="00C45AA4">
        <w:rPr>
          <w:rFonts w:ascii="Times New Roman" w:hAnsi="Times New Roman" w:cs="Times New Roman"/>
        </w:rPr>
        <w:t>In the first year of operation Component II has worked to establish good working relationships between the SHARE partners and between SHARE, Government and other NGOs. A SHARE Coordinating Group of representatives of Component I and II and the EU has been established to oversee joint activity. In the first year, activities have included two crossfield visits, to see the work of other partners in practice in NFPE. The SHARE Annual Conference will offer organizations, both Government and NGO</w:t>
      </w:r>
      <w:r w:rsidR="00DC59DE" w:rsidRPr="00C45AA4">
        <w:rPr>
          <w:rFonts w:ascii="Times New Roman" w:hAnsi="Times New Roman" w:cs="Times New Roman"/>
        </w:rPr>
        <w:t>s</w:t>
      </w:r>
      <w:r w:rsidRPr="00C45AA4">
        <w:rPr>
          <w:rFonts w:ascii="Times New Roman" w:hAnsi="Times New Roman" w:cs="Times New Roman"/>
        </w:rPr>
        <w:t>, a chance to display their work and provide a forum for the discussion of a broad range issues concerning NFPE in Bangladesh.</w:t>
      </w:r>
    </w:p>
    <w:p w:rsidR="00D602F6" w:rsidRPr="00C45AA4" w:rsidRDefault="00D602F6" w:rsidP="00D602F6">
      <w:pPr>
        <w:autoSpaceDE w:val="0"/>
        <w:autoSpaceDN w:val="0"/>
        <w:adjustRightInd w:val="0"/>
        <w:spacing w:after="0"/>
        <w:rPr>
          <w:rFonts w:ascii="Times New Roman" w:hAnsi="Times New Roman" w:cs="Times New Roman"/>
          <w:b/>
        </w:rPr>
      </w:pPr>
    </w:p>
    <w:p w:rsidR="00C91288" w:rsidRPr="00C45AA4" w:rsidRDefault="00C91288" w:rsidP="00C91288">
      <w:pPr>
        <w:pStyle w:val="Section"/>
        <w:numPr>
          <w:ilvl w:val="0"/>
          <w:numId w:val="0"/>
        </w:numPr>
        <w:spacing w:after="0"/>
        <w:rPr>
          <w:rFonts w:ascii="Times New Roman" w:hAnsi="Times New Roman"/>
        </w:rPr>
      </w:pPr>
      <w:r w:rsidRPr="00C45AA4">
        <w:rPr>
          <w:rFonts w:ascii="Times New Roman" w:hAnsi="Times New Roman"/>
        </w:rPr>
        <w:lastRenderedPageBreak/>
        <w:t xml:space="preserve">5. </w:t>
      </w:r>
      <w:bookmarkStart w:id="224" w:name="_Toc338856189"/>
      <w:r w:rsidRPr="00C45AA4">
        <w:rPr>
          <w:rFonts w:ascii="Times New Roman" w:hAnsi="Times New Roman"/>
        </w:rPr>
        <w:t>Activities</w:t>
      </w:r>
      <w:bookmarkEnd w:id="224"/>
      <w:r w:rsidR="004B784E" w:rsidRPr="00C45AA4">
        <w:rPr>
          <w:rFonts w:ascii="Times New Roman" w:hAnsi="Times New Roman"/>
        </w:rPr>
        <w:t xml:space="preserve"> (Based on 2012-13 AOP)</w:t>
      </w:r>
    </w:p>
    <w:p w:rsidR="004B784E" w:rsidRPr="00C45AA4" w:rsidRDefault="004B784E" w:rsidP="00C91288">
      <w:pPr>
        <w:pStyle w:val="BodyText1"/>
        <w:rPr>
          <w:rFonts w:ascii="Times New Roman" w:hAnsi="Times New Roman"/>
          <w:b w:val="0"/>
        </w:rPr>
      </w:pPr>
    </w:p>
    <w:p w:rsidR="00C91288" w:rsidRPr="00C45AA4" w:rsidRDefault="00C91288" w:rsidP="00C91288">
      <w:pPr>
        <w:pStyle w:val="BodyText1"/>
        <w:rPr>
          <w:rFonts w:ascii="Times New Roman" w:hAnsi="Times New Roman"/>
          <w:b w:val="0"/>
        </w:rPr>
      </w:pPr>
      <w:r w:rsidRPr="00C45AA4">
        <w:rPr>
          <w:rFonts w:ascii="Times New Roman" w:hAnsi="Times New Roman"/>
          <w:b w:val="0"/>
        </w:rPr>
        <w:t xml:space="preserve">Apart from output (PSQL) </w:t>
      </w:r>
      <w:r w:rsidR="00554E12" w:rsidRPr="00C45AA4">
        <w:rPr>
          <w:rFonts w:ascii="Times New Roman" w:hAnsi="Times New Roman"/>
          <w:b w:val="0"/>
        </w:rPr>
        <w:t xml:space="preserve">and outcome (KPI) </w:t>
      </w:r>
      <w:r w:rsidRPr="00C45AA4">
        <w:rPr>
          <w:rFonts w:ascii="Times New Roman" w:hAnsi="Times New Roman"/>
          <w:b w:val="0"/>
        </w:rPr>
        <w:t xml:space="preserve">indicators, the PEDP3 </w:t>
      </w:r>
      <w:r w:rsidR="000F35A1" w:rsidRPr="00C45AA4">
        <w:rPr>
          <w:rFonts w:ascii="Times New Roman" w:hAnsi="Times New Roman"/>
          <w:b w:val="0"/>
        </w:rPr>
        <w:t>Programme</w:t>
      </w:r>
      <w:r w:rsidRPr="00C45AA4">
        <w:rPr>
          <w:rFonts w:ascii="Times New Roman" w:hAnsi="Times New Roman"/>
          <w:b w:val="0"/>
        </w:rPr>
        <w:t xml:space="preserve"> Framework also</w:t>
      </w:r>
      <w:r w:rsidR="001530D3" w:rsidRPr="00C45AA4">
        <w:rPr>
          <w:rFonts w:ascii="Times New Roman" w:hAnsi="Times New Roman"/>
          <w:b w:val="0"/>
        </w:rPr>
        <w:t xml:space="preserve"> includes 29</w:t>
      </w:r>
      <w:r w:rsidRPr="00C45AA4">
        <w:rPr>
          <w:rFonts w:ascii="Times New Roman" w:hAnsi="Times New Roman"/>
          <w:b w:val="0"/>
        </w:rPr>
        <w:t xml:space="preserve"> sub-component</w:t>
      </w:r>
      <w:r w:rsidR="001530D3" w:rsidRPr="00C45AA4">
        <w:rPr>
          <w:rFonts w:ascii="Times New Roman" w:hAnsi="Times New Roman"/>
          <w:b w:val="0"/>
        </w:rPr>
        <w:t>s and its</w:t>
      </w:r>
      <w:r w:rsidRPr="00C45AA4">
        <w:rPr>
          <w:rFonts w:ascii="Times New Roman" w:hAnsi="Times New Roman"/>
          <w:b w:val="0"/>
        </w:rPr>
        <w:t xml:space="preserve"> activity indicators. The results chain analysis considers activities that will produce expected outputs leading to outcomes. This short chapter summarises in table form the progress </w:t>
      </w:r>
      <w:r w:rsidR="001530D3" w:rsidRPr="00C45AA4">
        <w:rPr>
          <w:rFonts w:ascii="Times New Roman" w:hAnsi="Times New Roman"/>
          <w:b w:val="0"/>
        </w:rPr>
        <w:t xml:space="preserve">as of March 2013 </w:t>
      </w:r>
      <w:r w:rsidRPr="00C45AA4">
        <w:rPr>
          <w:rFonts w:ascii="Times New Roman" w:hAnsi="Times New Roman"/>
          <w:b w:val="0"/>
        </w:rPr>
        <w:t xml:space="preserve">with respect to PEDP3 activities based on AOP 2012–13 </w:t>
      </w:r>
      <w:r w:rsidR="00554E12" w:rsidRPr="00C45AA4">
        <w:rPr>
          <w:rFonts w:ascii="Times New Roman" w:hAnsi="Times New Roman"/>
          <w:b w:val="0"/>
        </w:rPr>
        <w:t xml:space="preserve">which were </w:t>
      </w:r>
      <w:r w:rsidRPr="00C45AA4">
        <w:rPr>
          <w:rFonts w:ascii="Times New Roman" w:hAnsi="Times New Roman"/>
          <w:b w:val="0"/>
        </w:rPr>
        <w:t>not covered in the previous chapter</w:t>
      </w:r>
      <w:r w:rsidR="00554E12" w:rsidRPr="00C45AA4">
        <w:rPr>
          <w:rFonts w:ascii="Times New Roman" w:hAnsi="Times New Roman"/>
          <w:b w:val="0"/>
        </w:rPr>
        <w:t>s</w:t>
      </w:r>
      <w:r w:rsidRPr="00C45AA4">
        <w:rPr>
          <w:rFonts w:ascii="Times New Roman" w:hAnsi="Times New Roman"/>
          <w:b w:val="0"/>
        </w:rPr>
        <w:t>.</w:t>
      </w:r>
    </w:p>
    <w:tbl>
      <w:tblPr>
        <w:tblStyle w:val="TableGrid"/>
        <w:tblW w:w="9648" w:type="dxa"/>
        <w:tblLayout w:type="fixed"/>
        <w:tblLook w:val="04A0"/>
      </w:tblPr>
      <w:tblGrid>
        <w:gridCol w:w="682"/>
        <w:gridCol w:w="5945"/>
        <w:gridCol w:w="1401"/>
        <w:gridCol w:w="1620"/>
      </w:tblGrid>
      <w:tr w:rsidR="00C91288" w:rsidRPr="00C45AA4" w:rsidTr="00166DA7">
        <w:trPr>
          <w:tblHeader/>
        </w:trPr>
        <w:tc>
          <w:tcPr>
            <w:tcW w:w="682" w:type="dxa"/>
            <w:tcBorders>
              <w:top w:val="nil"/>
              <w:left w:val="nil"/>
              <w:bottom w:val="single" w:sz="4" w:space="0" w:color="auto"/>
              <w:right w:val="nil"/>
            </w:tcBorders>
          </w:tcPr>
          <w:p w:rsidR="00C91288" w:rsidRPr="00C45AA4" w:rsidRDefault="00C91288" w:rsidP="001D6EAB">
            <w:pPr>
              <w:jc w:val="center"/>
              <w:rPr>
                <w:rFonts w:ascii="Times New Roman" w:hAnsi="Times New Roman" w:cs="Times New Roman"/>
                <w:b/>
                <w:sz w:val="20"/>
                <w:szCs w:val="20"/>
              </w:rPr>
            </w:pPr>
          </w:p>
        </w:tc>
        <w:tc>
          <w:tcPr>
            <w:tcW w:w="5945" w:type="dxa"/>
            <w:tcBorders>
              <w:top w:val="nil"/>
              <w:left w:val="nil"/>
              <w:bottom w:val="single" w:sz="4" w:space="0" w:color="auto"/>
              <w:right w:val="nil"/>
            </w:tcBorders>
          </w:tcPr>
          <w:p w:rsidR="00C91288" w:rsidRPr="00C45AA4" w:rsidRDefault="00C91288" w:rsidP="001D6EAB">
            <w:pPr>
              <w:jc w:val="center"/>
              <w:rPr>
                <w:rFonts w:ascii="Times New Roman" w:hAnsi="Times New Roman" w:cs="Times New Roman"/>
                <w:b/>
                <w:sz w:val="20"/>
                <w:szCs w:val="20"/>
              </w:rPr>
            </w:pPr>
          </w:p>
        </w:tc>
        <w:tc>
          <w:tcPr>
            <w:tcW w:w="1401" w:type="dxa"/>
            <w:tcBorders>
              <w:top w:val="nil"/>
              <w:left w:val="nil"/>
              <w:bottom w:val="single" w:sz="4" w:space="0" w:color="auto"/>
              <w:right w:val="single" w:sz="4" w:space="0" w:color="auto"/>
            </w:tcBorders>
          </w:tcPr>
          <w:p w:rsidR="00C91288" w:rsidRPr="00C45AA4" w:rsidRDefault="00C91288" w:rsidP="001D6EAB">
            <w:pPr>
              <w:jc w:val="center"/>
              <w:rPr>
                <w:rFonts w:ascii="Times New Roman" w:hAnsi="Times New Roman" w:cs="Times New Roman"/>
                <w:b/>
                <w:sz w:val="20"/>
                <w:szCs w:val="20"/>
              </w:rPr>
            </w:pPr>
          </w:p>
        </w:tc>
        <w:tc>
          <w:tcPr>
            <w:tcW w:w="1620" w:type="dxa"/>
            <w:tcBorders>
              <w:top w:val="single" w:sz="4" w:space="0" w:color="auto"/>
              <w:left w:val="single" w:sz="4" w:space="0" w:color="auto"/>
              <w:bottom w:val="single" w:sz="4" w:space="0" w:color="auto"/>
              <w:right w:val="nil"/>
            </w:tcBorders>
          </w:tcPr>
          <w:p w:rsidR="00C91288" w:rsidRPr="00C45AA4" w:rsidRDefault="00C91288" w:rsidP="001D6EAB">
            <w:pPr>
              <w:jc w:val="center"/>
              <w:rPr>
                <w:rFonts w:ascii="Times New Roman" w:hAnsi="Times New Roman" w:cs="Times New Roman"/>
                <w:b/>
                <w:sz w:val="20"/>
                <w:szCs w:val="20"/>
              </w:rPr>
            </w:pPr>
            <w:r w:rsidRPr="00C45AA4">
              <w:rPr>
                <w:rFonts w:ascii="Times New Roman" w:hAnsi="Times New Roman" w:cs="Times New Roman"/>
                <w:b/>
                <w:sz w:val="20"/>
                <w:szCs w:val="20"/>
              </w:rPr>
              <w:t>In Lac Taka</w:t>
            </w:r>
          </w:p>
        </w:tc>
      </w:tr>
      <w:tr w:rsidR="00C91288" w:rsidRPr="00C45AA4" w:rsidTr="00166DA7">
        <w:trPr>
          <w:tblHeader/>
        </w:trPr>
        <w:tc>
          <w:tcPr>
            <w:tcW w:w="682" w:type="dxa"/>
            <w:tcBorders>
              <w:top w:val="single" w:sz="4" w:space="0" w:color="auto"/>
              <w:left w:val="nil"/>
              <w:bottom w:val="single" w:sz="4" w:space="0" w:color="auto"/>
              <w:right w:val="single" w:sz="4" w:space="0" w:color="auto"/>
            </w:tcBorders>
            <w:shd w:val="clear" w:color="auto" w:fill="CCC0D9" w:themeFill="accent4" w:themeFillTint="66"/>
          </w:tcPr>
          <w:p w:rsidR="00C91288" w:rsidRPr="00C45AA4" w:rsidRDefault="00C91288" w:rsidP="001D6EAB">
            <w:pPr>
              <w:jc w:val="center"/>
              <w:rPr>
                <w:rFonts w:ascii="Times New Roman" w:hAnsi="Times New Roman" w:cs="Times New Roman"/>
                <w:b/>
                <w:sz w:val="20"/>
                <w:szCs w:val="20"/>
              </w:rPr>
            </w:pPr>
            <w:r w:rsidRPr="00C45AA4">
              <w:rPr>
                <w:rFonts w:ascii="Times New Roman" w:hAnsi="Times New Roman" w:cs="Times New Roman"/>
                <w:b/>
                <w:sz w:val="20"/>
                <w:szCs w:val="20"/>
              </w:rPr>
              <w:t>SL #</w:t>
            </w:r>
          </w:p>
        </w:tc>
        <w:tc>
          <w:tcPr>
            <w:tcW w:w="594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C91288" w:rsidRPr="00C45AA4" w:rsidRDefault="00C91288" w:rsidP="001D6EAB">
            <w:pPr>
              <w:jc w:val="center"/>
              <w:rPr>
                <w:rFonts w:ascii="Times New Roman" w:hAnsi="Times New Roman" w:cs="Times New Roman"/>
                <w:b/>
                <w:sz w:val="20"/>
                <w:szCs w:val="20"/>
              </w:rPr>
            </w:pPr>
            <w:r w:rsidRPr="00C45AA4">
              <w:rPr>
                <w:rFonts w:ascii="Times New Roman" w:hAnsi="Times New Roman" w:cs="Times New Roman"/>
                <w:b/>
                <w:sz w:val="20"/>
                <w:szCs w:val="20"/>
              </w:rPr>
              <w:t>Activity</w:t>
            </w:r>
          </w:p>
        </w:tc>
        <w:tc>
          <w:tcPr>
            <w:tcW w:w="140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C91288" w:rsidRPr="00C45AA4" w:rsidRDefault="00C91288" w:rsidP="001D6EAB">
            <w:pPr>
              <w:jc w:val="center"/>
              <w:rPr>
                <w:rFonts w:ascii="Times New Roman" w:hAnsi="Times New Roman" w:cs="Times New Roman"/>
                <w:b/>
                <w:sz w:val="18"/>
                <w:szCs w:val="18"/>
              </w:rPr>
            </w:pPr>
            <w:r w:rsidRPr="00C45AA4">
              <w:rPr>
                <w:rFonts w:ascii="Times New Roman" w:hAnsi="Times New Roman" w:cs="Times New Roman"/>
                <w:b/>
                <w:sz w:val="18"/>
                <w:szCs w:val="18"/>
              </w:rPr>
              <w:t>Responsible Division</w:t>
            </w:r>
          </w:p>
        </w:tc>
        <w:tc>
          <w:tcPr>
            <w:tcW w:w="1620" w:type="dxa"/>
            <w:tcBorders>
              <w:top w:val="single" w:sz="4" w:space="0" w:color="auto"/>
              <w:left w:val="single" w:sz="4" w:space="0" w:color="auto"/>
              <w:bottom w:val="single" w:sz="4" w:space="0" w:color="auto"/>
              <w:right w:val="nil"/>
            </w:tcBorders>
            <w:shd w:val="clear" w:color="auto" w:fill="CCC0D9" w:themeFill="accent4" w:themeFillTint="66"/>
          </w:tcPr>
          <w:p w:rsidR="00C91288" w:rsidRPr="00C45AA4" w:rsidRDefault="001F1A1F" w:rsidP="001D6EAB">
            <w:pPr>
              <w:jc w:val="center"/>
              <w:rPr>
                <w:rFonts w:ascii="Times New Roman" w:hAnsi="Times New Roman" w:cs="Times New Roman"/>
                <w:b/>
                <w:sz w:val="18"/>
                <w:szCs w:val="18"/>
              </w:rPr>
            </w:pPr>
            <w:r w:rsidRPr="00C45AA4">
              <w:rPr>
                <w:rFonts w:ascii="Times New Roman" w:hAnsi="Times New Roman" w:cs="Times New Roman"/>
                <w:b/>
                <w:sz w:val="18"/>
                <w:szCs w:val="18"/>
              </w:rPr>
              <w:t>Money Spent as of March 2013</w:t>
            </w:r>
          </w:p>
        </w:tc>
      </w:tr>
      <w:tr w:rsidR="00C91288" w:rsidRPr="00C45AA4" w:rsidTr="00371B79">
        <w:trPr>
          <w:trHeight w:val="360"/>
        </w:trPr>
        <w:tc>
          <w:tcPr>
            <w:tcW w:w="682" w:type="dxa"/>
            <w:tcBorders>
              <w:top w:val="single" w:sz="4" w:space="0" w:color="auto"/>
              <w:left w:val="nil"/>
              <w:bottom w:val="single" w:sz="4" w:space="0" w:color="auto"/>
              <w:right w:val="single" w:sz="4" w:space="0" w:color="auto"/>
            </w:tcBorders>
          </w:tcPr>
          <w:p w:rsidR="00C91288" w:rsidRPr="00C45AA4" w:rsidRDefault="00C91288" w:rsidP="001D6EAB">
            <w:pPr>
              <w:jc w:val="center"/>
              <w:rPr>
                <w:rFonts w:ascii="Times New Roman" w:hAnsi="Times New Roman" w:cs="Times New Roman"/>
                <w:sz w:val="20"/>
                <w:szCs w:val="20"/>
              </w:rPr>
            </w:pPr>
            <w:r w:rsidRPr="00C45AA4">
              <w:rPr>
                <w:rFonts w:ascii="Times New Roman" w:hAnsi="Times New Roman" w:cs="Times New Roman"/>
                <w:sz w:val="20"/>
                <w:szCs w:val="20"/>
              </w:rPr>
              <w:t>1</w:t>
            </w:r>
          </w:p>
        </w:tc>
        <w:tc>
          <w:tcPr>
            <w:tcW w:w="5945" w:type="dxa"/>
            <w:tcBorders>
              <w:top w:val="single" w:sz="4" w:space="0" w:color="auto"/>
              <w:left w:val="single" w:sz="4" w:space="0" w:color="auto"/>
              <w:bottom w:val="single" w:sz="4" w:space="0" w:color="auto"/>
            </w:tcBorders>
          </w:tcPr>
          <w:p w:rsidR="00C91288" w:rsidRPr="00C45AA4" w:rsidRDefault="00C91288" w:rsidP="001D6EAB">
            <w:pPr>
              <w:rPr>
                <w:rFonts w:ascii="Times New Roman" w:hAnsi="Times New Roman" w:cs="Times New Roman"/>
                <w:sz w:val="20"/>
                <w:szCs w:val="20"/>
              </w:rPr>
            </w:pPr>
            <w:r w:rsidRPr="00C45AA4">
              <w:rPr>
                <w:rFonts w:ascii="Times New Roman" w:hAnsi="Times New Roman" w:cs="Times New Roman"/>
                <w:sz w:val="20"/>
                <w:szCs w:val="20"/>
              </w:rPr>
              <w:t xml:space="preserve">Each Child Learns </w:t>
            </w:r>
            <w:r w:rsidR="000F35A1" w:rsidRPr="00C45AA4">
              <w:rPr>
                <w:rFonts w:ascii="Times New Roman" w:hAnsi="Times New Roman" w:cs="Times New Roman"/>
                <w:sz w:val="20"/>
                <w:szCs w:val="20"/>
              </w:rPr>
              <w:t>Programme</w:t>
            </w:r>
            <w:r w:rsidRPr="00C45AA4">
              <w:rPr>
                <w:rFonts w:ascii="Times New Roman" w:hAnsi="Times New Roman" w:cs="Times New Roman"/>
                <w:sz w:val="20"/>
                <w:szCs w:val="20"/>
              </w:rPr>
              <w:t xml:space="preserve"> piloting wa</w:t>
            </w:r>
            <w:r w:rsidR="004B4160" w:rsidRPr="00C45AA4">
              <w:rPr>
                <w:rFonts w:ascii="Times New Roman" w:hAnsi="Times New Roman" w:cs="Times New Roman"/>
                <w:sz w:val="20"/>
                <w:szCs w:val="20"/>
              </w:rPr>
              <w:t xml:space="preserve">s expanded to 300 schools  in Brahmon </w:t>
            </w:r>
            <w:r w:rsidRPr="00C45AA4">
              <w:rPr>
                <w:rFonts w:ascii="Times New Roman" w:hAnsi="Times New Roman" w:cs="Times New Roman"/>
                <w:sz w:val="20"/>
                <w:szCs w:val="20"/>
              </w:rPr>
              <w:t>Baria and Gazipur district</w:t>
            </w:r>
          </w:p>
        </w:tc>
        <w:tc>
          <w:tcPr>
            <w:tcW w:w="1401" w:type="dxa"/>
            <w:tcBorders>
              <w:top w:val="single" w:sz="4" w:space="0" w:color="auto"/>
              <w:right w:val="single" w:sz="4" w:space="0" w:color="auto"/>
            </w:tcBorders>
          </w:tcPr>
          <w:p w:rsidR="00C91288" w:rsidRPr="00C45AA4" w:rsidRDefault="000F35A1" w:rsidP="001D6EAB">
            <w:pPr>
              <w:rPr>
                <w:rFonts w:ascii="Times New Roman" w:hAnsi="Times New Roman" w:cs="Times New Roman"/>
                <w:sz w:val="20"/>
                <w:szCs w:val="20"/>
              </w:rPr>
            </w:pPr>
            <w:r w:rsidRPr="00C45AA4">
              <w:rPr>
                <w:rFonts w:ascii="Times New Roman" w:hAnsi="Times New Roman" w:cs="Times New Roman"/>
                <w:sz w:val="20"/>
                <w:szCs w:val="20"/>
              </w:rPr>
              <w:t>Programme</w:t>
            </w:r>
          </w:p>
        </w:tc>
        <w:tc>
          <w:tcPr>
            <w:tcW w:w="1620" w:type="dxa"/>
            <w:tcBorders>
              <w:top w:val="single" w:sz="4" w:space="0" w:color="auto"/>
              <w:left w:val="single" w:sz="4" w:space="0" w:color="auto"/>
              <w:bottom w:val="single" w:sz="4" w:space="0" w:color="auto"/>
              <w:right w:val="nil"/>
            </w:tcBorders>
          </w:tcPr>
          <w:p w:rsidR="00C91288" w:rsidRPr="00C45AA4" w:rsidRDefault="001F1A1F" w:rsidP="001D6EAB">
            <w:pPr>
              <w:jc w:val="right"/>
              <w:rPr>
                <w:rFonts w:ascii="Times New Roman" w:hAnsi="Times New Roman" w:cs="Times New Roman"/>
                <w:sz w:val="20"/>
                <w:szCs w:val="20"/>
              </w:rPr>
            </w:pPr>
            <w:r w:rsidRPr="00C45AA4">
              <w:rPr>
                <w:rFonts w:ascii="Times New Roman" w:hAnsi="Times New Roman" w:cs="Times New Roman"/>
                <w:sz w:val="20"/>
                <w:szCs w:val="20"/>
              </w:rPr>
              <w:t>2.8</w:t>
            </w:r>
            <w:r w:rsidR="003A3102" w:rsidRPr="00C45AA4">
              <w:rPr>
                <w:rFonts w:ascii="Times New Roman" w:hAnsi="Times New Roman" w:cs="Times New Roman"/>
                <w:sz w:val="20"/>
                <w:szCs w:val="20"/>
              </w:rPr>
              <w:t>1</w:t>
            </w:r>
          </w:p>
        </w:tc>
      </w:tr>
      <w:tr w:rsidR="00C91288" w:rsidRPr="00C45AA4" w:rsidTr="00371B79">
        <w:trPr>
          <w:trHeight w:val="360"/>
        </w:trPr>
        <w:tc>
          <w:tcPr>
            <w:tcW w:w="682" w:type="dxa"/>
            <w:tcBorders>
              <w:top w:val="single" w:sz="4" w:space="0" w:color="auto"/>
              <w:left w:val="nil"/>
              <w:bottom w:val="single" w:sz="4" w:space="0" w:color="auto"/>
              <w:right w:val="single" w:sz="4" w:space="0" w:color="auto"/>
            </w:tcBorders>
          </w:tcPr>
          <w:p w:rsidR="00C91288" w:rsidRPr="00C45AA4" w:rsidRDefault="00C91288" w:rsidP="001D6EAB">
            <w:pPr>
              <w:jc w:val="center"/>
              <w:rPr>
                <w:rFonts w:ascii="Times New Roman" w:hAnsi="Times New Roman" w:cs="Times New Roman"/>
                <w:sz w:val="20"/>
                <w:szCs w:val="20"/>
              </w:rPr>
            </w:pPr>
            <w:r w:rsidRPr="00C45AA4">
              <w:rPr>
                <w:rFonts w:ascii="Times New Roman" w:hAnsi="Times New Roman" w:cs="Times New Roman"/>
                <w:sz w:val="20"/>
                <w:szCs w:val="20"/>
              </w:rPr>
              <w:t>2</w:t>
            </w:r>
          </w:p>
        </w:tc>
        <w:tc>
          <w:tcPr>
            <w:tcW w:w="5945" w:type="dxa"/>
            <w:tcBorders>
              <w:top w:val="single" w:sz="4" w:space="0" w:color="auto"/>
              <w:left w:val="single" w:sz="4" w:space="0" w:color="auto"/>
              <w:bottom w:val="single" w:sz="4" w:space="0" w:color="auto"/>
            </w:tcBorders>
          </w:tcPr>
          <w:p w:rsidR="00C91288" w:rsidRPr="00C45AA4" w:rsidRDefault="001F1A1F" w:rsidP="001D6EAB">
            <w:pPr>
              <w:pStyle w:val="Tabletext"/>
              <w:rPr>
                <w:rFonts w:ascii="Times New Roman" w:hAnsi="Times New Roman"/>
              </w:rPr>
            </w:pPr>
            <w:r w:rsidRPr="00C45AA4">
              <w:rPr>
                <w:rFonts w:ascii="Times New Roman" w:hAnsi="Times New Roman"/>
              </w:rPr>
              <w:t>Development of teachers edition of textbooks (33 in number) (1.1 - 1.5)</w:t>
            </w:r>
          </w:p>
        </w:tc>
        <w:tc>
          <w:tcPr>
            <w:tcW w:w="1401" w:type="dxa"/>
            <w:tcBorders>
              <w:bottom w:val="single" w:sz="4" w:space="0" w:color="auto"/>
              <w:right w:val="single" w:sz="4" w:space="0" w:color="auto"/>
            </w:tcBorders>
          </w:tcPr>
          <w:p w:rsidR="00C91288" w:rsidRPr="00C45AA4" w:rsidRDefault="00C91288" w:rsidP="001D6EAB">
            <w:pPr>
              <w:rPr>
                <w:rFonts w:ascii="Times New Roman" w:hAnsi="Times New Roman" w:cs="Times New Roman"/>
                <w:sz w:val="20"/>
                <w:szCs w:val="20"/>
              </w:rPr>
            </w:pPr>
            <w:r w:rsidRPr="00C45AA4">
              <w:rPr>
                <w:rFonts w:ascii="Times New Roman" w:hAnsi="Times New Roman" w:cs="Times New Roman"/>
                <w:sz w:val="20"/>
                <w:szCs w:val="20"/>
              </w:rPr>
              <w:t>NCTB</w:t>
            </w:r>
          </w:p>
        </w:tc>
        <w:tc>
          <w:tcPr>
            <w:tcW w:w="1620" w:type="dxa"/>
            <w:tcBorders>
              <w:top w:val="single" w:sz="4" w:space="0" w:color="auto"/>
              <w:left w:val="single" w:sz="4" w:space="0" w:color="auto"/>
              <w:bottom w:val="single" w:sz="4" w:space="0" w:color="auto"/>
              <w:right w:val="nil"/>
            </w:tcBorders>
          </w:tcPr>
          <w:p w:rsidR="00C91288" w:rsidRPr="00C45AA4" w:rsidRDefault="001F1A1F" w:rsidP="001D6EAB">
            <w:pPr>
              <w:jc w:val="right"/>
              <w:rPr>
                <w:rFonts w:ascii="Times New Roman" w:hAnsi="Times New Roman" w:cs="Times New Roman"/>
                <w:sz w:val="20"/>
                <w:szCs w:val="20"/>
              </w:rPr>
            </w:pPr>
            <w:r w:rsidRPr="00C45AA4">
              <w:rPr>
                <w:rFonts w:ascii="Times New Roman" w:hAnsi="Times New Roman" w:cs="Times New Roman"/>
                <w:sz w:val="20"/>
                <w:szCs w:val="20"/>
              </w:rPr>
              <w:t>1.15</w:t>
            </w:r>
          </w:p>
        </w:tc>
      </w:tr>
      <w:tr w:rsidR="00EA4654" w:rsidRPr="00C45AA4" w:rsidTr="00371B79">
        <w:trPr>
          <w:trHeight w:val="360"/>
        </w:trPr>
        <w:tc>
          <w:tcPr>
            <w:tcW w:w="682" w:type="dxa"/>
            <w:tcBorders>
              <w:top w:val="single" w:sz="4" w:space="0" w:color="auto"/>
              <w:left w:val="nil"/>
              <w:bottom w:val="single" w:sz="4" w:space="0" w:color="auto"/>
              <w:right w:val="single" w:sz="4" w:space="0" w:color="auto"/>
            </w:tcBorders>
          </w:tcPr>
          <w:p w:rsidR="00EA4654" w:rsidRPr="00C45AA4" w:rsidRDefault="009026F3" w:rsidP="001D6EAB">
            <w:pPr>
              <w:jc w:val="center"/>
              <w:rPr>
                <w:rFonts w:ascii="Times New Roman" w:hAnsi="Times New Roman" w:cs="Times New Roman"/>
                <w:sz w:val="20"/>
                <w:szCs w:val="20"/>
              </w:rPr>
            </w:pPr>
            <w:r w:rsidRPr="00C45AA4">
              <w:rPr>
                <w:rFonts w:ascii="Times New Roman" w:hAnsi="Times New Roman" w:cs="Times New Roman"/>
                <w:sz w:val="20"/>
                <w:szCs w:val="20"/>
              </w:rPr>
              <w:t>3</w:t>
            </w:r>
          </w:p>
        </w:tc>
        <w:tc>
          <w:tcPr>
            <w:tcW w:w="5945" w:type="dxa"/>
            <w:tcBorders>
              <w:top w:val="single" w:sz="4" w:space="0" w:color="auto"/>
              <w:left w:val="single" w:sz="4" w:space="0" w:color="auto"/>
              <w:bottom w:val="single" w:sz="4" w:space="0" w:color="auto"/>
            </w:tcBorders>
          </w:tcPr>
          <w:p w:rsidR="00EA4654" w:rsidRPr="00C45AA4" w:rsidRDefault="00EA4654" w:rsidP="001D6EAB">
            <w:pPr>
              <w:rPr>
                <w:rFonts w:ascii="Times New Roman" w:hAnsi="Times New Roman" w:cs="Times New Roman"/>
                <w:sz w:val="20"/>
                <w:szCs w:val="20"/>
              </w:rPr>
            </w:pPr>
            <w:r w:rsidRPr="00C45AA4">
              <w:rPr>
                <w:rFonts w:ascii="Times New Roman" w:hAnsi="Times New Roman" w:cs="Times New Roman"/>
                <w:sz w:val="20"/>
                <w:szCs w:val="20"/>
              </w:rPr>
              <w:t>English Version textbook (2.1 - 2.2)</w:t>
            </w:r>
          </w:p>
        </w:tc>
        <w:tc>
          <w:tcPr>
            <w:tcW w:w="1401" w:type="dxa"/>
            <w:tcBorders>
              <w:top w:val="single" w:sz="4" w:space="0" w:color="auto"/>
              <w:bottom w:val="single" w:sz="4" w:space="0" w:color="auto"/>
              <w:right w:val="single" w:sz="4" w:space="0" w:color="auto"/>
            </w:tcBorders>
          </w:tcPr>
          <w:p w:rsidR="00EA4654" w:rsidRPr="00C45AA4" w:rsidRDefault="003A3102" w:rsidP="001D6EAB">
            <w:pPr>
              <w:rPr>
                <w:rFonts w:ascii="Times New Roman" w:hAnsi="Times New Roman" w:cs="Times New Roman"/>
                <w:sz w:val="20"/>
                <w:szCs w:val="20"/>
              </w:rPr>
            </w:pPr>
            <w:r w:rsidRPr="00C45AA4">
              <w:rPr>
                <w:rFonts w:ascii="Times New Roman" w:hAnsi="Times New Roman" w:cs="Times New Roman"/>
                <w:sz w:val="20"/>
                <w:szCs w:val="20"/>
              </w:rPr>
              <w:t>NCTB</w:t>
            </w:r>
          </w:p>
        </w:tc>
        <w:tc>
          <w:tcPr>
            <w:tcW w:w="1620" w:type="dxa"/>
            <w:tcBorders>
              <w:top w:val="single" w:sz="4" w:space="0" w:color="auto"/>
              <w:left w:val="single" w:sz="4" w:space="0" w:color="auto"/>
              <w:bottom w:val="single" w:sz="4" w:space="0" w:color="auto"/>
              <w:right w:val="nil"/>
            </w:tcBorders>
          </w:tcPr>
          <w:p w:rsidR="00EA4654" w:rsidRPr="00C45AA4" w:rsidRDefault="00EA4654" w:rsidP="001D6EAB">
            <w:pPr>
              <w:jc w:val="right"/>
              <w:rPr>
                <w:rFonts w:ascii="Times New Roman" w:hAnsi="Times New Roman" w:cs="Times New Roman"/>
                <w:sz w:val="20"/>
                <w:szCs w:val="20"/>
              </w:rPr>
            </w:pPr>
            <w:r w:rsidRPr="00C45AA4">
              <w:rPr>
                <w:rFonts w:ascii="Times New Roman" w:hAnsi="Times New Roman" w:cs="Times New Roman"/>
                <w:sz w:val="20"/>
                <w:szCs w:val="20"/>
              </w:rPr>
              <w:t>44.78</w:t>
            </w:r>
          </w:p>
        </w:tc>
      </w:tr>
      <w:tr w:rsidR="003A3102" w:rsidRPr="00C45AA4" w:rsidTr="00371B79">
        <w:trPr>
          <w:trHeight w:val="360"/>
        </w:trPr>
        <w:tc>
          <w:tcPr>
            <w:tcW w:w="682" w:type="dxa"/>
            <w:tcBorders>
              <w:top w:val="single" w:sz="4" w:space="0" w:color="auto"/>
              <w:left w:val="nil"/>
              <w:bottom w:val="single" w:sz="4" w:space="0" w:color="auto"/>
              <w:right w:val="single" w:sz="4" w:space="0" w:color="auto"/>
            </w:tcBorders>
          </w:tcPr>
          <w:p w:rsidR="003A3102" w:rsidRPr="00C45AA4" w:rsidRDefault="009026F3" w:rsidP="001D6EAB">
            <w:pPr>
              <w:jc w:val="center"/>
              <w:rPr>
                <w:rFonts w:ascii="Times New Roman" w:hAnsi="Times New Roman" w:cs="Times New Roman"/>
                <w:sz w:val="20"/>
                <w:szCs w:val="20"/>
              </w:rPr>
            </w:pPr>
            <w:r w:rsidRPr="00C45AA4">
              <w:rPr>
                <w:rFonts w:ascii="Times New Roman" w:hAnsi="Times New Roman" w:cs="Times New Roman"/>
                <w:sz w:val="20"/>
                <w:szCs w:val="20"/>
              </w:rPr>
              <w:t>4</w:t>
            </w:r>
          </w:p>
        </w:tc>
        <w:tc>
          <w:tcPr>
            <w:tcW w:w="5945" w:type="dxa"/>
            <w:tcBorders>
              <w:top w:val="single" w:sz="4" w:space="0" w:color="auto"/>
              <w:left w:val="single" w:sz="4" w:space="0" w:color="auto"/>
              <w:bottom w:val="single" w:sz="4" w:space="0" w:color="auto"/>
            </w:tcBorders>
          </w:tcPr>
          <w:p w:rsidR="003A3102" w:rsidRPr="00C45AA4" w:rsidRDefault="003A3102" w:rsidP="001D6EAB">
            <w:pPr>
              <w:rPr>
                <w:rFonts w:ascii="Times New Roman" w:hAnsi="Times New Roman" w:cs="Times New Roman"/>
                <w:sz w:val="20"/>
                <w:szCs w:val="20"/>
              </w:rPr>
            </w:pPr>
            <w:r w:rsidRPr="00C45AA4">
              <w:rPr>
                <w:rFonts w:ascii="Times New Roman" w:hAnsi="Times New Roman" w:cs="Times New Roman"/>
                <w:sz w:val="20"/>
                <w:szCs w:val="20"/>
              </w:rPr>
              <w:t>Orientation / briefing on book distribution management</w:t>
            </w:r>
          </w:p>
        </w:tc>
        <w:tc>
          <w:tcPr>
            <w:tcW w:w="1401" w:type="dxa"/>
            <w:tcBorders>
              <w:top w:val="single" w:sz="4" w:space="0" w:color="auto"/>
              <w:bottom w:val="single" w:sz="4" w:space="0" w:color="auto"/>
              <w:right w:val="single" w:sz="4" w:space="0" w:color="auto"/>
            </w:tcBorders>
          </w:tcPr>
          <w:p w:rsidR="003A3102" w:rsidRPr="00C45AA4" w:rsidRDefault="002262ED" w:rsidP="001D6EAB">
            <w:pPr>
              <w:rPr>
                <w:rFonts w:ascii="Times New Roman" w:hAnsi="Times New Roman" w:cs="Times New Roman"/>
                <w:sz w:val="20"/>
                <w:szCs w:val="20"/>
              </w:rPr>
            </w:pPr>
            <w:r w:rsidRPr="00C45AA4">
              <w:rPr>
                <w:rFonts w:ascii="Times New Roman" w:hAnsi="Times New Roman" w:cs="Times New Roman"/>
                <w:sz w:val="20"/>
                <w:szCs w:val="20"/>
              </w:rPr>
              <w:t>Admin</w:t>
            </w:r>
          </w:p>
        </w:tc>
        <w:tc>
          <w:tcPr>
            <w:tcW w:w="1620" w:type="dxa"/>
            <w:tcBorders>
              <w:top w:val="single" w:sz="4" w:space="0" w:color="auto"/>
              <w:left w:val="single" w:sz="4" w:space="0" w:color="auto"/>
              <w:bottom w:val="single" w:sz="4" w:space="0" w:color="auto"/>
              <w:right w:val="nil"/>
            </w:tcBorders>
          </w:tcPr>
          <w:p w:rsidR="003A3102" w:rsidRPr="00C45AA4" w:rsidRDefault="003A3102" w:rsidP="001D6EAB">
            <w:pPr>
              <w:jc w:val="right"/>
              <w:rPr>
                <w:rFonts w:ascii="Times New Roman" w:hAnsi="Times New Roman" w:cs="Times New Roman"/>
                <w:sz w:val="20"/>
                <w:szCs w:val="20"/>
              </w:rPr>
            </w:pPr>
            <w:r w:rsidRPr="00C45AA4">
              <w:rPr>
                <w:rFonts w:ascii="Times New Roman" w:hAnsi="Times New Roman" w:cs="Times New Roman"/>
                <w:sz w:val="20"/>
                <w:szCs w:val="20"/>
              </w:rPr>
              <w:t>20.0</w:t>
            </w:r>
          </w:p>
        </w:tc>
      </w:tr>
      <w:tr w:rsidR="003A3102" w:rsidRPr="00C45AA4" w:rsidTr="00371B79">
        <w:trPr>
          <w:trHeight w:val="360"/>
        </w:trPr>
        <w:tc>
          <w:tcPr>
            <w:tcW w:w="682" w:type="dxa"/>
            <w:tcBorders>
              <w:top w:val="single" w:sz="4" w:space="0" w:color="auto"/>
              <w:left w:val="nil"/>
              <w:bottom w:val="single" w:sz="4" w:space="0" w:color="auto"/>
              <w:right w:val="single" w:sz="4" w:space="0" w:color="auto"/>
            </w:tcBorders>
          </w:tcPr>
          <w:p w:rsidR="003A3102" w:rsidRPr="00C45AA4" w:rsidRDefault="009026F3" w:rsidP="001D6EAB">
            <w:pPr>
              <w:jc w:val="center"/>
              <w:rPr>
                <w:rFonts w:ascii="Times New Roman" w:hAnsi="Times New Roman" w:cs="Times New Roman"/>
                <w:sz w:val="20"/>
                <w:szCs w:val="20"/>
              </w:rPr>
            </w:pPr>
            <w:r w:rsidRPr="00C45AA4">
              <w:rPr>
                <w:rFonts w:ascii="Times New Roman" w:hAnsi="Times New Roman" w:cs="Times New Roman"/>
                <w:sz w:val="20"/>
                <w:szCs w:val="20"/>
              </w:rPr>
              <w:t>5</w:t>
            </w:r>
          </w:p>
        </w:tc>
        <w:tc>
          <w:tcPr>
            <w:tcW w:w="5945" w:type="dxa"/>
            <w:tcBorders>
              <w:top w:val="single" w:sz="4" w:space="0" w:color="auto"/>
              <w:left w:val="single" w:sz="4" w:space="0" w:color="auto"/>
              <w:bottom w:val="single" w:sz="4" w:space="0" w:color="auto"/>
            </w:tcBorders>
          </w:tcPr>
          <w:p w:rsidR="003A3102" w:rsidRPr="00C45AA4" w:rsidRDefault="003A3102" w:rsidP="001D6EAB">
            <w:pPr>
              <w:rPr>
                <w:rFonts w:ascii="Times New Roman" w:hAnsi="Times New Roman" w:cs="Times New Roman"/>
                <w:sz w:val="20"/>
                <w:szCs w:val="20"/>
              </w:rPr>
            </w:pPr>
            <w:r w:rsidRPr="00C45AA4">
              <w:rPr>
                <w:rFonts w:ascii="Times New Roman" w:hAnsi="Times New Roman" w:cs="Times New Roman"/>
                <w:sz w:val="20"/>
                <w:szCs w:val="20"/>
              </w:rPr>
              <w:t>Orientation on student database software for DPE HQ officials</w:t>
            </w:r>
          </w:p>
        </w:tc>
        <w:tc>
          <w:tcPr>
            <w:tcW w:w="1401" w:type="dxa"/>
            <w:tcBorders>
              <w:top w:val="single" w:sz="4" w:space="0" w:color="auto"/>
              <w:bottom w:val="single" w:sz="4" w:space="0" w:color="auto"/>
              <w:right w:val="single" w:sz="4" w:space="0" w:color="auto"/>
            </w:tcBorders>
          </w:tcPr>
          <w:p w:rsidR="003A3102" w:rsidRPr="00C45AA4" w:rsidRDefault="002262ED" w:rsidP="001D6EAB">
            <w:pPr>
              <w:rPr>
                <w:rFonts w:ascii="Times New Roman" w:hAnsi="Times New Roman" w:cs="Times New Roman"/>
                <w:sz w:val="20"/>
                <w:szCs w:val="20"/>
              </w:rPr>
            </w:pPr>
            <w:r w:rsidRPr="00C45AA4">
              <w:rPr>
                <w:rFonts w:ascii="Times New Roman" w:hAnsi="Times New Roman" w:cs="Times New Roman"/>
                <w:sz w:val="20"/>
                <w:szCs w:val="20"/>
              </w:rPr>
              <w:t>M&amp;E</w:t>
            </w:r>
          </w:p>
        </w:tc>
        <w:tc>
          <w:tcPr>
            <w:tcW w:w="1620" w:type="dxa"/>
            <w:tcBorders>
              <w:top w:val="single" w:sz="4" w:space="0" w:color="auto"/>
              <w:left w:val="single" w:sz="4" w:space="0" w:color="auto"/>
              <w:bottom w:val="single" w:sz="4" w:space="0" w:color="auto"/>
              <w:right w:val="nil"/>
            </w:tcBorders>
          </w:tcPr>
          <w:p w:rsidR="003A3102" w:rsidRPr="00C45AA4" w:rsidRDefault="003A3102" w:rsidP="001D6EAB">
            <w:pPr>
              <w:jc w:val="right"/>
              <w:rPr>
                <w:rFonts w:ascii="Times New Roman" w:hAnsi="Times New Roman" w:cs="Times New Roman"/>
                <w:sz w:val="20"/>
                <w:szCs w:val="20"/>
              </w:rPr>
            </w:pPr>
            <w:r w:rsidRPr="00C45AA4">
              <w:rPr>
                <w:rFonts w:ascii="Times New Roman" w:hAnsi="Times New Roman" w:cs="Times New Roman"/>
                <w:sz w:val="20"/>
                <w:szCs w:val="20"/>
              </w:rPr>
              <w:t>0.62</w:t>
            </w:r>
          </w:p>
        </w:tc>
      </w:tr>
      <w:tr w:rsidR="00C91288" w:rsidRPr="00C45AA4" w:rsidTr="00371B79">
        <w:trPr>
          <w:trHeight w:val="360"/>
        </w:trPr>
        <w:tc>
          <w:tcPr>
            <w:tcW w:w="682" w:type="dxa"/>
            <w:tcBorders>
              <w:top w:val="single" w:sz="4" w:space="0" w:color="auto"/>
              <w:left w:val="nil"/>
              <w:bottom w:val="single" w:sz="4" w:space="0" w:color="auto"/>
              <w:right w:val="single" w:sz="4" w:space="0" w:color="auto"/>
            </w:tcBorders>
          </w:tcPr>
          <w:p w:rsidR="00C91288" w:rsidRPr="00C45AA4" w:rsidRDefault="009026F3" w:rsidP="001D6EAB">
            <w:pPr>
              <w:jc w:val="center"/>
              <w:rPr>
                <w:rFonts w:ascii="Times New Roman" w:hAnsi="Times New Roman" w:cs="Times New Roman"/>
                <w:sz w:val="20"/>
                <w:szCs w:val="20"/>
              </w:rPr>
            </w:pPr>
            <w:r w:rsidRPr="00C45AA4">
              <w:rPr>
                <w:rFonts w:ascii="Times New Roman" w:hAnsi="Times New Roman" w:cs="Times New Roman"/>
                <w:sz w:val="20"/>
                <w:szCs w:val="20"/>
              </w:rPr>
              <w:t>6</w:t>
            </w:r>
          </w:p>
        </w:tc>
        <w:tc>
          <w:tcPr>
            <w:tcW w:w="5945" w:type="dxa"/>
            <w:tcBorders>
              <w:top w:val="single" w:sz="4" w:space="0" w:color="auto"/>
              <w:left w:val="single" w:sz="4" w:space="0" w:color="auto"/>
              <w:bottom w:val="single" w:sz="4" w:space="0" w:color="auto"/>
            </w:tcBorders>
          </w:tcPr>
          <w:p w:rsidR="00C91288" w:rsidRPr="00C45AA4" w:rsidRDefault="00C91288" w:rsidP="002262ED">
            <w:pPr>
              <w:rPr>
                <w:rFonts w:ascii="Times New Roman" w:hAnsi="Times New Roman" w:cs="Times New Roman"/>
                <w:sz w:val="20"/>
                <w:szCs w:val="20"/>
              </w:rPr>
            </w:pPr>
            <w:r w:rsidRPr="00C45AA4">
              <w:rPr>
                <w:rFonts w:ascii="Times New Roman" w:hAnsi="Times New Roman" w:cs="Times New Roman"/>
                <w:sz w:val="20"/>
                <w:szCs w:val="20"/>
              </w:rPr>
              <w:t xml:space="preserve">ICT Education - School Teachers: </w:t>
            </w:r>
          </w:p>
        </w:tc>
        <w:tc>
          <w:tcPr>
            <w:tcW w:w="1401" w:type="dxa"/>
            <w:tcBorders>
              <w:top w:val="single" w:sz="4" w:space="0" w:color="auto"/>
              <w:bottom w:val="single" w:sz="4" w:space="0" w:color="auto"/>
              <w:right w:val="single" w:sz="4" w:space="0" w:color="auto"/>
            </w:tcBorders>
          </w:tcPr>
          <w:p w:rsidR="00C91288" w:rsidRPr="00C45AA4" w:rsidRDefault="002262ED" w:rsidP="001D6EAB">
            <w:pPr>
              <w:rPr>
                <w:rFonts w:ascii="Times New Roman" w:hAnsi="Times New Roman" w:cs="Times New Roman"/>
                <w:sz w:val="20"/>
                <w:szCs w:val="20"/>
              </w:rPr>
            </w:pPr>
            <w:r w:rsidRPr="00C45AA4">
              <w:rPr>
                <w:rFonts w:ascii="Times New Roman" w:hAnsi="Times New Roman" w:cs="Times New Roman"/>
                <w:sz w:val="20"/>
                <w:szCs w:val="20"/>
              </w:rPr>
              <w:t xml:space="preserve">Training, </w:t>
            </w:r>
            <w:r w:rsidR="00C91288" w:rsidRPr="00C45AA4">
              <w:rPr>
                <w:rFonts w:ascii="Times New Roman" w:hAnsi="Times New Roman" w:cs="Times New Roman"/>
                <w:sz w:val="20"/>
                <w:szCs w:val="20"/>
              </w:rPr>
              <w:t>IMD</w:t>
            </w:r>
          </w:p>
        </w:tc>
        <w:tc>
          <w:tcPr>
            <w:tcW w:w="1620" w:type="dxa"/>
            <w:tcBorders>
              <w:top w:val="single" w:sz="4" w:space="0" w:color="auto"/>
              <w:left w:val="single" w:sz="4" w:space="0" w:color="auto"/>
              <w:bottom w:val="single" w:sz="4" w:space="0" w:color="auto"/>
              <w:right w:val="nil"/>
            </w:tcBorders>
          </w:tcPr>
          <w:p w:rsidR="00C91288" w:rsidRPr="00C45AA4" w:rsidRDefault="003A3102" w:rsidP="001D6EAB">
            <w:pPr>
              <w:jc w:val="right"/>
              <w:rPr>
                <w:rFonts w:ascii="Times New Roman" w:hAnsi="Times New Roman" w:cs="Times New Roman"/>
                <w:sz w:val="20"/>
                <w:szCs w:val="20"/>
              </w:rPr>
            </w:pPr>
            <w:r w:rsidRPr="00C45AA4">
              <w:rPr>
                <w:rFonts w:ascii="Times New Roman" w:hAnsi="Times New Roman" w:cs="Times New Roman"/>
                <w:sz w:val="20"/>
                <w:szCs w:val="20"/>
              </w:rPr>
              <w:t>484.47</w:t>
            </w:r>
          </w:p>
        </w:tc>
      </w:tr>
      <w:tr w:rsidR="003A3102" w:rsidRPr="00C45AA4" w:rsidTr="00371B79">
        <w:trPr>
          <w:trHeight w:val="360"/>
        </w:trPr>
        <w:tc>
          <w:tcPr>
            <w:tcW w:w="682" w:type="dxa"/>
            <w:tcBorders>
              <w:top w:val="single" w:sz="4" w:space="0" w:color="auto"/>
              <w:left w:val="nil"/>
              <w:bottom w:val="single" w:sz="4" w:space="0" w:color="auto"/>
              <w:right w:val="single" w:sz="4" w:space="0" w:color="auto"/>
            </w:tcBorders>
          </w:tcPr>
          <w:p w:rsidR="003A3102" w:rsidRPr="00C45AA4" w:rsidRDefault="009026F3" w:rsidP="001D6EAB">
            <w:pPr>
              <w:jc w:val="center"/>
              <w:rPr>
                <w:rFonts w:ascii="Times New Roman" w:hAnsi="Times New Roman" w:cs="Times New Roman"/>
                <w:sz w:val="20"/>
                <w:szCs w:val="20"/>
              </w:rPr>
            </w:pPr>
            <w:r w:rsidRPr="00C45AA4">
              <w:rPr>
                <w:rFonts w:ascii="Times New Roman" w:hAnsi="Times New Roman" w:cs="Times New Roman"/>
                <w:sz w:val="20"/>
                <w:szCs w:val="20"/>
              </w:rPr>
              <w:t>7</w:t>
            </w:r>
          </w:p>
        </w:tc>
        <w:tc>
          <w:tcPr>
            <w:tcW w:w="5945" w:type="dxa"/>
            <w:tcBorders>
              <w:top w:val="single" w:sz="4" w:space="0" w:color="auto"/>
              <w:left w:val="single" w:sz="4" w:space="0" w:color="auto"/>
              <w:bottom w:val="single" w:sz="4" w:space="0" w:color="auto"/>
            </w:tcBorders>
          </w:tcPr>
          <w:p w:rsidR="003A3102" w:rsidRPr="00C45AA4" w:rsidRDefault="003A3102" w:rsidP="001D6EAB">
            <w:pPr>
              <w:rPr>
                <w:rFonts w:ascii="Times New Roman" w:hAnsi="Times New Roman" w:cs="Times New Roman"/>
                <w:sz w:val="20"/>
                <w:szCs w:val="20"/>
              </w:rPr>
            </w:pPr>
            <w:r w:rsidRPr="00C45AA4">
              <w:rPr>
                <w:rFonts w:ascii="Times New Roman" w:hAnsi="Times New Roman" w:cs="Times New Roman"/>
                <w:sz w:val="20"/>
                <w:szCs w:val="20"/>
              </w:rPr>
              <w:t>ICT - Single user Anti-virus for 1613 schools &amp; Offices</w:t>
            </w:r>
          </w:p>
        </w:tc>
        <w:tc>
          <w:tcPr>
            <w:tcW w:w="1401" w:type="dxa"/>
            <w:tcBorders>
              <w:top w:val="single" w:sz="4" w:space="0" w:color="auto"/>
              <w:bottom w:val="single" w:sz="4" w:space="0" w:color="auto"/>
              <w:right w:val="single" w:sz="4" w:space="0" w:color="auto"/>
            </w:tcBorders>
          </w:tcPr>
          <w:p w:rsidR="003A3102" w:rsidRPr="00C45AA4" w:rsidRDefault="002262ED" w:rsidP="001D6EAB">
            <w:pPr>
              <w:rPr>
                <w:rFonts w:ascii="Times New Roman" w:hAnsi="Times New Roman" w:cs="Times New Roman"/>
                <w:sz w:val="20"/>
                <w:szCs w:val="20"/>
              </w:rPr>
            </w:pPr>
            <w:r w:rsidRPr="00C45AA4">
              <w:rPr>
                <w:rFonts w:ascii="Times New Roman" w:hAnsi="Times New Roman" w:cs="Times New Roman"/>
                <w:sz w:val="20"/>
                <w:szCs w:val="20"/>
              </w:rPr>
              <w:t>IMD</w:t>
            </w:r>
          </w:p>
        </w:tc>
        <w:tc>
          <w:tcPr>
            <w:tcW w:w="1620" w:type="dxa"/>
            <w:tcBorders>
              <w:top w:val="single" w:sz="4" w:space="0" w:color="auto"/>
              <w:left w:val="single" w:sz="4" w:space="0" w:color="auto"/>
              <w:bottom w:val="single" w:sz="4" w:space="0" w:color="auto"/>
              <w:right w:val="nil"/>
            </w:tcBorders>
          </w:tcPr>
          <w:p w:rsidR="003A3102" w:rsidRPr="00C45AA4" w:rsidRDefault="003A3102" w:rsidP="001D6EAB">
            <w:pPr>
              <w:jc w:val="right"/>
              <w:rPr>
                <w:rFonts w:ascii="Times New Roman" w:hAnsi="Times New Roman" w:cs="Times New Roman"/>
                <w:sz w:val="20"/>
                <w:szCs w:val="20"/>
              </w:rPr>
            </w:pPr>
            <w:r w:rsidRPr="00C45AA4">
              <w:rPr>
                <w:rFonts w:ascii="Times New Roman" w:hAnsi="Times New Roman" w:cs="Times New Roman"/>
                <w:sz w:val="20"/>
                <w:szCs w:val="20"/>
              </w:rPr>
              <w:t>44.39</w:t>
            </w:r>
          </w:p>
        </w:tc>
      </w:tr>
      <w:tr w:rsidR="003A3102" w:rsidRPr="00C45AA4" w:rsidTr="00371B79">
        <w:trPr>
          <w:trHeight w:val="360"/>
        </w:trPr>
        <w:tc>
          <w:tcPr>
            <w:tcW w:w="682" w:type="dxa"/>
            <w:tcBorders>
              <w:top w:val="single" w:sz="4" w:space="0" w:color="auto"/>
              <w:left w:val="nil"/>
              <w:bottom w:val="single" w:sz="4" w:space="0" w:color="auto"/>
              <w:right w:val="single" w:sz="4" w:space="0" w:color="auto"/>
            </w:tcBorders>
          </w:tcPr>
          <w:p w:rsidR="003A3102" w:rsidRPr="00C45AA4" w:rsidRDefault="009026F3" w:rsidP="001D6EAB">
            <w:pPr>
              <w:jc w:val="center"/>
              <w:rPr>
                <w:rFonts w:ascii="Times New Roman" w:hAnsi="Times New Roman" w:cs="Times New Roman"/>
                <w:sz w:val="20"/>
                <w:szCs w:val="20"/>
              </w:rPr>
            </w:pPr>
            <w:r w:rsidRPr="00C45AA4">
              <w:rPr>
                <w:rFonts w:ascii="Times New Roman" w:hAnsi="Times New Roman" w:cs="Times New Roman"/>
                <w:sz w:val="20"/>
                <w:szCs w:val="20"/>
              </w:rPr>
              <w:t>8</w:t>
            </w:r>
          </w:p>
        </w:tc>
        <w:tc>
          <w:tcPr>
            <w:tcW w:w="5945" w:type="dxa"/>
            <w:tcBorders>
              <w:top w:val="single" w:sz="4" w:space="0" w:color="auto"/>
              <w:left w:val="single" w:sz="4" w:space="0" w:color="auto"/>
              <w:bottom w:val="single" w:sz="4" w:space="0" w:color="auto"/>
            </w:tcBorders>
          </w:tcPr>
          <w:p w:rsidR="003A3102" w:rsidRPr="00C45AA4" w:rsidRDefault="003A3102" w:rsidP="001D6EAB">
            <w:pPr>
              <w:rPr>
                <w:rFonts w:ascii="Times New Roman" w:hAnsi="Times New Roman" w:cs="Times New Roman"/>
                <w:sz w:val="20"/>
                <w:szCs w:val="20"/>
              </w:rPr>
            </w:pPr>
            <w:r w:rsidRPr="00C45AA4">
              <w:rPr>
                <w:rFonts w:ascii="Times New Roman" w:hAnsi="Times New Roman" w:cs="Times New Roman"/>
                <w:sz w:val="20"/>
                <w:szCs w:val="20"/>
              </w:rPr>
              <w:t>ICT - computers (laptop)- for GPS (including multimedia, screen &amp; speakers)</w:t>
            </w:r>
          </w:p>
        </w:tc>
        <w:tc>
          <w:tcPr>
            <w:tcW w:w="1401" w:type="dxa"/>
            <w:tcBorders>
              <w:top w:val="single" w:sz="4" w:space="0" w:color="auto"/>
              <w:bottom w:val="single" w:sz="4" w:space="0" w:color="auto"/>
              <w:right w:val="single" w:sz="4" w:space="0" w:color="auto"/>
            </w:tcBorders>
          </w:tcPr>
          <w:p w:rsidR="003A3102" w:rsidRPr="00C45AA4" w:rsidRDefault="002262ED" w:rsidP="001D6EAB">
            <w:pPr>
              <w:rPr>
                <w:rFonts w:ascii="Times New Roman" w:hAnsi="Times New Roman" w:cs="Times New Roman"/>
                <w:sz w:val="20"/>
                <w:szCs w:val="20"/>
              </w:rPr>
            </w:pPr>
            <w:r w:rsidRPr="00C45AA4">
              <w:rPr>
                <w:rFonts w:ascii="Times New Roman" w:hAnsi="Times New Roman" w:cs="Times New Roman"/>
                <w:sz w:val="20"/>
                <w:szCs w:val="20"/>
              </w:rPr>
              <w:t>IMD</w:t>
            </w:r>
          </w:p>
        </w:tc>
        <w:tc>
          <w:tcPr>
            <w:tcW w:w="1620" w:type="dxa"/>
            <w:tcBorders>
              <w:top w:val="single" w:sz="4" w:space="0" w:color="auto"/>
              <w:left w:val="single" w:sz="4" w:space="0" w:color="auto"/>
              <w:bottom w:val="single" w:sz="4" w:space="0" w:color="auto"/>
              <w:right w:val="nil"/>
            </w:tcBorders>
          </w:tcPr>
          <w:p w:rsidR="003A3102" w:rsidRPr="00C45AA4" w:rsidRDefault="003A3102" w:rsidP="001D6EAB">
            <w:pPr>
              <w:jc w:val="right"/>
              <w:rPr>
                <w:rFonts w:ascii="Times New Roman" w:hAnsi="Times New Roman" w:cs="Times New Roman"/>
                <w:sz w:val="20"/>
                <w:szCs w:val="20"/>
              </w:rPr>
            </w:pPr>
            <w:r w:rsidRPr="00C45AA4">
              <w:rPr>
                <w:rFonts w:ascii="Times New Roman" w:hAnsi="Times New Roman" w:cs="Times New Roman"/>
                <w:sz w:val="20"/>
                <w:szCs w:val="20"/>
              </w:rPr>
              <w:t>1299.64</w:t>
            </w:r>
          </w:p>
        </w:tc>
      </w:tr>
      <w:tr w:rsidR="003A3102" w:rsidRPr="00C45AA4" w:rsidTr="00371B79">
        <w:trPr>
          <w:trHeight w:val="360"/>
        </w:trPr>
        <w:tc>
          <w:tcPr>
            <w:tcW w:w="682" w:type="dxa"/>
            <w:tcBorders>
              <w:top w:val="single" w:sz="4" w:space="0" w:color="auto"/>
              <w:left w:val="nil"/>
              <w:bottom w:val="single" w:sz="4" w:space="0" w:color="auto"/>
              <w:right w:val="single" w:sz="4" w:space="0" w:color="auto"/>
            </w:tcBorders>
          </w:tcPr>
          <w:p w:rsidR="003A3102" w:rsidRPr="00C45AA4" w:rsidRDefault="009026F3" w:rsidP="001D6EAB">
            <w:pPr>
              <w:jc w:val="center"/>
              <w:rPr>
                <w:rFonts w:ascii="Times New Roman" w:hAnsi="Times New Roman" w:cs="Times New Roman"/>
                <w:sz w:val="20"/>
                <w:szCs w:val="20"/>
              </w:rPr>
            </w:pPr>
            <w:r w:rsidRPr="00C45AA4">
              <w:rPr>
                <w:rFonts w:ascii="Times New Roman" w:hAnsi="Times New Roman" w:cs="Times New Roman"/>
                <w:sz w:val="20"/>
                <w:szCs w:val="20"/>
              </w:rPr>
              <w:t>9</w:t>
            </w:r>
          </w:p>
        </w:tc>
        <w:tc>
          <w:tcPr>
            <w:tcW w:w="5945" w:type="dxa"/>
            <w:tcBorders>
              <w:top w:val="single" w:sz="4" w:space="0" w:color="auto"/>
              <w:left w:val="single" w:sz="4" w:space="0" w:color="auto"/>
              <w:bottom w:val="single" w:sz="4" w:space="0" w:color="auto"/>
            </w:tcBorders>
          </w:tcPr>
          <w:p w:rsidR="003A3102" w:rsidRPr="00C45AA4" w:rsidRDefault="003A3102" w:rsidP="001D6EAB">
            <w:pPr>
              <w:rPr>
                <w:rFonts w:ascii="Times New Roman" w:hAnsi="Times New Roman" w:cs="Times New Roman"/>
                <w:sz w:val="20"/>
                <w:szCs w:val="20"/>
              </w:rPr>
            </w:pPr>
            <w:r w:rsidRPr="00C45AA4">
              <w:rPr>
                <w:rFonts w:ascii="Times New Roman" w:hAnsi="Times New Roman" w:cs="Times New Roman"/>
                <w:sz w:val="20"/>
                <w:szCs w:val="20"/>
              </w:rPr>
              <w:t>Sub-cluster training- mat dev &amp; printing</w:t>
            </w:r>
          </w:p>
        </w:tc>
        <w:tc>
          <w:tcPr>
            <w:tcW w:w="1401" w:type="dxa"/>
            <w:tcBorders>
              <w:top w:val="single" w:sz="4" w:space="0" w:color="auto"/>
              <w:bottom w:val="single" w:sz="4" w:space="0" w:color="auto"/>
              <w:right w:val="single" w:sz="4" w:space="0" w:color="auto"/>
            </w:tcBorders>
          </w:tcPr>
          <w:p w:rsidR="003A3102" w:rsidRPr="00C45AA4" w:rsidRDefault="00896C07" w:rsidP="001D6EAB">
            <w:pPr>
              <w:rPr>
                <w:rFonts w:ascii="Times New Roman" w:hAnsi="Times New Roman" w:cs="Times New Roman"/>
                <w:sz w:val="20"/>
                <w:szCs w:val="20"/>
              </w:rPr>
            </w:pPr>
            <w:r w:rsidRPr="00C45AA4">
              <w:rPr>
                <w:rFonts w:ascii="Times New Roman" w:hAnsi="Times New Roman" w:cs="Times New Roman"/>
                <w:sz w:val="20"/>
                <w:szCs w:val="20"/>
              </w:rPr>
              <w:t>NAPE</w:t>
            </w:r>
          </w:p>
        </w:tc>
        <w:tc>
          <w:tcPr>
            <w:tcW w:w="1620" w:type="dxa"/>
            <w:tcBorders>
              <w:top w:val="single" w:sz="4" w:space="0" w:color="auto"/>
              <w:left w:val="single" w:sz="4" w:space="0" w:color="auto"/>
              <w:bottom w:val="single" w:sz="4" w:space="0" w:color="auto"/>
              <w:right w:val="nil"/>
            </w:tcBorders>
          </w:tcPr>
          <w:p w:rsidR="003A3102" w:rsidRPr="00C45AA4" w:rsidRDefault="00A73889" w:rsidP="001D6EAB">
            <w:pPr>
              <w:jc w:val="right"/>
              <w:rPr>
                <w:rFonts w:ascii="Times New Roman" w:hAnsi="Times New Roman" w:cs="Times New Roman"/>
                <w:sz w:val="20"/>
                <w:szCs w:val="20"/>
              </w:rPr>
            </w:pPr>
            <w:r w:rsidRPr="00C45AA4">
              <w:rPr>
                <w:rFonts w:ascii="Times New Roman" w:hAnsi="Times New Roman" w:cs="Times New Roman"/>
                <w:sz w:val="20"/>
                <w:szCs w:val="20"/>
              </w:rPr>
              <w:t>3.16</w:t>
            </w:r>
          </w:p>
        </w:tc>
      </w:tr>
      <w:tr w:rsidR="00A91B26" w:rsidRPr="00C45AA4" w:rsidTr="00371B79">
        <w:trPr>
          <w:trHeight w:val="360"/>
        </w:trPr>
        <w:tc>
          <w:tcPr>
            <w:tcW w:w="682" w:type="dxa"/>
            <w:tcBorders>
              <w:top w:val="single" w:sz="4" w:space="0" w:color="auto"/>
              <w:left w:val="nil"/>
              <w:bottom w:val="single" w:sz="4" w:space="0" w:color="auto"/>
              <w:right w:val="single" w:sz="4" w:space="0" w:color="auto"/>
            </w:tcBorders>
          </w:tcPr>
          <w:p w:rsidR="00A91B26" w:rsidRPr="00C45AA4" w:rsidRDefault="00A91B26" w:rsidP="0012715F">
            <w:pPr>
              <w:jc w:val="center"/>
              <w:rPr>
                <w:rFonts w:ascii="Times New Roman" w:hAnsi="Times New Roman" w:cs="Times New Roman"/>
                <w:sz w:val="20"/>
                <w:szCs w:val="20"/>
              </w:rPr>
            </w:pPr>
            <w:r w:rsidRPr="00C45AA4">
              <w:rPr>
                <w:rFonts w:ascii="Times New Roman" w:hAnsi="Times New Roman" w:cs="Times New Roman"/>
                <w:sz w:val="20"/>
                <w:szCs w:val="20"/>
              </w:rPr>
              <w:t>10</w:t>
            </w:r>
          </w:p>
        </w:tc>
        <w:tc>
          <w:tcPr>
            <w:tcW w:w="5945" w:type="dxa"/>
            <w:tcBorders>
              <w:top w:val="single" w:sz="4" w:space="0" w:color="auto"/>
              <w:left w:val="single" w:sz="4" w:space="0" w:color="auto"/>
              <w:bottom w:val="single" w:sz="4" w:space="0" w:color="auto"/>
            </w:tcBorders>
          </w:tcPr>
          <w:p w:rsidR="00A91B26" w:rsidRPr="00C45AA4" w:rsidRDefault="00A91B26" w:rsidP="001D6EAB">
            <w:pPr>
              <w:rPr>
                <w:rFonts w:ascii="Times New Roman" w:hAnsi="Times New Roman" w:cs="Times New Roman"/>
                <w:sz w:val="20"/>
                <w:szCs w:val="20"/>
              </w:rPr>
            </w:pPr>
            <w:r w:rsidRPr="00C45AA4">
              <w:rPr>
                <w:rFonts w:ascii="Times New Roman" w:hAnsi="Times New Roman" w:cs="Times New Roman"/>
                <w:sz w:val="20"/>
                <w:szCs w:val="20"/>
              </w:rPr>
              <w:t xml:space="preserve">Subject based training- mat dev, printing &amp; TOT </w:t>
            </w:r>
          </w:p>
        </w:tc>
        <w:tc>
          <w:tcPr>
            <w:tcW w:w="1401" w:type="dxa"/>
            <w:tcBorders>
              <w:top w:val="single" w:sz="4" w:space="0" w:color="auto"/>
              <w:bottom w:val="single" w:sz="4" w:space="0" w:color="auto"/>
              <w:right w:val="single" w:sz="4" w:space="0" w:color="auto"/>
            </w:tcBorders>
          </w:tcPr>
          <w:p w:rsidR="00A91B26" w:rsidRPr="00C45AA4" w:rsidRDefault="00A91B26" w:rsidP="001D6EAB">
            <w:pPr>
              <w:rPr>
                <w:rFonts w:ascii="Times New Roman" w:hAnsi="Times New Roman" w:cs="Times New Roman"/>
                <w:sz w:val="20"/>
                <w:szCs w:val="20"/>
              </w:rPr>
            </w:pPr>
            <w:r w:rsidRPr="00C45AA4">
              <w:rPr>
                <w:rFonts w:ascii="Times New Roman" w:hAnsi="Times New Roman" w:cs="Times New Roman"/>
                <w:sz w:val="20"/>
                <w:szCs w:val="20"/>
              </w:rPr>
              <w:t>Training</w:t>
            </w:r>
          </w:p>
        </w:tc>
        <w:tc>
          <w:tcPr>
            <w:tcW w:w="1620" w:type="dxa"/>
            <w:tcBorders>
              <w:top w:val="single" w:sz="4" w:space="0" w:color="auto"/>
              <w:left w:val="single" w:sz="4" w:space="0" w:color="auto"/>
              <w:bottom w:val="single" w:sz="4" w:space="0" w:color="auto"/>
              <w:right w:val="nil"/>
            </w:tcBorders>
          </w:tcPr>
          <w:p w:rsidR="00A91B26" w:rsidRPr="00C45AA4" w:rsidRDefault="00A91B26" w:rsidP="001D6EAB">
            <w:pPr>
              <w:jc w:val="right"/>
              <w:rPr>
                <w:rFonts w:ascii="Times New Roman" w:hAnsi="Times New Roman" w:cs="Times New Roman"/>
                <w:sz w:val="20"/>
                <w:szCs w:val="20"/>
              </w:rPr>
            </w:pPr>
            <w:r w:rsidRPr="00C45AA4">
              <w:rPr>
                <w:rFonts w:ascii="Times New Roman" w:hAnsi="Times New Roman" w:cs="Times New Roman"/>
                <w:sz w:val="20"/>
                <w:szCs w:val="20"/>
              </w:rPr>
              <w:t>13.36</w:t>
            </w:r>
          </w:p>
        </w:tc>
      </w:tr>
      <w:tr w:rsidR="00A91B26" w:rsidRPr="00C45AA4" w:rsidTr="00371B79">
        <w:trPr>
          <w:trHeight w:val="360"/>
        </w:trPr>
        <w:tc>
          <w:tcPr>
            <w:tcW w:w="682" w:type="dxa"/>
            <w:tcBorders>
              <w:top w:val="single" w:sz="4" w:space="0" w:color="auto"/>
              <w:left w:val="nil"/>
              <w:bottom w:val="single" w:sz="4" w:space="0" w:color="auto"/>
              <w:right w:val="single" w:sz="4" w:space="0" w:color="auto"/>
            </w:tcBorders>
          </w:tcPr>
          <w:p w:rsidR="00A91B26" w:rsidRPr="00C45AA4" w:rsidRDefault="00A91B26" w:rsidP="0012715F">
            <w:pPr>
              <w:jc w:val="center"/>
              <w:rPr>
                <w:rFonts w:ascii="Times New Roman" w:hAnsi="Times New Roman" w:cs="Times New Roman"/>
                <w:sz w:val="20"/>
                <w:szCs w:val="20"/>
              </w:rPr>
            </w:pPr>
            <w:r w:rsidRPr="00C45AA4">
              <w:rPr>
                <w:rFonts w:ascii="Times New Roman" w:hAnsi="Times New Roman" w:cs="Times New Roman"/>
                <w:sz w:val="20"/>
                <w:szCs w:val="20"/>
              </w:rPr>
              <w:t>11</w:t>
            </w:r>
          </w:p>
        </w:tc>
        <w:tc>
          <w:tcPr>
            <w:tcW w:w="5945" w:type="dxa"/>
            <w:tcBorders>
              <w:top w:val="single" w:sz="4" w:space="0" w:color="auto"/>
              <w:left w:val="single" w:sz="4" w:space="0" w:color="auto"/>
              <w:bottom w:val="single" w:sz="4" w:space="0" w:color="auto"/>
            </w:tcBorders>
          </w:tcPr>
          <w:p w:rsidR="00A91B26" w:rsidRPr="00C45AA4" w:rsidRDefault="00A91B26" w:rsidP="001D6EAB">
            <w:pPr>
              <w:rPr>
                <w:rFonts w:ascii="Times New Roman" w:hAnsi="Times New Roman" w:cs="Times New Roman"/>
                <w:sz w:val="20"/>
                <w:szCs w:val="20"/>
              </w:rPr>
            </w:pPr>
            <w:r w:rsidRPr="00C45AA4">
              <w:rPr>
                <w:rFonts w:ascii="Times New Roman" w:hAnsi="Times New Roman" w:cs="Times New Roman"/>
                <w:sz w:val="20"/>
                <w:szCs w:val="20"/>
              </w:rPr>
              <w:t>Diploma in Education- implementation (materials development, piloting, dissemination, printing, distribution)</w:t>
            </w:r>
          </w:p>
        </w:tc>
        <w:tc>
          <w:tcPr>
            <w:tcW w:w="1401" w:type="dxa"/>
            <w:tcBorders>
              <w:top w:val="single" w:sz="4" w:space="0" w:color="auto"/>
              <w:bottom w:val="single" w:sz="4" w:space="0" w:color="auto"/>
              <w:right w:val="single" w:sz="4" w:space="0" w:color="auto"/>
            </w:tcBorders>
          </w:tcPr>
          <w:p w:rsidR="00A91B26" w:rsidRPr="00C45AA4" w:rsidRDefault="00A91B26" w:rsidP="001D6EAB">
            <w:pPr>
              <w:rPr>
                <w:rFonts w:ascii="Times New Roman" w:hAnsi="Times New Roman" w:cs="Times New Roman"/>
                <w:sz w:val="20"/>
                <w:szCs w:val="20"/>
              </w:rPr>
            </w:pPr>
            <w:r w:rsidRPr="00C45AA4">
              <w:rPr>
                <w:rFonts w:ascii="Times New Roman" w:hAnsi="Times New Roman" w:cs="Times New Roman"/>
                <w:sz w:val="20"/>
                <w:szCs w:val="20"/>
              </w:rPr>
              <w:t>Training</w:t>
            </w:r>
          </w:p>
        </w:tc>
        <w:tc>
          <w:tcPr>
            <w:tcW w:w="1620" w:type="dxa"/>
            <w:tcBorders>
              <w:top w:val="single" w:sz="4" w:space="0" w:color="auto"/>
              <w:left w:val="single" w:sz="4" w:space="0" w:color="auto"/>
              <w:bottom w:val="single" w:sz="4" w:space="0" w:color="auto"/>
              <w:right w:val="nil"/>
            </w:tcBorders>
          </w:tcPr>
          <w:p w:rsidR="00A91B26" w:rsidRPr="00C45AA4" w:rsidRDefault="00A91B26" w:rsidP="001D6EAB">
            <w:pPr>
              <w:jc w:val="right"/>
              <w:rPr>
                <w:rFonts w:ascii="Times New Roman" w:hAnsi="Times New Roman" w:cs="Times New Roman"/>
                <w:sz w:val="20"/>
                <w:szCs w:val="20"/>
              </w:rPr>
            </w:pPr>
            <w:r w:rsidRPr="00C45AA4">
              <w:rPr>
                <w:rFonts w:ascii="Times New Roman" w:hAnsi="Times New Roman" w:cs="Times New Roman"/>
                <w:sz w:val="20"/>
                <w:szCs w:val="20"/>
              </w:rPr>
              <w:t>387.03</w:t>
            </w:r>
          </w:p>
        </w:tc>
      </w:tr>
      <w:tr w:rsidR="00A91B26" w:rsidRPr="00C45AA4" w:rsidTr="00371B79">
        <w:trPr>
          <w:trHeight w:val="360"/>
        </w:trPr>
        <w:tc>
          <w:tcPr>
            <w:tcW w:w="682" w:type="dxa"/>
            <w:tcBorders>
              <w:top w:val="single" w:sz="4" w:space="0" w:color="auto"/>
              <w:left w:val="nil"/>
              <w:bottom w:val="single" w:sz="4" w:space="0" w:color="auto"/>
              <w:right w:val="single" w:sz="4" w:space="0" w:color="auto"/>
            </w:tcBorders>
          </w:tcPr>
          <w:p w:rsidR="00A91B26" w:rsidRPr="00C45AA4" w:rsidRDefault="00A91B26" w:rsidP="0012715F">
            <w:pPr>
              <w:jc w:val="center"/>
              <w:rPr>
                <w:rFonts w:ascii="Times New Roman" w:hAnsi="Times New Roman" w:cs="Times New Roman"/>
                <w:sz w:val="20"/>
                <w:szCs w:val="20"/>
              </w:rPr>
            </w:pPr>
            <w:r w:rsidRPr="00C45AA4">
              <w:rPr>
                <w:rFonts w:ascii="Times New Roman" w:hAnsi="Times New Roman" w:cs="Times New Roman"/>
                <w:sz w:val="20"/>
                <w:szCs w:val="20"/>
              </w:rPr>
              <w:t>12</w:t>
            </w:r>
          </w:p>
        </w:tc>
        <w:tc>
          <w:tcPr>
            <w:tcW w:w="5945" w:type="dxa"/>
            <w:tcBorders>
              <w:top w:val="single" w:sz="4" w:space="0" w:color="auto"/>
              <w:left w:val="single" w:sz="4" w:space="0" w:color="auto"/>
              <w:bottom w:val="single" w:sz="4" w:space="0" w:color="auto"/>
            </w:tcBorders>
          </w:tcPr>
          <w:p w:rsidR="00A91B26" w:rsidRPr="00C45AA4" w:rsidRDefault="00A91B26" w:rsidP="001D6EAB">
            <w:pPr>
              <w:rPr>
                <w:rFonts w:ascii="Times New Roman" w:hAnsi="Times New Roman" w:cs="Times New Roman"/>
                <w:sz w:val="20"/>
                <w:szCs w:val="20"/>
              </w:rPr>
            </w:pPr>
            <w:r w:rsidRPr="00C45AA4">
              <w:rPr>
                <w:rFonts w:ascii="Times New Roman" w:hAnsi="Times New Roman" w:cs="Times New Roman"/>
                <w:sz w:val="20"/>
                <w:szCs w:val="20"/>
              </w:rPr>
              <w:t>Diploma in Pry. Education- implementation (stipend &amp; allowance)</w:t>
            </w:r>
          </w:p>
        </w:tc>
        <w:tc>
          <w:tcPr>
            <w:tcW w:w="1401" w:type="dxa"/>
            <w:tcBorders>
              <w:top w:val="single" w:sz="4" w:space="0" w:color="auto"/>
              <w:bottom w:val="single" w:sz="4" w:space="0" w:color="auto"/>
              <w:right w:val="single" w:sz="4" w:space="0" w:color="auto"/>
            </w:tcBorders>
          </w:tcPr>
          <w:p w:rsidR="00A91B26" w:rsidRPr="00C45AA4" w:rsidRDefault="00A91B26" w:rsidP="001D6EAB">
            <w:pPr>
              <w:rPr>
                <w:rFonts w:ascii="Times New Roman" w:hAnsi="Times New Roman" w:cs="Times New Roman"/>
                <w:sz w:val="20"/>
                <w:szCs w:val="20"/>
              </w:rPr>
            </w:pPr>
            <w:r w:rsidRPr="00C45AA4">
              <w:rPr>
                <w:rFonts w:ascii="Times New Roman" w:hAnsi="Times New Roman" w:cs="Times New Roman"/>
                <w:sz w:val="20"/>
                <w:szCs w:val="20"/>
              </w:rPr>
              <w:t>Training</w:t>
            </w:r>
          </w:p>
        </w:tc>
        <w:tc>
          <w:tcPr>
            <w:tcW w:w="1620" w:type="dxa"/>
            <w:tcBorders>
              <w:top w:val="single" w:sz="4" w:space="0" w:color="auto"/>
              <w:left w:val="single" w:sz="4" w:space="0" w:color="auto"/>
              <w:bottom w:val="single" w:sz="4" w:space="0" w:color="auto"/>
              <w:right w:val="nil"/>
            </w:tcBorders>
          </w:tcPr>
          <w:p w:rsidR="00A91B26" w:rsidRPr="00C45AA4" w:rsidRDefault="00A91B26" w:rsidP="001D6EAB">
            <w:pPr>
              <w:jc w:val="right"/>
              <w:rPr>
                <w:rFonts w:ascii="Times New Roman" w:hAnsi="Times New Roman" w:cs="Times New Roman"/>
                <w:sz w:val="20"/>
                <w:szCs w:val="20"/>
              </w:rPr>
            </w:pPr>
            <w:r w:rsidRPr="00C45AA4">
              <w:rPr>
                <w:rFonts w:ascii="Times New Roman" w:hAnsi="Times New Roman" w:cs="Times New Roman"/>
                <w:sz w:val="20"/>
                <w:szCs w:val="20"/>
              </w:rPr>
              <w:t>143.44</w:t>
            </w:r>
          </w:p>
        </w:tc>
      </w:tr>
      <w:tr w:rsidR="00A91B26" w:rsidRPr="00C45AA4" w:rsidTr="00371B79">
        <w:trPr>
          <w:trHeight w:val="360"/>
        </w:trPr>
        <w:tc>
          <w:tcPr>
            <w:tcW w:w="682" w:type="dxa"/>
            <w:tcBorders>
              <w:top w:val="single" w:sz="4" w:space="0" w:color="auto"/>
              <w:left w:val="nil"/>
              <w:bottom w:val="single" w:sz="4" w:space="0" w:color="auto"/>
              <w:right w:val="single" w:sz="4" w:space="0" w:color="auto"/>
            </w:tcBorders>
          </w:tcPr>
          <w:p w:rsidR="00A91B26" w:rsidRPr="00C45AA4" w:rsidRDefault="00A91B26" w:rsidP="0012715F">
            <w:pPr>
              <w:jc w:val="center"/>
              <w:rPr>
                <w:rFonts w:ascii="Times New Roman" w:hAnsi="Times New Roman" w:cs="Times New Roman"/>
                <w:sz w:val="20"/>
                <w:szCs w:val="20"/>
              </w:rPr>
            </w:pPr>
            <w:r w:rsidRPr="00C45AA4">
              <w:rPr>
                <w:rFonts w:ascii="Times New Roman" w:hAnsi="Times New Roman" w:cs="Times New Roman"/>
                <w:sz w:val="20"/>
                <w:szCs w:val="20"/>
              </w:rPr>
              <w:t>13</w:t>
            </w:r>
          </w:p>
        </w:tc>
        <w:tc>
          <w:tcPr>
            <w:tcW w:w="5945" w:type="dxa"/>
            <w:tcBorders>
              <w:top w:val="single" w:sz="4" w:space="0" w:color="auto"/>
              <w:left w:val="single" w:sz="4" w:space="0" w:color="auto"/>
              <w:bottom w:val="single" w:sz="4" w:space="0" w:color="auto"/>
            </w:tcBorders>
          </w:tcPr>
          <w:p w:rsidR="00A91B26" w:rsidRPr="00C45AA4" w:rsidRDefault="00A91B26" w:rsidP="001D6EAB">
            <w:pPr>
              <w:rPr>
                <w:rFonts w:ascii="Times New Roman" w:hAnsi="Times New Roman" w:cs="Times New Roman"/>
                <w:sz w:val="20"/>
                <w:szCs w:val="20"/>
              </w:rPr>
            </w:pPr>
            <w:r w:rsidRPr="00C45AA4">
              <w:rPr>
                <w:rFonts w:ascii="Times New Roman" w:hAnsi="Times New Roman" w:cs="Times New Roman"/>
                <w:sz w:val="20"/>
                <w:szCs w:val="20"/>
              </w:rPr>
              <w:t xml:space="preserve">Certificate- in-Education for assistant teachers: </w:t>
            </w:r>
          </w:p>
        </w:tc>
        <w:tc>
          <w:tcPr>
            <w:tcW w:w="1401" w:type="dxa"/>
            <w:tcBorders>
              <w:top w:val="single" w:sz="4" w:space="0" w:color="auto"/>
              <w:bottom w:val="single" w:sz="4" w:space="0" w:color="auto"/>
              <w:right w:val="single" w:sz="4" w:space="0" w:color="auto"/>
            </w:tcBorders>
          </w:tcPr>
          <w:p w:rsidR="00A91B26" w:rsidRPr="00C45AA4" w:rsidRDefault="00A91B26" w:rsidP="001D6EAB">
            <w:pPr>
              <w:rPr>
                <w:rFonts w:ascii="Times New Roman" w:hAnsi="Times New Roman" w:cs="Times New Roman"/>
                <w:sz w:val="20"/>
                <w:szCs w:val="20"/>
              </w:rPr>
            </w:pPr>
            <w:r w:rsidRPr="00C45AA4">
              <w:rPr>
                <w:rFonts w:ascii="Times New Roman" w:hAnsi="Times New Roman" w:cs="Times New Roman"/>
                <w:sz w:val="20"/>
                <w:szCs w:val="20"/>
              </w:rPr>
              <w:t>Training</w:t>
            </w:r>
          </w:p>
        </w:tc>
        <w:tc>
          <w:tcPr>
            <w:tcW w:w="1620" w:type="dxa"/>
            <w:tcBorders>
              <w:top w:val="single" w:sz="4" w:space="0" w:color="auto"/>
              <w:left w:val="single" w:sz="4" w:space="0" w:color="auto"/>
              <w:bottom w:val="single" w:sz="4" w:space="0" w:color="auto"/>
              <w:right w:val="nil"/>
            </w:tcBorders>
          </w:tcPr>
          <w:p w:rsidR="00A91B26" w:rsidRPr="00C45AA4" w:rsidRDefault="00A91B26" w:rsidP="001D6EAB">
            <w:pPr>
              <w:jc w:val="right"/>
              <w:rPr>
                <w:rFonts w:ascii="Times New Roman" w:hAnsi="Times New Roman" w:cs="Times New Roman"/>
                <w:sz w:val="20"/>
                <w:szCs w:val="20"/>
              </w:rPr>
            </w:pPr>
            <w:r w:rsidRPr="00C45AA4">
              <w:rPr>
                <w:rFonts w:ascii="Times New Roman" w:hAnsi="Times New Roman" w:cs="Times New Roman"/>
                <w:sz w:val="20"/>
                <w:szCs w:val="20"/>
              </w:rPr>
              <w:t>1500.02</w:t>
            </w:r>
          </w:p>
        </w:tc>
      </w:tr>
      <w:tr w:rsidR="00A91B26" w:rsidRPr="00C45AA4" w:rsidTr="00371B79">
        <w:trPr>
          <w:trHeight w:val="360"/>
        </w:trPr>
        <w:tc>
          <w:tcPr>
            <w:tcW w:w="682" w:type="dxa"/>
            <w:tcBorders>
              <w:top w:val="single" w:sz="4" w:space="0" w:color="auto"/>
              <w:left w:val="nil"/>
              <w:bottom w:val="single" w:sz="4" w:space="0" w:color="auto"/>
              <w:right w:val="single" w:sz="4" w:space="0" w:color="auto"/>
            </w:tcBorders>
          </w:tcPr>
          <w:p w:rsidR="00A91B26" w:rsidRPr="00C45AA4" w:rsidRDefault="00A91B26" w:rsidP="0012715F">
            <w:pPr>
              <w:jc w:val="center"/>
              <w:rPr>
                <w:rFonts w:ascii="Times New Roman" w:hAnsi="Times New Roman" w:cs="Times New Roman"/>
                <w:sz w:val="20"/>
                <w:szCs w:val="20"/>
              </w:rPr>
            </w:pPr>
            <w:r w:rsidRPr="00C45AA4">
              <w:rPr>
                <w:rFonts w:ascii="Times New Roman" w:hAnsi="Times New Roman" w:cs="Times New Roman"/>
                <w:sz w:val="20"/>
                <w:szCs w:val="20"/>
              </w:rPr>
              <w:t>14</w:t>
            </w:r>
          </w:p>
        </w:tc>
        <w:tc>
          <w:tcPr>
            <w:tcW w:w="5945" w:type="dxa"/>
            <w:tcBorders>
              <w:top w:val="single" w:sz="4" w:space="0" w:color="auto"/>
              <w:left w:val="single" w:sz="4" w:space="0" w:color="auto"/>
              <w:bottom w:val="single" w:sz="4" w:space="0" w:color="auto"/>
            </w:tcBorders>
          </w:tcPr>
          <w:p w:rsidR="00A91B26" w:rsidRPr="00C45AA4" w:rsidRDefault="00A91B26" w:rsidP="001D6EAB">
            <w:pPr>
              <w:rPr>
                <w:rFonts w:ascii="Times New Roman" w:hAnsi="Times New Roman" w:cs="Times New Roman"/>
                <w:sz w:val="20"/>
                <w:szCs w:val="20"/>
              </w:rPr>
            </w:pPr>
            <w:r w:rsidRPr="00C45AA4">
              <w:rPr>
                <w:rFonts w:ascii="Times New Roman" w:hAnsi="Times New Roman" w:cs="Times New Roman"/>
                <w:sz w:val="20"/>
                <w:szCs w:val="20"/>
              </w:rPr>
              <w:t>Orientation &amp; subject based training for newly recruited teachers-(Induction) incl. mat dev &amp; printing</w:t>
            </w:r>
          </w:p>
        </w:tc>
        <w:tc>
          <w:tcPr>
            <w:tcW w:w="1401" w:type="dxa"/>
            <w:tcBorders>
              <w:top w:val="single" w:sz="4" w:space="0" w:color="auto"/>
              <w:bottom w:val="single" w:sz="4" w:space="0" w:color="auto"/>
              <w:right w:val="single" w:sz="4" w:space="0" w:color="auto"/>
            </w:tcBorders>
          </w:tcPr>
          <w:p w:rsidR="00A91B26" w:rsidRPr="00C45AA4" w:rsidRDefault="00A91B26">
            <w:pPr>
              <w:rPr>
                <w:rFonts w:ascii="Times New Roman" w:hAnsi="Times New Roman" w:cs="Times New Roman"/>
                <w:sz w:val="20"/>
                <w:szCs w:val="20"/>
              </w:rPr>
            </w:pPr>
            <w:r w:rsidRPr="00C45AA4">
              <w:rPr>
                <w:rFonts w:ascii="Times New Roman" w:hAnsi="Times New Roman" w:cs="Times New Roman"/>
                <w:sz w:val="20"/>
                <w:szCs w:val="20"/>
              </w:rPr>
              <w:t>Training</w:t>
            </w:r>
          </w:p>
        </w:tc>
        <w:tc>
          <w:tcPr>
            <w:tcW w:w="1620" w:type="dxa"/>
            <w:tcBorders>
              <w:top w:val="single" w:sz="4" w:space="0" w:color="auto"/>
              <w:left w:val="single" w:sz="4" w:space="0" w:color="auto"/>
              <w:bottom w:val="single" w:sz="4" w:space="0" w:color="auto"/>
              <w:right w:val="nil"/>
            </w:tcBorders>
          </w:tcPr>
          <w:p w:rsidR="00A91B26" w:rsidRPr="00C45AA4" w:rsidRDefault="00A91B26" w:rsidP="001D6EAB">
            <w:pPr>
              <w:jc w:val="right"/>
              <w:rPr>
                <w:rFonts w:ascii="Times New Roman" w:hAnsi="Times New Roman" w:cs="Times New Roman"/>
                <w:sz w:val="20"/>
                <w:szCs w:val="20"/>
              </w:rPr>
            </w:pPr>
            <w:r w:rsidRPr="00C45AA4">
              <w:rPr>
                <w:rFonts w:ascii="Times New Roman" w:hAnsi="Times New Roman" w:cs="Times New Roman"/>
                <w:sz w:val="20"/>
                <w:szCs w:val="20"/>
              </w:rPr>
              <w:t>444.28</w:t>
            </w:r>
          </w:p>
        </w:tc>
      </w:tr>
      <w:tr w:rsidR="00A91B26" w:rsidRPr="00C45AA4" w:rsidTr="00371B79">
        <w:trPr>
          <w:trHeight w:val="360"/>
        </w:trPr>
        <w:tc>
          <w:tcPr>
            <w:tcW w:w="682" w:type="dxa"/>
            <w:tcBorders>
              <w:top w:val="single" w:sz="4" w:space="0" w:color="auto"/>
              <w:left w:val="nil"/>
              <w:bottom w:val="single" w:sz="4" w:space="0" w:color="auto"/>
              <w:right w:val="single" w:sz="4" w:space="0" w:color="auto"/>
            </w:tcBorders>
          </w:tcPr>
          <w:p w:rsidR="00A91B26" w:rsidRPr="00C45AA4" w:rsidRDefault="00A91B26" w:rsidP="0012715F">
            <w:pPr>
              <w:jc w:val="center"/>
              <w:rPr>
                <w:rFonts w:ascii="Times New Roman" w:hAnsi="Times New Roman" w:cs="Times New Roman"/>
                <w:sz w:val="20"/>
                <w:szCs w:val="20"/>
              </w:rPr>
            </w:pPr>
            <w:r w:rsidRPr="00C45AA4">
              <w:rPr>
                <w:rFonts w:ascii="Times New Roman" w:hAnsi="Times New Roman" w:cs="Times New Roman"/>
                <w:sz w:val="20"/>
                <w:szCs w:val="20"/>
              </w:rPr>
              <w:t>15</w:t>
            </w:r>
          </w:p>
        </w:tc>
        <w:tc>
          <w:tcPr>
            <w:tcW w:w="5945" w:type="dxa"/>
            <w:tcBorders>
              <w:top w:val="single" w:sz="4" w:space="0" w:color="auto"/>
              <w:left w:val="single" w:sz="4" w:space="0" w:color="auto"/>
              <w:bottom w:val="single" w:sz="4" w:space="0" w:color="auto"/>
            </w:tcBorders>
          </w:tcPr>
          <w:p w:rsidR="00A91B26" w:rsidRPr="00C45AA4" w:rsidRDefault="00A91B26" w:rsidP="001D6EAB">
            <w:pPr>
              <w:rPr>
                <w:rFonts w:ascii="Times New Roman" w:hAnsi="Times New Roman" w:cs="Times New Roman"/>
                <w:sz w:val="20"/>
                <w:szCs w:val="20"/>
              </w:rPr>
            </w:pPr>
            <w:r w:rsidRPr="00C45AA4">
              <w:rPr>
                <w:rFonts w:ascii="Times New Roman" w:hAnsi="Times New Roman" w:cs="Times New Roman"/>
                <w:sz w:val="20"/>
                <w:szCs w:val="20"/>
              </w:rPr>
              <w:t>Sub-cluster training- training in 12000 (app) cluster</w:t>
            </w:r>
          </w:p>
        </w:tc>
        <w:tc>
          <w:tcPr>
            <w:tcW w:w="1401" w:type="dxa"/>
            <w:tcBorders>
              <w:top w:val="single" w:sz="4" w:space="0" w:color="auto"/>
              <w:bottom w:val="single" w:sz="4" w:space="0" w:color="auto"/>
              <w:right w:val="single" w:sz="4" w:space="0" w:color="auto"/>
            </w:tcBorders>
          </w:tcPr>
          <w:p w:rsidR="00A91B26" w:rsidRPr="00C45AA4" w:rsidRDefault="00A91B26">
            <w:pPr>
              <w:rPr>
                <w:rFonts w:ascii="Times New Roman" w:hAnsi="Times New Roman" w:cs="Times New Roman"/>
                <w:sz w:val="20"/>
                <w:szCs w:val="20"/>
              </w:rPr>
            </w:pPr>
            <w:r w:rsidRPr="00C45AA4">
              <w:rPr>
                <w:rFonts w:ascii="Times New Roman" w:hAnsi="Times New Roman" w:cs="Times New Roman"/>
                <w:sz w:val="20"/>
                <w:szCs w:val="20"/>
              </w:rPr>
              <w:t>Training</w:t>
            </w:r>
          </w:p>
        </w:tc>
        <w:tc>
          <w:tcPr>
            <w:tcW w:w="1620" w:type="dxa"/>
            <w:tcBorders>
              <w:top w:val="single" w:sz="4" w:space="0" w:color="auto"/>
              <w:left w:val="single" w:sz="4" w:space="0" w:color="auto"/>
              <w:bottom w:val="single" w:sz="4" w:space="0" w:color="auto"/>
              <w:right w:val="nil"/>
            </w:tcBorders>
          </w:tcPr>
          <w:p w:rsidR="00A91B26" w:rsidRPr="00C45AA4" w:rsidRDefault="00A91B26" w:rsidP="001D6EAB">
            <w:pPr>
              <w:jc w:val="right"/>
              <w:rPr>
                <w:rFonts w:ascii="Times New Roman" w:hAnsi="Times New Roman" w:cs="Times New Roman"/>
                <w:sz w:val="20"/>
                <w:szCs w:val="20"/>
              </w:rPr>
            </w:pPr>
            <w:r w:rsidRPr="00C45AA4">
              <w:rPr>
                <w:rFonts w:ascii="Times New Roman" w:hAnsi="Times New Roman" w:cs="Times New Roman"/>
                <w:sz w:val="20"/>
                <w:szCs w:val="20"/>
              </w:rPr>
              <w:t>4516.0</w:t>
            </w:r>
          </w:p>
        </w:tc>
      </w:tr>
      <w:tr w:rsidR="00A91B26" w:rsidRPr="00C45AA4" w:rsidTr="00371B79">
        <w:trPr>
          <w:trHeight w:val="360"/>
        </w:trPr>
        <w:tc>
          <w:tcPr>
            <w:tcW w:w="682" w:type="dxa"/>
            <w:tcBorders>
              <w:top w:val="single" w:sz="4" w:space="0" w:color="auto"/>
              <w:left w:val="nil"/>
              <w:bottom w:val="single" w:sz="4" w:space="0" w:color="auto"/>
              <w:right w:val="single" w:sz="4" w:space="0" w:color="auto"/>
            </w:tcBorders>
          </w:tcPr>
          <w:p w:rsidR="00A91B26" w:rsidRPr="00C45AA4" w:rsidRDefault="00A91B26" w:rsidP="0012715F">
            <w:pPr>
              <w:jc w:val="center"/>
              <w:rPr>
                <w:rFonts w:ascii="Times New Roman" w:hAnsi="Times New Roman" w:cs="Times New Roman"/>
                <w:sz w:val="20"/>
                <w:szCs w:val="20"/>
              </w:rPr>
            </w:pPr>
            <w:r w:rsidRPr="00C45AA4">
              <w:rPr>
                <w:rFonts w:ascii="Times New Roman" w:hAnsi="Times New Roman" w:cs="Times New Roman"/>
                <w:sz w:val="20"/>
                <w:szCs w:val="20"/>
              </w:rPr>
              <w:t>16</w:t>
            </w:r>
          </w:p>
        </w:tc>
        <w:tc>
          <w:tcPr>
            <w:tcW w:w="5945" w:type="dxa"/>
            <w:tcBorders>
              <w:top w:val="single" w:sz="4" w:space="0" w:color="auto"/>
              <w:left w:val="single" w:sz="4" w:space="0" w:color="auto"/>
              <w:bottom w:val="single" w:sz="4" w:space="0" w:color="auto"/>
            </w:tcBorders>
          </w:tcPr>
          <w:p w:rsidR="00A91B26" w:rsidRPr="00C45AA4" w:rsidRDefault="00A91B26" w:rsidP="001D6EAB">
            <w:pPr>
              <w:rPr>
                <w:rFonts w:ascii="Times New Roman" w:hAnsi="Times New Roman" w:cs="Times New Roman"/>
                <w:sz w:val="20"/>
                <w:szCs w:val="20"/>
              </w:rPr>
            </w:pPr>
            <w:r w:rsidRPr="00C45AA4">
              <w:rPr>
                <w:rFonts w:ascii="Times New Roman" w:hAnsi="Times New Roman" w:cs="Times New Roman"/>
                <w:sz w:val="20"/>
                <w:szCs w:val="20"/>
              </w:rPr>
              <w:t>Need based Sub-cluster training &amp; piloting</w:t>
            </w:r>
          </w:p>
        </w:tc>
        <w:tc>
          <w:tcPr>
            <w:tcW w:w="1401" w:type="dxa"/>
            <w:tcBorders>
              <w:top w:val="single" w:sz="4" w:space="0" w:color="auto"/>
              <w:bottom w:val="single" w:sz="4" w:space="0" w:color="auto"/>
              <w:right w:val="single" w:sz="4" w:space="0" w:color="auto"/>
            </w:tcBorders>
          </w:tcPr>
          <w:p w:rsidR="00A91B26" w:rsidRPr="00C45AA4" w:rsidRDefault="00A91B26">
            <w:pPr>
              <w:rPr>
                <w:rFonts w:ascii="Times New Roman" w:hAnsi="Times New Roman" w:cs="Times New Roman"/>
                <w:sz w:val="20"/>
                <w:szCs w:val="20"/>
              </w:rPr>
            </w:pPr>
            <w:r w:rsidRPr="00C45AA4">
              <w:rPr>
                <w:rFonts w:ascii="Times New Roman" w:hAnsi="Times New Roman" w:cs="Times New Roman"/>
                <w:sz w:val="20"/>
                <w:szCs w:val="20"/>
              </w:rPr>
              <w:t>Training</w:t>
            </w:r>
          </w:p>
        </w:tc>
        <w:tc>
          <w:tcPr>
            <w:tcW w:w="1620" w:type="dxa"/>
            <w:tcBorders>
              <w:top w:val="single" w:sz="4" w:space="0" w:color="auto"/>
              <w:left w:val="single" w:sz="4" w:space="0" w:color="auto"/>
              <w:bottom w:val="single" w:sz="4" w:space="0" w:color="auto"/>
              <w:right w:val="nil"/>
            </w:tcBorders>
          </w:tcPr>
          <w:p w:rsidR="00A91B26" w:rsidRPr="00C45AA4" w:rsidRDefault="00A91B26" w:rsidP="001D6EAB">
            <w:pPr>
              <w:jc w:val="right"/>
              <w:rPr>
                <w:rFonts w:ascii="Times New Roman" w:hAnsi="Times New Roman" w:cs="Times New Roman"/>
                <w:sz w:val="20"/>
                <w:szCs w:val="20"/>
              </w:rPr>
            </w:pPr>
            <w:r w:rsidRPr="00C45AA4">
              <w:rPr>
                <w:rFonts w:ascii="Times New Roman" w:hAnsi="Times New Roman" w:cs="Times New Roman"/>
                <w:sz w:val="20"/>
                <w:szCs w:val="20"/>
              </w:rPr>
              <w:t>4.85</w:t>
            </w:r>
          </w:p>
        </w:tc>
      </w:tr>
      <w:tr w:rsidR="00A91B26" w:rsidRPr="00C45AA4" w:rsidTr="00371B79">
        <w:trPr>
          <w:trHeight w:val="360"/>
        </w:trPr>
        <w:tc>
          <w:tcPr>
            <w:tcW w:w="682" w:type="dxa"/>
            <w:tcBorders>
              <w:top w:val="single" w:sz="4" w:space="0" w:color="auto"/>
              <w:left w:val="nil"/>
              <w:bottom w:val="single" w:sz="4" w:space="0" w:color="auto"/>
              <w:right w:val="single" w:sz="4" w:space="0" w:color="auto"/>
            </w:tcBorders>
          </w:tcPr>
          <w:p w:rsidR="00A91B26" w:rsidRPr="00C45AA4" w:rsidRDefault="00A91B26" w:rsidP="0012715F">
            <w:pPr>
              <w:jc w:val="center"/>
              <w:rPr>
                <w:rFonts w:ascii="Times New Roman" w:hAnsi="Times New Roman" w:cs="Times New Roman"/>
                <w:sz w:val="20"/>
                <w:szCs w:val="20"/>
              </w:rPr>
            </w:pPr>
            <w:r w:rsidRPr="00C45AA4">
              <w:rPr>
                <w:rFonts w:ascii="Times New Roman" w:hAnsi="Times New Roman" w:cs="Times New Roman"/>
                <w:sz w:val="20"/>
                <w:szCs w:val="20"/>
              </w:rPr>
              <w:t>17</w:t>
            </w:r>
          </w:p>
        </w:tc>
        <w:tc>
          <w:tcPr>
            <w:tcW w:w="5945" w:type="dxa"/>
            <w:tcBorders>
              <w:top w:val="single" w:sz="4" w:space="0" w:color="auto"/>
              <w:left w:val="single" w:sz="4" w:space="0" w:color="auto"/>
              <w:bottom w:val="single" w:sz="4" w:space="0" w:color="auto"/>
            </w:tcBorders>
          </w:tcPr>
          <w:p w:rsidR="00A91B26" w:rsidRPr="00C45AA4" w:rsidRDefault="00A91B26" w:rsidP="001D6EAB">
            <w:pPr>
              <w:rPr>
                <w:rFonts w:ascii="Times New Roman" w:hAnsi="Times New Roman" w:cs="Times New Roman"/>
                <w:sz w:val="20"/>
                <w:szCs w:val="20"/>
              </w:rPr>
            </w:pPr>
            <w:r w:rsidRPr="00C45AA4">
              <w:rPr>
                <w:rFonts w:ascii="Times New Roman" w:hAnsi="Times New Roman" w:cs="Times New Roman"/>
                <w:sz w:val="20"/>
                <w:szCs w:val="20"/>
              </w:rPr>
              <w:t>Orientation on competency based test  of field level officials</w:t>
            </w:r>
          </w:p>
        </w:tc>
        <w:tc>
          <w:tcPr>
            <w:tcW w:w="1401" w:type="dxa"/>
            <w:tcBorders>
              <w:top w:val="single" w:sz="4" w:space="0" w:color="auto"/>
              <w:bottom w:val="single" w:sz="4" w:space="0" w:color="auto"/>
              <w:right w:val="single" w:sz="4" w:space="0" w:color="auto"/>
            </w:tcBorders>
          </w:tcPr>
          <w:p w:rsidR="00A91B26" w:rsidRPr="00C45AA4" w:rsidRDefault="00A91B26" w:rsidP="00F36FF1">
            <w:pPr>
              <w:rPr>
                <w:rFonts w:ascii="Times New Roman" w:hAnsi="Times New Roman" w:cs="Times New Roman"/>
                <w:sz w:val="20"/>
                <w:szCs w:val="20"/>
              </w:rPr>
            </w:pPr>
            <w:r w:rsidRPr="00C45AA4">
              <w:rPr>
                <w:rFonts w:ascii="Times New Roman" w:hAnsi="Times New Roman" w:cs="Times New Roman"/>
                <w:sz w:val="20"/>
                <w:szCs w:val="20"/>
              </w:rPr>
              <w:t>Training</w:t>
            </w:r>
          </w:p>
        </w:tc>
        <w:tc>
          <w:tcPr>
            <w:tcW w:w="1620" w:type="dxa"/>
            <w:tcBorders>
              <w:top w:val="single" w:sz="4" w:space="0" w:color="auto"/>
              <w:left w:val="single" w:sz="4" w:space="0" w:color="auto"/>
              <w:bottom w:val="single" w:sz="4" w:space="0" w:color="auto"/>
              <w:right w:val="nil"/>
            </w:tcBorders>
          </w:tcPr>
          <w:p w:rsidR="00A91B26" w:rsidRPr="00C45AA4" w:rsidRDefault="00A91B26" w:rsidP="001D6EAB">
            <w:pPr>
              <w:jc w:val="right"/>
              <w:rPr>
                <w:rFonts w:ascii="Times New Roman" w:hAnsi="Times New Roman" w:cs="Times New Roman"/>
                <w:sz w:val="20"/>
                <w:szCs w:val="20"/>
              </w:rPr>
            </w:pPr>
            <w:r w:rsidRPr="00C45AA4">
              <w:rPr>
                <w:rFonts w:ascii="Times New Roman" w:hAnsi="Times New Roman" w:cs="Times New Roman"/>
                <w:sz w:val="20"/>
                <w:szCs w:val="20"/>
              </w:rPr>
              <w:t>83.74</w:t>
            </w:r>
          </w:p>
        </w:tc>
      </w:tr>
      <w:tr w:rsidR="00A91B26" w:rsidRPr="00C45AA4" w:rsidTr="00371B79">
        <w:trPr>
          <w:trHeight w:val="360"/>
        </w:trPr>
        <w:tc>
          <w:tcPr>
            <w:tcW w:w="682" w:type="dxa"/>
            <w:tcBorders>
              <w:top w:val="single" w:sz="4" w:space="0" w:color="auto"/>
              <w:left w:val="nil"/>
              <w:bottom w:val="single" w:sz="4" w:space="0" w:color="auto"/>
              <w:right w:val="single" w:sz="4" w:space="0" w:color="auto"/>
            </w:tcBorders>
          </w:tcPr>
          <w:p w:rsidR="00A91B26" w:rsidRPr="00C45AA4" w:rsidRDefault="00A91B26" w:rsidP="001D6EAB">
            <w:pPr>
              <w:jc w:val="center"/>
              <w:rPr>
                <w:rFonts w:ascii="Times New Roman" w:hAnsi="Times New Roman" w:cs="Times New Roman"/>
                <w:sz w:val="20"/>
                <w:szCs w:val="20"/>
              </w:rPr>
            </w:pPr>
            <w:r w:rsidRPr="00C45AA4">
              <w:rPr>
                <w:rFonts w:ascii="Times New Roman" w:hAnsi="Times New Roman" w:cs="Times New Roman"/>
                <w:sz w:val="20"/>
                <w:szCs w:val="20"/>
              </w:rPr>
              <w:t>18</w:t>
            </w:r>
          </w:p>
        </w:tc>
        <w:tc>
          <w:tcPr>
            <w:tcW w:w="5945" w:type="dxa"/>
            <w:tcBorders>
              <w:top w:val="single" w:sz="4" w:space="0" w:color="auto"/>
              <w:left w:val="single" w:sz="4" w:space="0" w:color="auto"/>
              <w:bottom w:val="single" w:sz="4" w:space="0" w:color="auto"/>
            </w:tcBorders>
          </w:tcPr>
          <w:p w:rsidR="00A91B26" w:rsidRPr="00C45AA4" w:rsidRDefault="00A91B26" w:rsidP="001D6EAB">
            <w:pPr>
              <w:rPr>
                <w:rFonts w:ascii="Times New Roman" w:hAnsi="Times New Roman" w:cs="Times New Roman"/>
                <w:sz w:val="20"/>
                <w:szCs w:val="20"/>
              </w:rPr>
            </w:pPr>
            <w:r w:rsidRPr="00C45AA4">
              <w:rPr>
                <w:rFonts w:ascii="Times New Roman" w:hAnsi="Times New Roman" w:cs="Times New Roman"/>
                <w:sz w:val="20"/>
                <w:szCs w:val="20"/>
              </w:rPr>
              <w:t>Subject based training other than 5 subjects-</w:t>
            </w:r>
          </w:p>
        </w:tc>
        <w:tc>
          <w:tcPr>
            <w:tcW w:w="1401" w:type="dxa"/>
            <w:tcBorders>
              <w:top w:val="single" w:sz="4" w:space="0" w:color="auto"/>
              <w:bottom w:val="single" w:sz="4" w:space="0" w:color="auto"/>
              <w:right w:val="single" w:sz="4" w:space="0" w:color="auto"/>
            </w:tcBorders>
          </w:tcPr>
          <w:p w:rsidR="00A91B26" w:rsidRPr="00C45AA4" w:rsidRDefault="00A91B26" w:rsidP="001D6EAB">
            <w:pPr>
              <w:rPr>
                <w:rFonts w:ascii="Times New Roman" w:hAnsi="Times New Roman" w:cs="Times New Roman"/>
                <w:sz w:val="20"/>
                <w:szCs w:val="20"/>
              </w:rPr>
            </w:pPr>
            <w:r w:rsidRPr="00C45AA4">
              <w:rPr>
                <w:rFonts w:ascii="Times New Roman" w:hAnsi="Times New Roman" w:cs="Times New Roman"/>
                <w:sz w:val="20"/>
                <w:szCs w:val="20"/>
              </w:rPr>
              <w:t>Training</w:t>
            </w:r>
          </w:p>
        </w:tc>
        <w:tc>
          <w:tcPr>
            <w:tcW w:w="1620" w:type="dxa"/>
            <w:tcBorders>
              <w:top w:val="single" w:sz="4" w:space="0" w:color="auto"/>
              <w:left w:val="single" w:sz="4" w:space="0" w:color="auto"/>
              <w:bottom w:val="single" w:sz="4" w:space="0" w:color="auto"/>
              <w:right w:val="nil"/>
            </w:tcBorders>
          </w:tcPr>
          <w:p w:rsidR="00A91B26" w:rsidRPr="00C45AA4" w:rsidRDefault="00A91B26" w:rsidP="001D6EAB">
            <w:pPr>
              <w:jc w:val="right"/>
              <w:rPr>
                <w:rFonts w:ascii="Times New Roman" w:hAnsi="Times New Roman" w:cs="Times New Roman"/>
                <w:sz w:val="20"/>
                <w:szCs w:val="20"/>
              </w:rPr>
            </w:pPr>
            <w:r w:rsidRPr="00C45AA4">
              <w:rPr>
                <w:rFonts w:ascii="Times New Roman" w:hAnsi="Times New Roman" w:cs="Times New Roman"/>
                <w:sz w:val="20"/>
                <w:szCs w:val="20"/>
              </w:rPr>
              <w:t>9.06</w:t>
            </w:r>
          </w:p>
        </w:tc>
      </w:tr>
      <w:tr w:rsidR="00A91B26" w:rsidRPr="00C45AA4" w:rsidTr="00371B79">
        <w:trPr>
          <w:trHeight w:val="360"/>
        </w:trPr>
        <w:tc>
          <w:tcPr>
            <w:tcW w:w="682" w:type="dxa"/>
            <w:tcBorders>
              <w:top w:val="single" w:sz="4" w:space="0" w:color="auto"/>
              <w:left w:val="nil"/>
              <w:bottom w:val="single" w:sz="4" w:space="0" w:color="auto"/>
              <w:right w:val="single" w:sz="4" w:space="0" w:color="auto"/>
            </w:tcBorders>
            <w:shd w:val="clear" w:color="auto" w:fill="FFFFFF" w:themeFill="background1"/>
          </w:tcPr>
          <w:p w:rsidR="00A91B26" w:rsidRPr="00C45AA4" w:rsidRDefault="00A91B26" w:rsidP="001D6EAB">
            <w:pPr>
              <w:jc w:val="center"/>
              <w:rPr>
                <w:rFonts w:ascii="Times New Roman" w:hAnsi="Times New Roman" w:cs="Times New Roman"/>
                <w:sz w:val="20"/>
                <w:szCs w:val="20"/>
              </w:rPr>
            </w:pPr>
            <w:r w:rsidRPr="00C45AA4">
              <w:rPr>
                <w:rFonts w:ascii="Times New Roman" w:hAnsi="Times New Roman" w:cs="Times New Roman"/>
                <w:sz w:val="20"/>
                <w:szCs w:val="20"/>
              </w:rPr>
              <w:t>19</w:t>
            </w:r>
          </w:p>
        </w:tc>
        <w:tc>
          <w:tcPr>
            <w:tcW w:w="5945" w:type="dxa"/>
            <w:tcBorders>
              <w:top w:val="single" w:sz="4" w:space="0" w:color="auto"/>
              <w:left w:val="single" w:sz="4" w:space="0" w:color="auto"/>
              <w:bottom w:val="single" w:sz="4" w:space="0" w:color="auto"/>
            </w:tcBorders>
            <w:shd w:val="clear" w:color="auto" w:fill="FFFFFF" w:themeFill="background1"/>
          </w:tcPr>
          <w:p w:rsidR="00A91B26" w:rsidRPr="00C45AA4" w:rsidRDefault="00A91B26">
            <w:pPr>
              <w:rPr>
                <w:rFonts w:ascii="Times New Roman" w:hAnsi="Times New Roman" w:cs="Times New Roman"/>
                <w:sz w:val="20"/>
                <w:szCs w:val="20"/>
              </w:rPr>
            </w:pPr>
            <w:r w:rsidRPr="00C45AA4">
              <w:rPr>
                <w:rFonts w:ascii="Times New Roman" w:hAnsi="Times New Roman" w:cs="Times New Roman"/>
                <w:sz w:val="20"/>
                <w:szCs w:val="20"/>
              </w:rPr>
              <w:t>Teacher support network through lesson study</w:t>
            </w:r>
          </w:p>
        </w:tc>
        <w:tc>
          <w:tcPr>
            <w:tcW w:w="1401" w:type="dxa"/>
            <w:tcBorders>
              <w:top w:val="single" w:sz="4" w:space="0" w:color="auto"/>
              <w:bottom w:val="single" w:sz="4" w:space="0" w:color="auto"/>
              <w:right w:val="single" w:sz="4" w:space="0" w:color="auto"/>
            </w:tcBorders>
            <w:shd w:val="clear" w:color="auto" w:fill="FFFFFF" w:themeFill="background1"/>
          </w:tcPr>
          <w:p w:rsidR="00A91B26" w:rsidRPr="00C45AA4" w:rsidRDefault="00A91B26">
            <w:pPr>
              <w:rPr>
                <w:rFonts w:ascii="Times New Roman" w:hAnsi="Times New Roman" w:cs="Times New Roman"/>
                <w:sz w:val="20"/>
                <w:szCs w:val="20"/>
              </w:rPr>
            </w:pPr>
            <w:r w:rsidRPr="00C45AA4">
              <w:rPr>
                <w:rFonts w:ascii="Times New Roman" w:hAnsi="Times New Roman" w:cs="Times New Roman"/>
                <w:sz w:val="20"/>
                <w:szCs w:val="20"/>
              </w:rPr>
              <w:t>Training</w:t>
            </w:r>
          </w:p>
        </w:tc>
        <w:tc>
          <w:tcPr>
            <w:tcW w:w="1620" w:type="dxa"/>
            <w:tcBorders>
              <w:top w:val="single" w:sz="4" w:space="0" w:color="auto"/>
              <w:left w:val="single" w:sz="4" w:space="0" w:color="auto"/>
              <w:bottom w:val="single" w:sz="4" w:space="0" w:color="auto"/>
              <w:right w:val="nil"/>
            </w:tcBorders>
            <w:shd w:val="clear" w:color="auto" w:fill="FFFFFF" w:themeFill="background1"/>
          </w:tcPr>
          <w:p w:rsidR="00A91B26" w:rsidRPr="00C45AA4" w:rsidRDefault="00A91B26" w:rsidP="009026F3">
            <w:pPr>
              <w:jc w:val="right"/>
              <w:rPr>
                <w:rFonts w:ascii="Times New Roman" w:hAnsi="Times New Roman" w:cs="Times New Roman"/>
                <w:sz w:val="20"/>
                <w:szCs w:val="20"/>
              </w:rPr>
            </w:pPr>
            <w:r w:rsidRPr="00C45AA4">
              <w:rPr>
                <w:rFonts w:ascii="Times New Roman" w:hAnsi="Times New Roman" w:cs="Times New Roman"/>
                <w:sz w:val="20"/>
                <w:szCs w:val="20"/>
              </w:rPr>
              <w:t>124.33</w:t>
            </w:r>
          </w:p>
        </w:tc>
      </w:tr>
      <w:tr w:rsidR="00A91B26" w:rsidRPr="00C45AA4" w:rsidTr="00371B79">
        <w:trPr>
          <w:trHeight w:val="360"/>
        </w:trPr>
        <w:tc>
          <w:tcPr>
            <w:tcW w:w="682" w:type="dxa"/>
            <w:tcBorders>
              <w:top w:val="single" w:sz="4" w:space="0" w:color="auto"/>
              <w:left w:val="nil"/>
              <w:bottom w:val="single" w:sz="4" w:space="0" w:color="auto"/>
              <w:right w:val="single" w:sz="4" w:space="0" w:color="auto"/>
            </w:tcBorders>
            <w:shd w:val="clear" w:color="auto" w:fill="FFFFFF" w:themeFill="background1"/>
          </w:tcPr>
          <w:p w:rsidR="00A91B26" w:rsidRPr="00C45AA4" w:rsidRDefault="00A91B26" w:rsidP="001D6EAB">
            <w:pPr>
              <w:jc w:val="center"/>
              <w:rPr>
                <w:rFonts w:ascii="Times New Roman" w:hAnsi="Times New Roman" w:cs="Times New Roman"/>
                <w:sz w:val="20"/>
                <w:szCs w:val="20"/>
              </w:rPr>
            </w:pPr>
            <w:r w:rsidRPr="00C45AA4">
              <w:rPr>
                <w:rFonts w:ascii="Times New Roman" w:hAnsi="Times New Roman" w:cs="Times New Roman"/>
                <w:sz w:val="20"/>
                <w:szCs w:val="20"/>
              </w:rPr>
              <w:t>20</w:t>
            </w:r>
          </w:p>
        </w:tc>
        <w:tc>
          <w:tcPr>
            <w:tcW w:w="5945" w:type="dxa"/>
            <w:tcBorders>
              <w:top w:val="single" w:sz="4" w:space="0" w:color="auto"/>
              <w:left w:val="single" w:sz="4" w:space="0" w:color="auto"/>
              <w:bottom w:val="single" w:sz="4" w:space="0" w:color="auto"/>
            </w:tcBorders>
            <w:shd w:val="clear" w:color="auto" w:fill="FFFFFF" w:themeFill="background1"/>
          </w:tcPr>
          <w:p w:rsidR="00A91B26" w:rsidRPr="00C45AA4" w:rsidRDefault="00A91B26">
            <w:pPr>
              <w:rPr>
                <w:rFonts w:ascii="Times New Roman" w:hAnsi="Times New Roman" w:cs="Times New Roman"/>
                <w:sz w:val="20"/>
                <w:szCs w:val="20"/>
              </w:rPr>
            </w:pPr>
            <w:r w:rsidRPr="00C45AA4">
              <w:rPr>
                <w:rFonts w:ascii="Times New Roman" w:hAnsi="Times New Roman" w:cs="Times New Roman"/>
                <w:sz w:val="20"/>
                <w:szCs w:val="20"/>
              </w:rPr>
              <w:t>Technical support for the introduction/ establishment    of PTI network (mechanism) for improved teacher education</w:t>
            </w:r>
          </w:p>
        </w:tc>
        <w:tc>
          <w:tcPr>
            <w:tcW w:w="1401" w:type="dxa"/>
            <w:tcBorders>
              <w:top w:val="single" w:sz="4" w:space="0" w:color="auto"/>
              <w:bottom w:val="single" w:sz="4" w:space="0" w:color="auto"/>
              <w:right w:val="single" w:sz="4" w:space="0" w:color="auto"/>
            </w:tcBorders>
            <w:shd w:val="clear" w:color="auto" w:fill="FFFFFF" w:themeFill="background1"/>
          </w:tcPr>
          <w:p w:rsidR="00A91B26" w:rsidRPr="00C45AA4" w:rsidRDefault="00A91B26">
            <w:pPr>
              <w:rPr>
                <w:rFonts w:ascii="Times New Roman" w:hAnsi="Times New Roman" w:cs="Times New Roman"/>
                <w:sz w:val="20"/>
                <w:szCs w:val="20"/>
              </w:rPr>
            </w:pPr>
            <w:r w:rsidRPr="00C45AA4">
              <w:rPr>
                <w:rFonts w:ascii="Times New Roman" w:hAnsi="Times New Roman" w:cs="Times New Roman"/>
                <w:sz w:val="20"/>
                <w:szCs w:val="20"/>
              </w:rPr>
              <w:t>Training</w:t>
            </w:r>
          </w:p>
        </w:tc>
        <w:tc>
          <w:tcPr>
            <w:tcW w:w="1620" w:type="dxa"/>
            <w:tcBorders>
              <w:top w:val="single" w:sz="4" w:space="0" w:color="auto"/>
              <w:left w:val="single" w:sz="4" w:space="0" w:color="auto"/>
              <w:bottom w:val="single" w:sz="4" w:space="0" w:color="auto"/>
              <w:right w:val="nil"/>
            </w:tcBorders>
            <w:shd w:val="clear" w:color="auto" w:fill="FFFFFF" w:themeFill="background1"/>
          </w:tcPr>
          <w:p w:rsidR="00A91B26" w:rsidRPr="00C45AA4" w:rsidRDefault="00A91B26" w:rsidP="009026F3">
            <w:pPr>
              <w:jc w:val="right"/>
              <w:rPr>
                <w:rFonts w:ascii="Times New Roman" w:hAnsi="Times New Roman" w:cs="Times New Roman"/>
                <w:sz w:val="20"/>
                <w:szCs w:val="20"/>
              </w:rPr>
            </w:pPr>
            <w:r w:rsidRPr="00C45AA4">
              <w:rPr>
                <w:rFonts w:ascii="Times New Roman" w:hAnsi="Times New Roman" w:cs="Times New Roman"/>
                <w:sz w:val="20"/>
                <w:szCs w:val="20"/>
              </w:rPr>
              <w:t xml:space="preserve">      182.86 </w:t>
            </w:r>
          </w:p>
        </w:tc>
      </w:tr>
      <w:tr w:rsidR="00A91B26" w:rsidRPr="00C45AA4" w:rsidTr="00371B79">
        <w:trPr>
          <w:trHeight w:val="360"/>
        </w:trPr>
        <w:tc>
          <w:tcPr>
            <w:tcW w:w="682" w:type="dxa"/>
            <w:tcBorders>
              <w:top w:val="single" w:sz="4" w:space="0" w:color="auto"/>
              <w:left w:val="nil"/>
              <w:bottom w:val="single" w:sz="4" w:space="0" w:color="auto"/>
              <w:right w:val="single" w:sz="4" w:space="0" w:color="auto"/>
            </w:tcBorders>
            <w:shd w:val="clear" w:color="auto" w:fill="FFFFFF" w:themeFill="background1"/>
          </w:tcPr>
          <w:p w:rsidR="00A91B26" w:rsidRPr="00C45AA4" w:rsidRDefault="00A91B26" w:rsidP="001D6EAB">
            <w:pPr>
              <w:jc w:val="center"/>
              <w:rPr>
                <w:rFonts w:ascii="Times New Roman" w:hAnsi="Times New Roman" w:cs="Times New Roman"/>
                <w:sz w:val="20"/>
                <w:szCs w:val="20"/>
              </w:rPr>
            </w:pPr>
            <w:r w:rsidRPr="00C45AA4">
              <w:rPr>
                <w:rFonts w:ascii="Times New Roman" w:hAnsi="Times New Roman" w:cs="Times New Roman"/>
                <w:sz w:val="20"/>
                <w:szCs w:val="20"/>
              </w:rPr>
              <w:t>21</w:t>
            </w:r>
          </w:p>
        </w:tc>
        <w:tc>
          <w:tcPr>
            <w:tcW w:w="5945" w:type="dxa"/>
            <w:tcBorders>
              <w:top w:val="single" w:sz="4" w:space="0" w:color="auto"/>
              <w:left w:val="single" w:sz="4" w:space="0" w:color="auto"/>
              <w:bottom w:val="single" w:sz="4" w:space="0" w:color="auto"/>
            </w:tcBorders>
            <w:shd w:val="clear" w:color="auto" w:fill="FFFFFF" w:themeFill="background1"/>
          </w:tcPr>
          <w:p w:rsidR="00A91B26" w:rsidRPr="00C45AA4" w:rsidRDefault="00A91B26">
            <w:pPr>
              <w:rPr>
                <w:rFonts w:ascii="Times New Roman" w:hAnsi="Times New Roman" w:cs="Times New Roman"/>
                <w:sz w:val="20"/>
                <w:szCs w:val="20"/>
              </w:rPr>
            </w:pPr>
            <w:r w:rsidRPr="00C45AA4">
              <w:rPr>
                <w:rFonts w:ascii="Times New Roman" w:hAnsi="Times New Roman" w:cs="Times New Roman"/>
                <w:sz w:val="20"/>
                <w:szCs w:val="20"/>
              </w:rPr>
              <w:t>Need based technical support for revision of primary curriculum by NCTB</w:t>
            </w:r>
          </w:p>
        </w:tc>
        <w:tc>
          <w:tcPr>
            <w:tcW w:w="1401" w:type="dxa"/>
            <w:tcBorders>
              <w:top w:val="single" w:sz="4" w:space="0" w:color="auto"/>
              <w:bottom w:val="single" w:sz="4" w:space="0" w:color="auto"/>
              <w:right w:val="single" w:sz="4" w:space="0" w:color="auto"/>
            </w:tcBorders>
            <w:shd w:val="clear" w:color="auto" w:fill="FFFFFF" w:themeFill="background1"/>
          </w:tcPr>
          <w:p w:rsidR="00A91B26" w:rsidRPr="00C45AA4" w:rsidRDefault="00A91B26">
            <w:pPr>
              <w:rPr>
                <w:rFonts w:ascii="Times New Roman" w:hAnsi="Times New Roman" w:cs="Times New Roman"/>
                <w:sz w:val="20"/>
                <w:szCs w:val="20"/>
              </w:rPr>
            </w:pPr>
            <w:r w:rsidRPr="00C45AA4">
              <w:rPr>
                <w:rFonts w:ascii="Times New Roman" w:hAnsi="Times New Roman" w:cs="Times New Roman"/>
                <w:sz w:val="20"/>
                <w:szCs w:val="20"/>
              </w:rPr>
              <w:t>Training</w:t>
            </w:r>
          </w:p>
        </w:tc>
        <w:tc>
          <w:tcPr>
            <w:tcW w:w="1620" w:type="dxa"/>
            <w:tcBorders>
              <w:top w:val="single" w:sz="4" w:space="0" w:color="auto"/>
              <w:left w:val="single" w:sz="4" w:space="0" w:color="auto"/>
              <w:bottom w:val="single" w:sz="4" w:space="0" w:color="auto"/>
              <w:right w:val="nil"/>
            </w:tcBorders>
            <w:shd w:val="clear" w:color="auto" w:fill="FFFFFF" w:themeFill="background1"/>
          </w:tcPr>
          <w:p w:rsidR="00A91B26" w:rsidRPr="00C45AA4" w:rsidRDefault="00A91B26" w:rsidP="009026F3">
            <w:pPr>
              <w:jc w:val="right"/>
              <w:rPr>
                <w:rFonts w:ascii="Times New Roman" w:hAnsi="Times New Roman" w:cs="Times New Roman"/>
                <w:sz w:val="20"/>
                <w:szCs w:val="20"/>
              </w:rPr>
            </w:pPr>
            <w:r w:rsidRPr="00C45AA4">
              <w:rPr>
                <w:rFonts w:ascii="Times New Roman" w:hAnsi="Times New Roman" w:cs="Times New Roman"/>
                <w:sz w:val="20"/>
                <w:szCs w:val="20"/>
              </w:rPr>
              <w:t xml:space="preserve">      229.80 </w:t>
            </w:r>
          </w:p>
        </w:tc>
      </w:tr>
      <w:tr w:rsidR="00A91B26" w:rsidRPr="00C45AA4" w:rsidTr="00371B79">
        <w:trPr>
          <w:trHeight w:val="360"/>
        </w:trPr>
        <w:tc>
          <w:tcPr>
            <w:tcW w:w="682" w:type="dxa"/>
            <w:tcBorders>
              <w:top w:val="single" w:sz="4" w:space="0" w:color="auto"/>
              <w:left w:val="nil"/>
              <w:bottom w:val="single" w:sz="4" w:space="0" w:color="auto"/>
              <w:right w:val="single" w:sz="4" w:space="0" w:color="auto"/>
            </w:tcBorders>
            <w:shd w:val="clear" w:color="auto" w:fill="FFFFFF" w:themeFill="background1"/>
          </w:tcPr>
          <w:p w:rsidR="00A91B26" w:rsidRPr="00C45AA4" w:rsidRDefault="00A91B26" w:rsidP="001D6EAB">
            <w:pPr>
              <w:jc w:val="center"/>
              <w:rPr>
                <w:rFonts w:ascii="Times New Roman" w:hAnsi="Times New Roman" w:cs="Times New Roman"/>
                <w:sz w:val="20"/>
                <w:szCs w:val="20"/>
              </w:rPr>
            </w:pPr>
            <w:r w:rsidRPr="00C45AA4">
              <w:rPr>
                <w:rFonts w:ascii="Times New Roman" w:hAnsi="Times New Roman" w:cs="Times New Roman"/>
                <w:sz w:val="20"/>
                <w:szCs w:val="20"/>
              </w:rPr>
              <w:t>22</w:t>
            </w:r>
          </w:p>
        </w:tc>
        <w:tc>
          <w:tcPr>
            <w:tcW w:w="5945" w:type="dxa"/>
            <w:tcBorders>
              <w:top w:val="single" w:sz="4" w:space="0" w:color="auto"/>
              <w:left w:val="single" w:sz="4" w:space="0" w:color="auto"/>
              <w:bottom w:val="single" w:sz="4" w:space="0" w:color="auto"/>
            </w:tcBorders>
            <w:shd w:val="clear" w:color="auto" w:fill="FFFFFF" w:themeFill="background1"/>
          </w:tcPr>
          <w:p w:rsidR="00A91B26" w:rsidRPr="00C45AA4" w:rsidRDefault="00A91B26">
            <w:pPr>
              <w:rPr>
                <w:rFonts w:ascii="Times New Roman" w:hAnsi="Times New Roman" w:cs="Times New Roman"/>
                <w:sz w:val="20"/>
                <w:szCs w:val="20"/>
              </w:rPr>
            </w:pPr>
            <w:r w:rsidRPr="00C45AA4">
              <w:rPr>
                <w:rFonts w:ascii="Times New Roman" w:hAnsi="Times New Roman" w:cs="Times New Roman"/>
                <w:sz w:val="20"/>
                <w:szCs w:val="20"/>
              </w:rPr>
              <w:t>Technical support f or the introduction of demand based teacher training and improved class room teaching through the dissemination  of TPs</w:t>
            </w:r>
          </w:p>
        </w:tc>
        <w:tc>
          <w:tcPr>
            <w:tcW w:w="1401" w:type="dxa"/>
            <w:tcBorders>
              <w:top w:val="single" w:sz="4" w:space="0" w:color="auto"/>
              <w:bottom w:val="single" w:sz="4" w:space="0" w:color="auto"/>
              <w:right w:val="single" w:sz="4" w:space="0" w:color="auto"/>
            </w:tcBorders>
            <w:shd w:val="clear" w:color="auto" w:fill="FFFFFF" w:themeFill="background1"/>
          </w:tcPr>
          <w:p w:rsidR="00A91B26" w:rsidRPr="00C45AA4" w:rsidRDefault="00A91B26">
            <w:pPr>
              <w:rPr>
                <w:rFonts w:ascii="Times New Roman" w:hAnsi="Times New Roman" w:cs="Times New Roman"/>
                <w:sz w:val="20"/>
                <w:szCs w:val="20"/>
              </w:rPr>
            </w:pPr>
            <w:r w:rsidRPr="00C45AA4">
              <w:rPr>
                <w:rFonts w:ascii="Times New Roman" w:hAnsi="Times New Roman" w:cs="Times New Roman"/>
                <w:sz w:val="20"/>
                <w:szCs w:val="20"/>
              </w:rPr>
              <w:t>Training</w:t>
            </w:r>
          </w:p>
        </w:tc>
        <w:tc>
          <w:tcPr>
            <w:tcW w:w="1620" w:type="dxa"/>
            <w:tcBorders>
              <w:top w:val="single" w:sz="4" w:space="0" w:color="auto"/>
              <w:left w:val="single" w:sz="4" w:space="0" w:color="auto"/>
              <w:bottom w:val="single" w:sz="4" w:space="0" w:color="auto"/>
              <w:right w:val="nil"/>
            </w:tcBorders>
            <w:shd w:val="clear" w:color="auto" w:fill="FFFFFF" w:themeFill="background1"/>
          </w:tcPr>
          <w:p w:rsidR="00A91B26" w:rsidRPr="00C45AA4" w:rsidRDefault="00A91B26" w:rsidP="009026F3">
            <w:pPr>
              <w:jc w:val="right"/>
              <w:rPr>
                <w:rFonts w:ascii="Times New Roman" w:hAnsi="Times New Roman" w:cs="Times New Roman"/>
                <w:sz w:val="20"/>
                <w:szCs w:val="20"/>
              </w:rPr>
            </w:pPr>
            <w:r w:rsidRPr="00C45AA4">
              <w:rPr>
                <w:rFonts w:ascii="Times New Roman" w:hAnsi="Times New Roman" w:cs="Times New Roman"/>
                <w:sz w:val="20"/>
                <w:szCs w:val="20"/>
              </w:rPr>
              <w:t xml:space="preserve">      135.96 </w:t>
            </w:r>
          </w:p>
        </w:tc>
      </w:tr>
      <w:tr w:rsidR="00A91B26" w:rsidRPr="00C45AA4" w:rsidTr="00166DA7">
        <w:trPr>
          <w:trHeight w:val="360"/>
        </w:trPr>
        <w:tc>
          <w:tcPr>
            <w:tcW w:w="682" w:type="dxa"/>
            <w:tcBorders>
              <w:top w:val="single" w:sz="4" w:space="0" w:color="auto"/>
              <w:left w:val="nil"/>
              <w:bottom w:val="single" w:sz="4" w:space="0" w:color="auto"/>
              <w:right w:val="single" w:sz="4" w:space="0" w:color="auto"/>
            </w:tcBorders>
            <w:shd w:val="clear" w:color="auto" w:fill="FFFFFF" w:themeFill="background1"/>
          </w:tcPr>
          <w:p w:rsidR="00A91B26" w:rsidRPr="00C45AA4" w:rsidRDefault="00A91B26" w:rsidP="001D6EAB">
            <w:pPr>
              <w:jc w:val="center"/>
              <w:rPr>
                <w:rFonts w:ascii="Times New Roman" w:hAnsi="Times New Roman" w:cs="Times New Roman"/>
                <w:sz w:val="20"/>
                <w:szCs w:val="20"/>
              </w:rPr>
            </w:pPr>
            <w:r w:rsidRPr="00C45AA4">
              <w:rPr>
                <w:rFonts w:ascii="Times New Roman" w:hAnsi="Times New Roman" w:cs="Times New Roman"/>
                <w:sz w:val="20"/>
                <w:szCs w:val="20"/>
              </w:rPr>
              <w:t>23</w:t>
            </w:r>
          </w:p>
        </w:tc>
        <w:tc>
          <w:tcPr>
            <w:tcW w:w="5945" w:type="dxa"/>
            <w:tcBorders>
              <w:top w:val="single" w:sz="4" w:space="0" w:color="auto"/>
              <w:left w:val="single" w:sz="4" w:space="0" w:color="auto"/>
              <w:bottom w:val="single" w:sz="4" w:space="0" w:color="auto"/>
            </w:tcBorders>
            <w:shd w:val="clear" w:color="auto" w:fill="FFFFFF" w:themeFill="background1"/>
          </w:tcPr>
          <w:p w:rsidR="00A91B26" w:rsidRPr="00C45AA4" w:rsidRDefault="00A91B26">
            <w:pPr>
              <w:rPr>
                <w:rFonts w:ascii="Times New Roman" w:hAnsi="Times New Roman" w:cs="Times New Roman"/>
                <w:sz w:val="20"/>
                <w:szCs w:val="20"/>
              </w:rPr>
            </w:pPr>
            <w:r w:rsidRPr="00C45AA4">
              <w:rPr>
                <w:rFonts w:ascii="Times New Roman" w:hAnsi="Times New Roman" w:cs="Times New Roman"/>
                <w:sz w:val="20"/>
                <w:szCs w:val="20"/>
              </w:rPr>
              <w:t>Need based technical support for development of DIP in ED curriculum and related teaching materials</w:t>
            </w:r>
          </w:p>
        </w:tc>
        <w:tc>
          <w:tcPr>
            <w:tcW w:w="1401" w:type="dxa"/>
            <w:tcBorders>
              <w:top w:val="single" w:sz="4" w:space="0" w:color="auto"/>
              <w:bottom w:val="single" w:sz="4" w:space="0" w:color="auto"/>
              <w:right w:val="single" w:sz="4" w:space="0" w:color="auto"/>
            </w:tcBorders>
            <w:shd w:val="clear" w:color="auto" w:fill="FFFFFF" w:themeFill="background1"/>
          </w:tcPr>
          <w:p w:rsidR="00A91B26" w:rsidRPr="00C45AA4" w:rsidRDefault="00A91B26">
            <w:pPr>
              <w:rPr>
                <w:rFonts w:ascii="Times New Roman" w:hAnsi="Times New Roman" w:cs="Times New Roman"/>
                <w:sz w:val="20"/>
                <w:szCs w:val="20"/>
              </w:rPr>
            </w:pPr>
            <w:r w:rsidRPr="00C45AA4">
              <w:rPr>
                <w:rFonts w:ascii="Times New Roman" w:hAnsi="Times New Roman" w:cs="Times New Roman"/>
                <w:sz w:val="20"/>
                <w:szCs w:val="20"/>
              </w:rPr>
              <w:t>Training</w:t>
            </w:r>
          </w:p>
        </w:tc>
        <w:tc>
          <w:tcPr>
            <w:tcW w:w="1620" w:type="dxa"/>
            <w:tcBorders>
              <w:top w:val="single" w:sz="4" w:space="0" w:color="auto"/>
              <w:left w:val="single" w:sz="4" w:space="0" w:color="auto"/>
              <w:bottom w:val="single" w:sz="4" w:space="0" w:color="auto"/>
              <w:right w:val="nil"/>
            </w:tcBorders>
            <w:shd w:val="clear" w:color="auto" w:fill="FFFFFF" w:themeFill="background1"/>
          </w:tcPr>
          <w:p w:rsidR="00A91B26" w:rsidRPr="00C45AA4" w:rsidRDefault="00A91B26" w:rsidP="009026F3">
            <w:pPr>
              <w:jc w:val="right"/>
              <w:rPr>
                <w:rFonts w:ascii="Times New Roman" w:hAnsi="Times New Roman" w:cs="Times New Roman"/>
                <w:sz w:val="20"/>
                <w:szCs w:val="20"/>
              </w:rPr>
            </w:pPr>
            <w:r w:rsidRPr="00C45AA4">
              <w:rPr>
                <w:rFonts w:ascii="Times New Roman" w:hAnsi="Times New Roman" w:cs="Times New Roman"/>
                <w:sz w:val="20"/>
                <w:szCs w:val="20"/>
              </w:rPr>
              <w:t xml:space="preserve">      135.96 </w:t>
            </w:r>
          </w:p>
        </w:tc>
      </w:tr>
      <w:tr w:rsidR="002E30B6" w:rsidRPr="00C45AA4" w:rsidTr="00166DA7">
        <w:trPr>
          <w:trHeight w:val="360"/>
        </w:trPr>
        <w:tc>
          <w:tcPr>
            <w:tcW w:w="682" w:type="dxa"/>
            <w:tcBorders>
              <w:top w:val="single" w:sz="4" w:space="0" w:color="auto"/>
              <w:left w:val="nil"/>
              <w:bottom w:val="single" w:sz="4" w:space="0" w:color="auto"/>
              <w:right w:val="single" w:sz="4" w:space="0" w:color="auto"/>
            </w:tcBorders>
            <w:shd w:val="clear" w:color="auto" w:fill="FBD4B4" w:themeFill="accent6" w:themeFillTint="66"/>
          </w:tcPr>
          <w:p w:rsidR="002E30B6" w:rsidRPr="00C45AA4" w:rsidRDefault="002E30B6" w:rsidP="001D6EAB">
            <w:pPr>
              <w:jc w:val="center"/>
              <w:rPr>
                <w:rFonts w:ascii="Times New Roman" w:hAnsi="Times New Roman" w:cs="Times New Roman"/>
                <w:sz w:val="20"/>
                <w:szCs w:val="20"/>
              </w:rPr>
            </w:pPr>
          </w:p>
        </w:tc>
        <w:tc>
          <w:tcPr>
            <w:tcW w:w="5945" w:type="dxa"/>
            <w:tcBorders>
              <w:top w:val="single" w:sz="4" w:space="0" w:color="auto"/>
              <w:left w:val="single" w:sz="4" w:space="0" w:color="auto"/>
              <w:bottom w:val="single" w:sz="4" w:space="0" w:color="auto"/>
            </w:tcBorders>
            <w:shd w:val="clear" w:color="auto" w:fill="FBD4B4" w:themeFill="accent6" w:themeFillTint="66"/>
          </w:tcPr>
          <w:p w:rsidR="002E30B6" w:rsidRPr="00C45AA4" w:rsidRDefault="002E30B6" w:rsidP="001D6EAB">
            <w:pPr>
              <w:jc w:val="right"/>
              <w:rPr>
                <w:rFonts w:ascii="Times New Roman" w:hAnsi="Times New Roman" w:cs="Times New Roman"/>
                <w:b/>
                <w:sz w:val="20"/>
                <w:szCs w:val="20"/>
              </w:rPr>
            </w:pPr>
            <w:r w:rsidRPr="00C45AA4">
              <w:rPr>
                <w:rFonts w:ascii="Times New Roman" w:hAnsi="Times New Roman" w:cs="Times New Roman"/>
                <w:b/>
                <w:sz w:val="20"/>
                <w:szCs w:val="20"/>
              </w:rPr>
              <w:t>Total of Component 1: Learning and Teaching</w:t>
            </w:r>
          </w:p>
        </w:tc>
        <w:tc>
          <w:tcPr>
            <w:tcW w:w="1401" w:type="dxa"/>
            <w:tcBorders>
              <w:top w:val="single" w:sz="4" w:space="0" w:color="auto"/>
              <w:bottom w:val="single" w:sz="4" w:space="0" w:color="auto"/>
              <w:right w:val="single" w:sz="4" w:space="0" w:color="auto"/>
            </w:tcBorders>
            <w:shd w:val="clear" w:color="auto" w:fill="FBD4B4" w:themeFill="accent6" w:themeFillTint="66"/>
          </w:tcPr>
          <w:p w:rsidR="002E30B6" w:rsidRPr="00C45AA4" w:rsidRDefault="002E30B6" w:rsidP="001D6EAB">
            <w:pPr>
              <w:rPr>
                <w:rFonts w:ascii="Times New Roman" w:hAnsi="Times New Roman" w:cs="Times New Roman"/>
                <w:b/>
                <w:sz w:val="20"/>
                <w:szCs w:val="20"/>
              </w:rPr>
            </w:pPr>
          </w:p>
        </w:tc>
        <w:tc>
          <w:tcPr>
            <w:tcW w:w="1620" w:type="dxa"/>
            <w:tcBorders>
              <w:top w:val="single" w:sz="4" w:space="0" w:color="auto"/>
              <w:left w:val="single" w:sz="4" w:space="0" w:color="auto"/>
              <w:bottom w:val="single" w:sz="4" w:space="0" w:color="auto"/>
              <w:right w:val="nil"/>
            </w:tcBorders>
            <w:shd w:val="clear" w:color="auto" w:fill="FBD4B4" w:themeFill="accent6" w:themeFillTint="66"/>
          </w:tcPr>
          <w:p w:rsidR="002E30B6" w:rsidRPr="00C45AA4" w:rsidRDefault="002E30B6">
            <w:pPr>
              <w:jc w:val="right"/>
              <w:rPr>
                <w:rFonts w:ascii="Times New Roman" w:hAnsi="Times New Roman" w:cs="Times New Roman"/>
                <w:b/>
                <w:bCs/>
                <w:sz w:val="20"/>
                <w:szCs w:val="20"/>
              </w:rPr>
            </w:pPr>
            <w:r w:rsidRPr="00C45AA4">
              <w:rPr>
                <w:rFonts w:ascii="Times New Roman" w:hAnsi="Times New Roman" w:cs="Times New Roman"/>
                <w:b/>
                <w:bCs/>
                <w:sz w:val="20"/>
                <w:szCs w:val="20"/>
              </w:rPr>
              <w:t>9811.71</w:t>
            </w:r>
          </w:p>
        </w:tc>
      </w:tr>
      <w:tr w:rsidR="008F4537" w:rsidRPr="00C45AA4" w:rsidTr="00371B79">
        <w:trPr>
          <w:trHeight w:val="332"/>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lastRenderedPageBreak/>
              <w:t>24</w:t>
            </w:r>
          </w:p>
        </w:tc>
        <w:tc>
          <w:tcPr>
            <w:tcW w:w="5945" w:type="dxa"/>
            <w:tcBorders>
              <w:top w:val="single" w:sz="4" w:space="0" w:color="auto"/>
              <w:left w:val="single" w:sz="4" w:space="0" w:color="auto"/>
              <w:bottom w:val="single" w:sz="4" w:space="0" w:color="auto"/>
            </w:tcBorders>
          </w:tcPr>
          <w:p w:rsidR="008F4537" w:rsidRPr="00C45AA4" w:rsidRDefault="008F4537" w:rsidP="001D6EAB">
            <w:pPr>
              <w:rPr>
                <w:rFonts w:ascii="Times New Roman" w:hAnsi="Times New Roman" w:cs="Times New Roman"/>
                <w:sz w:val="20"/>
                <w:szCs w:val="20"/>
              </w:rPr>
            </w:pPr>
            <w:r w:rsidRPr="00C45AA4">
              <w:rPr>
                <w:rFonts w:ascii="Times New Roman" w:hAnsi="Times New Roman" w:cs="Times New Roman"/>
                <w:sz w:val="20"/>
                <w:szCs w:val="20"/>
              </w:rPr>
              <w:t>PPE Material development</w:t>
            </w:r>
          </w:p>
        </w:tc>
        <w:tc>
          <w:tcPr>
            <w:tcW w:w="1401" w:type="dxa"/>
            <w:tcBorders>
              <w:top w:val="single" w:sz="4" w:space="0" w:color="auto"/>
              <w:bottom w:val="single" w:sz="4" w:space="0" w:color="auto"/>
              <w:right w:val="single" w:sz="4" w:space="0" w:color="auto"/>
            </w:tcBorders>
          </w:tcPr>
          <w:p w:rsidR="008F4537" w:rsidRPr="00C45AA4" w:rsidRDefault="008F4537" w:rsidP="001D6EAB">
            <w:pPr>
              <w:rPr>
                <w:rFonts w:ascii="Times New Roman" w:hAnsi="Times New Roman" w:cs="Times New Roman"/>
                <w:sz w:val="20"/>
                <w:szCs w:val="20"/>
              </w:rPr>
            </w:pPr>
            <w:r w:rsidRPr="00C45AA4">
              <w:rPr>
                <w:rFonts w:ascii="Times New Roman" w:hAnsi="Times New Roman" w:cs="Times New Roman"/>
                <w:sz w:val="20"/>
                <w:szCs w:val="20"/>
              </w:rPr>
              <w:t>P&amp;O</w:t>
            </w:r>
          </w:p>
        </w:tc>
        <w:tc>
          <w:tcPr>
            <w:tcW w:w="1620" w:type="dxa"/>
            <w:tcBorders>
              <w:top w:val="single" w:sz="4" w:space="0" w:color="auto"/>
              <w:left w:val="single" w:sz="4" w:space="0" w:color="auto"/>
              <w:bottom w:val="single" w:sz="4" w:space="0" w:color="auto"/>
              <w:right w:val="nil"/>
            </w:tcBorders>
          </w:tcPr>
          <w:p w:rsidR="008F4537" w:rsidRPr="00C45AA4" w:rsidRDefault="008F4537" w:rsidP="001D6EAB">
            <w:pPr>
              <w:jc w:val="right"/>
              <w:rPr>
                <w:rFonts w:ascii="Times New Roman" w:hAnsi="Times New Roman" w:cs="Times New Roman"/>
                <w:sz w:val="20"/>
                <w:szCs w:val="20"/>
              </w:rPr>
            </w:pPr>
            <w:r w:rsidRPr="00C45AA4">
              <w:rPr>
                <w:rFonts w:ascii="Times New Roman" w:hAnsi="Times New Roman" w:cs="Times New Roman"/>
                <w:sz w:val="20"/>
                <w:szCs w:val="20"/>
              </w:rPr>
              <w:t>26.69</w:t>
            </w:r>
          </w:p>
        </w:tc>
      </w:tr>
      <w:tr w:rsidR="008F4537" w:rsidRPr="00C45AA4" w:rsidTr="00371B79">
        <w:trPr>
          <w:trHeight w:val="278"/>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25</w:t>
            </w:r>
          </w:p>
        </w:tc>
        <w:tc>
          <w:tcPr>
            <w:tcW w:w="5945" w:type="dxa"/>
            <w:tcBorders>
              <w:top w:val="single" w:sz="4" w:space="0" w:color="auto"/>
              <w:left w:val="single" w:sz="4" w:space="0" w:color="auto"/>
              <w:bottom w:val="single" w:sz="4" w:space="0" w:color="auto"/>
            </w:tcBorders>
          </w:tcPr>
          <w:p w:rsidR="008F4537" w:rsidRPr="00C45AA4" w:rsidRDefault="008F4537" w:rsidP="001D6EAB">
            <w:pPr>
              <w:rPr>
                <w:rFonts w:ascii="Times New Roman" w:hAnsi="Times New Roman" w:cs="Times New Roman"/>
                <w:sz w:val="20"/>
                <w:szCs w:val="20"/>
              </w:rPr>
            </w:pPr>
            <w:r w:rsidRPr="00C45AA4">
              <w:rPr>
                <w:rFonts w:ascii="Times New Roman" w:hAnsi="Times New Roman" w:cs="Times New Roman"/>
                <w:sz w:val="20"/>
                <w:szCs w:val="20"/>
              </w:rPr>
              <w:t>PPE textbook printing &amp; distribution</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P&amp;O</w:t>
            </w:r>
          </w:p>
        </w:tc>
        <w:tc>
          <w:tcPr>
            <w:tcW w:w="1620" w:type="dxa"/>
            <w:tcBorders>
              <w:top w:val="single" w:sz="4" w:space="0" w:color="auto"/>
              <w:left w:val="single" w:sz="4" w:space="0" w:color="auto"/>
              <w:bottom w:val="single" w:sz="4" w:space="0" w:color="auto"/>
              <w:right w:val="nil"/>
            </w:tcBorders>
          </w:tcPr>
          <w:p w:rsidR="008F4537" w:rsidRPr="00C45AA4" w:rsidRDefault="008F4537" w:rsidP="001D6EAB">
            <w:pPr>
              <w:jc w:val="right"/>
              <w:rPr>
                <w:rFonts w:ascii="Times New Roman" w:hAnsi="Times New Roman" w:cs="Times New Roman"/>
                <w:sz w:val="20"/>
                <w:szCs w:val="20"/>
              </w:rPr>
            </w:pPr>
            <w:r w:rsidRPr="00C45AA4">
              <w:rPr>
                <w:rFonts w:ascii="Times New Roman" w:hAnsi="Times New Roman" w:cs="Times New Roman"/>
                <w:sz w:val="20"/>
                <w:szCs w:val="20"/>
              </w:rPr>
              <w:t>272.54</w:t>
            </w:r>
          </w:p>
        </w:tc>
      </w:tr>
      <w:tr w:rsidR="008F4537" w:rsidRPr="00C45AA4" w:rsidTr="00371B79">
        <w:trPr>
          <w:trHeight w:val="332"/>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26</w:t>
            </w:r>
          </w:p>
        </w:tc>
        <w:tc>
          <w:tcPr>
            <w:tcW w:w="5945" w:type="dxa"/>
            <w:tcBorders>
              <w:top w:val="single" w:sz="4" w:space="0" w:color="auto"/>
              <w:left w:val="single" w:sz="4" w:space="0" w:color="auto"/>
              <w:bottom w:val="single" w:sz="4" w:space="0" w:color="auto"/>
            </w:tcBorders>
          </w:tcPr>
          <w:p w:rsidR="008F4537" w:rsidRPr="00C45AA4" w:rsidRDefault="008F4537" w:rsidP="001D6EAB">
            <w:pPr>
              <w:rPr>
                <w:rFonts w:ascii="Times New Roman" w:hAnsi="Times New Roman" w:cs="Times New Roman"/>
                <w:sz w:val="20"/>
                <w:szCs w:val="20"/>
              </w:rPr>
            </w:pPr>
            <w:r w:rsidRPr="00C45AA4">
              <w:rPr>
                <w:rFonts w:ascii="Times New Roman" w:hAnsi="Times New Roman" w:cs="Times New Roman"/>
                <w:sz w:val="20"/>
                <w:szCs w:val="20"/>
              </w:rPr>
              <w:t>PPE operation cost (block amount yearly)</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P&amp;O</w:t>
            </w:r>
          </w:p>
        </w:tc>
        <w:tc>
          <w:tcPr>
            <w:tcW w:w="1620" w:type="dxa"/>
            <w:tcBorders>
              <w:top w:val="single" w:sz="4" w:space="0" w:color="auto"/>
              <w:left w:val="single" w:sz="4" w:space="0" w:color="auto"/>
              <w:bottom w:val="single" w:sz="4" w:space="0" w:color="auto"/>
              <w:right w:val="nil"/>
            </w:tcBorders>
          </w:tcPr>
          <w:p w:rsidR="008F4537" w:rsidRPr="00C45AA4" w:rsidRDefault="008F4537" w:rsidP="001D6EAB">
            <w:pPr>
              <w:jc w:val="right"/>
              <w:rPr>
                <w:rFonts w:ascii="Times New Roman" w:hAnsi="Times New Roman" w:cs="Times New Roman"/>
                <w:sz w:val="20"/>
                <w:szCs w:val="20"/>
              </w:rPr>
            </w:pPr>
            <w:r w:rsidRPr="00C45AA4">
              <w:rPr>
                <w:rFonts w:ascii="Times New Roman" w:hAnsi="Times New Roman" w:cs="Times New Roman"/>
                <w:sz w:val="20"/>
                <w:szCs w:val="20"/>
              </w:rPr>
              <w:t>1883.6</w:t>
            </w:r>
          </w:p>
        </w:tc>
      </w:tr>
      <w:tr w:rsidR="008F4537" w:rsidRPr="00C45AA4" w:rsidTr="00371B79">
        <w:trPr>
          <w:trHeight w:val="548"/>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27</w:t>
            </w:r>
          </w:p>
        </w:tc>
        <w:tc>
          <w:tcPr>
            <w:tcW w:w="5945" w:type="dxa"/>
            <w:tcBorders>
              <w:top w:val="single" w:sz="4" w:space="0" w:color="auto"/>
              <w:left w:val="single" w:sz="4" w:space="0" w:color="auto"/>
              <w:bottom w:val="single" w:sz="4" w:space="0" w:color="auto"/>
            </w:tcBorders>
          </w:tcPr>
          <w:p w:rsidR="008F4537" w:rsidRPr="00C45AA4" w:rsidRDefault="008F4537" w:rsidP="001D6EAB">
            <w:pPr>
              <w:rPr>
                <w:rFonts w:ascii="Times New Roman" w:hAnsi="Times New Roman" w:cs="Times New Roman"/>
                <w:sz w:val="20"/>
                <w:szCs w:val="20"/>
              </w:rPr>
            </w:pPr>
            <w:r w:rsidRPr="00C45AA4">
              <w:rPr>
                <w:rFonts w:ascii="Times New Roman" w:hAnsi="Times New Roman" w:cs="Times New Roman"/>
                <w:sz w:val="20"/>
                <w:szCs w:val="20"/>
              </w:rPr>
              <w:t>Training activities on inclusive education for teachers (with dissemination of Gender tool kits)</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P&amp;O</w:t>
            </w:r>
          </w:p>
        </w:tc>
        <w:tc>
          <w:tcPr>
            <w:tcW w:w="1620" w:type="dxa"/>
            <w:tcBorders>
              <w:top w:val="single" w:sz="4" w:space="0" w:color="auto"/>
              <w:left w:val="single" w:sz="4" w:space="0" w:color="auto"/>
              <w:bottom w:val="single" w:sz="4" w:space="0" w:color="auto"/>
              <w:right w:val="nil"/>
            </w:tcBorders>
          </w:tcPr>
          <w:p w:rsidR="008F4537" w:rsidRPr="00C45AA4" w:rsidRDefault="008F4537" w:rsidP="001D6EAB">
            <w:pPr>
              <w:jc w:val="right"/>
              <w:rPr>
                <w:rFonts w:ascii="Times New Roman" w:hAnsi="Times New Roman" w:cs="Times New Roman"/>
                <w:sz w:val="20"/>
                <w:szCs w:val="20"/>
              </w:rPr>
            </w:pPr>
            <w:r w:rsidRPr="00C45AA4">
              <w:rPr>
                <w:rFonts w:ascii="Times New Roman" w:hAnsi="Times New Roman" w:cs="Times New Roman"/>
                <w:sz w:val="20"/>
                <w:szCs w:val="20"/>
              </w:rPr>
              <w:t>10.10</w:t>
            </w:r>
          </w:p>
        </w:tc>
      </w:tr>
      <w:tr w:rsidR="008F4537" w:rsidRPr="00C45AA4" w:rsidTr="00371B79">
        <w:trPr>
          <w:trHeight w:val="26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28</w:t>
            </w:r>
          </w:p>
        </w:tc>
        <w:tc>
          <w:tcPr>
            <w:tcW w:w="5945" w:type="dxa"/>
            <w:tcBorders>
              <w:top w:val="single" w:sz="4" w:space="0" w:color="auto"/>
              <w:left w:val="single" w:sz="4" w:space="0" w:color="auto"/>
              <w:bottom w:val="single" w:sz="4" w:space="0" w:color="auto"/>
            </w:tcBorders>
          </w:tcPr>
          <w:p w:rsidR="008F4537" w:rsidRPr="00C45AA4" w:rsidRDefault="008F4537" w:rsidP="001D6EAB">
            <w:pPr>
              <w:rPr>
                <w:rFonts w:ascii="Times New Roman" w:hAnsi="Times New Roman" w:cs="Times New Roman"/>
                <w:sz w:val="20"/>
                <w:szCs w:val="20"/>
              </w:rPr>
            </w:pPr>
            <w:r w:rsidRPr="00C45AA4">
              <w:rPr>
                <w:rFonts w:ascii="Times New Roman" w:hAnsi="Times New Roman" w:cs="Times New Roman"/>
                <w:sz w:val="20"/>
                <w:szCs w:val="20"/>
              </w:rPr>
              <w:t>Workshop on Communication and Soc Mob</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P&amp;O</w:t>
            </w:r>
          </w:p>
        </w:tc>
        <w:tc>
          <w:tcPr>
            <w:tcW w:w="1620" w:type="dxa"/>
            <w:tcBorders>
              <w:top w:val="single" w:sz="4" w:space="0" w:color="auto"/>
              <w:left w:val="single" w:sz="4" w:space="0" w:color="auto"/>
              <w:bottom w:val="single" w:sz="4" w:space="0" w:color="auto"/>
              <w:right w:val="nil"/>
            </w:tcBorders>
          </w:tcPr>
          <w:p w:rsidR="008F4537" w:rsidRPr="00C45AA4" w:rsidRDefault="008F4537" w:rsidP="001D6EAB">
            <w:pPr>
              <w:jc w:val="right"/>
              <w:rPr>
                <w:rFonts w:ascii="Times New Roman" w:hAnsi="Times New Roman" w:cs="Times New Roman"/>
                <w:sz w:val="20"/>
                <w:szCs w:val="20"/>
              </w:rPr>
            </w:pPr>
            <w:r w:rsidRPr="00C45AA4">
              <w:rPr>
                <w:rFonts w:ascii="Times New Roman" w:hAnsi="Times New Roman" w:cs="Times New Roman"/>
                <w:sz w:val="20"/>
                <w:szCs w:val="20"/>
              </w:rPr>
              <w:t>152.41</w:t>
            </w:r>
          </w:p>
        </w:tc>
      </w:tr>
      <w:tr w:rsidR="008F4537" w:rsidRPr="00C45AA4" w:rsidTr="00371B79">
        <w:trPr>
          <w:trHeight w:val="332"/>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29</w:t>
            </w:r>
          </w:p>
        </w:tc>
        <w:tc>
          <w:tcPr>
            <w:tcW w:w="5945" w:type="dxa"/>
            <w:tcBorders>
              <w:top w:val="single" w:sz="4" w:space="0" w:color="auto"/>
              <w:left w:val="single" w:sz="4" w:space="0" w:color="auto"/>
              <w:bottom w:val="single" w:sz="4" w:space="0" w:color="auto"/>
            </w:tcBorders>
          </w:tcPr>
          <w:p w:rsidR="008F4537" w:rsidRPr="00C45AA4" w:rsidRDefault="008F4537" w:rsidP="001D6EAB">
            <w:pPr>
              <w:rPr>
                <w:rFonts w:ascii="Times New Roman" w:hAnsi="Times New Roman" w:cs="Times New Roman"/>
                <w:sz w:val="20"/>
                <w:szCs w:val="20"/>
              </w:rPr>
            </w:pPr>
            <w:r w:rsidRPr="00C45AA4">
              <w:rPr>
                <w:rFonts w:ascii="Times New Roman" w:hAnsi="Times New Roman" w:cs="Times New Roman"/>
                <w:sz w:val="20"/>
                <w:szCs w:val="20"/>
              </w:rPr>
              <w:t>Broadcasting for Soc Mob (in TV &amp; Radio.)</w:t>
            </w:r>
          </w:p>
        </w:tc>
        <w:tc>
          <w:tcPr>
            <w:tcW w:w="1401" w:type="dxa"/>
            <w:tcBorders>
              <w:top w:val="single" w:sz="4" w:space="0" w:color="auto"/>
              <w:bottom w:val="single" w:sz="4" w:space="0" w:color="auto"/>
              <w:right w:val="single" w:sz="4" w:space="0" w:color="auto"/>
            </w:tcBorders>
          </w:tcPr>
          <w:p w:rsidR="008F4537" w:rsidRPr="00C45AA4" w:rsidRDefault="008F4537" w:rsidP="001D6EAB">
            <w:pPr>
              <w:rPr>
                <w:rFonts w:ascii="Times New Roman" w:hAnsi="Times New Roman" w:cs="Times New Roman"/>
                <w:sz w:val="20"/>
                <w:szCs w:val="20"/>
              </w:rPr>
            </w:pPr>
            <w:r w:rsidRPr="00C45AA4">
              <w:rPr>
                <w:rFonts w:ascii="Times New Roman" w:hAnsi="Times New Roman" w:cs="Times New Roman"/>
                <w:sz w:val="20"/>
                <w:szCs w:val="20"/>
              </w:rPr>
              <w:t>P&amp;O</w:t>
            </w:r>
          </w:p>
        </w:tc>
        <w:tc>
          <w:tcPr>
            <w:tcW w:w="1620" w:type="dxa"/>
            <w:tcBorders>
              <w:top w:val="single" w:sz="4" w:space="0" w:color="auto"/>
              <w:left w:val="single" w:sz="4" w:space="0" w:color="auto"/>
              <w:bottom w:val="single" w:sz="4" w:space="0" w:color="auto"/>
              <w:right w:val="nil"/>
            </w:tcBorders>
          </w:tcPr>
          <w:p w:rsidR="008F4537" w:rsidRPr="00C45AA4" w:rsidRDefault="008F4537" w:rsidP="001D6EAB">
            <w:pPr>
              <w:jc w:val="right"/>
              <w:rPr>
                <w:rFonts w:ascii="Times New Roman" w:hAnsi="Times New Roman" w:cs="Times New Roman"/>
                <w:sz w:val="20"/>
                <w:szCs w:val="20"/>
              </w:rPr>
            </w:pPr>
            <w:r w:rsidRPr="00C45AA4">
              <w:rPr>
                <w:rFonts w:ascii="Times New Roman" w:hAnsi="Times New Roman" w:cs="Times New Roman"/>
                <w:sz w:val="20"/>
                <w:szCs w:val="20"/>
              </w:rPr>
              <w:t>0.75</w:t>
            </w:r>
          </w:p>
        </w:tc>
      </w:tr>
      <w:tr w:rsidR="008F4537" w:rsidRPr="00C45AA4" w:rsidTr="00371B79">
        <w:trPr>
          <w:trHeight w:val="35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30</w:t>
            </w:r>
          </w:p>
        </w:tc>
        <w:tc>
          <w:tcPr>
            <w:tcW w:w="5945" w:type="dxa"/>
            <w:tcBorders>
              <w:top w:val="single" w:sz="4" w:space="0" w:color="auto"/>
              <w:left w:val="single" w:sz="4" w:space="0" w:color="auto"/>
              <w:bottom w:val="single" w:sz="4" w:space="0" w:color="auto"/>
            </w:tcBorders>
          </w:tcPr>
          <w:p w:rsidR="008F4537" w:rsidRPr="00C45AA4" w:rsidRDefault="008F4537" w:rsidP="0012715F">
            <w:pPr>
              <w:rPr>
                <w:rFonts w:ascii="Times New Roman" w:hAnsi="Times New Roman" w:cs="Times New Roman"/>
                <w:sz w:val="20"/>
                <w:szCs w:val="20"/>
              </w:rPr>
            </w:pPr>
            <w:r w:rsidRPr="00C45AA4">
              <w:rPr>
                <w:rFonts w:ascii="Times New Roman" w:hAnsi="Times New Roman" w:cs="Times New Roman"/>
                <w:sz w:val="20"/>
                <w:szCs w:val="20"/>
              </w:rPr>
              <w:t>Bangabandhu gold-cup football tournament</w:t>
            </w:r>
          </w:p>
        </w:tc>
        <w:tc>
          <w:tcPr>
            <w:tcW w:w="1401" w:type="dxa"/>
            <w:tcBorders>
              <w:top w:val="single" w:sz="4" w:space="0" w:color="auto"/>
              <w:bottom w:val="single" w:sz="4" w:space="0" w:color="auto"/>
              <w:right w:val="single" w:sz="4" w:space="0" w:color="auto"/>
            </w:tcBorders>
          </w:tcPr>
          <w:p w:rsidR="008F4537" w:rsidRPr="00C45AA4" w:rsidRDefault="008F4537" w:rsidP="0012715F">
            <w:pPr>
              <w:rPr>
                <w:rFonts w:ascii="Times New Roman" w:hAnsi="Times New Roman" w:cs="Times New Roman"/>
                <w:sz w:val="20"/>
                <w:szCs w:val="20"/>
              </w:rPr>
            </w:pPr>
            <w:r w:rsidRPr="00C45AA4">
              <w:rPr>
                <w:rFonts w:ascii="Times New Roman" w:hAnsi="Times New Roman" w:cs="Times New Roman"/>
                <w:sz w:val="20"/>
                <w:szCs w:val="20"/>
              </w:rPr>
              <w:t>Admin</w:t>
            </w:r>
          </w:p>
        </w:tc>
        <w:tc>
          <w:tcPr>
            <w:tcW w:w="1620" w:type="dxa"/>
            <w:tcBorders>
              <w:top w:val="single" w:sz="4" w:space="0" w:color="auto"/>
              <w:left w:val="single" w:sz="4" w:space="0" w:color="auto"/>
              <w:bottom w:val="single" w:sz="4" w:space="0" w:color="auto"/>
              <w:right w:val="nil"/>
            </w:tcBorders>
          </w:tcPr>
          <w:p w:rsidR="008F4537" w:rsidRPr="00C45AA4" w:rsidRDefault="008F4537" w:rsidP="0012715F">
            <w:pPr>
              <w:jc w:val="right"/>
              <w:rPr>
                <w:rFonts w:ascii="Times New Roman" w:hAnsi="Times New Roman" w:cs="Times New Roman"/>
                <w:sz w:val="20"/>
                <w:szCs w:val="20"/>
              </w:rPr>
            </w:pPr>
            <w:r w:rsidRPr="00C45AA4">
              <w:rPr>
                <w:rFonts w:ascii="Times New Roman" w:hAnsi="Times New Roman" w:cs="Times New Roman"/>
                <w:sz w:val="20"/>
                <w:szCs w:val="20"/>
              </w:rPr>
              <w:t>81.66</w:t>
            </w:r>
          </w:p>
        </w:tc>
      </w:tr>
      <w:tr w:rsidR="008F4537" w:rsidRPr="00C45AA4" w:rsidTr="00371B79">
        <w:trPr>
          <w:trHeight w:val="53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31</w:t>
            </w:r>
          </w:p>
        </w:tc>
        <w:tc>
          <w:tcPr>
            <w:tcW w:w="5945" w:type="dxa"/>
            <w:tcBorders>
              <w:top w:val="single" w:sz="4" w:space="0" w:color="auto"/>
              <w:left w:val="single" w:sz="4" w:space="0" w:color="auto"/>
              <w:bottom w:val="single" w:sz="4" w:space="0" w:color="auto"/>
            </w:tcBorders>
          </w:tcPr>
          <w:p w:rsidR="008F4537" w:rsidRPr="00C45AA4" w:rsidRDefault="008F4537" w:rsidP="0012715F">
            <w:pPr>
              <w:rPr>
                <w:rFonts w:ascii="Times New Roman" w:hAnsi="Times New Roman" w:cs="Times New Roman"/>
                <w:sz w:val="20"/>
                <w:szCs w:val="20"/>
              </w:rPr>
            </w:pPr>
            <w:r w:rsidRPr="00C45AA4">
              <w:rPr>
                <w:rFonts w:ascii="Times New Roman" w:hAnsi="Times New Roman" w:cs="Times New Roman"/>
                <w:sz w:val="20"/>
                <w:szCs w:val="20"/>
              </w:rPr>
              <w:t>Bangamata Begum Fazilatunnesa Mujib gold-cup football tournament</w:t>
            </w:r>
          </w:p>
        </w:tc>
        <w:tc>
          <w:tcPr>
            <w:tcW w:w="1401" w:type="dxa"/>
            <w:tcBorders>
              <w:top w:val="single" w:sz="4" w:space="0" w:color="auto"/>
              <w:bottom w:val="single" w:sz="4" w:space="0" w:color="auto"/>
              <w:right w:val="single" w:sz="4" w:space="0" w:color="auto"/>
            </w:tcBorders>
          </w:tcPr>
          <w:p w:rsidR="008F4537" w:rsidRPr="00C45AA4" w:rsidRDefault="008F4537" w:rsidP="0012715F">
            <w:pPr>
              <w:rPr>
                <w:rFonts w:ascii="Times New Roman" w:hAnsi="Times New Roman" w:cs="Times New Roman"/>
                <w:sz w:val="20"/>
                <w:szCs w:val="20"/>
              </w:rPr>
            </w:pPr>
            <w:r w:rsidRPr="00C45AA4">
              <w:rPr>
                <w:rFonts w:ascii="Times New Roman" w:hAnsi="Times New Roman" w:cs="Times New Roman"/>
                <w:sz w:val="20"/>
                <w:szCs w:val="20"/>
              </w:rPr>
              <w:t>Admin</w:t>
            </w:r>
          </w:p>
        </w:tc>
        <w:tc>
          <w:tcPr>
            <w:tcW w:w="1620" w:type="dxa"/>
            <w:tcBorders>
              <w:top w:val="single" w:sz="4" w:space="0" w:color="auto"/>
              <w:left w:val="single" w:sz="4" w:space="0" w:color="auto"/>
              <w:bottom w:val="single" w:sz="4" w:space="0" w:color="auto"/>
              <w:right w:val="nil"/>
            </w:tcBorders>
          </w:tcPr>
          <w:p w:rsidR="008F4537" w:rsidRPr="00C45AA4" w:rsidRDefault="008F4537" w:rsidP="0012715F">
            <w:pPr>
              <w:jc w:val="right"/>
              <w:rPr>
                <w:rFonts w:ascii="Times New Roman" w:hAnsi="Times New Roman" w:cs="Times New Roman"/>
                <w:sz w:val="20"/>
                <w:szCs w:val="20"/>
              </w:rPr>
            </w:pPr>
            <w:r w:rsidRPr="00C45AA4">
              <w:rPr>
                <w:rFonts w:ascii="Times New Roman" w:hAnsi="Times New Roman" w:cs="Times New Roman"/>
                <w:sz w:val="20"/>
                <w:szCs w:val="20"/>
              </w:rPr>
              <w:t>81.56</w:t>
            </w:r>
          </w:p>
        </w:tc>
      </w:tr>
      <w:tr w:rsidR="008F4537" w:rsidRPr="00C45AA4" w:rsidTr="00371B79">
        <w:trPr>
          <w:trHeight w:val="512"/>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32</w:t>
            </w:r>
          </w:p>
        </w:tc>
        <w:tc>
          <w:tcPr>
            <w:tcW w:w="5945" w:type="dxa"/>
            <w:tcBorders>
              <w:top w:val="single" w:sz="4" w:space="0" w:color="auto"/>
              <w:left w:val="single" w:sz="4" w:space="0" w:color="auto"/>
              <w:bottom w:val="single" w:sz="4" w:space="0" w:color="auto"/>
            </w:tcBorders>
          </w:tcPr>
          <w:p w:rsidR="008F4537" w:rsidRPr="00C45AA4" w:rsidRDefault="008F4537" w:rsidP="0012715F">
            <w:pPr>
              <w:rPr>
                <w:rFonts w:ascii="Times New Roman" w:hAnsi="Times New Roman" w:cs="Times New Roman"/>
                <w:sz w:val="20"/>
                <w:szCs w:val="20"/>
              </w:rPr>
            </w:pPr>
            <w:r w:rsidRPr="00C45AA4">
              <w:rPr>
                <w:rFonts w:ascii="Times New Roman" w:hAnsi="Times New Roman" w:cs="Times New Roman"/>
                <w:sz w:val="20"/>
                <w:szCs w:val="20"/>
              </w:rPr>
              <w:t>National Events (education week, EFA, ICT Fair, national days &amp; others)</w:t>
            </w:r>
          </w:p>
        </w:tc>
        <w:tc>
          <w:tcPr>
            <w:tcW w:w="1401" w:type="dxa"/>
            <w:tcBorders>
              <w:top w:val="single" w:sz="4" w:space="0" w:color="auto"/>
              <w:bottom w:val="single" w:sz="4" w:space="0" w:color="auto"/>
              <w:right w:val="single" w:sz="4" w:space="0" w:color="auto"/>
            </w:tcBorders>
          </w:tcPr>
          <w:p w:rsidR="008F4537" w:rsidRPr="00C45AA4" w:rsidRDefault="008F4537" w:rsidP="0012715F">
            <w:pPr>
              <w:rPr>
                <w:rFonts w:ascii="Times New Roman" w:hAnsi="Times New Roman" w:cs="Times New Roman"/>
                <w:sz w:val="20"/>
                <w:szCs w:val="20"/>
              </w:rPr>
            </w:pPr>
            <w:r w:rsidRPr="00C45AA4">
              <w:rPr>
                <w:rFonts w:ascii="Times New Roman" w:hAnsi="Times New Roman" w:cs="Times New Roman"/>
                <w:sz w:val="20"/>
                <w:szCs w:val="20"/>
              </w:rPr>
              <w:t>Admin</w:t>
            </w:r>
          </w:p>
        </w:tc>
        <w:tc>
          <w:tcPr>
            <w:tcW w:w="1620" w:type="dxa"/>
            <w:tcBorders>
              <w:top w:val="single" w:sz="4" w:space="0" w:color="auto"/>
              <w:left w:val="single" w:sz="4" w:space="0" w:color="auto"/>
              <w:bottom w:val="single" w:sz="4" w:space="0" w:color="auto"/>
              <w:right w:val="nil"/>
            </w:tcBorders>
          </w:tcPr>
          <w:p w:rsidR="008F4537" w:rsidRPr="00C45AA4" w:rsidRDefault="008F4537" w:rsidP="0012715F">
            <w:pPr>
              <w:jc w:val="right"/>
              <w:rPr>
                <w:rFonts w:ascii="Times New Roman" w:hAnsi="Times New Roman" w:cs="Times New Roman"/>
                <w:sz w:val="20"/>
                <w:szCs w:val="20"/>
              </w:rPr>
            </w:pPr>
            <w:r w:rsidRPr="00C45AA4">
              <w:rPr>
                <w:rFonts w:ascii="Times New Roman" w:hAnsi="Times New Roman" w:cs="Times New Roman"/>
                <w:sz w:val="20"/>
                <w:szCs w:val="20"/>
              </w:rPr>
              <w:t>10.80</w:t>
            </w:r>
          </w:p>
        </w:tc>
      </w:tr>
      <w:tr w:rsidR="008F4537" w:rsidRPr="00C45AA4" w:rsidTr="00371B79">
        <w:trPr>
          <w:trHeight w:val="512"/>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33</w:t>
            </w:r>
          </w:p>
        </w:tc>
        <w:tc>
          <w:tcPr>
            <w:tcW w:w="5945" w:type="dxa"/>
            <w:tcBorders>
              <w:top w:val="single" w:sz="4" w:space="0" w:color="auto"/>
              <w:left w:val="single" w:sz="4" w:space="0" w:color="auto"/>
              <w:bottom w:val="single" w:sz="4" w:space="0" w:color="auto"/>
            </w:tcBorders>
          </w:tcPr>
          <w:p w:rsidR="008F4537" w:rsidRPr="00C45AA4" w:rsidRDefault="008F4537" w:rsidP="0012715F">
            <w:pPr>
              <w:rPr>
                <w:rFonts w:ascii="Times New Roman" w:hAnsi="Times New Roman" w:cs="Times New Roman"/>
                <w:sz w:val="20"/>
                <w:szCs w:val="20"/>
              </w:rPr>
            </w:pPr>
            <w:r w:rsidRPr="00C45AA4">
              <w:rPr>
                <w:rFonts w:ascii="Times New Roman" w:hAnsi="Times New Roman" w:cs="Times New Roman"/>
                <w:sz w:val="20"/>
                <w:szCs w:val="20"/>
              </w:rPr>
              <w:t>National Events (sports competition, education week, EFA, Meena day, Education Fair, National days &amp; others)</w:t>
            </w:r>
          </w:p>
        </w:tc>
        <w:tc>
          <w:tcPr>
            <w:tcW w:w="1401" w:type="dxa"/>
            <w:tcBorders>
              <w:top w:val="single" w:sz="4" w:space="0" w:color="auto"/>
              <w:bottom w:val="single" w:sz="4" w:space="0" w:color="auto"/>
              <w:right w:val="single" w:sz="4" w:space="0" w:color="auto"/>
            </w:tcBorders>
          </w:tcPr>
          <w:p w:rsidR="008F4537" w:rsidRPr="00C45AA4" w:rsidRDefault="008F4537" w:rsidP="0012715F">
            <w:pPr>
              <w:rPr>
                <w:rFonts w:ascii="Times New Roman" w:hAnsi="Times New Roman" w:cs="Times New Roman"/>
                <w:sz w:val="20"/>
                <w:szCs w:val="20"/>
              </w:rPr>
            </w:pPr>
            <w:r w:rsidRPr="00C45AA4">
              <w:rPr>
                <w:rFonts w:ascii="Times New Roman" w:hAnsi="Times New Roman" w:cs="Times New Roman"/>
                <w:sz w:val="20"/>
                <w:szCs w:val="20"/>
              </w:rPr>
              <w:t>P&amp;O</w:t>
            </w:r>
          </w:p>
        </w:tc>
        <w:tc>
          <w:tcPr>
            <w:tcW w:w="1620" w:type="dxa"/>
            <w:tcBorders>
              <w:top w:val="single" w:sz="4" w:space="0" w:color="auto"/>
              <w:left w:val="single" w:sz="4" w:space="0" w:color="auto"/>
              <w:bottom w:val="single" w:sz="4" w:space="0" w:color="auto"/>
              <w:right w:val="nil"/>
            </w:tcBorders>
          </w:tcPr>
          <w:p w:rsidR="008F4537" w:rsidRPr="00C45AA4" w:rsidRDefault="008F4537" w:rsidP="0012715F">
            <w:pPr>
              <w:jc w:val="right"/>
              <w:rPr>
                <w:rFonts w:ascii="Times New Roman" w:hAnsi="Times New Roman" w:cs="Times New Roman"/>
                <w:sz w:val="20"/>
                <w:szCs w:val="20"/>
              </w:rPr>
            </w:pPr>
            <w:r w:rsidRPr="00C45AA4">
              <w:rPr>
                <w:rFonts w:ascii="Times New Roman" w:hAnsi="Times New Roman" w:cs="Times New Roman"/>
                <w:sz w:val="20"/>
                <w:szCs w:val="20"/>
              </w:rPr>
              <w:t>1.84</w:t>
            </w:r>
          </w:p>
        </w:tc>
      </w:tr>
      <w:tr w:rsidR="008F4537" w:rsidRPr="00C45AA4" w:rsidTr="00371B79">
        <w:trPr>
          <w:trHeight w:val="332"/>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34</w:t>
            </w:r>
          </w:p>
        </w:tc>
        <w:tc>
          <w:tcPr>
            <w:tcW w:w="5945" w:type="dxa"/>
            <w:tcBorders>
              <w:top w:val="single" w:sz="4" w:space="0" w:color="auto"/>
              <w:left w:val="single" w:sz="4" w:space="0" w:color="auto"/>
              <w:bottom w:val="single" w:sz="4" w:space="0" w:color="auto"/>
            </w:tcBorders>
          </w:tcPr>
          <w:p w:rsidR="008F4537" w:rsidRPr="00C45AA4" w:rsidRDefault="008F4537" w:rsidP="001D6EAB">
            <w:pPr>
              <w:rPr>
                <w:rFonts w:ascii="Times New Roman" w:hAnsi="Times New Roman" w:cs="Times New Roman"/>
                <w:sz w:val="20"/>
                <w:szCs w:val="20"/>
              </w:rPr>
            </w:pPr>
            <w:r w:rsidRPr="00C45AA4">
              <w:rPr>
                <w:rFonts w:ascii="Times New Roman" w:hAnsi="Times New Roman" w:cs="Times New Roman"/>
                <w:sz w:val="20"/>
                <w:szCs w:val="20"/>
              </w:rPr>
              <w:t>Inter-school cultural &amp; sports competition</w:t>
            </w:r>
          </w:p>
        </w:tc>
        <w:tc>
          <w:tcPr>
            <w:tcW w:w="1401" w:type="dxa"/>
            <w:tcBorders>
              <w:top w:val="single" w:sz="4" w:space="0" w:color="auto"/>
              <w:bottom w:val="single" w:sz="4" w:space="0" w:color="auto"/>
              <w:right w:val="single" w:sz="4" w:space="0" w:color="auto"/>
            </w:tcBorders>
          </w:tcPr>
          <w:p w:rsidR="008F4537" w:rsidRPr="00C45AA4" w:rsidRDefault="008F4537" w:rsidP="001D6EAB">
            <w:pPr>
              <w:rPr>
                <w:rFonts w:ascii="Times New Roman" w:hAnsi="Times New Roman" w:cs="Times New Roman"/>
                <w:sz w:val="20"/>
                <w:szCs w:val="20"/>
              </w:rPr>
            </w:pPr>
            <w:r w:rsidRPr="00C45AA4">
              <w:rPr>
                <w:rFonts w:ascii="Times New Roman" w:hAnsi="Times New Roman" w:cs="Times New Roman"/>
                <w:sz w:val="20"/>
                <w:szCs w:val="20"/>
              </w:rPr>
              <w:t>P&amp;O</w:t>
            </w:r>
          </w:p>
        </w:tc>
        <w:tc>
          <w:tcPr>
            <w:tcW w:w="1620" w:type="dxa"/>
            <w:tcBorders>
              <w:top w:val="single" w:sz="4" w:space="0" w:color="auto"/>
              <w:left w:val="single" w:sz="4" w:space="0" w:color="auto"/>
              <w:bottom w:val="single" w:sz="4" w:space="0" w:color="auto"/>
              <w:right w:val="nil"/>
            </w:tcBorders>
          </w:tcPr>
          <w:p w:rsidR="008F4537" w:rsidRPr="00C45AA4" w:rsidRDefault="008F4537" w:rsidP="001D6EAB">
            <w:pPr>
              <w:jc w:val="right"/>
              <w:rPr>
                <w:rFonts w:ascii="Times New Roman" w:hAnsi="Times New Roman" w:cs="Times New Roman"/>
                <w:sz w:val="20"/>
                <w:szCs w:val="20"/>
              </w:rPr>
            </w:pPr>
            <w:r w:rsidRPr="00C45AA4">
              <w:rPr>
                <w:rFonts w:ascii="Times New Roman" w:hAnsi="Times New Roman" w:cs="Times New Roman"/>
                <w:sz w:val="20"/>
                <w:szCs w:val="20"/>
              </w:rPr>
              <w:t>1000.00</w:t>
            </w:r>
          </w:p>
        </w:tc>
      </w:tr>
      <w:tr w:rsidR="008F4537" w:rsidRPr="00C45AA4" w:rsidTr="00371B79">
        <w:trPr>
          <w:trHeight w:val="26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35</w:t>
            </w:r>
          </w:p>
        </w:tc>
        <w:tc>
          <w:tcPr>
            <w:tcW w:w="5945" w:type="dxa"/>
            <w:tcBorders>
              <w:top w:val="single" w:sz="4" w:space="0" w:color="auto"/>
              <w:left w:val="single" w:sz="4" w:space="0" w:color="auto"/>
              <w:bottom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Sinking of Deep Tube Well</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P&amp;D</w:t>
            </w:r>
          </w:p>
        </w:tc>
        <w:tc>
          <w:tcPr>
            <w:tcW w:w="1620" w:type="dxa"/>
            <w:tcBorders>
              <w:top w:val="single" w:sz="4" w:space="0" w:color="auto"/>
              <w:left w:val="single" w:sz="4" w:space="0" w:color="auto"/>
              <w:bottom w:val="single" w:sz="4" w:space="0" w:color="auto"/>
              <w:right w:val="nil"/>
            </w:tcBorders>
          </w:tcPr>
          <w:p w:rsidR="008F4537" w:rsidRPr="00C45AA4" w:rsidRDefault="008F4537" w:rsidP="001D6EAB">
            <w:pPr>
              <w:jc w:val="right"/>
              <w:rPr>
                <w:rFonts w:ascii="Times New Roman" w:hAnsi="Times New Roman" w:cs="Times New Roman"/>
                <w:sz w:val="20"/>
                <w:szCs w:val="20"/>
              </w:rPr>
            </w:pPr>
            <w:r w:rsidRPr="00C45AA4">
              <w:rPr>
                <w:rFonts w:ascii="Times New Roman" w:hAnsi="Times New Roman" w:cs="Times New Roman"/>
                <w:sz w:val="20"/>
                <w:szCs w:val="20"/>
              </w:rPr>
              <w:t>2550.00</w:t>
            </w:r>
          </w:p>
        </w:tc>
      </w:tr>
      <w:tr w:rsidR="008F4537" w:rsidRPr="00C45AA4" w:rsidTr="00371B79">
        <w:trPr>
          <w:trHeight w:val="242"/>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36</w:t>
            </w:r>
          </w:p>
        </w:tc>
        <w:tc>
          <w:tcPr>
            <w:tcW w:w="5945" w:type="dxa"/>
            <w:tcBorders>
              <w:top w:val="single" w:sz="4" w:space="0" w:color="auto"/>
              <w:left w:val="single" w:sz="4" w:space="0" w:color="auto"/>
              <w:bottom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Sinking of Shallow Tube Well</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P&amp;D</w:t>
            </w:r>
          </w:p>
        </w:tc>
        <w:tc>
          <w:tcPr>
            <w:tcW w:w="1620" w:type="dxa"/>
            <w:tcBorders>
              <w:top w:val="single" w:sz="4" w:space="0" w:color="auto"/>
              <w:left w:val="single" w:sz="4" w:space="0" w:color="auto"/>
              <w:bottom w:val="single" w:sz="4" w:space="0" w:color="auto"/>
              <w:right w:val="nil"/>
            </w:tcBorders>
          </w:tcPr>
          <w:p w:rsidR="008F4537" w:rsidRPr="00C45AA4" w:rsidRDefault="008F4537" w:rsidP="001D6EAB">
            <w:pPr>
              <w:jc w:val="right"/>
              <w:rPr>
                <w:rFonts w:ascii="Times New Roman" w:hAnsi="Times New Roman" w:cs="Times New Roman"/>
                <w:sz w:val="20"/>
                <w:szCs w:val="20"/>
              </w:rPr>
            </w:pPr>
            <w:r w:rsidRPr="00C45AA4">
              <w:rPr>
                <w:rFonts w:ascii="Times New Roman" w:hAnsi="Times New Roman" w:cs="Times New Roman"/>
                <w:sz w:val="20"/>
                <w:szCs w:val="20"/>
              </w:rPr>
              <w:t>50.00</w:t>
            </w:r>
          </w:p>
        </w:tc>
      </w:tr>
      <w:tr w:rsidR="008F4537" w:rsidRPr="00C45AA4" w:rsidTr="00371B79">
        <w:trPr>
          <w:trHeight w:val="36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37</w:t>
            </w:r>
          </w:p>
        </w:tc>
        <w:tc>
          <w:tcPr>
            <w:tcW w:w="5945" w:type="dxa"/>
            <w:tcBorders>
              <w:top w:val="single" w:sz="4" w:space="0" w:color="auto"/>
              <w:left w:val="single" w:sz="4" w:space="0" w:color="auto"/>
              <w:bottom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Sinking of Tara Pump</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P&amp;D</w:t>
            </w:r>
          </w:p>
        </w:tc>
        <w:tc>
          <w:tcPr>
            <w:tcW w:w="1620" w:type="dxa"/>
            <w:tcBorders>
              <w:top w:val="single" w:sz="4" w:space="0" w:color="auto"/>
              <w:left w:val="single" w:sz="4" w:space="0" w:color="auto"/>
              <w:bottom w:val="single" w:sz="4" w:space="0" w:color="auto"/>
              <w:right w:val="nil"/>
            </w:tcBorders>
          </w:tcPr>
          <w:p w:rsidR="008F4537" w:rsidRPr="00C45AA4" w:rsidRDefault="008F4537" w:rsidP="00D829F8">
            <w:pPr>
              <w:jc w:val="right"/>
              <w:rPr>
                <w:rFonts w:ascii="Times New Roman" w:hAnsi="Times New Roman" w:cs="Times New Roman"/>
                <w:sz w:val="20"/>
                <w:szCs w:val="20"/>
              </w:rPr>
            </w:pPr>
            <w:r w:rsidRPr="00C45AA4">
              <w:rPr>
                <w:rFonts w:ascii="Times New Roman" w:hAnsi="Times New Roman" w:cs="Times New Roman"/>
                <w:sz w:val="20"/>
                <w:szCs w:val="20"/>
              </w:rPr>
              <w:t xml:space="preserve">      225.00 </w:t>
            </w:r>
          </w:p>
        </w:tc>
      </w:tr>
      <w:tr w:rsidR="008F4537" w:rsidRPr="00C45AA4" w:rsidTr="00371B79">
        <w:trPr>
          <w:trHeight w:val="36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38</w:t>
            </w:r>
          </w:p>
        </w:tc>
        <w:tc>
          <w:tcPr>
            <w:tcW w:w="5945" w:type="dxa"/>
            <w:tcBorders>
              <w:top w:val="single" w:sz="4" w:space="0" w:color="auto"/>
              <w:left w:val="single" w:sz="4" w:space="0" w:color="auto"/>
              <w:bottom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Test for Arsenic Contamination</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P&amp;D</w:t>
            </w:r>
          </w:p>
        </w:tc>
        <w:tc>
          <w:tcPr>
            <w:tcW w:w="1620" w:type="dxa"/>
            <w:tcBorders>
              <w:top w:val="single" w:sz="4" w:space="0" w:color="auto"/>
              <w:left w:val="single" w:sz="4" w:space="0" w:color="auto"/>
              <w:bottom w:val="single" w:sz="4" w:space="0" w:color="auto"/>
              <w:right w:val="nil"/>
            </w:tcBorders>
          </w:tcPr>
          <w:p w:rsidR="008F4537" w:rsidRPr="00C45AA4" w:rsidRDefault="008F4537" w:rsidP="00D829F8">
            <w:pPr>
              <w:jc w:val="right"/>
              <w:rPr>
                <w:rFonts w:ascii="Times New Roman" w:hAnsi="Times New Roman" w:cs="Times New Roman"/>
                <w:sz w:val="20"/>
                <w:szCs w:val="20"/>
              </w:rPr>
            </w:pPr>
            <w:r w:rsidRPr="00C45AA4">
              <w:rPr>
                <w:rFonts w:ascii="Times New Roman" w:hAnsi="Times New Roman" w:cs="Times New Roman"/>
                <w:sz w:val="20"/>
                <w:szCs w:val="20"/>
              </w:rPr>
              <w:t xml:space="preserve">        25.00 </w:t>
            </w:r>
          </w:p>
        </w:tc>
      </w:tr>
      <w:tr w:rsidR="008F4537" w:rsidRPr="00C45AA4" w:rsidTr="00371B79">
        <w:trPr>
          <w:trHeight w:val="215"/>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39</w:t>
            </w:r>
          </w:p>
        </w:tc>
        <w:tc>
          <w:tcPr>
            <w:tcW w:w="5945" w:type="dxa"/>
            <w:tcBorders>
              <w:top w:val="single" w:sz="4" w:space="0" w:color="auto"/>
              <w:left w:val="single" w:sz="4" w:space="0" w:color="auto"/>
              <w:bottom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Professional fee for DPHE</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P&amp;D</w:t>
            </w:r>
          </w:p>
        </w:tc>
        <w:tc>
          <w:tcPr>
            <w:tcW w:w="1620" w:type="dxa"/>
            <w:tcBorders>
              <w:top w:val="single" w:sz="4" w:space="0" w:color="auto"/>
              <w:left w:val="single" w:sz="4" w:space="0" w:color="auto"/>
              <w:bottom w:val="single" w:sz="4" w:space="0" w:color="auto"/>
              <w:right w:val="nil"/>
            </w:tcBorders>
          </w:tcPr>
          <w:p w:rsidR="008F4537" w:rsidRPr="00C45AA4" w:rsidRDefault="008F4537" w:rsidP="00D829F8">
            <w:pPr>
              <w:jc w:val="right"/>
              <w:rPr>
                <w:rFonts w:ascii="Times New Roman" w:hAnsi="Times New Roman" w:cs="Times New Roman"/>
                <w:sz w:val="20"/>
                <w:szCs w:val="20"/>
              </w:rPr>
            </w:pPr>
            <w:r w:rsidRPr="00C45AA4">
              <w:rPr>
                <w:rFonts w:ascii="Times New Roman" w:hAnsi="Times New Roman" w:cs="Times New Roman"/>
                <w:sz w:val="20"/>
                <w:szCs w:val="20"/>
              </w:rPr>
              <w:t xml:space="preserve">        16.84 </w:t>
            </w:r>
          </w:p>
        </w:tc>
      </w:tr>
      <w:tr w:rsidR="008F4537" w:rsidRPr="00C45AA4" w:rsidTr="00371B79">
        <w:trPr>
          <w:trHeight w:val="395"/>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40</w:t>
            </w:r>
          </w:p>
        </w:tc>
        <w:tc>
          <w:tcPr>
            <w:tcW w:w="5945" w:type="dxa"/>
            <w:tcBorders>
              <w:top w:val="single" w:sz="4" w:space="0" w:color="auto"/>
              <w:left w:val="single" w:sz="4" w:space="0" w:color="auto"/>
              <w:bottom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Construction of schools - GPS</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P&amp;D</w:t>
            </w:r>
          </w:p>
        </w:tc>
        <w:tc>
          <w:tcPr>
            <w:tcW w:w="1620" w:type="dxa"/>
            <w:tcBorders>
              <w:top w:val="single" w:sz="4" w:space="0" w:color="auto"/>
              <w:left w:val="single" w:sz="4" w:space="0" w:color="auto"/>
              <w:bottom w:val="single" w:sz="4" w:space="0" w:color="auto"/>
              <w:right w:val="nil"/>
            </w:tcBorders>
          </w:tcPr>
          <w:p w:rsidR="008F4537" w:rsidRPr="00C45AA4" w:rsidRDefault="008F4537" w:rsidP="001D6EAB">
            <w:pPr>
              <w:jc w:val="right"/>
              <w:rPr>
                <w:rFonts w:ascii="Times New Roman" w:hAnsi="Times New Roman" w:cs="Times New Roman"/>
                <w:sz w:val="20"/>
                <w:szCs w:val="20"/>
              </w:rPr>
            </w:pPr>
            <w:r w:rsidRPr="00C45AA4">
              <w:rPr>
                <w:rFonts w:ascii="Times New Roman" w:hAnsi="Times New Roman" w:cs="Times New Roman"/>
                <w:sz w:val="20"/>
                <w:szCs w:val="20"/>
              </w:rPr>
              <w:t>30000.00</w:t>
            </w:r>
          </w:p>
        </w:tc>
      </w:tr>
      <w:tr w:rsidR="008F4537" w:rsidRPr="00C45AA4" w:rsidTr="00371B79">
        <w:trPr>
          <w:trHeight w:hRule="exact" w:val="36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41</w:t>
            </w:r>
          </w:p>
        </w:tc>
        <w:tc>
          <w:tcPr>
            <w:tcW w:w="5945" w:type="dxa"/>
            <w:tcBorders>
              <w:top w:val="single" w:sz="4" w:space="0" w:color="auto"/>
              <w:left w:val="single" w:sz="4" w:space="0" w:color="auto"/>
              <w:bottom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Construction of additional classrooms</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P&amp;D</w:t>
            </w:r>
          </w:p>
        </w:tc>
        <w:tc>
          <w:tcPr>
            <w:tcW w:w="1620" w:type="dxa"/>
            <w:tcBorders>
              <w:top w:val="single" w:sz="4" w:space="0" w:color="auto"/>
              <w:left w:val="single" w:sz="4" w:space="0" w:color="auto"/>
              <w:bottom w:val="single" w:sz="4" w:space="0" w:color="auto"/>
              <w:right w:val="nil"/>
            </w:tcBorders>
          </w:tcPr>
          <w:p w:rsidR="008F4537" w:rsidRPr="00C45AA4" w:rsidRDefault="008F4537" w:rsidP="004B784E">
            <w:pPr>
              <w:jc w:val="right"/>
              <w:rPr>
                <w:rFonts w:ascii="Times New Roman" w:hAnsi="Times New Roman" w:cs="Times New Roman"/>
                <w:sz w:val="20"/>
                <w:szCs w:val="20"/>
              </w:rPr>
            </w:pPr>
            <w:r w:rsidRPr="00C45AA4">
              <w:rPr>
                <w:rFonts w:ascii="Times New Roman" w:hAnsi="Times New Roman" w:cs="Times New Roman"/>
                <w:sz w:val="20"/>
                <w:szCs w:val="20"/>
              </w:rPr>
              <w:t xml:space="preserve"> 59,900.00 </w:t>
            </w:r>
          </w:p>
        </w:tc>
      </w:tr>
      <w:tr w:rsidR="008F4537" w:rsidRPr="00C45AA4" w:rsidTr="00371B79">
        <w:trPr>
          <w:trHeight w:hRule="exact" w:val="36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42</w:t>
            </w:r>
          </w:p>
        </w:tc>
        <w:tc>
          <w:tcPr>
            <w:tcW w:w="5945" w:type="dxa"/>
            <w:tcBorders>
              <w:top w:val="single" w:sz="4" w:space="0" w:color="auto"/>
              <w:left w:val="single" w:sz="4" w:space="0" w:color="auto"/>
              <w:bottom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Repair and maintenance of schools- to be replaced</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P&amp;D</w:t>
            </w:r>
          </w:p>
        </w:tc>
        <w:tc>
          <w:tcPr>
            <w:tcW w:w="1620" w:type="dxa"/>
            <w:tcBorders>
              <w:top w:val="single" w:sz="4" w:space="0" w:color="auto"/>
              <w:left w:val="single" w:sz="4" w:space="0" w:color="auto"/>
              <w:bottom w:val="single" w:sz="4" w:space="0" w:color="auto"/>
              <w:right w:val="nil"/>
            </w:tcBorders>
          </w:tcPr>
          <w:p w:rsidR="008F4537" w:rsidRPr="00C45AA4" w:rsidRDefault="008F4537" w:rsidP="004B784E">
            <w:pPr>
              <w:jc w:val="right"/>
              <w:rPr>
                <w:rFonts w:ascii="Times New Roman" w:hAnsi="Times New Roman" w:cs="Times New Roman"/>
                <w:sz w:val="20"/>
                <w:szCs w:val="20"/>
              </w:rPr>
            </w:pPr>
            <w:r w:rsidRPr="00C45AA4">
              <w:rPr>
                <w:rFonts w:ascii="Times New Roman" w:hAnsi="Times New Roman" w:cs="Times New Roman"/>
                <w:sz w:val="20"/>
                <w:szCs w:val="20"/>
              </w:rPr>
              <w:t xml:space="preserve">   1,000.00 </w:t>
            </w:r>
          </w:p>
        </w:tc>
      </w:tr>
      <w:tr w:rsidR="008F4537" w:rsidRPr="00C45AA4" w:rsidTr="00371B79">
        <w:trPr>
          <w:trHeight w:hRule="exact" w:val="36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43</w:t>
            </w:r>
          </w:p>
        </w:tc>
        <w:tc>
          <w:tcPr>
            <w:tcW w:w="5945" w:type="dxa"/>
            <w:tcBorders>
              <w:top w:val="single" w:sz="4" w:space="0" w:color="auto"/>
              <w:left w:val="single" w:sz="4" w:space="0" w:color="auto"/>
              <w:bottom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Repair and maintenance of schools- major cat. 1</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P&amp;D</w:t>
            </w:r>
          </w:p>
        </w:tc>
        <w:tc>
          <w:tcPr>
            <w:tcW w:w="1620" w:type="dxa"/>
            <w:tcBorders>
              <w:top w:val="single" w:sz="4" w:space="0" w:color="auto"/>
              <w:left w:val="single" w:sz="4" w:space="0" w:color="auto"/>
              <w:bottom w:val="single" w:sz="4" w:space="0" w:color="auto"/>
              <w:right w:val="nil"/>
            </w:tcBorders>
          </w:tcPr>
          <w:p w:rsidR="008F4537" w:rsidRPr="00C45AA4" w:rsidRDefault="008F4537" w:rsidP="004B784E">
            <w:pPr>
              <w:jc w:val="right"/>
              <w:rPr>
                <w:rFonts w:ascii="Times New Roman" w:hAnsi="Times New Roman" w:cs="Times New Roman"/>
                <w:sz w:val="20"/>
                <w:szCs w:val="20"/>
              </w:rPr>
            </w:pPr>
            <w:r w:rsidRPr="00C45AA4">
              <w:rPr>
                <w:rFonts w:ascii="Times New Roman" w:hAnsi="Times New Roman" w:cs="Times New Roman"/>
                <w:sz w:val="20"/>
                <w:szCs w:val="20"/>
              </w:rPr>
              <w:t xml:space="preserve">   1,500.00 </w:t>
            </w:r>
          </w:p>
        </w:tc>
      </w:tr>
      <w:tr w:rsidR="008F4537" w:rsidRPr="00C45AA4" w:rsidTr="00371B79">
        <w:trPr>
          <w:trHeight w:hRule="exact" w:val="36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44</w:t>
            </w:r>
          </w:p>
        </w:tc>
        <w:tc>
          <w:tcPr>
            <w:tcW w:w="5945" w:type="dxa"/>
            <w:tcBorders>
              <w:top w:val="single" w:sz="4" w:space="0" w:color="auto"/>
              <w:left w:val="single" w:sz="4" w:space="0" w:color="auto"/>
              <w:bottom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Professional Fee for LGED</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P&amp;D</w:t>
            </w:r>
          </w:p>
        </w:tc>
        <w:tc>
          <w:tcPr>
            <w:tcW w:w="1620" w:type="dxa"/>
            <w:tcBorders>
              <w:top w:val="single" w:sz="4" w:space="0" w:color="auto"/>
              <w:left w:val="single" w:sz="4" w:space="0" w:color="auto"/>
              <w:bottom w:val="single" w:sz="4" w:space="0" w:color="auto"/>
              <w:right w:val="nil"/>
            </w:tcBorders>
          </w:tcPr>
          <w:p w:rsidR="008F4537" w:rsidRPr="00C45AA4" w:rsidRDefault="008F4537" w:rsidP="004B784E">
            <w:pPr>
              <w:jc w:val="right"/>
              <w:rPr>
                <w:rFonts w:ascii="Times New Roman" w:hAnsi="Times New Roman" w:cs="Times New Roman"/>
                <w:sz w:val="20"/>
                <w:szCs w:val="20"/>
              </w:rPr>
            </w:pPr>
            <w:r w:rsidRPr="00C45AA4">
              <w:rPr>
                <w:rFonts w:ascii="Times New Roman" w:hAnsi="Times New Roman" w:cs="Times New Roman"/>
                <w:sz w:val="20"/>
                <w:szCs w:val="20"/>
              </w:rPr>
              <w:t xml:space="preserve">      928.84 </w:t>
            </w:r>
          </w:p>
        </w:tc>
      </w:tr>
      <w:tr w:rsidR="008F4537" w:rsidRPr="00C45AA4" w:rsidTr="00371B79">
        <w:trPr>
          <w:trHeight w:hRule="exact" w:val="36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45</w:t>
            </w:r>
          </w:p>
        </w:tc>
        <w:tc>
          <w:tcPr>
            <w:tcW w:w="5945" w:type="dxa"/>
            <w:tcBorders>
              <w:top w:val="single" w:sz="4" w:space="0" w:color="auto"/>
              <w:left w:val="single" w:sz="4" w:space="0" w:color="auto"/>
              <w:bottom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Repair and maintenance of schools- major cat. 2</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P&amp;D</w:t>
            </w:r>
          </w:p>
        </w:tc>
        <w:tc>
          <w:tcPr>
            <w:tcW w:w="1620" w:type="dxa"/>
            <w:tcBorders>
              <w:top w:val="single" w:sz="4" w:space="0" w:color="auto"/>
              <w:left w:val="single" w:sz="4" w:space="0" w:color="auto"/>
              <w:bottom w:val="single" w:sz="4" w:space="0" w:color="auto"/>
              <w:right w:val="nil"/>
            </w:tcBorders>
          </w:tcPr>
          <w:p w:rsidR="008F4537" w:rsidRPr="00C45AA4" w:rsidRDefault="008F4537" w:rsidP="004B784E">
            <w:pPr>
              <w:jc w:val="right"/>
              <w:rPr>
                <w:rFonts w:ascii="Times New Roman" w:hAnsi="Times New Roman" w:cs="Times New Roman"/>
                <w:sz w:val="20"/>
                <w:szCs w:val="20"/>
              </w:rPr>
            </w:pPr>
            <w:r w:rsidRPr="00C45AA4">
              <w:rPr>
                <w:rFonts w:ascii="Times New Roman" w:hAnsi="Times New Roman" w:cs="Times New Roman"/>
                <w:sz w:val="20"/>
                <w:szCs w:val="20"/>
              </w:rPr>
              <w:t xml:space="preserve">      494.36 </w:t>
            </w:r>
          </w:p>
        </w:tc>
      </w:tr>
      <w:tr w:rsidR="008F4537" w:rsidRPr="00C45AA4" w:rsidTr="003A5E23">
        <w:trPr>
          <w:trHeight w:hRule="exact" w:val="36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p>
        </w:tc>
        <w:tc>
          <w:tcPr>
            <w:tcW w:w="5945" w:type="dxa"/>
            <w:tcBorders>
              <w:top w:val="single" w:sz="4" w:space="0" w:color="auto"/>
              <w:left w:val="single" w:sz="4" w:space="0" w:color="auto"/>
              <w:bottom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Routine maintenance of schools</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P&amp;D</w:t>
            </w:r>
          </w:p>
        </w:tc>
        <w:tc>
          <w:tcPr>
            <w:tcW w:w="1620" w:type="dxa"/>
            <w:tcBorders>
              <w:top w:val="single" w:sz="4" w:space="0" w:color="auto"/>
              <w:left w:val="single" w:sz="4" w:space="0" w:color="auto"/>
              <w:bottom w:val="single" w:sz="4" w:space="0" w:color="auto"/>
              <w:right w:val="nil"/>
            </w:tcBorders>
          </w:tcPr>
          <w:p w:rsidR="008F4537" w:rsidRPr="00C45AA4" w:rsidRDefault="008F4537" w:rsidP="004B784E">
            <w:pPr>
              <w:jc w:val="right"/>
              <w:rPr>
                <w:rFonts w:ascii="Times New Roman" w:hAnsi="Times New Roman" w:cs="Times New Roman"/>
                <w:sz w:val="20"/>
                <w:szCs w:val="20"/>
              </w:rPr>
            </w:pPr>
            <w:r w:rsidRPr="00C45AA4">
              <w:rPr>
                <w:rFonts w:ascii="Times New Roman" w:hAnsi="Times New Roman" w:cs="Times New Roman"/>
                <w:sz w:val="20"/>
                <w:szCs w:val="20"/>
              </w:rPr>
              <w:t xml:space="preserve">      999.90 </w:t>
            </w:r>
          </w:p>
        </w:tc>
      </w:tr>
      <w:tr w:rsidR="008F4537" w:rsidRPr="00C45AA4" w:rsidTr="003A5E23">
        <w:trPr>
          <w:trHeight w:hRule="exact" w:val="360"/>
        </w:trPr>
        <w:tc>
          <w:tcPr>
            <w:tcW w:w="682" w:type="dxa"/>
            <w:tcBorders>
              <w:top w:val="single" w:sz="4" w:space="0" w:color="auto"/>
              <w:left w:val="nil"/>
              <w:bottom w:val="single" w:sz="4" w:space="0" w:color="auto"/>
              <w:right w:val="single" w:sz="4" w:space="0" w:color="auto"/>
            </w:tcBorders>
            <w:shd w:val="clear" w:color="auto" w:fill="FABF8F" w:themeFill="accent6" w:themeFillTint="99"/>
          </w:tcPr>
          <w:p w:rsidR="008F4537" w:rsidRPr="00C45AA4" w:rsidRDefault="008F4537" w:rsidP="0012715F">
            <w:pPr>
              <w:jc w:val="center"/>
              <w:rPr>
                <w:rFonts w:ascii="Times New Roman" w:hAnsi="Times New Roman" w:cs="Times New Roman"/>
                <w:sz w:val="20"/>
                <w:szCs w:val="20"/>
              </w:rPr>
            </w:pPr>
          </w:p>
        </w:tc>
        <w:tc>
          <w:tcPr>
            <w:tcW w:w="5945" w:type="dxa"/>
            <w:tcBorders>
              <w:top w:val="single" w:sz="4" w:space="0" w:color="auto"/>
              <w:left w:val="single" w:sz="4" w:space="0" w:color="auto"/>
              <w:bottom w:val="single" w:sz="4" w:space="0" w:color="auto"/>
            </w:tcBorders>
            <w:shd w:val="clear" w:color="auto" w:fill="FABF8F" w:themeFill="accent6" w:themeFillTint="99"/>
          </w:tcPr>
          <w:p w:rsidR="008F4537" w:rsidRPr="00C45AA4" w:rsidRDefault="008F4537" w:rsidP="001D6EAB">
            <w:pPr>
              <w:jc w:val="right"/>
              <w:rPr>
                <w:rFonts w:ascii="Times New Roman" w:hAnsi="Times New Roman" w:cs="Times New Roman"/>
                <w:b/>
                <w:sz w:val="20"/>
                <w:szCs w:val="20"/>
              </w:rPr>
            </w:pPr>
            <w:r w:rsidRPr="00C45AA4">
              <w:rPr>
                <w:rFonts w:ascii="Times New Roman" w:hAnsi="Times New Roman" w:cs="Times New Roman"/>
                <w:b/>
                <w:sz w:val="20"/>
                <w:szCs w:val="20"/>
              </w:rPr>
              <w:t>Total of Component2: Participation and Disparities</w:t>
            </w:r>
          </w:p>
        </w:tc>
        <w:tc>
          <w:tcPr>
            <w:tcW w:w="1401" w:type="dxa"/>
            <w:tcBorders>
              <w:top w:val="single" w:sz="4" w:space="0" w:color="auto"/>
              <w:bottom w:val="single" w:sz="4" w:space="0" w:color="auto"/>
              <w:right w:val="single" w:sz="4" w:space="0" w:color="auto"/>
            </w:tcBorders>
            <w:shd w:val="clear" w:color="auto" w:fill="FABF8F" w:themeFill="accent6" w:themeFillTint="99"/>
          </w:tcPr>
          <w:p w:rsidR="008F4537" w:rsidRPr="00C45AA4" w:rsidRDefault="008F4537" w:rsidP="001D6EAB">
            <w:pPr>
              <w:rPr>
                <w:rFonts w:ascii="Times New Roman" w:hAnsi="Times New Roman" w:cs="Times New Roman"/>
                <w:b/>
                <w:sz w:val="20"/>
                <w:szCs w:val="20"/>
              </w:rPr>
            </w:pPr>
            <w:r w:rsidRPr="00C45AA4">
              <w:rPr>
                <w:rFonts w:ascii="Times New Roman" w:hAnsi="Times New Roman" w:cs="Times New Roman"/>
                <w:b/>
                <w:sz w:val="20"/>
                <w:szCs w:val="20"/>
              </w:rPr>
              <w:t> </w:t>
            </w:r>
          </w:p>
        </w:tc>
        <w:tc>
          <w:tcPr>
            <w:tcW w:w="1620" w:type="dxa"/>
            <w:tcBorders>
              <w:top w:val="single" w:sz="4" w:space="0" w:color="auto"/>
              <w:left w:val="single" w:sz="4" w:space="0" w:color="auto"/>
              <w:bottom w:val="single" w:sz="4" w:space="0" w:color="auto"/>
              <w:right w:val="nil"/>
            </w:tcBorders>
            <w:shd w:val="clear" w:color="auto" w:fill="FABF8F" w:themeFill="accent6" w:themeFillTint="99"/>
          </w:tcPr>
          <w:p w:rsidR="002E30B6" w:rsidRPr="00C45AA4" w:rsidRDefault="002E30B6" w:rsidP="002E30B6">
            <w:pPr>
              <w:jc w:val="right"/>
              <w:rPr>
                <w:rFonts w:ascii="Times New Roman" w:hAnsi="Times New Roman" w:cs="Times New Roman"/>
                <w:b/>
                <w:bCs/>
                <w:sz w:val="20"/>
                <w:szCs w:val="20"/>
              </w:rPr>
            </w:pPr>
            <w:r w:rsidRPr="00C45AA4">
              <w:rPr>
                <w:rFonts w:ascii="Times New Roman" w:hAnsi="Times New Roman" w:cs="Times New Roman"/>
                <w:b/>
                <w:bCs/>
                <w:sz w:val="20"/>
                <w:szCs w:val="20"/>
              </w:rPr>
              <w:t>101211.9</w:t>
            </w:r>
          </w:p>
          <w:p w:rsidR="008F4537" w:rsidRPr="00C45AA4" w:rsidRDefault="008F4537" w:rsidP="001D6EAB">
            <w:pPr>
              <w:jc w:val="right"/>
              <w:rPr>
                <w:rFonts w:ascii="Times New Roman" w:hAnsi="Times New Roman" w:cs="Times New Roman"/>
                <w:b/>
                <w:sz w:val="20"/>
                <w:szCs w:val="20"/>
              </w:rPr>
            </w:pPr>
          </w:p>
        </w:tc>
      </w:tr>
      <w:tr w:rsidR="008F4537" w:rsidRPr="00C45AA4" w:rsidTr="00371B79">
        <w:trPr>
          <w:trHeight w:hRule="exact" w:val="36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46</w:t>
            </w:r>
          </w:p>
        </w:tc>
        <w:tc>
          <w:tcPr>
            <w:tcW w:w="5945" w:type="dxa"/>
            <w:tcBorders>
              <w:top w:val="single" w:sz="4" w:space="0" w:color="auto"/>
              <w:left w:val="single" w:sz="4" w:space="0" w:color="auto"/>
              <w:bottom w:val="single" w:sz="4" w:space="0" w:color="auto"/>
            </w:tcBorders>
          </w:tcPr>
          <w:p w:rsidR="008F4537" w:rsidRPr="00C45AA4" w:rsidRDefault="008F4537" w:rsidP="001D6EAB">
            <w:pPr>
              <w:rPr>
                <w:rFonts w:ascii="Times New Roman" w:hAnsi="Times New Roman" w:cs="Times New Roman"/>
                <w:sz w:val="20"/>
                <w:szCs w:val="20"/>
              </w:rPr>
            </w:pPr>
            <w:r w:rsidRPr="00C45AA4">
              <w:rPr>
                <w:rFonts w:ascii="Times New Roman" w:hAnsi="Times New Roman" w:cs="Times New Roman"/>
                <w:sz w:val="20"/>
                <w:szCs w:val="20"/>
              </w:rPr>
              <w:t>SLIP stakeholder training</w:t>
            </w:r>
          </w:p>
        </w:tc>
        <w:tc>
          <w:tcPr>
            <w:tcW w:w="1401" w:type="dxa"/>
            <w:tcBorders>
              <w:top w:val="single" w:sz="4" w:space="0" w:color="auto"/>
              <w:bottom w:val="single" w:sz="4" w:space="0" w:color="auto"/>
              <w:right w:val="single" w:sz="4" w:space="0" w:color="auto"/>
            </w:tcBorders>
          </w:tcPr>
          <w:p w:rsidR="008F4537" w:rsidRPr="00C45AA4" w:rsidRDefault="008F4537" w:rsidP="001D6EAB">
            <w:pPr>
              <w:rPr>
                <w:rFonts w:ascii="Times New Roman" w:hAnsi="Times New Roman" w:cs="Times New Roman"/>
                <w:sz w:val="20"/>
                <w:szCs w:val="20"/>
              </w:rPr>
            </w:pPr>
            <w:r w:rsidRPr="00C45AA4">
              <w:rPr>
                <w:rFonts w:ascii="Times New Roman" w:hAnsi="Times New Roman" w:cs="Times New Roman"/>
                <w:sz w:val="20"/>
                <w:szCs w:val="20"/>
              </w:rPr>
              <w:t>P&amp;D</w:t>
            </w:r>
          </w:p>
        </w:tc>
        <w:tc>
          <w:tcPr>
            <w:tcW w:w="1620" w:type="dxa"/>
            <w:tcBorders>
              <w:top w:val="single" w:sz="4" w:space="0" w:color="auto"/>
              <w:left w:val="single" w:sz="4" w:space="0" w:color="auto"/>
              <w:bottom w:val="single" w:sz="4" w:space="0" w:color="auto"/>
              <w:right w:val="nil"/>
            </w:tcBorders>
          </w:tcPr>
          <w:p w:rsidR="008F4537" w:rsidRPr="00C45AA4" w:rsidRDefault="008F4537" w:rsidP="002711DF">
            <w:pPr>
              <w:jc w:val="right"/>
              <w:rPr>
                <w:rFonts w:ascii="Times New Roman" w:hAnsi="Times New Roman" w:cs="Times New Roman"/>
                <w:sz w:val="20"/>
                <w:szCs w:val="20"/>
              </w:rPr>
            </w:pPr>
            <w:r w:rsidRPr="00C45AA4">
              <w:rPr>
                <w:rFonts w:ascii="Times New Roman" w:hAnsi="Times New Roman" w:cs="Times New Roman"/>
                <w:sz w:val="20"/>
                <w:szCs w:val="20"/>
              </w:rPr>
              <w:t xml:space="preserve">      139.82 </w:t>
            </w:r>
          </w:p>
          <w:p w:rsidR="008F4537" w:rsidRPr="00C45AA4" w:rsidRDefault="008F4537" w:rsidP="001D6EAB">
            <w:pPr>
              <w:jc w:val="right"/>
              <w:rPr>
                <w:rFonts w:ascii="Times New Roman" w:hAnsi="Times New Roman" w:cs="Times New Roman"/>
                <w:sz w:val="20"/>
                <w:szCs w:val="20"/>
              </w:rPr>
            </w:pPr>
          </w:p>
        </w:tc>
      </w:tr>
      <w:tr w:rsidR="008F4537" w:rsidRPr="00C45AA4" w:rsidTr="00371B79">
        <w:trPr>
          <w:trHeight w:hRule="exact" w:val="36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47</w:t>
            </w:r>
          </w:p>
        </w:tc>
        <w:tc>
          <w:tcPr>
            <w:tcW w:w="5945" w:type="dxa"/>
            <w:tcBorders>
              <w:top w:val="single" w:sz="4" w:space="0" w:color="auto"/>
              <w:left w:val="single" w:sz="4" w:space="0" w:color="auto"/>
              <w:bottom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SLIP school funding</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P&amp;D</w:t>
            </w:r>
          </w:p>
        </w:tc>
        <w:tc>
          <w:tcPr>
            <w:tcW w:w="1620" w:type="dxa"/>
            <w:tcBorders>
              <w:top w:val="single" w:sz="4" w:space="0" w:color="auto"/>
              <w:left w:val="single" w:sz="4" w:space="0" w:color="auto"/>
              <w:bottom w:val="single" w:sz="4" w:space="0" w:color="auto"/>
              <w:right w:val="nil"/>
            </w:tcBorders>
          </w:tcPr>
          <w:p w:rsidR="008F4537" w:rsidRPr="00C45AA4" w:rsidRDefault="008F4537" w:rsidP="001D6EAB">
            <w:pPr>
              <w:jc w:val="right"/>
              <w:rPr>
                <w:rFonts w:ascii="Times New Roman" w:hAnsi="Times New Roman" w:cs="Times New Roman"/>
                <w:sz w:val="20"/>
                <w:szCs w:val="20"/>
              </w:rPr>
            </w:pPr>
            <w:r w:rsidRPr="00C45AA4">
              <w:rPr>
                <w:rFonts w:ascii="Times New Roman" w:hAnsi="Times New Roman" w:cs="Times New Roman"/>
                <w:sz w:val="20"/>
                <w:szCs w:val="20"/>
              </w:rPr>
              <w:t>9606.00</w:t>
            </w:r>
          </w:p>
        </w:tc>
      </w:tr>
      <w:tr w:rsidR="008F4537" w:rsidRPr="00C45AA4" w:rsidTr="00371B79">
        <w:trPr>
          <w:trHeight w:hRule="exact" w:val="36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48</w:t>
            </w:r>
          </w:p>
        </w:tc>
        <w:tc>
          <w:tcPr>
            <w:tcW w:w="5945" w:type="dxa"/>
            <w:tcBorders>
              <w:top w:val="single" w:sz="4" w:space="0" w:color="auto"/>
              <w:left w:val="single" w:sz="4" w:space="0" w:color="auto"/>
              <w:bottom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UPEP master training</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P&amp;D</w:t>
            </w:r>
          </w:p>
        </w:tc>
        <w:tc>
          <w:tcPr>
            <w:tcW w:w="1620" w:type="dxa"/>
            <w:tcBorders>
              <w:top w:val="single" w:sz="4" w:space="0" w:color="auto"/>
              <w:left w:val="single" w:sz="4" w:space="0" w:color="auto"/>
              <w:bottom w:val="single" w:sz="4" w:space="0" w:color="auto"/>
              <w:right w:val="nil"/>
            </w:tcBorders>
          </w:tcPr>
          <w:p w:rsidR="008F4537" w:rsidRPr="00C45AA4" w:rsidRDefault="008F4537" w:rsidP="001D6EAB">
            <w:pPr>
              <w:jc w:val="right"/>
              <w:rPr>
                <w:rFonts w:ascii="Times New Roman" w:hAnsi="Times New Roman" w:cs="Times New Roman"/>
                <w:sz w:val="20"/>
                <w:szCs w:val="20"/>
              </w:rPr>
            </w:pPr>
            <w:r w:rsidRPr="00C45AA4">
              <w:rPr>
                <w:rFonts w:ascii="Times New Roman" w:hAnsi="Times New Roman" w:cs="Times New Roman"/>
                <w:sz w:val="20"/>
                <w:szCs w:val="20"/>
              </w:rPr>
              <w:t>9.47</w:t>
            </w:r>
          </w:p>
        </w:tc>
      </w:tr>
      <w:tr w:rsidR="008F4537" w:rsidRPr="00C45AA4" w:rsidTr="00371B79">
        <w:trPr>
          <w:trHeight w:hRule="exact" w:val="36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49</w:t>
            </w:r>
          </w:p>
        </w:tc>
        <w:tc>
          <w:tcPr>
            <w:tcW w:w="5945" w:type="dxa"/>
            <w:tcBorders>
              <w:top w:val="single" w:sz="4" w:space="0" w:color="auto"/>
              <w:left w:val="single" w:sz="4" w:space="0" w:color="auto"/>
              <w:bottom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Learning mat dev, printing &amp; TOT</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Training</w:t>
            </w:r>
          </w:p>
        </w:tc>
        <w:tc>
          <w:tcPr>
            <w:tcW w:w="1620" w:type="dxa"/>
            <w:tcBorders>
              <w:top w:val="single" w:sz="4" w:space="0" w:color="auto"/>
              <w:left w:val="single" w:sz="4" w:space="0" w:color="auto"/>
              <w:bottom w:val="single" w:sz="4" w:space="0" w:color="auto"/>
              <w:right w:val="nil"/>
            </w:tcBorders>
          </w:tcPr>
          <w:p w:rsidR="008F4537" w:rsidRPr="00C45AA4" w:rsidRDefault="008F4537" w:rsidP="002711DF">
            <w:pPr>
              <w:jc w:val="right"/>
              <w:rPr>
                <w:rFonts w:ascii="Times New Roman" w:hAnsi="Times New Roman" w:cs="Times New Roman"/>
                <w:sz w:val="20"/>
                <w:szCs w:val="20"/>
              </w:rPr>
            </w:pPr>
            <w:r w:rsidRPr="00C45AA4">
              <w:rPr>
                <w:rFonts w:ascii="Times New Roman" w:hAnsi="Times New Roman" w:cs="Times New Roman"/>
                <w:sz w:val="20"/>
                <w:szCs w:val="20"/>
              </w:rPr>
              <w:t xml:space="preserve">      113.84 </w:t>
            </w:r>
          </w:p>
          <w:p w:rsidR="008F4537" w:rsidRPr="00C45AA4" w:rsidRDefault="008F4537" w:rsidP="001D6EAB">
            <w:pPr>
              <w:jc w:val="right"/>
              <w:rPr>
                <w:rFonts w:ascii="Times New Roman" w:hAnsi="Times New Roman" w:cs="Times New Roman"/>
                <w:sz w:val="20"/>
                <w:szCs w:val="20"/>
              </w:rPr>
            </w:pPr>
          </w:p>
        </w:tc>
      </w:tr>
      <w:tr w:rsidR="008F4537" w:rsidRPr="00C45AA4" w:rsidTr="00371B79">
        <w:trPr>
          <w:trHeight w:hRule="exact" w:val="36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50</w:t>
            </w:r>
          </w:p>
        </w:tc>
        <w:tc>
          <w:tcPr>
            <w:tcW w:w="5945" w:type="dxa"/>
            <w:tcBorders>
              <w:top w:val="single" w:sz="4" w:space="0" w:color="auto"/>
              <w:left w:val="single" w:sz="4" w:space="0" w:color="auto"/>
              <w:bottom w:val="single" w:sz="4" w:space="0" w:color="auto"/>
            </w:tcBorders>
          </w:tcPr>
          <w:p w:rsidR="008F4537" w:rsidRPr="00C45AA4" w:rsidRDefault="008F4537" w:rsidP="002711DF">
            <w:pPr>
              <w:rPr>
                <w:rFonts w:ascii="Times New Roman" w:hAnsi="Times New Roman" w:cs="Times New Roman"/>
                <w:sz w:val="20"/>
                <w:szCs w:val="20"/>
              </w:rPr>
            </w:pPr>
            <w:r w:rsidRPr="00C45AA4">
              <w:rPr>
                <w:rFonts w:ascii="Times New Roman" w:hAnsi="Times New Roman" w:cs="Times New Roman"/>
                <w:sz w:val="20"/>
                <w:szCs w:val="20"/>
              </w:rPr>
              <w:t>Head teacher training on school level leadership</w:t>
            </w:r>
          </w:p>
          <w:p w:rsidR="008F4537" w:rsidRPr="00C45AA4" w:rsidRDefault="008F4537">
            <w:pPr>
              <w:rPr>
                <w:rFonts w:ascii="Times New Roman" w:hAnsi="Times New Roman" w:cs="Times New Roman"/>
                <w:sz w:val="20"/>
                <w:szCs w:val="20"/>
              </w:rPr>
            </w:pP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Training</w:t>
            </w:r>
          </w:p>
        </w:tc>
        <w:tc>
          <w:tcPr>
            <w:tcW w:w="1620" w:type="dxa"/>
            <w:tcBorders>
              <w:top w:val="single" w:sz="4" w:space="0" w:color="auto"/>
              <w:left w:val="single" w:sz="4" w:space="0" w:color="auto"/>
              <w:bottom w:val="single" w:sz="4" w:space="0" w:color="auto"/>
              <w:right w:val="nil"/>
            </w:tcBorders>
          </w:tcPr>
          <w:p w:rsidR="008F4537" w:rsidRPr="00C45AA4" w:rsidRDefault="008F4537" w:rsidP="001D6EAB">
            <w:pPr>
              <w:jc w:val="right"/>
              <w:rPr>
                <w:rFonts w:ascii="Times New Roman" w:hAnsi="Times New Roman" w:cs="Times New Roman"/>
                <w:sz w:val="20"/>
                <w:szCs w:val="20"/>
              </w:rPr>
            </w:pPr>
            <w:r w:rsidRPr="00C45AA4">
              <w:rPr>
                <w:rFonts w:ascii="Times New Roman" w:hAnsi="Times New Roman" w:cs="Times New Roman"/>
                <w:sz w:val="20"/>
                <w:szCs w:val="20"/>
              </w:rPr>
              <w:t>6.10</w:t>
            </w:r>
          </w:p>
        </w:tc>
      </w:tr>
      <w:tr w:rsidR="008F4537" w:rsidRPr="00C45AA4" w:rsidTr="00371B79">
        <w:trPr>
          <w:trHeight w:hRule="exact" w:val="36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51</w:t>
            </w:r>
          </w:p>
        </w:tc>
        <w:tc>
          <w:tcPr>
            <w:tcW w:w="5945" w:type="dxa"/>
            <w:tcBorders>
              <w:top w:val="single" w:sz="4" w:space="0" w:color="auto"/>
              <w:left w:val="single" w:sz="4" w:space="0" w:color="auto"/>
              <w:bottom w:val="single" w:sz="4" w:space="0" w:color="auto"/>
            </w:tcBorders>
          </w:tcPr>
          <w:p w:rsidR="008F4537" w:rsidRPr="00C45AA4" w:rsidRDefault="008F4537" w:rsidP="005E3F7C">
            <w:pPr>
              <w:rPr>
                <w:rFonts w:ascii="Times New Roman" w:hAnsi="Times New Roman" w:cs="Times New Roman"/>
                <w:sz w:val="20"/>
                <w:szCs w:val="20"/>
              </w:rPr>
            </w:pPr>
            <w:r w:rsidRPr="00C45AA4">
              <w:rPr>
                <w:rFonts w:ascii="Times New Roman" w:hAnsi="Times New Roman" w:cs="Times New Roman"/>
                <w:sz w:val="20"/>
                <w:szCs w:val="20"/>
              </w:rPr>
              <w:t>Additional manpower DPE officer</w:t>
            </w:r>
          </w:p>
          <w:p w:rsidR="008F4537" w:rsidRPr="00C45AA4" w:rsidRDefault="008F4537">
            <w:pPr>
              <w:rPr>
                <w:rFonts w:ascii="Times New Roman" w:hAnsi="Times New Roman" w:cs="Times New Roman"/>
                <w:sz w:val="20"/>
                <w:szCs w:val="20"/>
              </w:rPr>
            </w:pP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Admin</w:t>
            </w:r>
          </w:p>
        </w:tc>
        <w:tc>
          <w:tcPr>
            <w:tcW w:w="1620" w:type="dxa"/>
            <w:tcBorders>
              <w:top w:val="single" w:sz="4" w:space="0" w:color="auto"/>
              <w:left w:val="single" w:sz="4" w:space="0" w:color="auto"/>
              <w:bottom w:val="single" w:sz="4" w:space="0" w:color="auto"/>
              <w:right w:val="nil"/>
            </w:tcBorders>
          </w:tcPr>
          <w:p w:rsidR="008F4537" w:rsidRPr="00C45AA4" w:rsidRDefault="008F4537" w:rsidP="005E3F7C">
            <w:pPr>
              <w:jc w:val="right"/>
              <w:rPr>
                <w:rFonts w:ascii="Times New Roman" w:hAnsi="Times New Roman" w:cs="Times New Roman"/>
                <w:sz w:val="20"/>
                <w:szCs w:val="20"/>
              </w:rPr>
            </w:pPr>
            <w:r w:rsidRPr="00C45AA4">
              <w:rPr>
                <w:rFonts w:ascii="Times New Roman" w:hAnsi="Times New Roman" w:cs="Times New Roman"/>
                <w:sz w:val="20"/>
                <w:szCs w:val="20"/>
              </w:rPr>
              <w:t xml:space="preserve">        47.96 </w:t>
            </w:r>
          </w:p>
          <w:p w:rsidR="008F4537" w:rsidRPr="00C45AA4" w:rsidRDefault="008F4537" w:rsidP="001D6EAB">
            <w:pPr>
              <w:jc w:val="right"/>
              <w:rPr>
                <w:rFonts w:ascii="Times New Roman" w:hAnsi="Times New Roman" w:cs="Times New Roman"/>
                <w:sz w:val="20"/>
                <w:szCs w:val="20"/>
              </w:rPr>
            </w:pPr>
          </w:p>
        </w:tc>
      </w:tr>
      <w:tr w:rsidR="008F4537" w:rsidRPr="00C45AA4" w:rsidTr="00371B79">
        <w:trPr>
          <w:trHeight w:hRule="exact" w:val="36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52</w:t>
            </w:r>
          </w:p>
        </w:tc>
        <w:tc>
          <w:tcPr>
            <w:tcW w:w="5945" w:type="dxa"/>
            <w:tcBorders>
              <w:top w:val="single" w:sz="4" w:space="0" w:color="auto"/>
              <w:left w:val="single" w:sz="4" w:space="0" w:color="auto"/>
              <w:bottom w:val="single" w:sz="4" w:space="0" w:color="auto"/>
            </w:tcBorders>
          </w:tcPr>
          <w:p w:rsidR="008F4537" w:rsidRPr="00C45AA4" w:rsidRDefault="008F4537" w:rsidP="005E3F7C">
            <w:pPr>
              <w:rPr>
                <w:rFonts w:ascii="Times New Roman" w:hAnsi="Times New Roman" w:cs="Times New Roman"/>
                <w:sz w:val="20"/>
                <w:szCs w:val="20"/>
              </w:rPr>
            </w:pPr>
            <w:r w:rsidRPr="00C45AA4">
              <w:rPr>
                <w:rFonts w:ascii="Times New Roman" w:hAnsi="Times New Roman" w:cs="Times New Roman"/>
                <w:sz w:val="20"/>
                <w:szCs w:val="20"/>
              </w:rPr>
              <w:t>Annual School Census (Orientation)</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M&amp;E</w:t>
            </w:r>
          </w:p>
        </w:tc>
        <w:tc>
          <w:tcPr>
            <w:tcW w:w="1620" w:type="dxa"/>
            <w:tcBorders>
              <w:top w:val="single" w:sz="4" w:space="0" w:color="auto"/>
              <w:left w:val="single" w:sz="4" w:space="0" w:color="auto"/>
              <w:bottom w:val="single" w:sz="4" w:space="0" w:color="auto"/>
              <w:right w:val="nil"/>
            </w:tcBorders>
          </w:tcPr>
          <w:p w:rsidR="008F4537" w:rsidRPr="00C45AA4" w:rsidRDefault="008F4537" w:rsidP="005E3F7C">
            <w:pPr>
              <w:jc w:val="right"/>
              <w:rPr>
                <w:rFonts w:ascii="Times New Roman" w:hAnsi="Times New Roman" w:cs="Times New Roman"/>
                <w:sz w:val="20"/>
                <w:szCs w:val="20"/>
              </w:rPr>
            </w:pPr>
            <w:r w:rsidRPr="00C45AA4">
              <w:rPr>
                <w:rFonts w:ascii="Times New Roman" w:hAnsi="Times New Roman" w:cs="Times New Roman"/>
                <w:sz w:val="20"/>
                <w:szCs w:val="20"/>
              </w:rPr>
              <w:t>30.77</w:t>
            </w:r>
          </w:p>
        </w:tc>
      </w:tr>
      <w:tr w:rsidR="008F4537" w:rsidRPr="00C45AA4" w:rsidTr="003A5E23">
        <w:trPr>
          <w:trHeight w:hRule="exact" w:val="36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53</w:t>
            </w:r>
          </w:p>
        </w:tc>
        <w:tc>
          <w:tcPr>
            <w:tcW w:w="5945" w:type="dxa"/>
            <w:tcBorders>
              <w:top w:val="single" w:sz="4" w:space="0" w:color="auto"/>
              <w:left w:val="single" w:sz="4" w:space="0" w:color="auto"/>
              <w:bottom w:val="single" w:sz="4" w:space="0" w:color="auto"/>
            </w:tcBorders>
          </w:tcPr>
          <w:p w:rsidR="008F4537" w:rsidRPr="00C45AA4" w:rsidRDefault="008F4537" w:rsidP="005E3F7C">
            <w:pPr>
              <w:rPr>
                <w:rFonts w:ascii="Times New Roman" w:hAnsi="Times New Roman" w:cs="Times New Roman"/>
                <w:sz w:val="20"/>
                <w:szCs w:val="20"/>
              </w:rPr>
            </w:pPr>
            <w:r w:rsidRPr="00C45AA4">
              <w:rPr>
                <w:rFonts w:ascii="Times New Roman" w:hAnsi="Times New Roman" w:cs="Times New Roman"/>
                <w:sz w:val="20"/>
                <w:szCs w:val="20"/>
              </w:rPr>
              <w:t>National Assessment of Students</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M&amp;E</w:t>
            </w:r>
          </w:p>
        </w:tc>
        <w:tc>
          <w:tcPr>
            <w:tcW w:w="1620" w:type="dxa"/>
            <w:tcBorders>
              <w:top w:val="single" w:sz="4" w:space="0" w:color="auto"/>
              <w:left w:val="single" w:sz="4" w:space="0" w:color="auto"/>
              <w:bottom w:val="single" w:sz="4" w:space="0" w:color="auto"/>
              <w:right w:val="nil"/>
            </w:tcBorders>
          </w:tcPr>
          <w:p w:rsidR="008F4537" w:rsidRPr="00C45AA4" w:rsidRDefault="008F4537" w:rsidP="005E3F7C">
            <w:pPr>
              <w:jc w:val="right"/>
              <w:rPr>
                <w:rFonts w:ascii="Times New Roman" w:hAnsi="Times New Roman" w:cs="Times New Roman"/>
                <w:sz w:val="20"/>
                <w:szCs w:val="20"/>
              </w:rPr>
            </w:pPr>
            <w:r w:rsidRPr="00C45AA4">
              <w:rPr>
                <w:rFonts w:ascii="Times New Roman" w:hAnsi="Times New Roman" w:cs="Times New Roman"/>
                <w:sz w:val="20"/>
                <w:szCs w:val="20"/>
              </w:rPr>
              <w:t>20.73</w:t>
            </w:r>
          </w:p>
        </w:tc>
      </w:tr>
      <w:tr w:rsidR="008F4537" w:rsidRPr="00C45AA4" w:rsidTr="003A5E23">
        <w:trPr>
          <w:trHeight w:hRule="exact" w:val="360"/>
        </w:trPr>
        <w:tc>
          <w:tcPr>
            <w:tcW w:w="682" w:type="dxa"/>
            <w:tcBorders>
              <w:top w:val="single" w:sz="4" w:space="0" w:color="auto"/>
              <w:left w:val="nil"/>
              <w:bottom w:val="single" w:sz="4" w:space="0" w:color="auto"/>
              <w:right w:val="single" w:sz="4" w:space="0" w:color="auto"/>
            </w:tcBorders>
            <w:shd w:val="clear" w:color="auto" w:fill="FABF8F" w:themeFill="accent6" w:themeFillTint="99"/>
          </w:tcPr>
          <w:p w:rsidR="008F4537" w:rsidRPr="00C45AA4" w:rsidRDefault="008F4537" w:rsidP="0012715F">
            <w:pPr>
              <w:jc w:val="center"/>
              <w:rPr>
                <w:rFonts w:ascii="Times New Roman" w:hAnsi="Times New Roman" w:cs="Times New Roman"/>
                <w:sz w:val="20"/>
                <w:szCs w:val="20"/>
              </w:rPr>
            </w:pPr>
          </w:p>
        </w:tc>
        <w:tc>
          <w:tcPr>
            <w:tcW w:w="5945" w:type="dxa"/>
            <w:tcBorders>
              <w:top w:val="single" w:sz="4" w:space="0" w:color="auto"/>
              <w:left w:val="single" w:sz="4" w:space="0" w:color="auto"/>
              <w:bottom w:val="single" w:sz="4" w:space="0" w:color="auto"/>
            </w:tcBorders>
            <w:shd w:val="clear" w:color="auto" w:fill="FABF8F" w:themeFill="accent6" w:themeFillTint="99"/>
          </w:tcPr>
          <w:p w:rsidR="008F4537" w:rsidRPr="00C45AA4" w:rsidRDefault="008F4537" w:rsidP="001D6EAB">
            <w:pPr>
              <w:jc w:val="right"/>
              <w:rPr>
                <w:rFonts w:ascii="Times New Roman" w:hAnsi="Times New Roman" w:cs="Times New Roman"/>
                <w:b/>
                <w:sz w:val="20"/>
                <w:szCs w:val="20"/>
              </w:rPr>
            </w:pPr>
            <w:r w:rsidRPr="00C45AA4">
              <w:rPr>
                <w:rFonts w:ascii="Times New Roman" w:hAnsi="Times New Roman" w:cs="Times New Roman"/>
                <w:b/>
                <w:sz w:val="20"/>
                <w:szCs w:val="20"/>
              </w:rPr>
              <w:t>Total of Component 3: Decentralization and Effectiveness</w:t>
            </w:r>
          </w:p>
        </w:tc>
        <w:tc>
          <w:tcPr>
            <w:tcW w:w="1401" w:type="dxa"/>
            <w:tcBorders>
              <w:top w:val="single" w:sz="4" w:space="0" w:color="auto"/>
              <w:bottom w:val="single" w:sz="4" w:space="0" w:color="auto"/>
              <w:right w:val="single" w:sz="4" w:space="0" w:color="auto"/>
            </w:tcBorders>
            <w:shd w:val="clear" w:color="auto" w:fill="FABF8F" w:themeFill="accent6" w:themeFillTint="99"/>
          </w:tcPr>
          <w:p w:rsidR="008F4537" w:rsidRPr="00C45AA4" w:rsidRDefault="008F4537" w:rsidP="001D6EAB">
            <w:pPr>
              <w:rPr>
                <w:rFonts w:ascii="Times New Roman" w:hAnsi="Times New Roman" w:cs="Times New Roman"/>
                <w:b/>
                <w:sz w:val="20"/>
                <w:szCs w:val="20"/>
              </w:rPr>
            </w:pPr>
            <w:r w:rsidRPr="00C45AA4">
              <w:rPr>
                <w:rFonts w:ascii="Times New Roman" w:hAnsi="Times New Roman" w:cs="Times New Roman"/>
                <w:b/>
                <w:sz w:val="20"/>
                <w:szCs w:val="20"/>
              </w:rPr>
              <w:t> </w:t>
            </w:r>
          </w:p>
        </w:tc>
        <w:tc>
          <w:tcPr>
            <w:tcW w:w="1620" w:type="dxa"/>
            <w:tcBorders>
              <w:top w:val="single" w:sz="4" w:space="0" w:color="auto"/>
              <w:left w:val="single" w:sz="4" w:space="0" w:color="auto"/>
              <w:bottom w:val="single" w:sz="4" w:space="0" w:color="auto"/>
              <w:right w:val="nil"/>
            </w:tcBorders>
            <w:shd w:val="clear" w:color="auto" w:fill="FABF8F" w:themeFill="accent6" w:themeFillTint="99"/>
          </w:tcPr>
          <w:p w:rsidR="002E30B6" w:rsidRPr="00C45AA4" w:rsidRDefault="002E30B6" w:rsidP="002E30B6">
            <w:pPr>
              <w:jc w:val="right"/>
              <w:rPr>
                <w:rFonts w:ascii="Times New Roman" w:hAnsi="Times New Roman" w:cs="Times New Roman"/>
                <w:b/>
                <w:bCs/>
                <w:sz w:val="20"/>
                <w:szCs w:val="20"/>
              </w:rPr>
            </w:pPr>
            <w:r w:rsidRPr="00C45AA4">
              <w:rPr>
                <w:rFonts w:ascii="Times New Roman" w:hAnsi="Times New Roman" w:cs="Times New Roman"/>
                <w:b/>
                <w:bCs/>
                <w:sz w:val="20"/>
                <w:szCs w:val="20"/>
              </w:rPr>
              <w:t>9974.69</w:t>
            </w:r>
          </w:p>
          <w:p w:rsidR="008F4537" w:rsidRPr="00C45AA4" w:rsidRDefault="008F4537" w:rsidP="001D6EAB">
            <w:pPr>
              <w:jc w:val="right"/>
              <w:rPr>
                <w:rFonts w:ascii="Times New Roman" w:hAnsi="Times New Roman" w:cs="Times New Roman"/>
                <w:b/>
                <w:sz w:val="20"/>
                <w:szCs w:val="20"/>
              </w:rPr>
            </w:pPr>
          </w:p>
        </w:tc>
      </w:tr>
      <w:tr w:rsidR="008F4537" w:rsidRPr="00C45AA4" w:rsidTr="00371B79">
        <w:trPr>
          <w:trHeight w:hRule="exact" w:val="36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lastRenderedPageBreak/>
              <w:t>54</w:t>
            </w:r>
          </w:p>
        </w:tc>
        <w:tc>
          <w:tcPr>
            <w:tcW w:w="5945" w:type="dxa"/>
            <w:tcBorders>
              <w:top w:val="single" w:sz="4" w:space="0" w:color="auto"/>
              <w:left w:val="single" w:sz="4" w:space="0" w:color="auto"/>
              <w:bottom w:val="single" w:sz="4" w:space="0" w:color="auto"/>
            </w:tcBorders>
          </w:tcPr>
          <w:p w:rsidR="008F4537" w:rsidRPr="00C45AA4" w:rsidRDefault="008F4537" w:rsidP="001D6EAB">
            <w:pPr>
              <w:rPr>
                <w:rFonts w:ascii="Times New Roman" w:hAnsi="Times New Roman" w:cs="Times New Roman"/>
                <w:sz w:val="20"/>
                <w:szCs w:val="20"/>
              </w:rPr>
            </w:pPr>
            <w:r w:rsidRPr="00C45AA4">
              <w:rPr>
                <w:rFonts w:ascii="Times New Roman" w:hAnsi="Times New Roman" w:cs="Times New Roman"/>
                <w:sz w:val="20"/>
                <w:szCs w:val="20"/>
              </w:rPr>
              <w:t xml:space="preserve">Workshop/ seminar (t.b.d) managed by </w:t>
            </w:r>
            <w:r w:rsidR="00C43BAB" w:rsidRPr="00C45AA4">
              <w:rPr>
                <w:rFonts w:ascii="Times New Roman" w:hAnsi="Times New Roman" w:cs="Times New Roman"/>
                <w:sz w:val="20"/>
                <w:szCs w:val="20"/>
              </w:rPr>
              <w:t>Programme</w:t>
            </w:r>
            <w:r w:rsidRPr="00C45AA4">
              <w:rPr>
                <w:rFonts w:ascii="Times New Roman" w:hAnsi="Times New Roman" w:cs="Times New Roman"/>
                <w:sz w:val="20"/>
                <w:szCs w:val="20"/>
              </w:rPr>
              <w:t xml:space="preserve"> Division</w:t>
            </w:r>
          </w:p>
        </w:tc>
        <w:tc>
          <w:tcPr>
            <w:tcW w:w="1401" w:type="dxa"/>
            <w:tcBorders>
              <w:top w:val="single" w:sz="4" w:space="0" w:color="auto"/>
              <w:bottom w:val="single" w:sz="4" w:space="0" w:color="auto"/>
              <w:right w:val="single" w:sz="4" w:space="0" w:color="auto"/>
            </w:tcBorders>
          </w:tcPr>
          <w:p w:rsidR="008F4537" w:rsidRPr="00C45AA4" w:rsidRDefault="000F35A1" w:rsidP="001D6EAB">
            <w:pPr>
              <w:rPr>
                <w:rFonts w:ascii="Times New Roman" w:hAnsi="Times New Roman" w:cs="Times New Roman"/>
                <w:sz w:val="20"/>
                <w:szCs w:val="20"/>
              </w:rPr>
            </w:pPr>
            <w:r w:rsidRPr="00C45AA4">
              <w:rPr>
                <w:rFonts w:ascii="Times New Roman" w:hAnsi="Times New Roman" w:cs="Times New Roman"/>
                <w:sz w:val="20"/>
                <w:szCs w:val="20"/>
              </w:rPr>
              <w:t>Programme</w:t>
            </w:r>
          </w:p>
        </w:tc>
        <w:tc>
          <w:tcPr>
            <w:tcW w:w="1620" w:type="dxa"/>
            <w:tcBorders>
              <w:top w:val="single" w:sz="4" w:space="0" w:color="auto"/>
              <w:left w:val="single" w:sz="4" w:space="0" w:color="auto"/>
              <w:bottom w:val="single" w:sz="4" w:space="0" w:color="auto"/>
              <w:right w:val="nil"/>
            </w:tcBorders>
          </w:tcPr>
          <w:p w:rsidR="008F4537" w:rsidRPr="00C45AA4" w:rsidRDefault="008F4537" w:rsidP="001D6EAB">
            <w:pPr>
              <w:jc w:val="right"/>
              <w:rPr>
                <w:rFonts w:ascii="Times New Roman" w:hAnsi="Times New Roman" w:cs="Times New Roman"/>
                <w:sz w:val="20"/>
                <w:szCs w:val="20"/>
              </w:rPr>
            </w:pPr>
            <w:r w:rsidRPr="00C45AA4">
              <w:rPr>
                <w:rFonts w:ascii="Times New Roman" w:hAnsi="Times New Roman" w:cs="Times New Roman"/>
                <w:sz w:val="20"/>
                <w:szCs w:val="20"/>
              </w:rPr>
              <w:t>8.07</w:t>
            </w:r>
          </w:p>
        </w:tc>
      </w:tr>
      <w:tr w:rsidR="008F4537" w:rsidRPr="00C45AA4" w:rsidTr="00371B79">
        <w:trPr>
          <w:trHeight w:hRule="exact" w:val="433"/>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55</w:t>
            </w:r>
          </w:p>
        </w:tc>
        <w:tc>
          <w:tcPr>
            <w:tcW w:w="5945" w:type="dxa"/>
            <w:tcBorders>
              <w:top w:val="single" w:sz="4" w:space="0" w:color="auto"/>
              <w:left w:val="single" w:sz="4" w:space="0" w:color="auto"/>
              <w:bottom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National consultant (pool) individual</w:t>
            </w:r>
          </w:p>
        </w:tc>
        <w:tc>
          <w:tcPr>
            <w:tcW w:w="1401" w:type="dxa"/>
            <w:tcBorders>
              <w:top w:val="single" w:sz="4" w:space="0" w:color="auto"/>
              <w:bottom w:val="single" w:sz="4" w:space="0" w:color="auto"/>
              <w:right w:val="single" w:sz="4" w:space="0" w:color="auto"/>
            </w:tcBorders>
          </w:tcPr>
          <w:p w:rsidR="008F4537" w:rsidRPr="00C45AA4" w:rsidRDefault="000F35A1">
            <w:pPr>
              <w:rPr>
                <w:rFonts w:ascii="Times New Roman" w:hAnsi="Times New Roman" w:cs="Times New Roman"/>
                <w:sz w:val="20"/>
                <w:szCs w:val="20"/>
              </w:rPr>
            </w:pPr>
            <w:r w:rsidRPr="00C45AA4">
              <w:rPr>
                <w:rFonts w:ascii="Times New Roman" w:hAnsi="Times New Roman" w:cs="Times New Roman"/>
                <w:sz w:val="20"/>
                <w:szCs w:val="20"/>
              </w:rPr>
              <w:t>Programme</w:t>
            </w:r>
          </w:p>
        </w:tc>
        <w:tc>
          <w:tcPr>
            <w:tcW w:w="1620" w:type="dxa"/>
            <w:tcBorders>
              <w:top w:val="single" w:sz="4" w:space="0" w:color="auto"/>
              <w:left w:val="single" w:sz="4" w:space="0" w:color="auto"/>
              <w:bottom w:val="single" w:sz="4" w:space="0" w:color="auto"/>
              <w:right w:val="nil"/>
            </w:tcBorders>
          </w:tcPr>
          <w:p w:rsidR="008F4537" w:rsidRPr="00C45AA4" w:rsidRDefault="008F4537" w:rsidP="00FF264B">
            <w:pPr>
              <w:jc w:val="right"/>
              <w:rPr>
                <w:rFonts w:ascii="Times New Roman" w:hAnsi="Times New Roman" w:cs="Times New Roman"/>
                <w:sz w:val="20"/>
                <w:szCs w:val="20"/>
              </w:rPr>
            </w:pPr>
            <w:r w:rsidRPr="00C45AA4">
              <w:rPr>
                <w:rFonts w:ascii="Times New Roman" w:hAnsi="Times New Roman" w:cs="Times New Roman"/>
                <w:sz w:val="20"/>
                <w:szCs w:val="20"/>
              </w:rPr>
              <w:t>18.60</w:t>
            </w:r>
          </w:p>
        </w:tc>
      </w:tr>
      <w:tr w:rsidR="008F4537" w:rsidRPr="00C45AA4" w:rsidTr="00371B79">
        <w:trPr>
          <w:trHeight w:hRule="exact" w:val="613"/>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56</w:t>
            </w:r>
          </w:p>
        </w:tc>
        <w:tc>
          <w:tcPr>
            <w:tcW w:w="5945" w:type="dxa"/>
            <w:tcBorders>
              <w:top w:val="single" w:sz="4" w:space="0" w:color="auto"/>
              <w:left w:val="single" w:sz="4" w:space="0" w:color="auto"/>
              <w:bottom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National consultant (pool) individual - financial management, procurement and IT specialist for computer accounting system</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FPD</w:t>
            </w:r>
          </w:p>
        </w:tc>
        <w:tc>
          <w:tcPr>
            <w:tcW w:w="1620" w:type="dxa"/>
            <w:tcBorders>
              <w:top w:val="single" w:sz="4" w:space="0" w:color="auto"/>
              <w:left w:val="single" w:sz="4" w:space="0" w:color="auto"/>
              <w:bottom w:val="single" w:sz="4" w:space="0" w:color="auto"/>
              <w:right w:val="nil"/>
            </w:tcBorders>
          </w:tcPr>
          <w:p w:rsidR="008F4537" w:rsidRPr="00C45AA4" w:rsidRDefault="008F4537" w:rsidP="00FF264B">
            <w:pPr>
              <w:jc w:val="right"/>
              <w:rPr>
                <w:rFonts w:ascii="Times New Roman" w:hAnsi="Times New Roman" w:cs="Times New Roman"/>
                <w:sz w:val="20"/>
                <w:szCs w:val="20"/>
              </w:rPr>
            </w:pPr>
            <w:r w:rsidRPr="00C45AA4">
              <w:rPr>
                <w:rFonts w:ascii="Times New Roman" w:hAnsi="Times New Roman" w:cs="Times New Roman"/>
                <w:sz w:val="20"/>
                <w:szCs w:val="20"/>
              </w:rPr>
              <w:t>62.30</w:t>
            </w:r>
          </w:p>
        </w:tc>
      </w:tr>
      <w:tr w:rsidR="008F4537" w:rsidRPr="00C45AA4" w:rsidTr="00371B79">
        <w:trPr>
          <w:trHeight w:hRule="exact" w:val="36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57</w:t>
            </w:r>
          </w:p>
        </w:tc>
        <w:tc>
          <w:tcPr>
            <w:tcW w:w="5945" w:type="dxa"/>
            <w:tcBorders>
              <w:top w:val="single" w:sz="4" w:space="0" w:color="auto"/>
              <w:left w:val="single" w:sz="4" w:space="0" w:color="auto"/>
              <w:bottom w:val="single" w:sz="4" w:space="0" w:color="auto"/>
            </w:tcBorders>
          </w:tcPr>
          <w:p w:rsidR="008F4537" w:rsidRPr="00C45AA4" w:rsidRDefault="008F4537" w:rsidP="00FF264B">
            <w:pPr>
              <w:rPr>
                <w:rFonts w:ascii="Times New Roman" w:hAnsi="Times New Roman" w:cs="Times New Roman"/>
                <w:sz w:val="20"/>
                <w:szCs w:val="20"/>
              </w:rPr>
            </w:pPr>
            <w:r w:rsidRPr="00C45AA4">
              <w:rPr>
                <w:rFonts w:ascii="Times New Roman" w:hAnsi="Times New Roman" w:cs="Times New Roman"/>
                <w:sz w:val="20"/>
                <w:szCs w:val="20"/>
              </w:rPr>
              <w:t>National consultant (pool) individual - CR and TED</w:t>
            </w:r>
          </w:p>
          <w:p w:rsidR="008F4537" w:rsidRPr="00C45AA4" w:rsidRDefault="008F4537" w:rsidP="001D6EAB">
            <w:pPr>
              <w:rPr>
                <w:rFonts w:ascii="Times New Roman" w:hAnsi="Times New Roman" w:cs="Times New Roman"/>
                <w:sz w:val="20"/>
                <w:szCs w:val="20"/>
              </w:rPr>
            </w:pPr>
          </w:p>
        </w:tc>
        <w:tc>
          <w:tcPr>
            <w:tcW w:w="1401" w:type="dxa"/>
            <w:tcBorders>
              <w:top w:val="single" w:sz="4" w:space="0" w:color="auto"/>
              <w:bottom w:val="single" w:sz="4" w:space="0" w:color="auto"/>
              <w:right w:val="single" w:sz="4" w:space="0" w:color="auto"/>
            </w:tcBorders>
          </w:tcPr>
          <w:p w:rsidR="008F4537" w:rsidRPr="00C45AA4" w:rsidRDefault="008F4537" w:rsidP="001D6EAB">
            <w:pPr>
              <w:rPr>
                <w:rFonts w:ascii="Times New Roman" w:hAnsi="Times New Roman" w:cs="Times New Roman"/>
                <w:sz w:val="20"/>
                <w:szCs w:val="20"/>
              </w:rPr>
            </w:pPr>
            <w:r w:rsidRPr="00C45AA4">
              <w:rPr>
                <w:rFonts w:ascii="Times New Roman" w:hAnsi="Times New Roman" w:cs="Times New Roman"/>
                <w:sz w:val="20"/>
                <w:szCs w:val="20"/>
              </w:rPr>
              <w:t>Training</w:t>
            </w:r>
          </w:p>
        </w:tc>
        <w:tc>
          <w:tcPr>
            <w:tcW w:w="1620" w:type="dxa"/>
            <w:tcBorders>
              <w:top w:val="single" w:sz="4" w:space="0" w:color="auto"/>
              <w:left w:val="single" w:sz="4" w:space="0" w:color="auto"/>
              <w:bottom w:val="single" w:sz="4" w:space="0" w:color="auto"/>
              <w:right w:val="nil"/>
            </w:tcBorders>
          </w:tcPr>
          <w:p w:rsidR="008F4537" w:rsidRPr="00C45AA4" w:rsidRDefault="008F4537" w:rsidP="001D6EAB">
            <w:pPr>
              <w:jc w:val="right"/>
              <w:rPr>
                <w:rFonts w:ascii="Times New Roman" w:hAnsi="Times New Roman" w:cs="Times New Roman"/>
                <w:sz w:val="20"/>
                <w:szCs w:val="20"/>
              </w:rPr>
            </w:pPr>
            <w:r w:rsidRPr="00C45AA4">
              <w:rPr>
                <w:rFonts w:ascii="Times New Roman" w:hAnsi="Times New Roman" w:cs="Times New Roman"/>
                <w:sz w:val="20"/>
                <w:szCs w:val="20"/>
              </w:rPr>
              <w:t>30.96</w:t>
            </w:r>
          </w:p>
        </w:tc>
      </w:tr>
      <w:tr w:rsidR="008F4537" w:rsidRPr="00C45AA4" w:rsidTr="00371B79">
        <w:trPr>
          <w:trHeight w:hRule="exact" w:val="36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58</w:t>
            </w:r>
          </w:p>
        </w:tc>
        <w:tc>
          <w:tcPr>
            <w:tcW w:w="5945" w:type="dxa"/>
            <w:tcBorders>
              <w:top w:val="single" w:sz="4" w:space="0" w:color="auto"/>
              <w:left w:val="single" w:sz="4" w:space="0" w:color="auto"/>
              <w:bottom w:val="single" w:sz="4" w:space="0" w:color="auto"/>
            </w:tcBorders>
          </w:tcPr>
          <w:p w:rsidR="008F4537" w:rsidRPr="00C45AA4" w:rsidRDefault="00C43BAB" w:rsidP="001D6EAB">
            <w:pPr>
              <w:rPr>
                <w:rFonts w:ascii="Times New Roman" w:hAnsi="Times New Roman" w:cs="Times New Roman"/>
                <w:sz w:val="20"/>
                <w:szCs w:val="20"/>
              </w:rPr>
            </w:pPr>
            <w:r w:rsidRPr="00C45AA4">
              <w:rPr>
                <w:rFonts w:ascii="Times New Roman" w:hAnsi="Times New Roman" w:cs="Times New Roman"/>
                <w:sz w:val="20"/>
                <w:szCs w:val="20"/>
              </w:rPr>
              <w:t>Programme</w:t>
            </w:r>
            <w:r w:rsidR="008F4537" w:rsidRPr="00C45AA4">
              <w:rPr>
                <w:rFonts w:ascii="Times New Roman" w:hAnsi="Times New Roman" w:cs="Times New Roman"/>
                <w:sz w:val="20"/>
                <w:szCs w:val="20"/>
              </w:rPr>
              <w:t xml:space="preserve"> Division Officer</w:t>
            </w:r>
          </w:p>
        </w:tc>
        <w:tc>
          <w:tcPr>
            <w:tcW w:w="1401" w:type="dxa"/>
            <w:tcBorders>
              <w:top w:val="single" w:sz="4" w:space="0" w:color="auto"/>
              <w:bottom w:val="single" w:sz="4" w:space="0" w:color="auto"/>
              <w:right w:val="single" w:sz="4" w:space="0" w:color="auto"/>
            </w:tcBorders>
          </w:tcPr>
          <w:p w:rsidR="008F4537" w:rsidRPr="00C45AA4" w:rsidRDefault="000F35A1" w:rsidP="001D6EAB">
            <w:pPr>
              <w:rPr>
                <w:rFonts w:ascii="Times New Roman" w:hAnsi="Times New Roman" w:cs="Times New Roman"/>
                <w:sz w:val="20"/>
                <w:szCs w:val="20"/>
              </w:rPr>
            </w:pPr>
            <w:r w:rsidRPr="00C45AA4">
              <w:rPr>
                <w:rFonts w:ascii="Times New Roman" w:hAnsi="Times New Roman" w:cs="Times New Roman"/>
                <w:sz w:val="20"/>
                <w:szCs w:val="20"/>
              </w:rPr>
              <w:t>Programme</w:t>
            </w:r>
          </w:p>
        </w:tc>
        <w:tc>
          <w:tcPr>
            <w:tcW w:w="1620" w:type="dxa"/>
            <w:tcBorders>
              <w:top w:val="single" w:sz="4" w:space="0" w:color="auto"/>
              <w:left w:val="single" w:sz="4" w:space="0" w:color="auto"/>
              <w:bottom w:val="single" w:sz="4" w:space="0" w:color="auto"/>
              <w:right w:val="nil"/>
            </w:tcBorders>
          </w:tcPr>
          <w:p w:rsidR="008F4537" w:rsidRPr="00C45AA4" w:rsidRDefault="008F4537" w:rsidP="001D6EAB">
            <w:pPr>
              <w:jc w:val="right"/>
              <w:rPr>
                <w:rFonts w:ascii="Times New Roman" w:hAnsi="Times New Roman" w:cs="Times New Roman"/>
                <w:sz w:val="20"/>
                <w:szCs w:val="20"/>
              </w:rPr>
            </w:pPr>
            <w:r w:rsidRPr="00C45AA4">
              <w:rPr>
                <w:rFonts w:ascii="Times New Roman" w:hAnsi="Times New Roman" w:cs="Times New Roman"/>
                <w:sz w:val="20"/>
                <w:szCs w:val="20"/>
              </w:rPr>
              <w:t>8.69</w:t>
            </w:r>
          </w:p>
        </w:tc>
      </w:tr>
      <w:tr w:rsidR="008F4537" w:rsidRPr="00C45AA4" w:rsidTr="00371B79">
        <w:trPr>
          <w:trHeight w:hRule="exact" w:val="36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59</w:t>
            </w:r>
          </w:p>
        </w:tc>
        <w:tc>
          <w:tcPr>
            <w:tcW w:w="5945" w:type="dxa"/>
            <w:tcBorders>
              <w:top w:val="single" w:sz="4" w:space="0" w:color="auto"/>
              <w:left w:val="single" w:sz="4" w:space="0" w:color="auto"/>
              <w:bottom w:val="single" w:sz="4" w:space="0" w:color="auto"/>
            </w:tcBorders>
          </w:tcPr>
          <w:p w:rsidR="008F4537" w:rsidRPr="00C45AA4" w:rsidRDefault="008F4537" w:rsidP="001D6EAB">
            <w:pPr>
              <w:rPr>
                <w:rFonts w:ascii="Times New Roman" w:hAnsi="Times New Roman" w:cs="Times New Roman"/>
                <w:sz w:val="20"/>
                <w:szCs w:val="20"/>
              </w:rPr>
            </w:pPr>
            <w:r w:rsidRPr="00C45AA4">
              <w:rPr>
                <w:rFonts w:ascii="Times New Roman" w:hAnsi="Times New Roman" w:cs="Times New Roman"/>
                <w:sz w:val="20"/>
                <w:szCs w:val="20"/>
              </w:rPr>
              <w:t>Operational Cost of PEDP-3 (contingency)</w:t>
            </w:r>
          </w:p>
        </w:tc>
        <w:tc>
          <w:tcPr>
            <w:tcW w:w="1401" w:type="dxa"/>
            <w:tcBorders>
              <w:top w:val="single" w:sz="4" w:space="0" w:color="auto"/>
              <w:bottom w:val="single" w:sz="4" w:space="0" w:color="auto"/>
              <w:right w:val="single" w:sz="4" w:space="0" w:color="auto"/>
            </w:tcBorders>
          </w:tcPr>
          <w:p w:rsidR="008F4537" w:rsidRPr="00C45AA4" w:rsidRDefault="000F35A1" w:rsidP="001D6EAB">
            <w:pPr>
              <w:rPr>
                <w:rFonts w:ascii="Times New Roman" w:hAnsi="Times New Roman" w:cs="Times New Roman"/>
                <w:sz w:val="20"/>
                <w:szCs w:val="20"/>
              </w:rPr>
            </w:pPr>
            <w:r w:rsidRPr="00C45AA4">
              <w:rPr>
                <w:rFonts w:ascii="Times New Roman" w:hAnsi="Times New Roman" w:cs="Times New Roman"/>
                <w:sz w:val="20"/>
                <w:szCs w:val="20"/>
              </w:rPr>
              <w:t>Programme</w:t>
            </w:r>
          </w:p>
        </w:tc>
        <w:tc>
          <w:tcPr>
            <w:tcW w:w="1620" w:type="dxa"/>
            <w:tcBorders>
              <w:top w:val="single" w:sz="4" w:space="0" w:color="auto"/>
              <w:left w:val="single" w:sz="4" w:space="0" w:color="auto"/>
              <w:bottom w:val="single" w:sz="4" w:space="0" w:color="auto"/>
              <w:right w:val="nil"/>
            </w:tcBorders>
          </w:tcPr>
          <w:p w:rsidR="008F4537" w:rsidRPr="00C45AA4" w:rsidRDefault="008F4537" w:rsidP="001D6EAB">
            <w:pPr>
              <w:jc w:val="right"/>
              <w:rPr>
                <w:rFonts w:ascii="Times New Roman" w:hAnsi="Times New Roman" w:cs="Times New Roman"/>
                <w:sz w:val="20"/>
                <w:szCs w:val="20"/>
              </w:rPr>
            </w:pPr>
            <w:r w:rsidRPr="00C45AA4">
              <w:rPr>
                <w:rFonts w:ascii="Times New Roman" w:hAnsi="Times New Roman" w:cs="Times New Roman"/>
                <w:sz w:val="20"/>
                <w:szCs w:val="20"/>
              </w:rPr>
              <w:t>1228.43</w:t>
            </w:r>
          </w:p>
        </w:tc>
      </w:tr>
      <w:tr w:rsidR="008F4537" w:rsidRPr="00C45AA4" w:rsidTr="00371B79">
        <w:trPr>
          <w:trHeight w:hRule="exact" w:val="36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60</w:t>
            </w:r>
          </w:p>
        </w:tc>
        <w:tc>
          <w:tcPr>
            <w:tcW w:w="5945" w:type="dxa"/>
            <w:tcBorders>
              <w:top w:val="single" w:sz="4" w:space="0" w:color="auto"/>
              <w:left w:val="single" w:sz="4" w:space="0" w:color="auto"/>
              <w:bottom w:val="single" w:sz="4" w:space="0" w:color="auto"/>
            </w:tcBorders>
          </w:tcPr>
          <w:p w:rsidR="008F4537" w:rsidRPr="00C45AA4" w:rsidRDefault="008F4537" w:rsidP="001D6EAB">
            <w:pPr>
              <w:rPr>
                <w:rFonts w:ascii="Times New Roman" w:hAnsi="Times New Roman" w:cs="Times New Roman"/>
                <w:sz w:val="20"/>
                <w:szCs w:val="20"/>
              </w:rPr>
            </w:pPr>
            <w:r w:rsidRPr="00C45AA4">
              <w:rPr>
                <w:rFonts w:ascii="Times New Roman" w:hAnsi="Times New Roman" w:cs="Times New Roman"/>
                <w:sz w:val="20"/>
                <w:szCs w:val="20"/>
              </w:rPr>
              <w:t>Training on accounting system &amp; PPR -2008</w:t>
            </w:r>
          </w:p>
        </w:tc>
        <w:tc>
          <w:tcPr>
            <w:tcW w:w="1401" w:type="dxa"/>
            <w:tcBorders>
              <w:top w:val="single" w:sz="4" w:space="0" w:color="auto"/>
              <w:bottom w:val="single" w:sz="4" w:space="0" w:color="auto"/>
              <w:right w:val="single" w:sz="4" w:space="0" w:color="auto"/>
            </w:tcBorders>
          </w:tcPr>
          <w:p w:rsidR="008F4537" w:rsidRPr="00C45AA4" w:rsidRDefault="008F4537" w:rsidP="001D6EAB">
            <w:pPr>
              <w:rPr>
                <w:rFonts w:ascii="Times New Roman" w:hAnsi="Times New Roman" w:cs="Times New Roman"/>
                <w:sz w:val="20"/>
                <w:szCs w:val="20"/>
              </w:rPr>
            </w:pPr>
            <w:r w:rsidRPr="00C45AA4">
              <w:rPr>
                <w:rFonts w:ascii="Times New Roman" w:hAnsi="Times New Roman" w:cs="Times New Roman"/>
                <w:sz w:val="20"/>
                <w:szCs w:val="20"/>
              </w:rPr>
              <w:t>FPD</w:t>
            </w:r>
          </w:p>
        </w:tc>
        <w:tc>
          <w:tcPr>
            <w:tcW w:w="1620" w:type="dxa"/>
            <w:tcBorders>
              <w:top w:val="single" w:sz="4" w:space="0" w:color="auto"/>
              <w:left w:val="single" w:sz="4" w:space="0" w:color="auto"/>
              <w:bottom w:val="single" w:sz="4" w:space="0" w:color="auto"/>
              <w:right w:val="nil"/>
            </w:tcBorders>
          </w:tcPr>
          <w:p w:rsidR="008F4537" w:rsidRPr="00C45AA4" w:rsidRDefault="008F4537" w:rsidP="001D6EAB">
            <w:pPr>
              <w:jc w:val="right"/>
              <w:rPr>
                <w:rFonts w:ascii="Times New Roman" w:hAnsi="Times New Roman" w:cs="Times New Roman"/>
                <w:sz w:val="20"/>
                <w:szCs w:val="20"/>
              </w:rPr>
            </w:pPr>
            <w:r w:rsidRPr="00C45AA4">
              <w:rPr>
                <w:rFonts w:ascii="Times New Roman" w:hAnsi="Times New Roman" w:cs="Times New Roman"/>
                <w:sz w:val="20"/>
                <w:szCs w:val="20"/>
              </w:rPr>
              <w:t>24.82</w:t>
            </w:r>
          </w:p>
        </w:tc>
      </w:tr>
      <w:tr w:rsidR="008F4537" w:rsidRPr="00C45AA4" w:rsidTr="00371B79">
        <w:trPr>
          <w:trHeight w:hRule="exact" w:val="82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61</w:t>
            </w:r>
          </w:p>
        </w:tc>
        <w:tc>
          <w:tcPr>
            <w:tcW w:w="5945" w:type="dxa"/>
            <w:tcBorders>
              <w:top w:val="single" w:sz="4" w:space="0" w:color="auto"/>
              <w:left w:val="single" w:sz="4" w:space="0" w:color="auto"/>
              <w:bottom w:val="single" w:sz="4" w:space="0" w:color="auto"/>
            </w:tcBorders>
          </w:tcPr>
          <w:p w:rsidR="008F4537" w:rsidRPr="00C45AA4" w:rsidRDefault="008F4537" w:rsidP="001D6EAB">
            <w:pPr>
              <w:rPr>
                <w:rFonts w:ascii="Times New Roman" w:hAnsi="Times New Roman" w:cs="Times New Roman"/>
                <w:b/>
                <w:bCs/>
                <w:sz w:val="20"/>
                <w:szCs w:val="20"/>
                <w:u w:val="single"/>
              </w:rPr>
            </w:pPr>
            <w:r w:rsidRPr="00C45AA4">
              <w:rPr>
                <w:rFonts w:ascii="Times New Roman" w:hAnsi="Times New Roman" w:cs="Times New Roman"/>
                <w:b/>
                <w:bCs/>
                <w:sz w:val="20"/>
                <w:szCs w:val="20"/>
                <w:u w:val="single"/>
              </w:rPr>
              <w:t>Workshop &amp; Seminar</w:t>
            </w:r>
            <w:r w:rsidRPr="00C45AA4">
              <w:rPr>
                <w:rFonts w:ascii="Times New Roman" w:hAnsi="Times New Roman" w:cs="Times New Roman"/>
                <w:sz w:val="20"/>
                <w:szCs w:val="20"/>
              </w:rPr>
              <w:br/>
              <w:t>Inspection-73, QSTF-14, Progress Monitoring  ; national- 1, divisional- 7AD</w:t>
            </w:r>
          </w:p>
        </w:tc>
        <w:tc>
          <w:tcPr>
            <w:tcW w:w="1401" w:type="dxa"/>
            <w:tcBorders>
              <w:top w:val="single" w:sz="4" w:space="0" w:color="auto"/>
              <w:bottom w:val="single" w:sz="4" w:space="0" w:color="auto"/>
              <w:right w:val="single" w:sz="4" w:space="0" w:color="auto"/>
            </w:tcBorders>
          </w:tcPr>
          <w:p w:rsidR="008F4537" w:rsidRPr="00C45AA4" w:rsidRDefault="008F4537" w:rsidP="00371B79">
            <w:pPr>
              <w:rPr>
                <w:rFonts w:ascii="Times New Roman" w:hAnsi="Times New Roman" w:cs="Times New Roman"/>
                <w:sz w:val="20"/>
                <w:szCs w:val="20"/>
              </w:rPr>
            </w:pPr>
            <w:r w:rsidRPr="00C45AA4">
              <w:rPr>
                <w:rFonts w:ascii="Times New Roman" w:hAnsi="Times New Roman" w:cs="Times New Roman"/>
                <w:sz w:val="20"/>
                <w:szCs w:val="20"/>
              </w:rPr>
              <w:t>M&amp;E</w:t>
            </w:r>
          </w:p>
        </w:tc>
        <w:tc>
          <w:tcPr>
            <w:tcW w:w="1620" w:type="dxa"/>
            <w:tcBorders>
              <w:top w:val="single" w:sz="4" w:space="0" w:color="auto"/>
              <w:left w:val="single" w:sz="4" w:space="0" w:color="auto"/>
              <w:bottom w:val="single" w:sz="4" w:space="0" w:color="auto"/>
              <w:right w:val="nil"/>
            </w:tcBorders>
          </w:tcPr>
          <w:p w:rsidR="008F4537" w:rsidRPr="00C45AA4" w:rsidRDefault="008F4537" w:rsidP="001D6EAB">
            <w:pPr>
              <w:jc w:val="right"/>
              <w:rPr>
                <w:rFonts w:ascii="Times New Roman" w:hAnsi="Times New Roman" w:cs="Times New Roman"/>
                <w:sz w:val="20"/>
                <w:szCs w:val="20"/>
              </w:rPr>
            </w:pPr>
            <w:r w:rsidRPr="00C45AA4">
              <w:rPr>
                <w:rFonts w:ascii="Times New Roman" w:hAnsi="Times New Roman" w:cs="Times New Roman"/>
                <w:sz w:val="20"/>
                <w:szCs w:val="20"/>
              </w:rPr>
              <w:t>2.46</w:t>
            </w:r>
          </w:p>
        </w:tc>
      </w:tr>
      <w:tr w:rsidR="008F4537" w:rsidRPr="00C45AA4" w:rsidTr="00371B79">
        <w:trPr>
          <w:trHeight w:hRule="exact" w:val="352"/>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62</w:t>
            </w:r>
          </w:p>
        </w:tc>
        <w:tc>
          <w:tcPr>
            <w:tcW w:w="5945" w:type="dxa"/>
            <w:tcBorders>
              <w:top w:val="single" w:sz="4" w:space="0" w:color="auto"/>
              <w:left w:val="single" w:sz="4" w:space="0" w:color="auto"/>
              <w:bottom w:val="single" w:sz="4" w:space="0" w:color="auto"/>
            </w:tcBorders>
          </w:tcPr>
          <w:p w:rsidR="008F4537" w:rsidRPr="00C45AA4" w:rsidRDefault="008F4537" w:rsidP="001D6EAB">
            <w:pPr>
              <w:rPr>
                <w:rFonts w:ascii="Times New Roman" w:hAnsi="Times New Roman" w:cs="Times New Roman"/>
                <w:sz w:val="20"/>
                <w:szCs w:val="20"/>
              </w:rPr>
            </w:pPr>
            <w:r w:rsidRPr="00C45AA4">
              <w:rPr>
                <w:rFonts w:ascii="Times New Roman" w:hAnsi="Times New Roman" w:cs="Times New Roman"/>
                <w:sz w:val="20"/>
                <w:szCs w:val="20"/>
              </w:rPr>
              <w:t>Progress review meeting Divisional level</w:t>
            </w:r>
          </w:p>
        </w:tc>
        <w:tc>
          <w:tcPr>
            <w:tcW w:w="1401" w:type="dxa"/>
            <w:tcBorders>
              <w:top w:val="single" w:sz="4" w:space="0" w:color="auto"/>
              <w:bottom w:val="single" w:sz="4" w:space="0" w:color="auto"/>
              <w:right w:val="single" w:sz="4" w:space="0" w:color="auto"/>
            </w:tcBorders>
          </w:tcPr>
          <w:p w:rsidR="008F4537" w:rsidRPr="00C45AA4" w:rsidRDefault="008F4537" w:rsidP="001D6EAB">
            <w:pPr>
              <w:rPr>
                <w:rFonts w:ascii="Times New Roman" w:hAnsi="Times New Roman" w:cs="Times New Roman"/>
                <w:sz w:val="20"/>
                <w:szCs w:val="20"/>
              </w:rPr>
            </w:pPr>
            <w:r w:rsidRPr="00C45AA4">
              <w:rPr>
                <w:rFonts w:ascii="Times New Roman" w:hAnsi="Times New Roman" w:cs="Times New Roman"/>
                <w:sz w:val="20"/>
                <w:szCs w:val="20"/>
              </w:rPr>
              <w:t>M&amp;E</w:t>
            </w:r>
          </w:p>
        </w:tc>
        <w:tc>
          <w:tcPr>
            <w:tcW w:w="1620" w:type="dxa"/>
            <w:tcBorders>
              <w:top w:val="single" w:sz="4" w:space="0" w:color="auto"/>
              <w:left w:val="single" w:sz="4" w:space="0" w:color="auto"/>
              <w:bottom w:val="single" w:sz="4" w:space="0" w:color="auto"/>
              <w:right w:val="nil"/>
            </w:tcBorders>
          </w:tcPr>
          <w:p w:rsidR="008F4537" w:rsidRPr="00C45AA4" w:rsidRDefault="008F4537" w:rsidP="001D6EAB">
            <w:pPr>
              <w:jc w:val="right"/>
              <w:rPr>
                <w:rFonts w:ascii="Times New Roman" w:hAnsi="Times New Roman" w:cs="Times New Roman"/>
                <w:sz w:val="20"/>
                <w:szCs w:val="20"/>
              </w:rPr>
            </w:pPr>
            <w:r w:rsidRPr="00C45AA4">
              <w:rPr>
                <w:rFonts w:ascii="Times New Roman" w:hAnsi="Times New Roman" w:cs="Times New Roman"/>
                <w:sz w:val="20"/>
                <w:szCs w:val="20"/>
              </w:rPr>
              <w:t>16.36</w:t>
            </w:r>
          </w:p>
        </w:tc>
      </w:tr>
      <w:tr w:rsidR="008F4537" w:rsidRPr="00C45AA4" w:rsidTr="00371B79">
        <w:trPr>
          <w:trHeight w:hRule="exact" w:val="550"/>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63</w:t>
            </w:r>
          </w:p>
        </w:tc>
        <w:tc>
          <w:tcPr>
            <w:tcW w:w="5945" w:type="dxa"/>
            <w:tcBorders>
              <w:top w:val="single" w:sz="4" w:space="0" w:color="auto"/>
              <w:left w:val="single" w:sz="4" w:space="0" w:color="auto"/>
              <w:bottom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Orientation on PEDP3 in line with RBM approach for DPE officials (national &amp; sub-national level)</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M&amp;E</w:t>
            </w:r>
          </w:p>
        </w:tc>
        <w:tc>
          <w:tcPr>
            <w:tcW w:w="1620" w:type="dxa"/>
            <w:tcBorders>
              <w:top w:val="single" w:sz="4" w:space="0" w:color="auto"/>
              <w:left w:val="single" w:sz="4" w:space="0" w:color="auto"/>
              <w:bottom w:val="single" w:sz="4" w:space="0" w:color="auto"/>
              <w:right w:val="nil"/>
            </w:tcBorders>
          </w:tcPr>
          <w:p w:rsidR="008F4537" w:rsidRPr="00C45AA4" w:rsidRDefault="008F4537" w:rsidP="001D6EAB">
            <w:pPr>
              <w:jc w:val="right"/>
              <w:rPr>
                <w:rFonts w:ascii="Times New Roman" w:hAnsi="Times New Roman" w:cs="Times New Roman"/>
                <w:sz w:val="20"/>
                <w:szCs w:val="20"/>
              </w:rPr>
            </w:pPr>
            <w:r w:rsidRPr="00C45AA4">
              <w:rPr>
                <w:rFonts w:ascii="Times New Roman" w:hAnsi="Times New Roman" w:cs="Times New Roman"/>
                <w:sz w:val="20"/>
                <w:szCs w:val="20"/>
              </w:rPr>
              <w:t>75.48</w:t>
            </w:r>
          </w:p>
        </w:tc>
      </w:tr>
      <w:tr w:rsidR="008F4537" w:rsidRPr="00C45AA4" w:rsidTr="00371B79">
        <w:trPr>
          <w:trHeight w:hRule="exact" w:val="352"/>
        </w:trPr>
        <w:tc>
          <w:tcPr>
            <w:tcW w:w="682" w:type="dxa"/>
            <w:tcBorders>
              <w:top w:val="single" w:sz="4" w:space="0" w:color="auto"/>
              <w:left w:val="nil"/>
              <w:bottom w:val="single" w:sz="4" w:space="0" w:color="auto"/>
              <w:right w:val="single" w:sz="4" w:space="0" w:color="auto"/>
            </w:tcBorders>
          </w:tcPr>
          <w:p w:rsidR="008F4537" w:rsidRPr="00C45AA4" w:rsidRDefault="008F4537" w:rsidP="0012715F">
            <w:pPr>
              <w:jc w:val="center"/>
              <w:rPr>
                <w:rFonts w:ascii="Times New Roman" w:hAnsi="Times New Roman" w:cs="Times New Roman"/>
                <w:sz w:val="20"/>
                <w:szCs w:val="20"/>
              </w:rPr>
            </w:pPr>
            <w:r w:rsidRPr="00C45AA4">
              <w:rPr>
                <w:rFonts w:ascii="Times New Roman" w:hAnsi="Times New Roman" w:cs="Times New Roman"/>
                <w:sz w:val="20"/>
                <w:szCs w:val="20"/>
              </w:rPr>
              <w:t>64</w:t>
            </w:r>
          </w:p>
        </w:tc>
        <w:tc>
          <w:tcPr>
            <w:tcW w:w="5945" w:type="dxa"/>
            <w:tcBorders>
              <w:top w:val="single" w:sz="4" w:space="0" w:color="auto"/>
              <w:left w:val="single" w:sz="4" w:space="0" w:color="auto"/>
              <w:bottom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Initial training for new AUEOs- for 2 months</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Training</w:t>
            </w:r>
          </w:p>
        </w:tc>
        <w:tc>
          <w:tcPr>
            <w:tcW w:w="1620" w:type="dxa"/>
            <w:tcBorders>
              <w:top w:val="single" w:sz="4" w:space="0" w:color="auto"/>
              <w:left w:val="single" w:sz="4" w:space="0" w:color="auto"/>
              <w:bottom w:val="single" w:sz="4" w:space="0" w:color="auto"/>
              <w:right w:val="nil"/>
            </w:tcBorders>
          </w:tcPr>
          <w:p w:rsidR="008F4537" w:rsidRPr="00C45AA4" w:rsidRDefault="008F4537" w:rsidP="001D6EAB">
            <w:pPr>
              <w:jc w:val="right"/>
              <w:rPr>
                <w:rFonts w:ascii="Times New Roman" w:hAnsi="Times New Roman" w:cs="Times New Roman"/>
                <w:sz w:val="20"/>
                <w:szCs w:val="20"/>
              </w:rPr>
            </w:pPr>
            <w:r w:rsidRPr="00C45AA4">
              <w:rPr>
                <w:rFonts w:ascii="Times New Roman" w:hAnsi="Times New Roman" w:cs="Times New Roman"/>
                <w:sz w:val="20"/>
                <w:szCs w:val="20"/>
              </w:rPr>
              <w:t>56.58</w:t>
            </w:r>
          </w:p>
        </w:tc>
      </w:tr>
      <w:tr w:rsidR="008F4537" w:rsidRPr="00C45AA4" w:rsidTr="00371B79">
        <w:trPr>
          <w:trHeight w:hRule="exact" w:val="550"/>
        </w:trPr>
        <w:tc>
          <w:tcPr>
            <w:tcW w:w="682" w:type="dxa"/>
            <w:tcBorders>
              <w:top w:val="single" w:sz="4" w:space="0" w:color="auto"/>
              <w:left w:val="nil"/>
              <w:bottom w:val="single" w:sz="4" w:space="0" w:color="auto"/>
              <w:right w:val="single" w:sz="4" w:space="0" w:color="auto"/>
            </w:tcBorders>
          </w:tcPr>
          <w:p w:rsidR="008F4537" w:rsidRPr="00C45AA4" w:rsidRDefault="008F4537" w:rsidP="001D6EAB">
            <w:pPr>
              <w:jc w:val="center"/>
              <w:rPr>
                <w:rFonts w:ascii="Times New Roman" w:hAnsi="Times New Roman" w:cs="Times New Roman"/>
                <w:sz w:val="20"/>
                <w:szCs w:val="20"/>
              </w:rPr>
            </w:pPr>
            <w:r w:rsidRPr="00C45AA4">
              <w:rPr>
                <w:rFonts w:ascii="Times New Roman" w:hAnsi="Times New Roman" w:cs="Times New Roman"/>
                <w:sz w:val="20"/>
                <w:szCs w:val="20"/>
              </w:rPr>
              <w:t>65</w:t>
            </w:r>
          </w:p>
        </w:tc>
        <w:tc>
          <w:tcPr>
            <w:tcW w:w="5945" w:type="dxa"/>
            <w:tcBorders>
              <w:top w:val="single" w:sz="4" w:space="0" w:color="auto"/>
              <w:left w:val="single" w:sz="4" w:space="0" w:color="auto"/>
              <w:bottom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Training of management and staff - central level, DPEO, ADPEO, AD</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Admin</w:t>
            </w:r>
          </w:p>
        </w:tc>
        <w:tc>
          <w:tcPr>
            <w:tcW w:w="1620" w:type="dxa"/>
            <w:tcBorders>
              <w:top w:val="single" w:sz="4" w:space="0" w:color="auto"/>
              <w:left w:val="single" w:sz="4" w:space="0" w:color="auto"/>
              <w:bottom w:val="single" w:sz="4" w:space="0" w:color="auto"/>
              <w:right w:val="nil"/>
            </w:tcBorders>
          </w:tcPr>
          <w:p w:rsidR="008F4537" w:rsidRPr="00C45AA4" w:rsidRDefault="008F4537" w:rsidP="00371B79">
            <w:pPr>
              <w:jc w:val="right"/>
              <w:rPr>
                <w:rFonts w:ascii="Times New Roman" w:hAnsi="Times New Roman" w:cs="Times New Roman"/>
                <w:sz w:val="20"/>
                <w:szCs w:val="20"/>
              </w:rPr>
            </w:pPr>
            <w:r w:rsidRPr="00C45AA4">
              <w:rPr>
                <w:rFonts w:ascii="Times New Roman" w:hAnsi="Times New Roman" w:cs="Times New Roman"/>
                <w:sz w:val="20"/>
                <w:szCs w:val="20"/>
              </w:rPr>
              <w:t xml:space="preserve">         0.36 </w:t>
            </w:r>
          </w:p>
        </w:tc>
      </w:tr>
      <w:tr w:rsidR="008F4537" w:rsidRPr="00C45AA4" w:rsidTr="003A5E23">
        <w:trPr>
          <w:trHeight w:hRule="exact" w:val="550"/>
        </w:trPr>
        <w:tc>
          <w:tcPr>
            <w:tcW w:w="682" w:type="dxa"/>
            <w:tcBorders>
              <w:top w:val="single" w:sz="4" w:space="0" w:color="auto"/>
              <w:left w:val="nil"/>
              <w:bottom w:val="single" w:sz="4" w:space="0" w:color="auto"/>
              <w:right w:val="single" w:sz="4" w:space="0" w:color="auto"/>
            </w:tcBorders>
          </w:tcPr>
          <w:p w:rsidR="008F4537" w:rsidRPr="00C45AA4" w:rsidRDefault="008F4537" w:rsidP="001D6EAB">
            <w:pPr>
              <w:jc w:val="center"/>
              <w:rPr>
                <w:rFonts w:ascii="Times New Roman" w:hAnsi="Times New Roman" w:cs="Times New Roman"/>
                <w:sz w:val="20"/>
                <w:szCs w:val="20"/>
              </w:rPr>
            </w:pPr>
            <w:r w:rsidRPr="00C45AA4">
              <w:rPr>
                <w:rFonts w:ascii="Times New Roman" w:hAnsi="Times New Roman" w:cs="Times New Roman"/>
                <w:sz w:val="20"/>
                <w:szCs w:val="20"/>
              </w:rPr>
              <w:t>66</w:t>
            </w:r>
          </w:p>
        </w:tc>
        <w:tc>
          <w:tcPr>
            <w:tcW w:w="5945" w:type="dxa"/>
            <w:tcBorders>
              <w:top w:val="single" w:sz="4" w:space="0" w:color="auto"/>
              <w:left w:val="single" w:sz="4" w:space="0" w:color="auto"/>
              <w:bottom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Training of management and staff -DPE and field level (office management and computer)</w:t>
            </w:r>
          </w:p>
        </w:tc>
        <w:tc>
          <w:tcPr>
            <w:tcW w:w="1401" w:type="dxa"/>
            <w:tcBorders>
              <w:top w:val="single" w:sz="4" w:space="0" w:color="auto"/>
              <w:bottom w:val="single" w:sz="4" w:space="0" w:color="auto"/>
              <w:right w:val="single" w:sz="4" w:space="0" w:color="auto"/>
            </w:tcBorders>
          </w:tcPr>
          <w:p w:rsidR="008F4537" w:rsidRPr="00C45AA4" w:rsidRDefault="008F4537">
            <w:pPr>
              <w:rPr>
                <w:rFonts w:ascii="Times New Roman" w:hAnsi="Times New Roman" w:cs="Times New Roman"/>
                <w:sz w:val="20"/>
                <w:szCs w:val="20"/>
              </w:rPr>
            </w:pPr>
            <w:r w:rsidRPr="00C45AA4">
              <w:rPr>
                <w:rFonts w:ascii="Times New Roman" w:hAnsi="Times New Roman" w:cs="Times New Roman"/>
                <w:sz w:val="20"/>
                <w:szCs w:val="20"/>
              </w:rPr>
              <w:t>Admin</w:t>
            </w:r>
          </w:p>
        </w:tc>
        <w:tc>
          <w:tcPr>
            <w:tcW w:w="1620" w:type="dxa"/>
            <w:tcBorders>
              <w:top w:val="single" w:sz="4" w:space="0" w:color="auto"/>
              <w:left w:val="single" w:sz="4" w:space="0" w:color="auto"/>
              <w:bottom w:val="single" w:sz="4" w:space="0" w:color="auto"/>
              <w:right w:val="nil"/>
            </w:tcBorders>
          </w:tcPr>
          <w:p w:rsidR="008F4537" w:rsidRPr="00C45AA4" w:rsidRDefault="008F4537" w:rsidP="00371B79">
            <w:pPr>
              <w:jc w:val="right"/>
              <w:rPr>
                <w:rFonts w:ascii="Times New Roman" w:hAnsi="Times New Roman" w:cs="Times New Roman"/>
                <w:sz w:val="20"/>
                <w:szCs w:val="20"/>
              </w:rPr>
            </w:pPr>
            <w:r w:rsidRPr="00C45AA4">
              <w:rPr>
                <w:rFonts w:ascii="Times New Roman" w:hAnsi="Times New Roman" w:cs="Times New Roman"/>
                <w:sz w:val="20"/>
                <w:szCs w:val="20"/>
              </w:rPr>
              <w:t xml:space="preserve">      150.00 </w:t>
            </w:r>
          </w:p>
        </w:tc>
      </w:tr>
    </w:tbl>
    <w:p w:rsidR="00A2286D" w:rsidRPr="00C45AA4" w:rsidRDefault="00A2286D" w:rsidP="001D6EAB">
      <w:pPr>
        <w:rPr>
          <w:rFonts w:ascii="Times New Roman" w:hAnsi="Times New Roman" w:cs="Times New Roman"/>
          <w:sz w:val="20"/>
          <w:szCs w:val="20"/>
        </w:rPr>
        <w:sectPr w:rsidR="00A2286D" w:rsidRPr="00C45AA4" w:rsidSect="0075744F">
          <w:pgSz w:w="12240" w:h="15840"/>
          <w:pgMar w:top="1440" w:right="1440" w:bottom="1440" w:left="1440" w:header="720" w:footer="720" w:gutter="0"/>
          <w:cols w:space="720"/>
          <w:docGrid w:linePitch="360"/>
        </w:sectPr>
      </w:pPr>
    </w:p>
    <w:tbl>
      <w:tblPr>
        <w:tblStyle w:val="TableGrid"/>
        <w:tblW w:w="9648" w:type="dxa"/>
        <w:tblLayout w:type="fixed"/>
        <w:tblLook w:val="04A0"/>
      </w:tblPr>
      <w:tblGrid>
        <w:gridCol w:w="682"/>
        <w:gridCol w:w="5945"/>
        <w:gridCol w:w="1401"/>
        <w:gridCol w:w="1620"/>
      </w:tblGrid>
      <w:tr w:rsidR="002E30B6" w:rsidRPr="00C45AA4" w:rsidTr="003A5E23">
        <w:trPr>
          <w:trHeight w:hRule="exact" w:val="360"/>
        </w:trPr>
        <w:tc>
          <w:tcPr>
            <w:tcW w:w="682" w:type="dxa"/>
            <w:tcBorders>
              <w:top w:val="single" w:sz="4" w:space="0" w:color="auto"/>
              <w:left w:val="nil"/>
              <w:bottom w:val="single" w:sz="4" w:space="0" w:color="auto"/>
              <w:right w:val="single" w:sz="4" w:space="0" w:color="auto"/>
            </w:tcBorders>
            <w:shd w:val="clear" w:color="auto" w:fill="FABF8F" w:themeFill="accent6" w:themeFillTint="99"/>
          </w:tcPr>
          <w:p w:rsidR="002E30B6" w:rsidRPr="00C45AA4" w:rsidRDefault="002E30B6" w:rsidP="001D6EAB">
            <w:pPr>
              <w:rPr>
                <w:rFonts w:ascii="Times New Roman" w:hAnsi="Times New Roman" w:cs="Times New Roman"/>
                <w:sz w:val="20"/>
                <w:szCs w:val="20"/>
              </w:rPr>
            </w:pPr>
          </w:p>
        </w:tc>
        <w:tc>
          <w:tcPr>
            <w:tcW w:w="5945" w:type="dxa"/>
            <w:tcBorders>
              <w:top w:val="single" w:sz="4" w:space="0" w:color="auto"/>
              <w:left w:val="single" w:sz="4" w:space="0" w:color="auto"/>
              <w:bottom w:val="single" w:sz="4" w:space="0" w:color="auto"/>
            </w:tcBorders>
            <w:shd w:val="clear" w:color="auto" w:fill="FABF8F" w:themeFill="accent6" w:themeFillTint="99"/>
          </w:tcPr>
          <w:p w:rsidR="002E30B6" w:rsidRPr="00C45AA4" w:rsidRDefault="002E30B6" w:rsidP="001D6EAB">
            <w:pPr>
              <w:jc w:val="right"/>
              <w:rPr>
                <w:rFonts w:ascii="Times New Roman" w:hAnsi="Times New Roman" w:cs="Times New Roman"/>
                <w:b/>
                <w:sz w:val="20"/>
                <w:szCs w:val="20"/>
              </w:rPr>
            </w:pPr>
            <w:r w:rsidRPr="00C45AA4">
              <w:rPr>
                <w:rFonts w:ascii="Times New Roman" w:hAnsi="Times New Roman" w:cs="Times New Roman"/>
                <w:b/>
                <w:sz w:val="20"/>
                <w:szCs w:val="20"/>
              </w:rPr>
              <w:t>Total of Component 4: Planning and Management</w:t>
            </w:r>
          </w:p>
        </w:tc>
        <w:tc>
          <w:tcPr>
            <w:tcW w:w="1401" w:type="dxa"/>
            <w:tcBorders>
              <w:top w:val="single" w:sz="4" w:space="0" w:color="auto"/>
              <w:bottom w:val="single" w:sz="4" w:space="0" w:color="auto"/>
              <w:right w:val="single" w:sz="4" w:space="0" w:color="auto"/>
            </w:tcBorders>
            <w:shd w:val="clear" w:color="auto" w:fill="FABF8F" w:themeFill="accent6" w:themeFillTint="99"/>
          </w:tcPr>
          <w:p w:rsidR="002E30B6" w:rsidRPr="00C45AA4" w:rsidRDefault="002E30B6" w:rsidP="001D6EAB">
            <w:pPr>
              <w:rPr>
                <w:rFonts w:ascii="Times New Roman" w:hAnsi="Times New Roman" w:cs="Times New Roman"/>
                <w:b/>
                <w:sz w:val="20"/>
                <w:szCs w:val="20"/>
              </w:rPr>
            </w:pPr>
          </w:p>
        </w:tc>
        <w:tc>
          <w:tcPr>
            <w:tcW w:w="1620" w:type="dxa"/>
            <w:tcBorders>
              <w:top w:val="single" w:sz="4" w:space="0" w:color="auto"/>
              <w:left w:val="single" w:sz="4" w:space="0" w:color="auto"/>
              <w:bottom w:val="single" w:sz="4" w:space="0" w:color="auto"/>
              <w:right w:val="nil"/>
            </w:tcBorders>
            <w:shd w:val="clear" w:color="auto" w:fill="FABF8F" w:themeFill="accent6" w:themeFillTint="99"/>
            <w:vAlign w:val="bottom"/>
          </w:tcPr>
          <w:p w:rsidR="002E30B6" w:rsidRPr="00C45AA4" w:rsidRDefault="002E30B6">
            <w:pPr>
              <w:jc w:val="right"/>
              <w:rPr>
                <w:rFonts w:ascii="Times New Roman" w:hAnsi="Times New Roman" w:cs="Times New Roman"/>
                <w:b/>
                <w:bCs/>
              </w:rPr>
            </w:pPr>
            <w:r w:rsidRPr="00C45AA4">
              <w:rPr>
                <w:rFonts w:ascii="Times New Roman" w:hAnsi="Times New Roman" w:cs="Times New Roman"/>
                <w:b/>
                <w:bCs/>
              </w:rPr>
              <w:t>1683.11</w:t>
            </w:r>
          </w:p>
        </w:tc>
      </w:tr>
    </w:tbl>
    <w:p w:rsidR="00A2286D" w:rsidRPr="00C45AA4" w:rsidRDefault="00A2286D" w:rsidP="00C91288">
      <w:pPr>
        <w:pStyle w:val="Heading1"/>
        <w:numPr>
          <w:ilvl w:val="0"/>
          <w:numId w:val="0"/>
        </w:numPr>
        <w:rPr>
          <w:rFonts w:ascii="Times New Roman" w:hAnsi="Times New Roman" w:cs="Times New Roman"/>
        </w:rPr>
      </w:pPr>
    </w:p>
    <w:p w:rsidR="00A2286D" w:rsidRPr="00C45AA4" w:rsidRDefault="00A2286D" w:rsidP="00C91288">
      <w:pPr>
        <w:pStyle w:val="Heading1"/>
        <w:numPr>
          <w:ilvl w:val="0"/>
          <w:numId w:val="0"/>
        </w:numPr>
        <w:rPr>
          <w:rFonts w:ascii="Times New Roman" w:hAnsi="Times New Roman" w:cs="Times New Roman"/>
        </w:rPr>
      </w:pPr>
    </w:p>
    <w:p w:rsidR="00A2286D" w:rsidRPr="00C45AA4" w:rsidRDefault="00A2286D" w:rsidP="00C91288">
      <w:pPr>
        <w:pStyle w:val="Heading1"/>
        <w:numPr>
          <w:ilvl w:val="0"/>
          <w:numId w:val="0"/>
        </w:numPr>
        <w:rPr>
          <w:rFonts w:ascii="Times New Roman" w:hAnsi="Times New Roman" w:cs="Times New Roman"/>
        </w:rPr>
      </w:pPr>
    </w:p>
    <w:p w:rsidR="00A2286D" w:rsidRPr="00C45AA4" w:rsidRDefault="00A2286D" w:rsidP="00C91288">
      <w:pPr>
        <w:pStyle w:val="Heading1"/>
        <w:numPr>
          <w:ilvl w:val="0"/>
          <w:numId w:val="0"/>
        </w:numPr>
        <w:rPr>
          <w:rFonts w:ascii="Times New Roman" w:hAnsi="Times New Roman" w:cs="Times New Roman"/>
        </w:rPr>
      </w:pPr>
    </w:p>
    <w:p w:rsidR="00A2286D" w:rsidRPr="00C45AA4" w:rsidRDefault="00A2286D" w:rsidP="00A2286D">
      <w:pPr>
        <w:pStyle w:val="BodyText1"/>
        <w:rPr>
          <w:rFonts w:ascii="Times New Roman" w:hAnsi="Times New Roman"/>
        </w:rPr>
      </w:pPr>
    </w:p>
    <w:p w:rsidR="00A2286D" w:rsidRPr="00C45AA4" w:rsidRDefault="00A2286D" w:rsidP="00A2286D">
      <w:pPr>
        <w:pStyle w:val="BodyText1"/>
        <w:rPr>
          <w:rFonts w:ascii="Times New Roman" w:hAnsi="Times New Roman"/>
        </w:rPr>
      </w:pPr>
    </w:p>
    <w:p w:rsidR="00A2286D" w:rsidRPr="00C45AA4" w:rsidRDefault="00A2286D" w:rsidP="00A2286D">
      <w:pPr>
        <w:pStyle w:val="BodyText1"/>
        <w:rPr>
          <w:rFonts w:ascii="Times New Roman" w:hAnsi="Times New Roman"/>
        </w:rPr>
      </w:pPr>
    </w:p>
    <w:p w:rsidR="00A2286D" w:rsidRPr="00C45AA4" w:rsidRDefault="00A2286D" w:rsidP="00A2286D">
      <w:pPr>
        <w:pStyle w:val="BodyText1"/>
        <w:rPr>
          <w:rFonts w:ascii="Times New Roman" w:hAnsi="Times New Roman"/>
        </w:rPr>
      </w:pPr>
    </w:p>
    <w:p w:rsidR="007D4678" w:rsidRPr="00C45AA4" w:rsidRDefault="007D4678" w:rsidP="00A2286D">
      <w:pPr>
        <w:pStyle w:val="BodyText1"/>
        <w:rPr>
          <w:rFonts w:ascii="Times New Roman" w:hAnsi="Times New Roman"/>
        </w:rPr>
      </w:pPr>
    </w:p>
    <w:p w:rsidR="00FE2117" w:rsidRPr="00C45AA4" w:rsidRDefault="00FE2117" w:rsidP="00A2286D">
      <w:pPr>
        <w:pStyle w:val="BodyText1"/>
        <w:rPr>
          <w:rFonts w:ascii="Times New Roman" w:hAnsi="Times New Roman"/>
        </w:rPr>
      </w:pPr>
    </w:p>
    <w:p w:rsidR="00C91288" w:rsidRPr="00C45AA4" w:rsidRDefault="00C91288" w:rsidP="00C91288">
      <w:pPr>
        <w:pStyle w:val="Heading1"/>
        <w:numPr>
          <w:ilvl w:val="0"/>
          <w:numId w:val="0"/>
        </w:numPr>
        <w:rPr>
          <w:rFonts w:ascii="Times New Roman" w:hAnsi="Times New Roman" w:cs="Times New Roman"/>
        </w:rPr>
      </w:pPr>
      <w:r w:rsidRPr="00C45AA4">
        <w:rPr>
          <w:rFonts w:ascii="Times New Roman" w:hAnsi="Times New Roman" w:cs="Times New Roman"/>
        </w:rPr>
        <w:lastRenderedPageBreak/>
        <w:t xml:space="preserve">6. </w:t>
      </w:r>
      <w:r w:rsidR="0070766E" w:rsidRPr="00C45AA4">
        <w:rPr>
          <w:rFonts w:ascii="Times New Roman" w:hAnsi="Times New Roman" w:cs="Times New Roman"/>
        </w:rPr>
        <w:t>Budgets</w:t>
      </w:r>
    </w:p>
    <w:p w:rsidR="008008FF" w:rsidRPr="00C45AA4" w:rsidRDefault="00701FC2" w:rsidP="00A2286D">
      <w:pPr>
        <w:pStyle w:val="Heading1"/>
        <w:numPr>
          <w:ilvl w:val="0"/>
          <w:numId w:val="0"/>
        </w:numPr>
        <w:rPr>
          <w:rFonts w:ascii="Times New Roman" w:hAnsi="Times New Roman" w:cs="Times New Roman"/>
          <w:sz w:val="24"/>
          <w:szCs w:val="24"/>
        </w:rPr>
      </w:pPr>
      <w:r w:rsidRPr="00C45AA4">
        <w:rPr>
          <w:rFonts w:ascii="Times New Roman" w:hAnsi="Times New Roman" w:cs="Times New Roman"/>
          <w:sz w:val="24"/>
          <w:szCs w:val="24"/>
        </w:rPr>
        <w:t>6.1</w:t>
      </w:r>
      <w:r w:rsidR="00C91288" w:rsidRPr="00C45AA4">
        <w:rPr>
          <w:rFonts w:ascii="Times New Roman" w:hAnsi="Times New Roman" w:cs="Times New Roman"/>
          <w:sz w:val="24"/>
          <w:szCs w:val="24"/>
        </w:rPr>
        <w:t xml:space="preserve"> </w:t>
      </w:r>
      <w:bookmarkStart w:id="225" w:name="_Toc338856191"/>
      <w:r w:rsidR="00C91288" w:rsidRPr="00C45AA4">
        <w:rPr>
          <w:rFonts w:ascii="Times New Roman" w:hAnsi="Times New Roman" w:cs="Times New Roman"/>
          <w:sz w:val="24"/>
          <w:szCs w:val="24"/>
        </w:rPr>
        <w:t>Overview of primary education budget</w:t>
      </w:r>
      <w:bookmarkEnd w:id="225"/>
    </w:p>
    <w:p w:rsidR="007D4678" w:rsidRPr="00C45AA4" w:rsidRDefault="006C07D5" w:rsidP="007D4678">
      <w:pPr>
        <w:pStyle w:val="BodyText1"/>
        <w:rPr>
          <w:rFonts w:ascii="Times New Roman" w:hAnsi="Times New Roman"/>
          <w:b w:val="0"/>
        </w:rPr>
      </w:pPr>
      <w:r w:rsidRPr="00C45AA4">
        <w:rPr>
          <w:rFonts w:ascii="Times New Roman" w:hAnsi="Times New Roman"/>
          <w:b w:val="0"/>
        </w:rPr>
        <w:t>The previous chapters have presented</w:t>
      </w:r>
      <w:r w:rsidR="001A000F" w:rsidRPr="00C45AA4">
        <w:rPr>
          <w:rFonts w:ascii="Times New Roman" w:hAnsi="Times New Roman"/>
          <w:b w:val="0"/>
        </w:rPr>
        <w:t xml:space="preserve"> education results from the 2012</w:t>
      </w:r>
      <w:r w:rsidRPr="00C45AA4">
        <w:rPr>
          <w:rFonts w:ascii="Times New Roman" w:hAnsi="Times New Roman"/>
          <w:b w:val="0"/>
        </w:rPr>
        <w:t xml:space="preserve"> scho</w:t>
      </w:r>
      <w:r w:rsidR="001A000F" w:rsidRPr="00C45AA4">
        <w:rPr>
          <w:rFonts w:ascii="Times New Roman" w:hAnsi="Times New Roman"/>
          <w:b w:val="0"/>
        </w:rPr>
        <w:t>o</w:t>
      </w:r>
      <w:r w:rsidR="00A21828" w:rsidRPr="00C45AA4">
        <w:rPr>
          <w:rFonts w:ascii="Times New Roman" w:hAnsi="Times New Roman"/>
          <w:b w:val="0"/>
        </w:rPr>
        <w:t xml:space="preserve">l year. </w:t>
      </w:r>
      <w:r w:rsidR="007D4678" w:rsidRPr="00C45AA4">
        <w:rPr>
          <w:rFonts w:ascii="Times New Roman" w:hAnsi="Times New Roman"/>
          <w:b w:val="0"/>
        </w:rPr>
        <w:t>The school calendar year (January-December) straddles two financial years that start on 1 July and ends on 30 June. This chapter will therefore discuss the level and composition of the primary education budget for the previous financial year 2011/12 and the current financial year 2012-13.</w:t>
      </w:r>
    </w:p>
    <w:p w:rsidR="007D4678" w:rsidRPr="00C45AA4" w:rsidRDefault="007D4678" w:rsidP="007D4678">
      <w:pPr>
        <w:pStyle w:val="BodyText1"/>
        <w:rPr>
          <w:rFonts w:ascii="Times New Roman" w:hAnsi="Times New Roman"/>
          <w:b w:val="0"/>
        </w:rPr>
      </w:pPr>
    </w:p>
    <w:p w:rsidR="007D4678" w:rsidRPr="00C45AA4" w:rsidRDefault="007D4678" w:rsidP="007D4678">
      <w:pPr>
        <w:pStyle w:val="BodyText1"/>
        <w:rPr>
          <w:rFonts w:ascii="Times New Roman" w:hAnsi="Times New Roman"/>
          <w:b w:val="0"/>
        </w:rPr>
      </w:pPr>
      <w:r w:rsidRPr="00C45AA4">
        <w:rPr>
          <w:rFonts w:ascii="Times New Roman" w:hAnsi="Times New Roman"/>
          <w:b w:val="0"/>
        </w:rPr>
        <w:t xml:space="preserve">The 2011/12 financial year was the first year of the PEDP3 </w:t>
      </w:r>
      <w:r w:rsidR="000F35A1" w:rsidRPr="00C45AA4">
        <w:rPr>
          <w:rFonts w:ascii="Times New Roman" w:hAnsi="Times New Roman"/>
          <w:b w:val="0"/>
        </w:rPr>
        <w:t>Programme</w:t>
      </w:r>
      <w:r w:rsidRPr="00C45AA4">
        <w:rPr>
          <w:rFonts w:ascii="Times New Roman" w:hAnsi="Times New Roman"/>
          <w:b w:val="0"/>
        </w:rPr>
        <w:t xml:space="preserve">. PEDP3 is implemented using a different financing modality (a treasury model, where external funds are deposited into the general consolidated fund managed by the Ministry of Finance), underpinned by a holistic </w:t>
      </w:r>
      <w:r w:rsidR="00A276C1" w:rsidRPr="00C45AA4">
        <w:rPr>
          <w:rFonts w:ascii="Times New Roman" w:hAnsi="Times New Roman"/>
          <w:b w:val="0"/>
        </w:rPr>
        <w:t>sector</w:t>
      </w:r>
      <w:r w:rsidRPr="00C45AA4">
        <w:rPr>
          <w:rFonts w:ascii="Times New Roman" w:hAnsi="Times New Roman"/>
          <w:b w:val="0"/>
        </w:rPr>
        <w:t xml:space="preserve"> planning approach. This is exemplified by the AOP for PEDP3, which covers all planned spending in the </w:t>
      </w:r>
      <w:r w:rsidR="00A276C1" w:rsidRPr="00C45AA4">
        <w:rPr>
          <w:rFonts w:ascii="Times New Roman" w:hAnsi="Times New Roman"/>
          <w:b w:val="0"/>
        </w:rPr>
        <w:t>sector</w:t>
      </w:r>
      <w:r w:rsidRPr="00C45AA4">
        <w:rPr>
          <w:rFonts w:ascii="Times New Roman" w:hAnsi="Times New Roman"/>
          <w:b w:val="0"/>
        </w:rPr>
        <w:t xml:space="preserve"> (including non-development budget, discrete projects and the block allocation for unapproved projects). For the purpose of accounting, information on the four components of PEDP3 is reported separately. A number of discrete projects, which were operating during PEDPII, are continuing in 2012/13, although in the medium term the intention is to integrate them into the PEDP3 components. Some elements of the non-development budget are explicitly linked to the PEDP3 components, e.g. provision for textbooks.</w:t>
      </w:r>
    </w:p>
    <w:p w:rsidR="007D4678" w:rsidRPr="00C45AA4" w:rsidRDefault="007D4678" w:rsidP="007D4678">
      <w:pPr>
        <w:pStyle w:val="BodyText1"/>
        <w:rPr>
          <w:rFonts w:ascii="Times New Roman" w:hAnsi="Times New Roman"/>
          <w:b w:val="0"/>
        </w:rPr>
      </w:pPr>
    </w:p>
    <w:p w:rsidR="007D4678" w:rsidRPr="00C45AA4" w:rsidRDefault="007D4678" w:rsidP="007D4678">
      <w:pPr>
        <w:pStyle w:val="BodyText1"/>
        <w:rPr>
          <w:rFonts w:ascii="Times New Roman" w:hAnsi="Times New Roman"/>
          <w:b w:val="0"/>
        </w:rPr>
      </w:pPr>
      <w:r w:rsidRPr="00C45AA4">
        <w:rPr>
          <w:rFonts w:ascii="Times New Roman" w:hAnsi="Times New Roman"/>
        </w:rPr>
        <w:t>Education Financing Trend</w:t>
      </w:r>
      <w:r w:rsidRPr="00C45AA4">
        <w:rPr>
          <w:rFonts w:ascii="Times New Roman" w:hAnsi="Times New Roman"/>
          <w:b w:val="0"/>
        </w:rPr>
        <w:tab/>
      </w:r>
      <w:r w:rsidRPr="00C45AA4">
        <w:rPr>
          <w:rFonts w:ascii="Times New Roman" w:hAnsi="Times New Roman"/>
          <w:b w:val="0"/>
        </w:rPr>
        <w:tab/>
      </w:r>
    </w:p>
    <w:p w:rsidR="007D4678" w:rsidRPr="00C45AA4" w:rsidRDefault="007D4678" w:rsidP="007D4678">
      <w:pPr>
        <w:pStyle w:val="BodyText1"/>
        <w:rPr>
          <w:rFonts w:ascii="Times New Roman" w:hAnsi="Times New Roman"/>
          <w:b w:val="0"/>
        </w:rPr>
      </w:pPr>
      <w:r w:rsidRPr="00C45AA4">
        <w:rPr>
          <w:rFonts w:ascii="Times New Roman" w:hAnsi="Times New Roman"/>
          <w:b w:val="0"/>
        </w:rPr>
        <w:t>Government funding for education as a percentage of GDP declined to 2.06% in FY 2012/13 alongside</w:t>
      </w:r>
      <w:r w:rsidR="00DC59DE" w:rsidRPr="00C45AA4">
        <w:rPr>
          <w:rFonts w:ascii="Times New Roman" w:hAnsi="Times New Roman"/>
          <w:b w:val="0"/>
        </w:rPr>
        <w:t xml:space="preserve"> falling in the</w:t>
      </w:r>
      <w:r w:rsidRPr="00C45AA4">
        <w:rPr>
          <w:rFonts w:ascii="Times New Roman" w:hAnsi="Times New Roman"/>
          <w:b w:val="0"/>
        </w:rPr>
        <w:t xml:space="preserve"> education share of the total government spending.  In spite of these downturns, </w:t>
      </w:r>
      <w:r w:rsidR="00203589" w:rsidRPr="00C45AA4">
        <w:rPr>
          <w:rFonts w:ascii="Times New Roman" w:hAnsi="Times New Roman"/>
          <w:b w:val="0"/>
        </w:rPr>
        <w:t>MoPME</w:t>
      </w:r>
      <w:r w:rsidRPr="00C45AA4">
        <w:rPr>
          <w:rFonts w:ascii="Times New Roman" w:hAnsi="Times New Roman"/>
          <w:b w:val="0"/>
        </w:rPr>
        <w:t xml:space="preserve"> budget volume increased by around by 10% in FY 2012/13, and as a result, </w:t>
      </w:r>
      <w:r w:rsidR="00203589" w:rsidRPr="00C45AA4">
        <w:rPr>
          <w:rFonts w:ascii="Times New Roman" w:hAnsi="Times New Roman"/>
          <w:b w:val="0"/>
        </w:rPr>
        <w:t>MoPME</w:t>
      </w:r>
      <w:r w:rsidRPr="00C45AA4">
        <w:rPr>
          <w:rFonts w:ascii="Times New Roman" w:hAnsi="Times New Roman"/>
          <w:b w:val="0"/>
        </w:rPr>
        <w:t xml:space="preserve"> budget as a percentage of </w:t>
      </w:r>
      <w:r w:rsidR="00203589" w:rsidRPr="00C45AA4">
        <w:rPr>
          <w:rFonts w:ascii="Times New Roman" w:hAnsi="Times New Roman"/>
          <w:b w:val="0"/>
        </w:rPr>
        <w:t xml:space="preserve">the </w:t>
      </w:r>
      <w:r w:rsidRPr="00C45AA4">
        <w:rPr>
          <w:rFonts w:ascii="Times New Roman" w:hAnsi="Times New Roman"/>
          <w:b w:val="0"/>
        </w:rPr>
        <w:t xml:space="preserve">sector has risen to nearly 46% in 2012/13. </w:t>
      </w:r>
    </w:p>
    <w:p w:rsidR="007D4678" w:rsidRPr="00C45AA4" w:rsidRDefault="007D4678" w:rsidP="007D4678">
      <w:pPr>
        <w:pStyle w:val="BodyText1"/>
        <w:rPr>
          <w:rFonts w:ascii="Times New Roman" w:hAnsi="Times New Roman"/>
          <w:b w:val="0"/>
        </w:rPr>
      </w:pPr>
    </w:p>
    <w:p w:rsidR="007D4678" w:rsidRPr="00C45AA4" w:rsidRDefault="007D4678" w:rsidP="007D4678">
      <w:pPr>
        <w:rPr>
          <w:rFonts w:ascii="Times New Roman" w:hAnsi="Times New Roman" w:cs="Times New Roman"/>
          <w:b/>
        </w:rPr>
      </w:pPr>
      <w:r w:rsidRPr="00C45AA4">
        <w:rPr>
          <w:rFonts w:ascii="Times New Roman" w:hAnsi="Times New Roman" w:cs="Times New Roman"/>
          <w:b/>
        </w:rPr>
        <w:t xml:space="preserve">Table 6.1: Education Budget Overview:  Five Year Trend </w:t>
      </w:r>
    </w:p>
    <w:tbl>
      <w:tblPr>
        <w:tblW w:w="9365" w:type="dxa"/>
        <w:tblInd w:w="103" w:type="dxa"/>
        <w:tblBorders>
          <w:top w:val="single" w:sz="4" w:space="0" w:color="auto"/>
          <w:insideH w:val="single" w:sz="4" w:space="0" w:color="auto"/>
        </w:tblBorders>
        <w:tblLayout w:type="fixed"/>
        <w:tblLook w:val="04A0"/>
      </w:tblPr>
      <w:tblGrid>
        <w:gridCol w:w="3785"/>
        <w:gridCol w:w="1116"/>
        <w:gridCol w:w="1116"/>
        <w:gridCol w:w="1116"/>
        <w:gridCol w:w="1116"/>
        <w:gridCol w:w="1116"/>
      </w:tblGrid>
      <w:tr w:rsidR="007D4678" w:rsidRPr="00C45AA4" w:rsidTr="002D3C39">
        <w:trPr>
          <w:trHeight w:val="288"/>
        </w:trPr>
        <w:tc>
          <w:tcPr>
            <w:tcW w:w="3785" w:type="dxa"/>
            <w:tcBorders>
              <w:bottom w:val="single" w:sz="4" w:space="0" w:color="auto"/>
            </w:tcBorders>
            <w:shd w:val="clear" w:color="auto" w:fill="FBD4B4" w:themeFill="accent6" w:themeFillTint="66"/>
            <w:vAlign w:val="center"/>
            <w:hideMark/>
          </w:tcPr>
          <w:p w:rsidR="007D4678" w:rsidRPr="00C45AA4" w:rsidRDefault="007D4678" w:rsidP="007D4678">
            <w:pPr>
              <w:spacing w:after="0" w:line="240" w:lineRule="auto"/>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 </w:t>
            </w:r>
          </w:p>
        </w:tc>
        <w:tc>
          <w:tcPr>
            <w:tcW w:w="1116" w:type="dxa"/>
            <w:tcBorders>
              <w:bottom w:val="single" w:sz="4" w:space="0" w:color="auto"/>
            </w:tcBorders>
            <w:shd w:val="clear" w:color="auto" w:fill="FBD4B4" w:themeFill="accent6" w:themeFillTint="66"/>
            <w:noWrap/>
            <w:vAlign w:val="center"/>
            <w:hideMark/>
          </w:tcPr>
          <w:p w:rsidR="007D4678" w:rsidRPr="00C45AA4" w:rsidRDefault="007D4678" w:rsidP="007D4678">
            <w:pPr>
              <w:spacing w:after="0" w:line="240" w:lineRule="auto"/>
              <w:jc w:val="right"/>
              <w:rPr>
                <w:rFonts w:ascii="Times New Roman" w:eastAsia="Times New Roman" w:hAnsi="Times New Roman" w:cs="Times New Roman"/>
                <w:b/>
                <w:sz w:val="20"/>
                <w:szCs w:val="20"/>
                <w:lang w:eastAsia="ja-JP"/>
              </w:rPr>
            </w:pPr>
            <w:r w:rsidRPr="00C45AA4">
              <w:rPr>
                <w:rFonts w:ascii="Times New Roman" w:eastAsia="Times New Roman" w:hAnsi="Times New Roman" w:cs="Times New Roman"/>
                <w:b/>
                <w:sz w:val="20"/>
                <w:szCs w:val="20"/>
                <w:lang w:eastAsia="ja-JP"/>
              </w:rPr>
              <w:t>2008-09</w:t>
            </w:r>
          </w:p>
        </w:tc>
        <w:tc>
          <w:tcPr>
            <w:tcW w:w="1116" w:type="dxa"/>
            <w:tcBorders>
              <w:bottom w:val="single" w:sz="4" w:space="0" w:color="auto"/>
            </w:tcBorders>
            <w:shd w:val="clear" w:color="auto" w:fill="FBD4B4" w:themeFill="accent6" w:themeFillTint="66"/>
            <w:noWrap/>
            <w:vAlign w:val="center"/>
            <w:hideMark/>
          </w:tcPr>
          <w:p w:rsidR="007D4678" w:rsidRPr="00C45AA4" w:rsidRDefault="007D4678" w:rsidP="007D4678">
            <w:pPr>
              <w:spacing w:after="0" w:line="240" w:lineRule="auto"/>
              <w:jc w:val="right"/>
              <w:rPr>
                <w:rFonts w:ascii="Times New Roman" w:eastAsia="Times New Roman" w:hAnsi="Times New Roman" w:cs="Times New Roman"/>
                <w:b/>
                <w:sz w:val="20"/>
                <w:szCs w:val="20"/>
                <w:lang w:eastAsia="ja-JP"/>
              </w:rPr>
            </w:pPr>
            <w:r w:rsidRPr="00C45AA4">
              <w:rPr>
                <w:rFonts w:ascii="Times New Roman" w:eastAsia="Times New Roman" w:hAnsi="Times New Roman" w:cs="Times New Roman"/>
                <w:b/>
                <w:sz w:val="20"/>
                <w:szCs w:val="20"/>
                <w:lang w:eastAsia="ja-JP"/>
              </w:rPr>
              <w:t>2009-10</w:t>
            </w:r>
          </w:p>
        </w:tc>
        <w:tc>
          <w:tcPr>
            <w:tcW w:w="1116" w:type="dxa"/>
            <w:tcBorders>
              <w:bottom w:val="single" w:sz="4" w:space="0" w:color="auto"/>
            </w:tcBorders>
            <w:shd w:val="clear" w:color="auto" w:fill="FBD4B4" w:themeFill="accent6" w:themeFillTint="66"/>
            <w:noWrap/>
            <w:vAlign w:val="center"/>
            <w:hideMark/>
          </w:tcPr>
          <w:p w:rsidR="007D4678" w:rsidRPr="00C45AA4" w:rsidRDefault="007D4678" w:rsidP="007D4678">
            <w:pPr>
              <w:spacing w:after="0" w:line="240" w:lineRule="auto"/>
              <w:jc w:val="right"/>
              <w:rPr>
                <w:rFonts w:ascii="Times New Roman" w:eastAsia="Times New Roman" w:hAnsi="Times New Roman" w:cs="Times New Roman"/>
                <w:b/>
                <w:sz w:val="20"/>
                <w:szCs w:val="20"/>
                <w:lang w:eastAsia="ja-JP"/>
              </w:rPr>
            </w:pPr>
            <w:r w:rsidRPr="00C45AA4">
              <w:rPr>
                <w:rFonts w:ascii="Times New Roman" w:eastAsia="Times New Roman" w:hAnsi="Times New Roman" w:cs="Times New Roman"/>
                <w:b/>
                <w:sz w:val="20"/>
                <w:szCs w:val="20"/>
                <w:lang w:eastAsia="ja-JP"/>
              </w:rPr>
              <w:t>2010-11</w:t>
            </w:r>
          </w:p>
        </w:tc>
        <w:tc>
          <w:tcPr>
            <w:tcW w:w="1116" w:type="dxa"/>
            <w:tcBorders>
              <w:bottom w:val="single" w:sz="4" w:space="0" w:color="auto"/>
            </w:tcBorders>
            <w:shd w:val="clear" w:color="auto" w:fill="FBD4B4" w:themeFill="accent6" w:themeFillTint="66"/>
            <w:noWrap/>
            <w:vAlign w:val="center"/>
            <w:hideMark/>
          </w:tcPr>
          <w:p w:rsidR="007D4678" w:rsidRPr="00C45AA4" w:rsidRDefault="007D4678" w:rsidP="007D4678">
            <w:pPr>
              <w:spacing w:after="0" w:line="240" w:lineRule="auto"/>
              <w:jc w:val="right"/>
              <w:rPr>
                <w:rFonts w:ascii="Times New Roman" w:eastAsia="Times New Roman" w:hAnsi="Times New Roman" w:cs="Times New Roman"/>
                <w:b/>
                <w:sz w:val="20"/>
                <w:szCs w:val="20"/>
                <w:lang w:eastAsia="ja-JP"/>
              </w:rPr>
            </w:pPr>
            <w:r w:rsidRPr="00C45AA4">
              <w:rPr>
                <w:rFonts w:ascii="Times New Roman" w:eastAsia="Times New Roman" w:hAnsi="Times New Roman" w:cs="Times New Roman"/>
                <w:b/>
                <w:sz w:val="20"/>
                <w:szCs w:val="20"/>
                <w:lang w:eastAsia="ja-JP"/>
              </w:rPr>
              <w:t>2011-12</w:t>
            </w:r>
          </w:p>
        </w:tc>
        <w:tc>
          <w:tcPr>
            <w:tcW w:w="1116" w:type="dxa"/>
            <w:tcBorders>
              <w:bottom w:val="single" w:sz="4" w:space="0" w:color="auto"/>
            </w:tcBorders>
            <w:shd w:val="clear" w:color="auto" w:fill="FBD4B4" w:themeFill="accent6" w:themeFillTint="66"/>
            <w:noWrap/>
            <w:vAlign w:val="center"/>
            <w:hideMark/>
          </w:tcPr>
          <w:p w:rsidR="007D4678" w:rsidRPr="00C45AA4" w:rsidRDefault="007D4678" w:rsidP="007D4678">
            <w:pPr>
              <w:spacing w:after="0" w:line="240" w:lineRule="auto"/>
              <w:jc w:val="right"/>
              <w:rPr>
                <w:rFonts w:ascii="Times New Roman" w:eastAsia="Times New Roman" w:hAnsi="Times New Roman" w:cs="Times New Roman"/>
                <w:b/>
                <w:sz w:val="20"/>
                <w:szCs w:val="20"/>
                <w:lang w:eastAsia="ja-JP"/>
              </w:rPr>
            </w:pPr>
            <w:r w:rsidRPr="00C45AA4">
              <w:rPr>
                <w:rFonts w:ascii="Times New Roman" w:eastAsia="Times New Roman" w:hAnsi="Times New Roman" w:cs="Times New Roman"/>
                <w:b/>
                <w:sz w:val="20"/>
                <w:szCs w:val="20"/>
                <w:lang w:eastAsia="ja-JP"/>
              </w:rPr>
              <w:t>2012-13</w:t>
            </w:r>
          </w:p>
        </w:tc>
      </w:tr>
      <w:tr w:rsidR="007D4678" w:rsidRPr="00C45AA4" w:rsidTr="002D3C39">
        <w:trPr>
          <w:trHeight w:val="288"/>
        </w:trPr>
        <w:tc>
          <w:tcPr>
            <w:tcW w:w="3785" w:type="dxa"/>
            <w:tcBorders>
              <w:top w:val="single" w:sz="4" w:space="0" w:color="auto"/>
              <w:bottom w:val="single" w:sz="4" w:space="0" w:color="auto"/>
            </w:tcBorders>
            <w:shd w:val="clear" w:color="auto" w:fill="auto"/>
            <w:vAlign w:val="center"/>
            <w:hideMark/>
          </w:tcPr>
          <w:p w:rsidR="007D4678" w:rsidRPr="00C45AA4" w:rsidRDefault="007D4678" w:rsidP="007D4678">
            <w:pPr>
              <w:spacing w:after="0" w:line="240" w:lineRule="auto"/>
              <w:rPr>
                <w:rFonts w:ascii="Times New Roman" w:eastAsia="Times New Roman" w:hAnsi="Times New Roman" w:cs="Times New Roman"/>
                <w:b/>
                <w:sz w:val="20"/>
                <w:szCs w:val="20"/>
                <w:lang w:eastAsia="ja-JP"/>
              </w:rPr>
            </w:pPr>
            <w:r w:rsidRPr="00C45AA4">
              <w:rPr>
                <w:rFonts w:ascii="Times New Roman" w:eastAsia="Times New Roman" w:hAnsi="Times New Roman" w:cs="Times New Roman"/>
                <w:b/>
                <w:sz w:val="20"/>
                <w:szCs w:val="20"/>
                <w:lang w:eastAsia="ja-JP"/>
              </w:rPr>
              <w:t>Allocation of Education as % of GDP</w:t>
            </w:r>
          </w:p>
        </w:tc>
        <w:tc>
          <w:tcPr>
            <w:tcW w:w="1116" w:type="dxa"/>
            <w:tcBorders>
              <w:top w:val="single" w:sz="4" w:space="0" w:color="auto"/>
              <w:bottom w:val="single" w:sz="4" w:space="0" w:color="auto"/>
            </w:tcBorders>
            <w:shd w:val="clear" w:color="auto" w:fill="auto"/>
            <w:noWrap/>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2.09</w:t>
            </w:r>
          </w:p>
        </w:tc>
        <w:tc>
          <w:tcPr>
            <w:tcW w:w="1116" w:type="dxa"/>
            <w:tcBorders>
              <w:top w:val="single" w:sz="4" w:space="0" w:color="auto"/>
              <w:bottom w:val="single" w:sz="4" w:space="0" w:color="auto"/>
            </w:tcBorders>
            <w:shd w:val="clear" w:color="auto" w:fill="auto"/>
            <w:noWrap/>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2.04</w:t>
            </w:r>
          </w:p>
        </w:tc>
        <w:tc>
          <w:tcPr>
            <w:tcW w:w="1116" w:type="dxa"/>
            <w:tcBorders>
              <w:top w:val="single" w:sz="4" w:space="0" w:color="auto"/>
              <w:bottom w:val="single" w:sz="4" w:space="0" w:color="auto"/>
            </w:tcBorders>
            <w:shd w:val="clear" w:color="auto" w:fill="auto"/>
            <w:noWrap/>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2.30</w:t>
            </w:r>
          </w:p>
        </w:tc>
        <w:tc>
          <w:tcPr>
            <w:tcW w:w="1116" w:type="dxa"/>
            <w:tcBorders>
              <w:top w:val="single" w:sz="4" w:space="0" w:color="auto"/>
              <w:bottom w:val="single" w:sz="4" w:space="0" w:color="auto"/>
            </w:tcBorders>
            <w:shd w:val="clear" w:color="auto" w:fill="auto"/>
            <w:noWrap/>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2.20</w:t>
            </w:r>
          </w:p>
        </w:tc>
        <w:tc>
          <w:tcPr>
            <w:tcW w:w="1116" w:type="dxa"/>
            <w:tcBorders>
              <w:top w:val="single" w:sz="4" w:space="0" w:color="auto"/>
              <w:bottom w:val="single" w:sz="4" w:space="0" w:color="auto"/>
            </w:tcBorders>
            <w:shd w:val="clear" w:color="auto" w:fill="auto"/>
            <w:noWrap/>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2.06</w:t>
            </w:r>
          </w:p>
        </w:tc>
      </w:tr>
      <w:tr w:rsidR="007D4678" w:rsidRPr="00C45AA4" w:rsidTr="002D3C39">
        <w:trPr>
          <w:trHeight w:val="288"/>
        </w:trPr>
        <w:tc>
          <w:tcPr>
            <w:tcW w:w="3785" w:type="dxa"/>
            <w:tcBorders>
              <w:bottom w:val="single" w:sz="4" w:space="0" w:color="auto"/>
            </w:tcBorders>
            <w:shd w:val="clear" w:color="auto" w:fill="FDE9D9" w:themeFill="accent6" w:themeFillTint="33"/>
            <w:vAlign w:val="center"/>
            <w:hideMark/>
          </w:tcPr>
          <w:p w:rsidR="007D4678" w:rsidRPr="00C45AA4" w:rsidRDefault="007D4678" w:rsidP="007D4678">
            <w:pPr>
              <w:spacing w:after="0" w:line="240" w:lineRule="auto"/>
              <w:rPr>
                <w:rFonts w:ascii="Times New Roman" w:hAnsi="Times New Roman" w:cs="Times New Roman"/>
                <w:b/>
                <w:sz w:val="20"/>
                <w:szCs w:val="20"/>
              </w:rPr>
            </w:pPr>
            <w:r w:rsidRPr="00C45AA4">
              <w:rPr>
                <w:rFonts w:ascii="Times New Roman" w:hAnsi="Times New Roman" w:cs="Times New Roman"/>
                <w:b/>
                <w:sz w:val="20"/>
                <w:szCs w:val="20"/>
              </w:rPr>
              <w:t>Education as % of All Sectors</w:t>
            </w:r>
          </w:p>
        </w:tc>
        <w:tc>
          <w:tcPr>
            <w:tcW w:w="1116" w:type="dxa"/>
            <w:tcBorders>
              <w:bottom w:val="single" w:sz="4" w:space="0" w:color="auto"/>
            </w:tcBorders>
            <w:shd w:val="clear" w:color="auto" w:fill="FDE9D9" w:themeFill="accent6" w:themeFillTint="33"/>
            <w:noWrap/>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14.9</w:t>
            </w:r>
          </w:p>
        </w:tc>
        <w:tc>
          <w:tcPr>
            <w:tcW w:w="1116" w:type="dxa"/>
            <w:tcBorders>
              <w:bottom w:val="single" w:sz="4" w:space="0" w:color="auto"/>
            </w:tcBorders>
            <w:shd w:val="clear" w:color="auto" w:fill="FDE9D9" w:themeFill="accent6" w:themeFillTint="33"/>
            <w:noWrap/>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14.0</w:t>
            </w:r>
          </w:p>
        </w:tc>
        <w:tc>
          <w:tcPr>
            <w:tcW w:w="1116" w:type="dxa"/>
            <w:tcBorders>
              <w:bottom w:val="single" w:sz="4" w:space="0" w:color="auto"/>
            </w:tcBorders>
            <w:shd w:val="clear" w:color="auto" w:fill="FDE9D9" w:themeFill="accent6" w:themeFillTint="33"/>
            <w:noWrap/>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15.8</w:t>
            </w:r>
          </w:p>
        </w:tc>
        <w:tc>
          <w:tcPr>
            <w:tcW w:w="1116" w:type="dxa"/>
            <w:tcBorders>
              <w:bottom w:val="single" w:sz="4" w:space="0" w:color="auto"/>
            </w:tcBorders>
            <w:shd w:val="clear" w:color="auto" w:fill="FDE9D9" w:themeFill="accent6" w:themeFillTint="33"/>
            <w:noWrap/>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14.8</w:t>
            </w:r>
          </w:p>
        </w:tc>
        <w:tc>
          <w:tcPr>
            <w:tcW w:w="1116" w:type="dxa"/>
            <w:tcBorders>
              <w:bottom w:val="single" w:sz="4" w:space="0" w:color="auto"/>
            </w:tcBorders>
            <w:shd w:val="clear" w:color="auto" w:fill="FDE9D9" w:themeFill="accent6" w:themeFillTint="33"/>
            <w:noWrap/>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13.9</w:t>
            </w:r>
          </w:p>
        </w:tc>
      </w:tr>
      <w:tr w:rsidR="007D4678" w:rsidRPr="00C45AA4" w:rsidTr="002D3C39">
        <w:trPr>
          <w:trHeight w:val="288"/>
        </w:trPr>
        <w:tc>
          <w:tcPr>
            <w:tcW w:w="3785" w:type="dxa"/>
            <w:tcBorders>
              <w:top w:val="single" w:sz="4" w:space="0" w:color="auto"/>
              <w:bottom w:val="single" w:sz="4" w:space="0" w:color="auto"/>
            </w:tcBorders>
            <w:shd w:val="clear" w:color="auto" w:fill="auto"/>
            <w:vAlign w:val="center"/>
            <w:hideMark/>
          </w:tcPr>
          <w:p w:rsidR="007D4678" w:rsidRPr="00C45AA4" w:rsidRDefault="007D4678" w:rsidP="007D4678">
            <w:pPr>
              <w:spacing w:after="0" w:line="240" w:lineRule="auto"/>
              <w:rPr>
                <w:rFonts w:ascii="Times New Roman" w:hAnsi="Times New Roman" w:cs="Times New Roman"/>
                <w:b/>
                <w:sz w:val="20"/>
                <w:szCs w:val="20"/>
              </w:rPr>
            </w:pPr>
            <w:r w:rsidRPr="00C45AA4">
              <w:rPr>
                <w:rFonts w:ascii="Times New Roman" w:hAnsi="Times New Roman" w:cs="Times New Roman"/>
                <w:b/>
                <w:sz w:val="20"/>
                <w:szCs w:val="20"/>
              </w:rPr>
              <w:t xml:space="preserve">Allocation </w:t>
            </w:r>
            <w:r w:rsidR="00203589" w:rsidRPr="00C45AA4">
              <w:rPr>
                <w:rFonts w:ascii="Times New Roman" w:hAnsi="Times New Roman" w:cs="Times New Roman"/>
                <w:b/>
                <w:sz w:val="20"/>
                <w:szCs w:val="20"/>
              </w:rPr>
              <w:t>MoPME</w:t>
            </w:r>
            <w:r w:rsidRPr="00C45AA4">
              <w:rPr>
                <w:rFonts w:ascii="Times New Roman" w:hAnsi="Times New Roman" w:cs="Times New Roman"/>
                <w:b/>
                <w:sz w:val="20"/>
                <w:szCs w:val="20"/>
              </w:rPr>
              <w:t xml:space="preserve"> (Cror Taka)</w:t>
            </w:r>
          </w:p>
        </w:tc>
        <w:tc>
          <w:tcPr>
            <w:tcW w:w="1116" w:type="dxa"/>
            <w:tcBorders>
              <w:top w:val="single" w:sz="4" w:space="0" w:color="auto"/>
              <w:bottom w:val="single" w:sz="4" w:space="0" w:color="auto"/>
            </w:tcBorders>
            <w:shd w:val="clear" w:color="auto" w:fill="auto"/>
            <w:noWrap/>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5,972</w:t>
            </w:r>
          </w:p>
        </w:tc>
        <w:tc>
          <w:tcPr>
            <w:tcW w:w="1116" w:type="dxa"/>
            <w:tcBorders>
              <w:top w:val="single" w:sz="4" w:space="0" w:color="auto"/>
              <w:bottom w:val="single" w:sz="4" w:space="0" w:color="auto"/>
            </w:tcBorders>
            <w:shd w:val="clear" w:color="auto" w:fill="auto"/>
            <w:noWrap/>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6,611</w:t>
            </w:r>
          </w:p>
        </w:tc>
        <w:tc>
          <w:tcPr>
            <w:tcW w:w="1116" w:type="dxa"/>
            <w:tcBorders>
              <w:top w:val="single" w:sz="4" w:space="0" w:color="auto"/>
              <w:bottom w:val="single" w:sz="4" w:space="0" w:color="auto"/>
            </w:tcBorders>
            <w:shd w:val="clear" w:color="auto" w:fill="auto"/>
            <w:noWrap/>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8,062</w:t>
            </w:r>
          </w:p>
        </w:tc>
        <w:tc>
          <w:tcPr>
            <w:tcW w:w="1116" w:type="dxa"/>
            <w:tcBorders>
              <w:top w:val="single" w:sz="4" w:space="0" w:color="auto"/>
              <w:bottom w:val="single" w:sz="4" w:space="0" w:color="auto"/>
            </w:tcBorders>
            <w:shd w:val="clear" w:color="auto" w:fill="auto"/>
            <w:noWrap/>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8,956</w:t>
            </w:r>
          </w:p>
        </w:tc>
        <w:tc>
          <w:tcPr>
            <w:tcW w:w="1116" w:type="dxa"/>
            <w:tcBorders>
              <w:top w:val="single" w:sz="4" w:space="0" w:color="auto"/>
              <w:bottom w:val="single" w:sz="4" w:space="0" w:color="auto"/>
            </w:tcBorders>
            <w:shd w:val="clear" w:color="auto" w:fill="auto"/>
            <w:noWrap/>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9,825</w:t>
            </w:r>
          </w:p>
        </w:tc>
      </w:tr>
      <w:tr w:rsidR="007D4678" w:rsidRPr="00C45AA4" w:rsidTr="002D3C39">
        <w:trPr>
          <w:trHeight w:val="288"/>
        </w:trPr>
        <w:tc>
          <w:tcPr>
            <w:tcW w:w="3785" w:type="dxa"/>
            <w:tcBorders>
              <w:bottom w:val="single" w:sz="4" w:space="0" w:color="auto"/>
            </w:tcBorders>
            <w:shd w:val="clear" w:color="auto" w:fill="FDE9D9" w:themeFill="accent6" w:themeFillTint="33"/>
            <w:vAlign w:val="center"/>
            <w:hideMark/>
          </w:tcPr>
          <w:p w:rsidR="007D4678" w:rsidRPr="00C45AA4" w:rsidRDefault="00203589" w:rsidP="007D4678">
            <w:pPr>
              <w:spacing w:after="0" w:line="240" w:lineRule="auto"/>
              <w:rPr>
                <w:rFonts w:ascii="Times New Roman" w:eastAsia="Times New Roman" w:hAnsi="Times New Roman" w:cs="Times New Roman"/>
                <w:b/>
                <w:sz w:val="20"/>
                <w:szCs w:val="20"/>
                <w:lang w:eastAsia="ja-JP"/>
              </w:rPr>
            </w:pPr>
            <w:r w:rsidRPr="00C45AA4">
              <w:rPr>
                <w:rFonts w:ascii="Times New Roman" w:eastAsia="Times New Roman" w:hAnsi="Times New Roman" w:cs="Times New Roman"/>
                <w:b/>
                <w:sz w:val="20"/>
                <w:szCs w:val="20"/>
                <w:lang w:eastAsia="ja-JP"/>
              </w:rPr>
              <w:t>MoPME</w:t>
            </w:r>
            <w:r w:rsidR="007D4678" w:rsidRPr="00C45AA4">
              <w:rPr>
                <w:rFonts w:ascii="Times New Roman" w:eastAsia="Times New Roman" w:hAnsi="Times New Roman" w:cs="Times New Roman"/>
                <w:b/>
                <w:sz w:val="20"/>
                <w:szCs w:val="20"/>
                <w:lang w:eastAsia="ja-JP"/>
              </w:rPr>
              <w:t xml:space="preserve"> Budget as % of Education Sector</w:t>
            </w:r>
          </w:p>
        </w:tc>
        <w:tc>
          <w:tcPr>
            <w:tcW w:w="1116" w:type="dxa"/>
            <w:tcBorders>
              <w:bottom w:val="single" w:sz="4" w:space="0" w:color="auto"/>
            </w:tcBorders>
            <w:shd w:val="clear" w:color="auto" w:fill="FDE9D9" w:themeFill="accent6" w:themeFillTint="33"/>
            <w:noWrap/>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46.6</w:t>
            </w:r>
          </w:p>
        </w:tc>
        <w:tc>
          <w:tcPr>
            <w:tcW w:w="1116" w:type="dxa"/>
            <w:tcBorders>
              <w:bottom w:val="single" w:sz="4" w:space="0" w:color="auto"/>
            </w:tcBorders>
            <w:shd w:val="clear" w:color="auto" w:fill="FDE9D9" w:themeFill="accent6" w:themeFillTint="33"/>
            <w:noWrap/>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47.2</w:t>
            </w:r>
          </w:p>
        </w:tc>
        <w:tc>
          <w:tcPr>
            <w:tcW w:w="1116" w:type="dxa"/>
            <w:tcBorders>
              <w:bottom w:val="single" w:sz="4" w:space="0" w:color="auto"/>
            </w:tcBorders>
            <w:shd w:val="clear" w:color="auto" w:fill="FDE9D9" w:themeFill="accent6" w:themeFillTint="33"/>
            <w:noWrap/>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45.0</w:t>
            </w:r>
          </w:p>
        </w:tc>
        <w:tc>
          <w:tcPr>
            <w:tcW w:w="1116" w:type="dxa"/>
            <w:tcBorders>
              <w:bottom w:val="single" w:sz="4" w:space="0" w:color="auto"/>
            </w:tcBorders>
            <w:shd w:val="clear" w:color="auto" w:fill="FDE9D9" w:themeFill="accent6" w:themeFillTint="33"/>
            <w:noWrap/>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45.2</w:t>
            </w:r>
          </w:p>
        </w:tc>
        <w:tc>
          <w:tcPr>
            <w:tcW w:w="1116" w:type="dxa"/>
            <w:tcBorders>
              <w:bottom w:val="single" w:sz="4" w:space="0" w:color="auto"/>
            </w:tcBorders>
            <w:shd w:val="clear" w:color="auto" w:fill="FDE9D9" w:themeFill="accent6" w:themeFillTint="33"/>
            <w:noWrap/>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45.9</w:t>
            </w:r>
          </w:p>
        </w:tc>
      </w:tr>
    </w:tbl>
    <w:p w:rsidR="007D4678" w:rsidRPr="00C45AA4" w:rsidRDefault="007D4678" w:rsidP="007D4678">
      <w:pPr>
        <w:pStyle w:val="BodyText1"/>
        <w:rPr>
          <w:rFonts w:ascii="Times New Roman" w:hAnsi="Times New Roman"/>
          <w:b w:val="0"/>
          <w:i/>
          <w:sz w:val="16"/>
          <w:szCs w:val="16"/>
        </w:rPr>
      </w:pPr>
      <w:r w:rsidRPr="00C45AA4">
        <w:rPr>
          <w:rFonts w:ascii="Times New Roman" w:hAnsi="Times New Roman"/>
          <w:b w:val="0"/>
          <w:i/>
          <w:sz w:val="16"/>
          <w:szCs w:val="16"/>
        </w:rPr>
        <w:t xml:space="preserve">Source:  MoF budget documents (compiled by Dr. Delwar Hassain) </w:t>
      </w:r>
    </w:p>
    <w:p w:rsidR="007D4678" w:rsidRPr="00C45AA4" w:rsidRDefault="007D4678" w:rsidP="007D4678">
      <w:pPr>
        <w:pStyle w:val="BodyText1"/>
        <w:rPr>
          <w:rFonts w:ascii="Times New Roman" w:hAnsi="Times New Roman"/>
          <w:b w:val="0"/>
        </w:rPr>
      </w:pPr>
    </w:p>
    <w:p w:rsidR="007D4678" w:rsidRPr="00C45AA4" w:rsidRDefault="007D4678" w:rsidP="007D4678">
      <w:pPr>
        <w:pStyle w:val="BodyText1"/>
        <w:rPr>
          <w:rFonts w:ascii="Times New Roman" w:hAnsi="Times New Roman"/>
          <w:b w:val="0"/>
        </w:rPr>
      </w:pPr>
      <w:r w:rsidRPr="00C45AA4">
        <w:rPr>
          <w:rFonts w:ascii="Times New Roman" w:hAnsi="Times New Roman"/>
        </w:rPr>
        <w:t>Budget Composition</w:t>
      </w:r>
      <w:r w:rsidRPr="00C45AA4">
        <w:rPr>
          <w:rFonts w:ascii="Times New Roman" w:hAnsi="Times New Roman"/>
          <w:b w:val="0"/>
        </w:rPr>
        <w:tab/>
      </w:r>
    </w:p>
    <w:p w:rsidR="007D4678" w:rsidRPr="00C45AA4" w:rsidRDefault="007D4678" w:rsidP="007D4678">
      <w:pPr>
        <w:pStyle w:val="BodyText1"/>
        <w:rPr>
          <w:rFonts w:ascii="Times New Roman" w:hAnsi="Times New Roman"/>
          <w:b w:val="0"/>
        </w:rPr>
      </w:pPr>
      <w:r w:rsidRPr="00C45AA4">
        <w:rPr>
          <w:rFonts w:ascii="Times New Roman" w:hAnsi="Times New Roman"/>
          <w:b w:val="0"/>
        </w:rPr>
        <w:t xml:space="preserve">Over the past two years, the composition of </w:t>
      </w:r>
      <w:r w:rsidR="00203589" w:rsidRPr="00C45AA4">
        <w:rPr>
          <w:rFonts w:ascii="Times New Roman" w:hAnsi="Times New Roman"/>
          <w:b w:val="0"/>
        </w:rPr>
        <w:t>MoPME</w:t>
      </w:r>
      <w:r w:rsidRPr="00C45AA4">
        <w:rPr>
          <w:rFonts w:ascii="Times New Roman" w:hAnsi="Times New Roman"/>
          <w:b w:val="0"/>
        </w:rPr>
        <w:t xml:space="preserve"> budget has shifted from </w:t>
      </w:r>
      <w:r w:rsidR="000943BA" w:rsidRPr="00C45AA4">
        <w:rPr>
          <w:rFonts w:ascii="Times New Roman" w:hAnsi="Times New Roman"/>
          <w:b w:val="0"/>
        </w:rPr>
        <w:t xml:space="preserve">higher </w:t>
      </w:r>
      <w:r w:rsidRPr="00C45AA4">
        <w:rPr>
          <w:rFonts w:ascii="Times New Roman" w:hAnsi="Times New Roman"/>
          <w:b w:val="0"/>
        </w:rPr>
        <w:t>non-development budget towards</w:t>
      </w:r>
      <w:r w:rsidR="000943BA" w:rsidRPr="00C45AA4">
        <w:rPr>
          <w:rFonts w:ascii="Times New Roman" w:hAnsi="Times New Roman"/>
          <w:b w:val="0"/>
        </w:rPr>
        <w:t xml:space="preserve"> higher</w:t>
      </w:r>
      <w:r w:rsidRPr="00C45AA4">
        <w:rPr>
          <w:rFonts w:ascii="Times New Roman" w:hAnsi="Times New Roman"/>
          <w:b w:val="0"/>
        </w:rPr>
        <w:t xml:space="preserve"> development budget due to increase in PEDP3 components from 2% in 2011/12 to 20% in 2012/13.  The share of discreet projects remains high at over 23% attributed to launching of the second phase of the ROSC project and expansion of the school feeding </w:t>
      </w:r>
      <w:r w:rsidR="00DC59DE" w:rsidRPr="00C45AA4">
        <w:rPr>
          <w:rFonts w:ascii="Times New Roman" w:hAnsi="Times New Roman"/>
          <w:b w:val="0"/>
        </w:rPr>
        <w:t>p</w:t>
      </w:r>
      <w:r w:rsidR="00C43BAB" w:rsidRPr="00C45AA4">
        <w:rPr>
          <w:rFonts w:ascii="Times New Roman" w:hAnsi="Times New Roman"/>
          <w:b w:val="0"/>
        </w:rPr>
        <w:t>rogramme</w:t>
      </w:r>
      <w:r w:rsidRPr="00C45AA4">
        <w:rPr>
          <w:rFonts w:ascii="Times New Roman" w:hAnsi="Times New Roman"/>
          <w:b w:val="0"/>
        </w:rPr>
        <w:t xml:space="preserve">. The unplanned block allocation of the development budget however was reduced from 10% in FY 2011/12 to 0.5% in FY 2012/13 as a number of pipeline projects come online over the past year (including PEDP3). To get an overview on the primary education budget, the figure below displays a snapshot of the </w:t>
      </w:r>
      <w:r w:rsidR="00203589" w:rsidRPr="00C45AA4">
        <w:rPr>
          <w:rFonts w:ascii="Times New Roman" w:hAnsi="Times New Roman"/>
          <w:b w:val="0"/>
        </w:rPr>
        <w:t>MoPME</w:t>
      </w:r>
      <w:r w:rsidRPr="00C45AA4">
        <w:rPr>
          <w:rFonts w:ascii="Times New Roman" w:hAnsi="Times New Roman"/>
          <w:b w:val="0"/>
        </w:rPr>
        <w:t xml:space="preserve"> budget in 2011/12 and 2012/13.</w:t>
      </w:r>
    </w:p>
    <w:p w:rsidR="007D4678" w:rsidRPr="00C45AA4" w:rsidRDefault="007D4678" w:rsidP="007D4678">
      <w:pPr>
        <w:pStyle w:val="Figure"/>
        <w:numPr>
          <w:ilvl w:val="0"/>
          <w:numId w:val="0"/>
        </w:numPr>
        <w:ind w:left="1440" w:hanging="1440"/>
        <w:rPr>
          <w:rFonts w:ascii="Times New Roman" w:hAnsi="Times New Roman"/>
          <w:i w:val="0"/>
          <w:szCs w:val="22"/>
        </w:rPr>
      </w:pPr>
      <w:r w:rsidRPr="00C45AA4">
        <w:rPr>
          <w:rFonts w:ascii="Times New Roman" w:hAnsi="Times New Roman"/>
          <w:i w:val="0"/>
          <w:szCs w:val="22"/>
        </w:rPr>
        <w:lastRenderedPageBreak/>
        <w:t xml:space="preserve">Figure 6.1 </w:t>
      </w:r>
      <w:r w:rsidR="00203589" w:rsidRPr="00C45AA4">
        <w:rPr>
          <w:rFonts w:ascii="Times New Roman" w:hAnsi="Times New Roman"/>
          <w:i w:val="0"/>
          <w:szCs w:val="22"/>
        </w:rPr>
        <w:t>MoPME</w:t>
      </w:r>
      <w:r w:rsidRPr="00C45AA4">
        <w:rPr>
          <w:rFonts w:ascii="Times New Roman" w:hAnsi="Times New Roman"/>
          <w:i w:val="0"/>
          <w:szCs w:val="22"/>
        </w:rPr>
        <w:t xml:space="preserve"> budget by type of budget, 2011/12 and 2012/13</w:t>
      </w:r>
    </w:p>
    <w:p w:rsidR="00B7741D" w:rsidRPr="00C45AA4" w:rsidRDefault="00B7741D" w:rsidP="00B7741D">
      <w:pPr>
        <w:pStyle w:val="BodyText1"/>
        <w:rPr>
          <w:rFonts w:ascii="Times New Roman" w:hAnsi="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9"/>
        <w:gridCol w:w="4817"/>
      </w:tblGrid>
      <w:tr w:rsidR="007D4678" w:rsidRPr="00C45AA4" w:rsidTr="007D4678">
        <w:tc>
          <w:tcPr>
            <w:tcW w:w="2486" w:type="pct"/>
          </w:tcPr>
          <w:p w:rsidR="007D4678" w:rsidRPr="00C45AA4" w:rsidRDefault="007D4678" w:rsidP="007D4678">
            <w:pPr>
              <w:pStyle w:val="BodyText1"/>
              <w:rPr>
                <w:rFonts w:ascii="Times New Roman" w:hAnsi="Times New Roman"/>
              </w:rPr>
            </w:pPr>
            <w:r w:rsidRPr="00C45AA4">
              <w:rPr>
                <w:rFonts w:ascii="Times New Roman" w:hAnsi="Times New Roman"/>
                <w:noProof/>
                <w:lang w:val="en-US" w:eastAsia="en-US"/>
              </w:rPr>
              <w:drawing>
                <wp:inline distT="0" distB="0" distL="0" distR="0">
                  <wp:extent cx="2896677" cy="254479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2900220" cy="2547905"/>
                          </a:xfrm>
                          <a:prstGeom prst="rect">
                            <a:avLst/>
                          </a:prstGeom>
                          <a:noFill/>
                          <a:ln w="9525">
                            <a:noFill/>
                            <a:miter lim="800000"/>
                            <a:headEnd/>
                            <a:tailEnd/>
                          </a:ln>
                        </pic:spPr>
                      </pic:pic>
                    </a:graphicData>
                  </a:graphic>
                </wp:inline>
              </w:drawing>
            </w:r>
          </w:p>
        </w:tc>
        <w:tc>
          <w:tcPr>
            <w:tcW w:w="2514" w:type="pct"/>
          </w:tcPr>
          <w:p w:rsidR="007D4678" w:rsidRPr="00C45AA4" w:rsidRDefault="007D4678" w:rsidP="007D4678">
            <w:pPr>
              <w:pStyle w:val="BodyText1"/>
              <w:rPr>
                <w:rFonts w:ascii="Times New Roman" w:hAnsi="Times New Roman"/>
              </w:rPr>
            </w:pPr>
            <w:r w:rsidRPr="00C45AA4">
              <w:rPr>
                <w:rFonts w:ascii="Times New Roman" w:hAnsi="Times New Roman"/>
                <w:noProof/>
                <w:lang w:val="en-US" w:eastAsia="en-US"/>
              </w:rPr>
              <w:drawing>
                <wp:inline distT="0" distB="0" distL="0" distR="0">
                  <wp:extent cx="2927374" cy="2544792"/>
                  <wp:effectExtent l="19050" t="0" r="6326"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2934215" cy="2550739"/>
                          </a:xfrm>
                          <a:prstGeom prst="rect">
                            <a:avLst/>
                          </a:prstGeom>
                          <a:noFill/>
                          <a:ln w="9525">
                            <a:noFill/>
                            <a:miter lim="800000"/>
                            <a:headEnd/>
                            <a:tailEnd/>
                          </a:ln>
                        </pic:spPr>
                      </pic:pic>
                    </a:graphicData>
                  </a:graphic>
                </wp:inline>
              </w:drawing>
            </w:r>
          </w:p>
        </w:tc>
      </w:tr>
    </w:tbl>
    <w:p w:rsidR="007D4678" w:rsidRPr="00C45AA4" w:rsidRDefault="007D4678" w:rsidP="008011B9">
      <w:pPr>
        <w:pStyle w:val="Tablenotes"/>
        <w:rPr>
          <w:rFonts w:ascii="Times New Roman" w:hAnsi="Times New Roman" w:cs="Times New Roman"/>
        </w:rPr>
      </w:pPr>
      <w:r w:rsidRPr="00C45AA4">
        <w:rPr>
          <w:rFonts w:ascii="Times New Roman" w:hAnsi="Times New Roman" w:cs="Times New Roman"/>
        </w:rPr>
        <w:t xml:space="preserve">Sources: </w:t>
      </w:r>
      <w:r w:rsidR="00203589" w:rsidRPr="00C45AA4">
        <w:rPr>
          <w:rFonts w:ascii="Times New Roman" w:hAnsi="Times New Roman" w:cs="Times New Roman"/>
        </w:rPr>
        <w:t>MoPME</w:t>
      </w:r>
      <w:r w:rsidRPr="00C45AA4">
        <w:rPr>
          <w:rFonts w:ascii="Times New Roman" w:hAnsi="Times New Roman" w:cs="Times New Roman"/>
        </w:rPr>
        <w:t xml:space="preserve"> PEDP3 AOP 2011/12 and 2012/13</w:t>
      </w:r>
    </w:p>
    <w:p w:rsidR="007D4678" w:rsidRPr="00C45AA4" w:rsidRDefault="007D4678" w:rsidP="007D4678">
      <w:pPr>
        <w:pStyle w:val="BodyText1"/>
        <w:rPr>
          <w:rFonts w:ascii="Times New Roman" w:hAnsi="Times New Roman"/>
        </w:rPr>
      </w:pPr>
    </w:p>
    <w:p w:rsidR="007D4678" w:rsidRPr="00C45AA4" w:rsidRDefault="007D4678" w:rsidP="007D4678">
      <w:pPr>
        <w:rPr>
          <w:rFonts w:ascii="Times New Roman" w:hAnsi="Times New Roman" w:cs="Times New Roman"/>
          <w:b/>
        </w:rPr>
      </w:pPr>
      <w:r w:rsidRPr="00C45AA4">
        <w:rPr>
          <w:rFonts w:ascii="Times New Roman" w:hAnsi="Times New Roman" w:cs="Times New Roman"/>
          <w:b/>
        </w:rPr>
        <w:t xml:space="preserve">Budget Revision </w:t>
      </w:r>
      <w:r w:rsidRPr="00C45AA4">
        <w:rPr>
          <w:rFonts w:ascii="Times New Roman" w:hAnsi="Times New Roman" w:cs="Times New Roman"/>
          <w:b/>
        </w:rPr>
        <w:tab/>
      </w:r>
    </w:p>
    <w:p w:rsidR="007D4678" w:rsidRPr="00C45AA4" w:rsidRDefault="007D4678" w:rsidP="007D4678">
      <w:pPr>
        <w:rPr>
          <w:rFonts w:ascii="Times New Roman" w:hAnsi="Times New Roman" w:cs="Times New Roman"/>
        </w:rPr>
      </w:pPr>
      <w:r w:rsidRPr="00C45AA4">
        <w:rPr>
          <w:rFonts w:ascii="Times New Roman" w:hAnsi="Times New Roman" w:cs="Times New Roman"/>
        </w:rPr>
        <w:t>Although the original budget for 2012/13 was cut by about 4%, the magnitude of mid-year budget revision was much smaller compared to the previous years. One main factor for improved budget credibility was reduced block allocation for unapproved projects which presented great budgetary uncertainty in FY 2011/12.  Nevertheless, both PEDP3 and BNFE original budget was reduced significant</w:t>
      </w:r>
      <w:r w:rsidR="0096261A" w:rsidRPr="00C45AA4">
        <w:rPr>
          <w:rFonts w:ascii="Times New Roman" w:hAnsi="Times New Roman" w:cs="Times New Roman"/>
        </w:rPr>
        <w:t xml:space="preserve">ly </w:t>
      </w:r>
      <w:r w:rsidR="00DC59DE" w:rsidRPr="00C45AA4">
        <w:rPr>
          <w:rFonts w:ascii="Times New Roman" w:hAnsi="Times New Roman" w:cs="Times New Roman"/>
        </w:rPr>
        <w:t xml:space="preserve">during mid-year budget adjustment </w:t>
      </w:r>
      <w:r w:rsidR="0096261A" w:rsidRPr="00C45AA4">
        <w:rPr>
          <w:rFonts w:ascii="Times New Roman" w:hAnsi="Times New Roman" w:cs="Times New Roman"/>
        </w:rPr>
        <w:t>by 20% and 61% respectively.</w:t>
      </w:r>
    </w:p>
    <w:p w:rsidR="007D4678" w:rsidRPr="00C45AA4" w:rsidRDefault="007D4678" w:rsidP="007D4678">
      <w:pPr>
        <w:rPr>
          <w:rFonts w:ascii="Times New Roman" w:hAnsi="Times New Roman" w:cs="Times New Roman"/>
          <w:b/>
        </w:rPr>
      </w:pPr>
      <w:r w:rsidRPr="00C45AA4">
        <w:rPr>
          <w:rFonts w:ascii="Times New Roman" w:hAnsi="Times New Roman" w:cs="Times New Roman"/>
          <w:b/>
        </w:rPr>
        <w:t xml:space="preserve">Table 6.2: Comparison of </w:t>
      </w:r>
      <w:r w:rsidR="00203589" w:rsidRPr="00C45AA4">
        <w:rPr>
          <w:rFonts w:ascii="Times New Roman" w:hAnsi="Times New Roman" w:cs="Times New Roman"/>
          <w:b/>
        </w:rPr>
        <w:t>MoPME</w:t>
      </w:r>
      <w:r w:rsidRPr="00C45AA4">
        <w:rPr>
          <w:rFonts w:ascii="Times New Roman" w:hAnsi="Times New Roman" w:cs="Times New Roman"/>
          <w:b/>
        </w:rPr>
        <w:t xml:space="preserve"> original and revised budget 2011/12 and 2012/13 </w:t>
      </w:r>
    </w:p>
    <w:tbl>
      <w:tblPr>
        <w:tblW w:w="5000" w:type="pct"/>
        <w:jc w:val="center"/>
        <w:tblLook w:val="04A0"/>
      </w:tblPr>
      <w:tblGrid>
        <w:gridCol w:w="2677"/>
        <w:gridCol w:w="1065"/>
        <w:gridCol w:w="1004"/>
        <w:gridCol w:w="1233"/>
        <w:gridCol w:w="1184"/>
        <w:gridCol w:w="1182"/>
        <w:gridCol w:w="1231"/>
      </w:tblGrid>
      <w:tr w:rsidR="007D4678" w:rsidRPr="00C45AA4" w:rsidTr="002D3C39">
        <w:trPr>
          <w:trHeight w:val="432"/>
          <w:jc w:val="center"/>
        </w:trPr>
        <w:tc>
          <w:tcPr>
            <w:tcW w:w="1398" w:type="pct"/>
            <w:vMerge w:val="restart"/>
            <w:tcBorders>
              <w:top w:val="single" w:sz="4" w:space="0" w:color="auto"/>
            </w:tcBorders>
            <w:shd w:val="clear" w:color="auto" w:fill="FABF8F" w:themeFill="accent6" w:themeFillTint="99"/>
            <w:vAlign w:val="center"/>
            <w:hideMark/>
          </w:tcPr>
          <w:p w:rsidR="007D4678" w:rsidRPr="00C45AA4" w:rsidRDefault="007D4678" w:rsidP="007D4678">
            <w:pPr>
              <w:spacing w:after="0" w:line="240" w:lineRule="auto"/>
              <w:rPr>
                <w:rFonts w:ascii="Times New Roman" w:eastAsia="Times New Roman" w:hAnsi="Times New Roman" w:cs="Times New Roman"/>
                <w:i/>
                <w:iCs/>
                <w:sz w:val="20"/>
                <w:szCs w:val="20"/>
                <w:lang w:eastAsia="ja-JP"/>
              </w:rPr>
            </w:pPr>
            <w:r w:rsidRPr="00C45AA4">
              <w:rPr>
                <w:rFonts w:ascii="Times New Roman" w:eastAsia="Times New Roman" w:hAnsi="Times New Roman" w:cs="Times New Roman"/>
                <w:i/>
                <w:iCs/>
                <w:sz w:val="20"/>
                <w:szCs w:val="20"/>
                <w:lang w:eastAsia="ja-JP"/>
              </w:rPr>
              <w:t> </w:t>
            </w:r>
          </w:p>
          <w:p w:rsidR="007D4678" w:rsidRPr="00C45AA4" w:rsidRDefault="007D4678" w:rsidP="007D4678">
            <w:pPr>
              <w:spacing w:after="0" w:line="240" w:lineRule="auto"/>
              <w:rPr>
                <w:rFonts w:ascii="Times New Roman" w:eastAsia="Times New Roman" w:hAnsi="Times New Roman" w:cs="Times New Roman"/>
                <w:i/>
                <w:iCs/>
                <w:sz w:val="20"/>
                <w:szCs w:val="20"/>
                <w:lang w:eastAsia="ja-JP"/>
              </w:rPr>
            </w:pPr>
          </w:p>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i/>
                <w:iCs/>
                <w:sz w:val="20"/>
                <w:szCs w:val="20"/>
                <w:lang w:eastAsia="ja-JP"/>
              </w:rPr>
              <w:t>(in Crore Taka)</w:t>
            </w:r>
          </w:p>
        </w:tc>
        <w:tc>
          <w:tcPr>
            <w:tcW w:w="1723" w:type="pct"/>
            <w:gridSpan w:val="3"/>
            <w:tcBorders>
              <w:top w:val="single" w:sz="4" w:space="0" w:color="auto"/>
              <w:bottom w:val="single" w:sz="4" w:space="0" w:color="auto"/>
            </w:tcBorders>
            <w:shd w:val="clear" w:color="auto" w:fill="FABF8F" w:themeFill="accent6" w:themeFillTint="99"/>
            <w:vAlign w:val="center"/>
            <w:hideMark/>
          </w:tcPr>
          <w:p w:rsidR="007D4678" w:rsidRPr="00C45AA4" w:rsidRDefault="007D4678" w:rsidP="007D4678">
            <w:pPr>
              <w:spacing w:after="0" w:line="240" w:lineRule="auto"/>
              <w:jc w:val="center"/>
              <w:rPr>
                <w:rFonts w:ascii="Times New Roman" w:eastAsia="Times New Roman" w:hAnsi="Times New Roman" w:cs="Times New Roman"/>
                <w:sz w:val="20"/>
                <w:szCs w:val="20"/>
                <w:lang w:eastAsia="ja-JP"/>
              </w:rPr>
            </w:pPr>
            <w:r w:rsidRPr="00C45AA4">
              <w:rPr>
                <w:rFonts w:ascii="Times New Roman" w:eastAsia="Times New Roman" w:hAnsi="Times New Roman" w:cs="Times New Roman"/>
                <w:b/>
                <w:bCs/>
                <w:sz w:val="20"/>
                <w:szCs w:val="20"/>
                <w:lang w:eastAsia="ja-JP"/>
              </w:rPr>
              <w:t>2011–12</w:t>
            </w:r>
          </w:p>
        </w:tc>
        <w:tc>
          <w:tcPr>
            <w:tcW w:w="1878" w:type="pct"/>
            <w:gridSpan w:val="3"/>
            <w:tcBorders>
              <w:top w:val="single" w:sz="4" w:space="0" w:color="auto"/>
              <w:bottom w:val="single" w:sz="4" w:space="0" w:color="auto"/>
            </w:tcBorders>
            <w:shd w:val="clear" w:color="auto" w:fill="FABF8F" w:themeFill="accent6" w:themeFillTint="99"/>
            <w:vAlign w:val="center"/>
            <w:hideMark/>
          </w:tcPr>
          <w:p w:rsidR="007D4678" w:rsidRPr="00C45AA4" w:rsidRDefault="007D4678" w:rsidP="007D4678">
            <w:pPr>
              <w:spacing w:after="0" w:line="240" w:lineRule="auto"/>
              <w:jc w:val="center"/>
              <w:rPr>
                <w:rFonts w:ascii="Times New Roman" w:eastAsia="Times New Roman" w:hAnsi="Times New Roman" w:cs="Times New Roman"/>
                <w:sz w:val="20"/>
                <w:szCs w:val="20"/>
                <w:lang w:eastAsia="ja-JP"/>
              </w:rPr>
            </w:pPr>
            <w:r w:rsidRPr="00C45AA4">
              <w:rPr>
                <w:rFonts w:ascii="Times New Roman" w:eastAsia="Times New Roman" w:hAnsi="Times New Roman" w:cs="Times New Roman"/>
                <w:b/>
                <w:bCs/>
                <w:sz w:val="20"/>
                <w:szCs w:val="20"/>
                <w:lang w:eastAsia="ja-JP"/>
              </w:rPr>
              <w:t>2012-13</w:t>
            </w:r>
          </w:p>
        </w:tc>
      </w:tr>
      <w:tr w:rsidR="007D4678" w:rsidRPr="00C45AA4" w:rsidTr="002D3C39">
        <w:trPr>
          <w:trHeight w:val="432"/>
          <w:jc w:val="center"/>
        </w:trPr>
        <w:tc>
          <w:tcPr>
            <w:tcW w:w="1398" w:type="pct"/>
            <w:vMerge/>
            <w:tcBorders>
              <w:bottom w:val="single" w:sz="4" w:space="0" w:color="auto"/>
            </w:tcBorders>
            <w:shd w:val="clear" w:color="auto" w:fill="FABF8F" w:themeFill="accent6" w:themeFillTint="99"/>
            <w:vAlign w:val="center"/>
            <w:hideMark/>
          </w:tcPr>
          <w:p w:rsidR="007D4678" w:rsidRPr="00C45AA4" w:rsidRDefault="007D4678" w:rsidP="007D4678">
            <w:pPr>
              <w:spacing w:after="0" w:line="240" w:lineRule="auto"/>
              <w:rPr>
                <w:rFonts w:ascii="Times New Roman" w:eastAsia="Times New Roman" w:hAnsi="Times New Roman" w:cs="Times New Roman"/>
                <w:i/>
                <w:iCs/>
                <w:sz w:val="20"/>
                <w:szCs w:val="20"/>
                <w:lang w:eastAsia="ja-JP"/>
              </w:rPr>
            </w:pPr>
          </w:p>
        </w:tc>
        <w:tc>
          <w:tcPr>
            <w:tcW w:w="556" w:type="pct"/>
            <w:tcBorders>
              <w:top w:val="single" w:sz="4" w:space="0" w:color="auto"/>
              <w:bottom w:val="single" w:sz="4" w:space="0" w:color="auto"/>
            </w:tcBorders>
            <w:shd w:val="clear" w:color="auto" w:fill="FABF8F" w:themeFill="accent6" w:themeFillTint="99"/>
            <w:vAlign w:val="center"/>
            <w:hideMark/>
          </w:tcPr>
          <w:p w:rsidR="007D4678" w:rsidRPr="00C45AA4" w:rsidRDefault="007D4678" w:rsidP="007D4678">
            <w:pPr>
              <w:spacing w:after="0" w:line="240" w:lineRule="auto"/>
              <w:ind w:right="90"/>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Original</w:t>
            </w:r>
          </w:p>
        </w:tc>
        <w:tc>
          <w:tcPr>
            <w:tcW w:w="524" w:type="pct"/>
            <w:tcBorders>
              <w:top w:val="single" w:sz="4" w:space="0" w:color="auto"/>
              <w:bottom w:val="single" w:sz="4" w:space="0" w:color="auto"/>
            </w:tcBorders>
            <w:shd w:val="clear" w:color="auto" w:fill="FABF8F" w:themeFill="accent6" w:themeFillTint="99"/>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Revised</w:t>
            </w:r>
          </w:p>
        </w:tc>
        <w:tc>
          <w:tcPr>
            <w:tcW w:w="644" w:type="pct"/>
            <w:tcBorders>
              <w:top w:val="single" w:sz="4" w:space="0" w:color="auto"/>
              <w:bottom w:val="single" w:sz="4" w:space="0" w:color="auto"/>
            </w:tcBorders>
            <w:shd w:val="clear" w:color="auto" w:fill="FABF8F" w:themeFill="accent6" w:themeFillTint="99"/>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%Change</w:t>
            </w:r>
          </w:p>
        </w:tc>
        <w:tc>
          <w:tcPr>
            <w:tcW w:w="618" w:type="pct"/>
            <w:tcBorders>
              <w:top w:val="single" w:sz="4" w:space="0" w:color="auto"/>
              <w:bottom w:val="single" w:sz="4" w:space="0" w:color="auto"/>
            </w:tcBorders>
            <w:shd w:val="clear" w:color="auto" w:fill="FABF8F" w:themeFill="accent6" w:themeFillTint="99"/>
            <w:vAlign w:val="center"/>
            <w:hideMark/>
          </w:tcPr>
          <w:p w:rsidR="007D4678" w:rsidRPr="00C45AA4" w:rsidRDefault="007D4678" w:rsidP="007D4678">
            <w:pPr>
              <w:spacing w:after="0" w:line="240" w:lineRule="auto"/>
              <w:ind w:right="90"/>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Original</w:t>
            </w:r>
          </w:p>
        </w:tc>
        <w:tc>
          <w:tcPr>
            <w:tcW w:w="617" w:type="pct"/>
            <w:tcBorders>
              <w:top w:val="single" w:sz="4" w:space="0" w:color="auto"/>
              <w:bottom w:val="single" w:sz="4" w:space="0" w:color="auto"/>
            </w:tcBorders>
            <w:shd w:val="clear" w:color="auto" w:fill="FABF8F" w:themeFill="accent6" w:themeFillTint="99"/>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Revised</w:t>
            </w:r>
          </w:p>
        </w:tc>
        <w:tc>
          <w:tcPr>
            <w:tcW w:w="644" w:type="pct"/>
            <w:tcBorders>
              <w:top w:val="single" w:sz="4" w:space="0" w:color="auto"/>
              <w:bottom w:val="single" w:sz="4" w:space="0" w:color="auto"/>
            </w:tcBorders>
            <w:shd w:val="clear" w:color="auto" w:fill="FABF8F" w:themeFill="accent6" w:themeFillTint="99"/>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%Change</w:t>
            </w:r>
          </w:p>
        </w:tc>
      </w:tr>
      <w:tr w:rsidR="007D4678" w:rsidRPr="00C45AA4" w:rsidTr="002D3C39">
        <w:trPr>
          <w:trHeight w:val="432"/>
          <w:jc w:val="center"/>
        </w:trPr>
        <w:tc>
          <w:tcPr>
            <w:tcW w:w="1398" w:type="pct"/>
            <w:tcBorders>
              <w:top w:val="single" w:sz="4" w:space="0" w:color="auto"/>
              <w:bottom w:val="single" w:sz="4" w:space="0" w:color="auto"/>
            </w:tcBorders>
            <w:shd w:val="clear" w:color="auto" w:fill="auto"/>
            <w:vAlign w:val="center"/>
            <w:hideMark/>
          </w:tcPr>
          <w:p w:rsidR="007D4678" w:rsidRPr="00C45AA4" w:rsidRDefault="007D4678" w:rsidP="007D4678">
            <w:pPr>
              <w:spacing w:after="0" w:line="240" w:lineRule="auto"/>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Development budget</w:t>
            </w:r>
          </w:p>
        </w:tc>
        <w:tc>
          <w:tcPr>
            <w:tcW w:w="556" w:type="pct"/>
            <w:tcBorders>
              <w:top w:val="single" w:sz="4" w:space="0" w:color="auto"/>
              <w:bottom w:val="single" w:sz="4" w:space="0" w:color="auto"/>
            </w:tcBorders>
            <w:shd w:val="clear" w:color="000000" w:fill="FFFFFF"/>
            <w:vAlign w:val="center"/>
            <w:hideMark/>
          </w:tcPr>
          <w:p w:rsidR="007D4678" w:rsidRPr="00C45AA4" w:rsidRDefault="007D4678" w:rsidP="007D4678">
            <w:pPr>
              <w:spacing w:after="0" w:line="240" w:lineRule="auto"/>
              <w:jc w:val="right"/>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3,514</w:t>
            </w:r>
          </w:p>
        </w:tc>
        <w:tc>
          <w:tcPr>
            <w:tcW w:w="524" w:type="pct"/>
            <w:tcBorders>
              <w:top w:val="single" w:sz="4" w:space="0" w:color="auto"/>
              <w:bottom w:val="single" w:sz="4" w:space="0" w:color="auto"/>
            </w:tcBorders>
            <w:shd w:val="clear" w:color="000000" w:fill="FFFFFF"/>
            <w:vAlign w:val="center"/>
            <w:hideMark/>
          </w:tcPr>
          <w:p w:rsidR="007D4678" w:rsidRPr="00C45AA4" w:rsidRDefault="007D4678" w:rsidP="007D4678">
            <w:pPr>
              <w:spacing w:after="0" w:line="240" w:lineRule="auto"/>
              <w:jc w:val="right"/>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2,466</w:t>
            </w:r>
          </w:p>
        </w:tc>
        <w:tc>
          <w:tcPr>
            <w:tcW w:w="644" w:type="pct"/>
            <w:tcBorders>
              <w:top w:val="single" w:sz="4" w:space="0" w:color="auto"/>
              <w:bottom w:val="single" w:sz="4" w:space="0" w:color="auto"/>
            </w:tcBorders>
            <w:shd w:val="clear" w:color="000000" w:fill="FFFFFF"/>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-30%</w:t>
            </w:r>
          </w:p>
        </w:tc>
        <w:tc>
          <w:tcPr>
            <w:tcW w:w="618" w:type="pct"/>
            <w:tcBorders>
              <w:top w:val="single" w:sz="4" w:space="0" w:color="auto"/>
              <w:bottom w:val="single" w:sz="4" w:space="0" w:color="auto"/>
            </w:tcBorders>
            <w:shd w:val="clear" w:color="000000" w:fill="FFFFFF"/>
            <w:vAlign w:val="center"/>
            <w:hideMark/>
          </w:tcPr>
          <w:p w:rsidR="007D4678" w:rsidRPr="00C45AA4" w:rsidRDefault="007D4678" w:rsidP="007D4678">
            <w:pPr>
              <w:spacing w:after="0" w:line="240" w:lineRule="auto"/>
              <w:jc w:val="right"/>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4,382</w:t>
            </w:r>
          </w:p>
        </w:tc>
        <w:tc>
          <w:tcPr>
            <w:tcW w:w="617" w:type="pct"/>
            <w:tcBorders>
              <w:top w:val="single" w:sz="4" w:space="0" w:color="auto"/>
              <w:bottom w:val="single" w:sz="4" w:space="0" w:color="auto"/>
            </w:tcBorders>
            <w:shd w:val="clear" w:color="000000" w:fill="FFFFFF"/>
            <w:vAlign w:val="center"/>
            <w:hideMark/>
          </w:tcPr>
          <w:p w:rsidR="007D4678" w:rsidRPr="00C45AA4" w:rsidRDefault="007D4678" w:rsidP="007D4678">
            <w:pPr>
              <w:spacing w:after="0" w:line="240" w:lineRule="auto"/>
              <w:jc w:val="right"/>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3,916</w:t>
            </w:r>
          </w:p>
        </w:tc>
        <w:tc>
          <w:tcPr>
            <w:tcW w:w="644" w:type="pct"/>
            <w:tcBorders>
              <w:top w:val="single" w:sz="4" w:space="0" w:color="auto"/>
              <w:bottom w:val="single" w:sz="4" w:space="0" w:color="auto"/>
            </w:tcBorders>
            <w:shd w:val="clear" w:color="000000" w:fill="FFFFFF"/>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-11%</w:t>
            </w:r>
          </w:p>
        </w:tc>
      </w:tr>
      <w:tr w:rsidR="007D4678" w:rsidRPr="00C45AA4" w:rsidTr="002D3C39">
        <w:trPr>
          <w:trHeight w:val="432"/>
          <w:jc w:val="center"/>
        </w:trPr>
        <w:tc>
          <w:tcPr>
            <w:tcW w:w="1398" w:type="pct"/>
            <w:tcBorders>
              <w:top w:val="single" w:sz="4" w:space="0" w:color="auto"/>
              <w:bottom w:val="single" w:sz="4" w:space="0" w:color="auto"/>
            </w:tcBorders>
            <w:shd w:val="clear" w:color="auto" w:fill="FDE9D9" w:themeFill="accent6" w:themeFillTint="33"/>
            <w:vAlign w:val="center"/>
            <w:hideMark/>
          </w:tcPr>
          <w:p w:rsidR="007D4678" w:rsidRPr="00C45AA4" w:rsidRDefault="007D4678" w:rsidP="005123E3">
            <w:pPr>
              <w:pStyle w:val="ListParagraph"/>
              <w:numPr>
                <w:ilvl w:val="0"/>
                <w:numId w:val="50"/>
              </w:numPr>
              <w:spacing w:after="0" w:line="240" w:lineRule="auto"/>
              <w:rPr>
                <w:rFonts w:ascii="Times New Roman" w:eastAsia="Times New Roman" w:hAnsi="Times New Roman" w:cs="Times New Roman"/>
                <w:i/>
                <w:iCs/>
                <w:sz w:val="20"/>
                <w:szCs w:val="20"/>
                <w:lang w:eastAsia="ja-JP"/>
              </w:rPr>
            </w:pPr>
            <w:r w:rsidRPr="00C45AA4">
              <w:rPr>
                <w:rFonts w:ascii="Times New Roman" w:eastAsia="Times New Roman" w:hAnsi="Times New Roman" w:cs="Times New Roman"/>
                <w:i/>
                <w:iCs/>
                <w:sz w:val="20"/>
                <w:szCs w:val="20"/>
                <w:lang w:eastAsia="ja-JP"/>
              </w:rPr>
              <w:t>PEDP3 (DPE)</w:t>
            </w:r>
          </w:p>
        </w:tc>
        <w:tc>
          <w:tcPr>
            <w:tcW w:w="556" w:type="pct"/>
            <w:tcBorders>
              <w:top w:val="single" w:sz="4" w:space="0" w:color="auto"/>
              <w:bottom w:val="single" w:sz="4" w:space="0" w:color="auto"/>
            </w:tcBorders>
            <w:shd w:val="clear" w:color="auto" w:fill="FDE9D9" w:themeFill="accent6" w:themeFillTint="33"/>
            <w:vAlign w:val="center"/>
            <w:hideMark/>
          </w:tcPr>
          <w:p w:rsidR="007D4678" w:rsidRPr="00C45AA4" w:rsidRDefault="007D4678" w:rsidP="007D4678">
            <w:pPr>
              <w:spacing w:after="0" w:line="240" w:lineRule="auto"/>
              <w:jc w:val="right"/>
              <w:rPr>
                <w:rFonts w:ascii="Times New Roman" w:eastAsia="Times New Roman" w:hAnsi="Times New Roman" w:cs="Times New Roman"/>
                <w:i/>
                <w:iCs/>
                <w:sz w:val="20"/>
                <w:szCs w:val="20"/>
                <w:lang w:eastAsia="ja-JP"/>
              </w:rPr>
            </w:pPr>
            <w:r w:rsidRPr="00C45AA4">
              <w:rPr>
                <w:rFonts w:ascii="Times New Roman" w:eastAsia="Times New Roman" w:hAnsi="Times New Roman" w:cs="Times New Roman"/>
                <w:i/>
                <w:iCs/>
                <w:sz w:val="20"/>
                <w:szCs w:val="20"/>
                <w:lang w:eastAsia="ja-JP"/>
              </w:rPr>
              <w:t>150</w:t>
            </w:r>
          </w:p>
        </w:tc>
        <w:tc>
          <w:tcPr>
            <w:tcW w:w="524" w:type="pct"/>
            <w:tcBorders>
              <w:top w:val="single" w:sz="4" w:space="0" w:color="auto"/>
              <w:bottom w:val="single" w:sz="4" w:space="0" w:color="auto"/>
            </w:tcBorders>
            <w:shd w:val="clear" w:color="auto" w:fill="FDE9D9" w:themeFill="accent6" w:themeFillTint="33"/>
            <w:vAlign w:val="center"/>
            <w:hideMark/>
          </w:tcPr>
          <w:p w:rsidR="007D4678" w:rsidRPr="00C45AA4" w:rsidRDefault="007D4678" w:rsidP="007D4678">
            <w:pPr>
              <w:spacing w:after="0" w:line="240" w:lineRule="auto"/>
              <w:jc w:val="right"/>
              <w:rPr>
                <w:rFonts w:ascii="Times New Roman" w:eastAsia="Times New Roman" w:hAnsi="Times New Roman" w:cs="Times New Roman"/>
                <w:i/>
                <w:iCs/>
                <w:sz w:val="20"/>
                <w:szCs w:val="20"/>
                <w:lang w:eastAsia="ja-JP"/>
              </w:rPr>
            </w:pPr>
            <w:r w:rsidRPr="00C45AA4">
              <w:rPr>
                <w:rFonts w:ascii="Times New Roman" w:eastAsia="Times New Roman" w:hAnsi="Times New Roman" w:cs="Times New Roman"/>
                <w:i/>
                <w:iCs/>
                <w:sz w:val="20"/>
                <w:szCs w:val="20"/>
                <w:lang w:eastAsia="ja-JP"/>
              </w:rPr>
              <w:t>154</w:t>
            </w:r>
          </w:p>
        </w:tc>
        <w:tc>
          <w:tcPr>
            <w:tcW w:w="644" w:type="pct"/>
            <w:tcBorders>
              <w:top w:val="single" w:sz="4" w:space="0" w:color="auto"/>
              <w:bottom w:val="single" w:sz="4" w:space="0" w:color="auto"/>
            </w:tcBorders>
            <w:shd w:val="clear" w:color="auto" w:fill="FDE9D9" w:themeFill="accent6" w:themeFillTint="33"/>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3%</w:t>
            </w:r>
          </w:p>
        </w:tc>
        <w:tc>
          <w:tcPr>
            <w:tcW w:w="618" w:type="pct"/>
            <w:tcBorders>
              <w:top w:val="single" w:sz="4" w:space="0" w:color="auto"/>
              <w:bottom w:val="single" w:sz="4" w:space="0" w:color="auto"/>
            </w:tcBorders>
            <w:shd w:val="clear" w:color="auto" w:fill="FDE9D9" w:themeFill="accent6" w:themeFillTint="33"/>
            <w:vAlign w:val="center"/>
            <w:hideMark/>
          </w:tcPr>
          <w:p w:rsidR="007D4678" w:rsidRPr="00C45AA4" w:rsidRDefault="007D4678" w:rsidP="007D4678">
            <w:pPr>
              <w:spacing w:after="0" w:line="240" w:lineRule="auto"/>
              <w:jc w:val="right"/>
              <w:rPr>
                <w:rFonts w:ascii="Times New Roman" w:eastAsia="Times New Roman" w:hAnsi="Times New Roman" w:cs="Times New Roman"/>
                <w:i/>
                <w:iCs/>
                <w:sz w:val="20"/>
                <w:szCs w:val="20"/>
                <w:lang w:eastAsia="ja-JP"/>
              </w:rPr>
            </w:pPr>
            <w:r w:rsidRPr="00C45AA4">
              <w:rPr>
                <w:rFonts w:ascii="Times New Roman" w:eastAsia="Times New Roman" w:hAnsi="Times New Roman" w:cs="Times New Roman"/>
                <w:i/>
                <w:iCs/>
                <w:sz w:val="20"/>
                <w:szCs w:val="20"/>
                <w:lang w:eastAsia="ja-JP"/>
              </w:rPr>
              <w:t>1,953</w:t>
            </w:r>
          </w:p>
        </w:tc>
        <w:tc>
          <w:tcPr>
            <w:tcW w:w="617" w:type="pct"/>
            <w:tcBorders>
              <w:top w:val="single" w:sz="4" w:space="0" w:color="auto"/>
              <w:bottom w:val="single" w:sz="4" w:space="0" w:color="auto"/>
            </w:tcBorders>
            <w:shd w:val="clear" w:color="auto" w:fill="FDE9D9" w:themeFill="accent6" w:themeFillTint="33"/>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1,560</w:t>
            </w:r>
          </w:p>
        </w:tc>
        <w:tc>
          <w:tcPr>
            <w:tcW w:w="644" w:type="pct"/>
            <w:tcBorders>
              <w:top w:val="single" w:sz="4" w:space="0" w:color="auto"/>
              <w:bottom w:val="single" w:sz="4" w:space="0" w:color="auto"/>
            </w:tcBorders>
            <w:shd w:val="clear" w:color="auto" w:fill="FDE9D9" w:themeFill="accent6" w:themeFillTint="33"/>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-20%</w:t>
            </w:r>
          </w:p>
        </w:tc>
      </w:tr>
      <w:tr w:rsidR="007D4678" w:rsidRPr="00C45AA4" w:rsidTr="002D3C39">
        <w:trPr>
          <w:trHeight w:val="432"/>
          <w:jc w:val="center"/>
        </w:trPr>
        <w:tc>
          <w:tcPr>
            <w:tcW w:w="1398" w:type="pct"/>
            <w:tcBorders>
              <w:top w:val="single" w:sz="4" w:space="0" w:color="auto"/>
              <w:bottom w:val="single" w:sz="4" w:space="0" w:color="auto"/>
            </w:tcBorders>
            <w:shd w:val="clear" w:color="auto" w:fill="auto"/>
            <w:vAlign w:val="center"/>
            <w:hideMark/>
          </w:tcPr>
          <w:p w:rsidR="007D4678" w:rsidRPr="00C45AA4" w:rsidRDefault="007D4678" w:rsidP="005123E3">
            <w:pPr>
              <w:pStyle w:val="ListParagraph"/>
              <w:numPr>
                <w:ilvl w:val="0"/>
                <w:numId w:val="50"/>
              </w:numPr>
              <w:spacing w:after="0" w:line="240" w:lineRule="auto"/>
              <w:rPr>
                <w:rFonts w:ascii="Times New Roman" w:eastAsia="Times New Roman" w:hAnsi="Times New Roman" w:cs="Times New Roman"/>
                <w:i/>
                <w:iCs/>
                <w:sz w:val="20"/>
                <w:szCs w:val="20"/>
                <w:lang w:eastAsia="ja-JP"/>
              </w:rPr>
            </w:pPr>
            <w:r w:rsidRPr="00C45AA4">
              <w:rPr>
                <w:rFonts w:ascii="Times New Roman" w:eastAsia="Times New Roman" w:hAnsi="Times New Roman" w:cs="Times New Roman"/>
                <w:i/>
                <w:iCs/>
                <w:sz w:val="20"/>
                <w:szCs w:val="20"/>
                <w:lang w:eastAsia="ja-JP"/>
              </w:rPr>
              <w:t>Discrete projects</w:t>
            </w:r>
          </w:p>
        </w:tc>
        <w:tc>
          <w:tcPr>
            <w:tcW w:w="556" w:type="pct"/>
            <w:tcBorders>
              <w:top w:val="single" w:sz="4" w:space="0" w:color="auto"/>
              <w:bottom w:val="single" w:sz="4" w:space="0" w:color="auto"/>
            </w:tcBorders>
            <w:shd w:val="clear" w:color="000000" w:fill="FFFFFF"/>
            <w:vAlign w:val="center"/>
            <w:hideMark/>
          </w:tcPr>
          <w:p w:rsidR="007D4678" w:rsidRPr="00C45AA4" w:rsidRDefault="007D4678" w:rsidP="007D4678">
            <w:pPr>
              <w:spacing w:after="0" w:line="240" w:lineRule="auto"/>
              <w:jc w:val="right"/>
              <w:rPr>
                <w:rFonts w:ascii="Times New Roman" w:eastAsia="Times New Roman" w:hAnsi="Times New Roman" w:cs="Times New Roman"/>
                <w:i/>
                <w:iCs/>
                <w:sz w:val="20"/>
                <w:szCs w:val="20"/>
                <w:lang w:eastAsia="ja-JP"/>
              </w:rPr>
            </w:pPr>
            <w:r w:rsidRPr="00C45AA4">
              <w:rPr>
                <w:rFonts w:ascii="Times New Roman" w:eastAsia="Times New Roman" w:hAnsi="Times New Roman" w:cs="Times New Roman"/>
                <w:i/>
                <w:iCs/>
                <w:sz w:val="20"/>
                <w:szCs w:val="20"/>
                <w:lang w:eastAsia="ja-JP"/>
              </w:rPr>
              <w:t>2,418</w:t>
            </w:r>
          </w:p>
        </w:tc>
        <w:tc>
          <w:tcPr>
            <w:tcW w:w="524" w:type="pct"/>
            <w:tcBorders>
              <w:top w:val="single" w:sz="4" w:space="0" w:color="auto"/>
              <w:bottom w:val="single" w:sz="4" w:space="0" w:color="auto"/>
            </w:tcBorders>
            <w:shd w:val="clear" w:color="000000" w:fill="FFFFFF"/>
            <w:vAlign w:val="center"/>
            <w:hideMark/>
          </w:tcPr>
          <w:p w:rsidR="007D4678" w:rsidRPr="00C45AA4" w:rsidRDefault="007D4678" w:rsidP="007D4678">
            <w:pPr>
              <w:spacing w:after="0" w:line="240" w:lineRule="auto"/>
              <w:jc w:val="right"/>
              <w:rPr>
                <w:rFonts w:ascii="Times New Roman" w:eastAsia="Times New Roman" w:hAnsi="Times New Roman" w:cs="Times New Roman"/>
                <w:i/>
                <w:iCs/>
                <w:sz w:val="20"/>
                <w:szCs w:val="20"/>
                <w:lang w:eastAsia="ja-JP"/>
              </w:rPr>
            </w:pPr>
            <w:r w:rsidRPr="00C45AA4">
              <w:rPr>
                <w:rFonts w:ascii="Times New Roman" w:eastAsia="Times New Roman" w:hAnsi="Times New Roman" w:cs="Times New Roman"/>
                <w:i/>
                <w:iCs/>
                <w:sz w:val="20"/>
                <w:szCs w:val="20"/>
                <w:lang w:eastAsia="ja-JP"/>
              </w:rPr>
              <w:t>2,237</w:t>
            </w:r>
          </w:p>
        </w:tc>
        <w:tc>
          <w:tcPr>
            <w:tcW w:w="644" w:type="pct"/>
            <w:tcBorders>
              <w:top w:val="single" w:sz="4" w:space="0" w:color="auto"/>
              <w:bottom w:val="single" w:sz="4" w:space="0" w:color="auto"/>
            </w:tcBorders>
            <w:shd w:val="clear" w:color="000000" w:fill="FFFFFF"/>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-7%</w:t>
            </w:r>
          </w:p>
        </w:tc>
        <w:tc>
          <w:tcPr>
            <w:tcW w:w="618" w:type="pct"/>
            <w:tcBorders>
              <w:top w:val="single" w:sz="4" w:space="0" w:color="auto"/>
              <w:bottom w:val="single" w:sz="4" w:space="0" w:color="auto"/>
            </w:tcBorders>
            <w:shd w:val="clear" w:color="000000" w:fill="FFFFFF"/>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2,298</w:t>
            </w:r>
          </w:p>
        </w:tc>
        <w:tc>
          <w:tcPr>
            <w:tcW w:w="617" w:type="pct"/>
            <w:tcBorders>
              <w:top w:val="single" w:sz="4" w:space="0" w:color="auto"/>
              <w:bottom w:val="single" w:sz="4" w:space="0" w:color="auto"/>
            </w:tcBorders>
            <w:shd w:val="clear" w:color="000000" w:fill="FFFFFF"/>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2,208</w:t>
            </w:r>
          </w:p>
        </w:tc>
        <w:tc>
          <w:tcPr>
            <w:tcW w:w="644" w:type="pct"/>
            <w:tcBorders>
              <w:top w:val="single" w:sz="4" w:space="0" w:color="auto"/>
              <w:bottom w:val="single" w:sz="4" w:space="0" w:color="auto"/>
            </w:tcBorders>
            <w:shd w:val="clear" w:color="000000" w:fill="FFFFFF"/>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-4%</w:t>
            </w:r>
          </w:p>
        </w:tc>
      </w:tr>
      <w:tr w:rsidR="007D4678" w:rsidRPr="00C45AA4" w:rsidTr="002D3C39">
        <w:trPr>
          <w:trHeight w:val="432"/>
          <w:jc w:val="center"/>
        </w:trPr>
        <w:tc>
          <w:tcPr>
            <w:tcW w:w="1398" w:type="pct"/>
            <w:tcBorders>
              <w:top w:val="single" w:sz="4" w:space="0" w:color="auto"/>
              <w:bottom w:val="single" w:sz="4" w:space="0" w:color="auto"/>
            </w:tcBorders>
            <w:shd w:val="clear" w:color="auto" w:fill="FDE9D9" w:themeFill="accent6" w:themeFillTint="33"/>
            <w:vAlign w:val="center"/>
            <w:hideMark/>
          </w:tcPr>
          <w:p w:rsidR="007D4678" w:rsidRPr="00C45AA4" w:rsidRDefault="007D4678" w:rsidP="005123E3">
            <w:pPr>
              <w:pStyle w:val="ListParagraph"/>
              <w:numPr>
                <w:ilvl w:val="0"/>
                <w:numId w:val="50"/>
              </w:numPr>
              <w:spacing w:after="0" w:line="240" w:lineRule="auto"/>
              <w:rPr>
                <w:rFonts w:ascii="Times New Roman" w:eastAsia="Times New Roman" w:hAnsi="Times New Roman" w:cs="Times New Roman"/>
                <w:i/>
                <w:iCs/>
                <w:sz w:val="20"/>
                <w:szCs w:val="20"/>
                <w:lang w:eastAsia="ja-JP"/>
              </w:rPr>
            </w:pPr>
            <w:r w:rsidRPr="00C45AA4">
              <w:rPr>
                <w:rFonts w:ascii="Times New Roman" w:eastAsia="Times New Roman" w:hAnsi="Times New Roman" w:cs="Times New Roman"/>
                <w:i/>
                <w:iCs/>
                <w:sz w:val="20"/>
                <w:szCs w:val="20"/>
                <w:lang w:eastAsia="ja-JP"/>
              </w:rPr>
              <w:t>Block allocation</w:t>
            </w:r>
          </w:p>
        </w:tc>
        <w:tc>
          <w:tcPr>
            <w:tcW w:w="556" w:type="pct"/>
            <w:tcBorders>
              <w:top w:val="single" w:sz="4" w:space="0" w:color="auto"/>
              <w:bottom w:val="single" w:sz="4" w:space="0" w:color="auto"/>
            </w:tcBorders>
            <w:shd w:val="clear" w:color="auto" w:fill="FDE9D9" w:themeFill="accent6" w:themeFillTint="33"/>
            <w:vAlign w:val="center"/>
            <w:hideMark/>
          </w:tcPr>
          <w:p w:rsidR="007D4678" w:rsidRPr="00C45AA4" w:rsidRDefault="007D4678" w:rsidP="007D4678">
            <w:pPr>
              <w:spacing w:after="0" w:line="240" w:lineRule="auto"/>
              <w:jc w:val="right"/>
              <w:rPr>
                <w:rFonts w:ascii="Times New Roman" w:eastAsia="Times New Roman" w:hAnsi="Times New Roman" w:cs="Times New Roman"/>
                <w:i/>
                <w:iCs/>
                <w:sz w:val="20"/>
                <w:szCs w:val="20"/>
                <w:lang w:eastAsia="ja-JP"/>
              </w:rPr>
            </w:pPr>
            <w:r w:rsidRPr="00C45AA4">
              <w:rPr>
                <w:rFonts w:ascii="Times New Roman" w:eastAsia="Times New Roman" w:hAnsi="Times New Roman" w:cs="Times New Roman"/>
                <w:i/>
                <w:iCs/>
                <w:sz w:val="20"/>
                <w:szCs w:val="20"/>
                <w:lang w:eastAsia="ja-JP"/>
              </w:rPr>
              <w:t>945</w:t>
            </w:r>
          </w:p>
        </w:tc>
        <w:tc>
          <w:tcPr>
            <w:tcW w:w="524" w:type="pct"/>
            <w:tcBorders>
              <w:top w:val="single" w:sz="4" w:space="0" w:color="auto"/>
              <w:bottom w:val="single" w:sz="4" w:space="0" w:color="auto"/>
            </w:tcBorders>
            <w:shd w:val="clear" w:color="auto" w:fill="FDE9D9" w:themeFill="accent6" w:themeFillTint="33"/>
            <w:vAlign w:val="center"/>
            <w:hideMark/>
          </w:tcPr>
          <w:p w:rsidR="007D4678" w:rsidRPr="00C45AA4" w:rsidRDefault="007D4678" w:rsidP="007D4678">
            <w:pPr>
              <w:spacing w:after="0" w:line="240" w:lineRule="auto"/>
              <w:jc w:val="right"/>
              <w:rPr>
                <w:rFonts w:ascii="Times New Roman" w:eastAsia="Times New Roman" w:hAnsi="Times New Roman" w:cs="Times New Roman"/>
                <w:i/>
                <w:iCs/>
                <w:sz w:val="20"/>
                <w:szCs w:val="20"/>
                <w:lang w:eastAsia="ja-JP"/>
              </w:rPr>
            </w:pPr>
            <w:r w:rsidRPr="00C45AA4">
              <w:rPr>
                <w:rFonts w:ascii="Times New Roman" w:eastAsia="Times New Roman" w:hAnsi="Times New Roman" w:cs="Times New Roman"/>
                <w:i/>
                <w:iCs/>
                <w:sz w:val="20"/>
                <w:szCs w:val="20"/>
                <w:lang w:eastAsia="ja-JP"/>
              </w:rPr>
              <w:t>45</w:t>
            </w:r>
          </w:p>
        </w:tc>
        <w:tc>
          <w:tcPr>
            <w:tcW w:w="644" w:type="pct"/>
            <w:tcBorders>
              <w:top w:val="single" w:sz="4" w:space="0" w:color="auto"/>
              <w:bottom w:val="single" w:sz="4" w:space="0" w:color="auto"/>
            </w:tcBorders>
            <w:shd w:val="clear" w:color="auto" w:fill="FDE9D9" w:themeFill="accent6" w:themeFillTint="33"/>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-95%</w:t>
            </w:r>
          </w:p>
        </w:tc>
        <w:tc>
          <w:tcPr>
            <w:tcW w:w="618" w:type="pct"/>
            <w:tcBorders>
              <w:top w:val="single" w:sz="4" w:space="0" w:color="auto"/>
              <w:bottom w:val="single" w:sz="4" w:space="0" w:color="auto"/>
            </w:tcBorders>
            <w:shd w:val="clear" w:color="auto" w:fill="FDE9D9" w:themeFill="accent6" w:themeFillTint="33"/>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49</w:t>
            </w:r>
          </w:p>
        </w:tc>
        <w:tc>
          <w:tcPr>
            <w:tcW w:w="617" w:type="pct"/>
            <w:tcBorders>
              <w:top w:val="single" w:sz="4" w:space="0" w:color="auto"/>
              <w:bottom w:val="single" w:sz="4" w:space="0" w:color="auto"/>
            </w:tcBorders>
            <w:shd w:val="clear" w:color="auto" w:fill="FDE9D9" w:themeFill="accent6" w:themeFillTint="33"/>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19</w:t>
            </w:r>
          </w:p>
        </w:tc>
        <w:tc>
          <w:tcPr>
            <w:tcW w:w="644" w:type="pct"/>
            <w:tcBorders>
              <w:top w:val="single" w:sz="4" w:space="0" w:color="auto"/>
              <w:bottom w:val="single" w:sz="4" w:space="0" w:color="auto"/>
            </w:tcBorders>
            <w:shd w:val="clear" w:color="auto" w:fill="FDE9D9" w:themeFill="accent6" w:themeFillTint="33"/>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-61%</w:t>
            </w:r>
          </w:p>
        </w:tc>
      </w:tr>
      <w:tr w:rsidR="007D4678" w:rsidRPr="00C45AA4" w:rsidTr="002D3C39">
        <w:trPr>
          <w:trHeight w:val="432"/>
          <w:jc w:val="center"/>
        </w:trPr>
        <w:tc>
          <w:tcPr>
            <w:tcW w:w="1398" w:type="pct"/>
            <w:tcBorders>
              <w:top w:val="single" w:sz="4" w:space="0" w:color="auto"/>
              <w:bottom w:val="single" w:sz="4" w:space="0" w:color="auto"/>
            </w:tcBorders>
            <w:shd w:val="clear" w:color="auto" w:fill="auto"/>
            <w:vAlign w:val="center"/>
            <w:hideMark/>
          </w:tcPr>
          <w:p w:rsidR="007D4678" w:rsidRPr="00C45AA4" w:rsidRDefault="007D4678" w:rsidP="005123E3">
            <w:pPr>
              <w:pStyle w:val="ListParagraph"/>
              <w:numPr>
                <w:ilvl w:val="0"/>
                <w:numId w:val="50"/>
              </w:numPr>
              <w:spacing w:after="0" w:line="240" w:lineRule="auto"/>
              <w:rPr>
                <w:rFonts w:ascii="Times New Roman" w:eastAsia="Times New Roman" w:hAnsi="Times New Roman" w:cs="Times New Roman"/>
                <w:i/>
                <w:iCs/>
                <w:sz w:val="20"/>
                <w:szCs w:val="20"/>
                <w:lang w:eastAsia="ja-JP"/>
              </w:rPr>
            </w:pPr>
            <w:r w:rsidRPr="00C45AA4">
              <w:rPr>
                <w:rFonts w:ascii="Times New Roman" w:eastAsia="Times New Roman" w:hAnsi="Times New Roman" w:cs="Times New Roman"/>
                <w:i/>
                <w:iCs/>
                <w:sz w:val="20"/>
                <w:szCs w:val="20"/>
                <w:lang w:eastAsia="ja-JP"/>
              </w:rPr>
              <w:t>BNFE</w:t>
            </w:r>
          </w:p>
        </w:tc>
        <w:tc>
          <w:tcPr>
            <w:tcW w:w="556" w:type="pct"/>
            <w:tcBorders>
              <w:top w:val="single" w:sz="4" w:space="0" w:color="auto"/>
              <w:bottom w:val="single" w:sz="4" w:space="0" w:color="auto"/>
            </w:tcBorders>
            <w:shd w:val="clear" w:color="000000" w:fill="FFFFFF"/>
            <w:vAlign w:val="center"/>
            <w:hideMark/>
          </w:tcPr>
          <w:p w:rsidR="007D4678" w:rsidRPr="00C45AA4" w:rsidRDefault="007D4678" w:rsidP="007D4678">
            <w:pPr>
              <w:spacing w:after="0" w:line="240" w:lineRule="auto"/>
              <w:jc w:val="right"/>
              <w:rPr>
                <w:rFonts w:ascii="Times New Roman" w:eastAsia="Times New Roman" w:hAnsi="Times New Roman" w:cs="Times New Roman"/>
                <w:i/>
                <w:iCs/>
                <w:sz w:val="20"/>
                <w:szCs w:val="20"/>
                <w:lang w:eastAsia="ja-JP"/>
              </w:rPr>
            </w:pPr>
            <w:r w:rsidRPr="00C45AA4">
              <w:rPr>
                <w:rFonts w:ascii="Times New Roman" w:eastAsia="Times New Roman" w:hAnsi="Times New Roman" w:cs="Times New Roman"/>
                <w:i/>
                <w:iCs/>
                <w:sz w:val="20"/>
                <w:szCs w:val="20"/>
                <w:lang w:eastAsia="ja-JP"/>
              </w:rPr>
              <w:t>-</w:t>
            </w:r>
          </w:p>
        </w:tc>
        <w:tc>
          <w:tcPr>
            <w:tcW w:w="524" w:type="pct"/>
            <w:tcBorders>
              <w:top w:val="single" w:sz="4" w:space="0" w:color="auto"/>
              <w:bottom w:val="single" w:sz="4" w:space="0" w:color="auto"/>
            </w:tcBorders>
            <w:shd w:val="clear" w:color="000000" w:fill="FFFFFF"/>
            <w:vAlign w:val="center"/>
            <w:hideMark/>
          </w:tcPr>
          <w:p w:rsidR="007D4678" w:rsidRPr="00C45AA4" w:rsidRDefault="007D4678" w:rsidP="007D4678">
            <w:pPr>
              <w:spacing w:after="0" w:line="240" w:lineRule="auto"/>
              <w:jc w:val="right"/>
              <w:rPr>
                <w:rFonts w:ascii="Times New Roman" w:eastAsia="Times New Roman" w:hAnsi="Times New Roman" w:cs="Times New Roman"/>
                <w:i/>
                <w:iCs/>
                <w:sz w:val="20"/>
                <w:szCs w:val="20"/>
                <w:lang w:eastAsia="ja-JP"/>
              </w:rPr>
            </w:pPr>
            <w:r w:rsidRPr="00C45AA4">
              <w:rPr>
                <w:rFonts w:ascii="Times New Roman" w:eastAsia="Times New Roman" w:hAnsi="Times New Roman" w:cs="Times New Roman"/>
                <w:i/>
                <w:iCs/>
                <w:sz w:val="20"/>
                <w:szCs w:val="20"/>
                <w:lang w:eastAsia="ja-JP"/>
              </w:rPr>
              <w:t>-</w:t>
            </w:r>
          </w:p>
        </w:tc>
        <w:tc>
          <w:tcPr>
            <w:tcW w:w="644" w:type="pct"/>
            <w:tcBorders>
              <w:top w:val="single" w:sz="4" w:space="0" w:color="auto"/>
              <w:bottom w:val="single" w:sz="4" w:space="0" w:color="auto"/>
            </w:tcBorders>
            <w:shd w:val="clear" w:color="000000" w:fill="FFFFFF"/>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w:t>
            </w:r>
          </w:p>
        </w:tc>
        <w:tc>
          <w:tcPr>
            <w:tcW w:w="618" w:type="pct"/>
            <w:tcBorders>
              <w:top w:val="single" w:sz="4" w:space="0" w:color="auto"/>
              <w:bottom w:val="single" w:sz="4" w:space="0" w:color="auto"/>
            </w:tcBorders>
            <w:shd w:val="clear" w:color="000000" w:fill="FFFFFF"/>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82</w:t>
            </w:r>
          </w:p>
        </w:tc>
        <w:tc>
          <w:tcPr>
            <w:tcW w:w="617" w:type="pct"/>
            <w:tcBorders>
              <w:top w:val="single" w:sz="4" w:space="0" w:color="auto"/>
              <w:bottom w:val="single" w:sz="4" w:space="0" w:color="auto"/>
            </w:tcBorders>
            <w:shd w:val="clear" w:color="000000" w:fill="FFFFFF"/>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129</w:t>
            </w:r>
          </w:p>
        </w:tc>
        <w:tc>
          <w:tcPr>
            <w:tcW w:w="644" w:type="pct"/>
            <w:tcBorders>
              <w:top w:val="single" w:sz="4" w:space="0" w:color="auto"/>
              <w:bottom w:val="single" w:sz="4" w:space="0" w:color="auto"/>
            </w:tcBorders>
            <w:shd w:val="clear" w:color="000000" w:fill="FFFFFF"/>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57%</w:t>
            </w:r>
          </w:p>
        </w:tc>
      </w:tr>
      <w:tr w:rsidR="007D4678" w:rsidRPr="00C45AA4" w:rsidTr="002D3C39">
        <w:trPr>
          <w:trHeight w:val="432"/>
          <w:jc w:val="center"/>
        </w:trPr>
        <w:tc>
          <w:tcPr>
            <w:tcW w:w="1398" w:type="pct"/>
            <w:tcBorders>
              <w:top w:val="single" w:sz="4" w:space="0" w:color="auto"/>
              <w:bottom w:val="single" w:sz="4" w:space="0" w:color="auto"/>
            </w:tcBorders>
            <w:shd w:val="clear" w:color="auto" w:fill="FDE9D9" w:themeFill="accent6" w:themeFillTint="33"/>
            <w:vAlign w:val="center"/>
            <w:hideMark/>
          </w:tcPr>
          <w:p w:rsidR="007D4678" w:rsidRPr="00C45AA4" w:rsidRDefault="007D4678" w:rsidP="007D4678">
            <w:pPr>
              <w:spacing w:after="0" w:line="240" w:lineRule="auto"/>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Non-development</w:t>
            </w:r>
          </w:p>
        </w:tc>
        <w:tc>
          <w:tcPr>
            <w:tcW w:w="556" w:type="pct"/>
            <w:tcBorders>
              <w:top w:val="single" w:sz="4" w:space="0" w:color="auto"/>
              <w:bottom w:val="single" w:sz="4" w:space="0" w:color="auto"/>
            </w:tcBorders>
            <w:shd w:val="clear" w:color="auto" w:fill="FDE9D9" w:themeFill="accent6" w:themeFillTint="33"/>
            <w:vAlign w:val="center"/>
            <w:hideMark/>
          </w:tcPr>
          <w:p w:rsidR="007D4678" w:rsidRPr="00C45AA4" w:rsidRDefault="007D4678" w:rsidP="007D4678">
            <w:pPr>
              <w:spacing w:after="0" w:line="240" w:lineRule="auto"/>
              <w:jc w:val="right"/>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5,442</w:t>
            </w:r>
          </w:p>
        </w:tc>
        <w:tc>
          <w:tcPr>
            <w:tcW w:w="524" w:type="pct"/>
            <w:tcBorders>
              <w:top w:val="single" w:sz="4" w:space="0" w:color="auto"/>
              <w:bottom w:val="single" w:sz="4" w:space="0" w:color="auto"/>
            </w:tcBorders>
            <w:shd w:val="clear" w:color="auto" w:fill="FDE9D9" w:themeFill="accent6" w:themeFillTint="33"/>
            <w:vAlign w:val="center"/>
            <w:hideMark/>
          </w:tcPr>
          <w:p w:rsidR="007D4678" w:rsidRPr="00C45AA4" w:rsidRDefault="007D4678" w:rsidP="007D4678">
            <w:pPr>
              <w:spacing w:after="0" w:line="240" w:lineRule="auto"/>
              <w:jc w:val="right"/>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5,267</w:t>
            </w:r>
          </w:p>
        </w:tc>
        <w:tc>
          <w:tcPr>
            <w:tcW w:w="644" w:type="pct"/>
            <w:tcBorders>
              <w:top w:val="single" w:sz="4" w:space="0" w:color="auto"/>
              <w:bottom w:val="single" w:sz="4" w:space="0" w:color="auto"/>
            </w:tcBorders>
            <w:shd w:val="clear" w:color="auto" w:fill="FDE9D9" w:themeFill="accent6" w:themeFillTint="33"/>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-3%</w:t>
            </w:r>
          </w:p>
        </w:tc>
        <w:tc>
          <w:tcPr>
            <w:tcW w:w="618" w:type="pct"/>
            <w:tcBorders>
              <w:top w:val="single" w:sz="4" w:space="0" w:color="auto"/>
              <w:bottom w:val="single" w:sz="4" w:space="0" w:color="auto"/>
            </w:tcBorders>
            <w:shd w:val="clear" w:color="auto" w:fill="FDE9D9" w:themeFill="accent6" w:themeFillTint="33"/>
            <w:vAlign w:val="center"/>
            <w:hideMark/>
          </w:tcPr>
          <w:p w:rsidR="007D4678" w:rsidRPr="00C45AA4" w:rsidRDefault="007D4678" w:rsidP="007D4678">
            <w:pPr>
              <w:spacing w:after="0" w:line="240" w:lineRule="auto"/>
              <w:jc w:val="right"/>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5,443</w:t>
            </w:r>
          </w:p>
        </w:tc>
        <w:tc>
          <w:tcPr>
            <w:tcW w:w="617" w:type="pct"/>
            <w:tcBorders>
              <w:top w:val="single" w:sz="4" w:space="0" w:color="auto"/>
              <w:bottom w:val="single" w:sz="4" w:space="0" w:color="auto"/>
            </w:tcBorders>
            <w:shd w:val="clear" w:color="auto" w:fill="FDE9D9" w:themeFill="accent6" w:themeFillTint="33"/>
            <w:vAlign w:val="center"/>
            <w:hideMark/>
          </w:tcPr>
          <w:p w:rsidR="007D4678" w:rsidRPr="00C45AA4" w:rsidRDefault="007D4678" w:rsidP="007D4678">
            <w:pPr>
              <w:spacing w:after="0" w:line="240" w:lineRule="auto"/>
              <w:jc w:val="right"/>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5,537</w:t>
            </w:r>
          </w:p>
        </w:tc>
        <w:tc>
          <w:tcPr>
            <w:tcW w:w="644" w:type="pct"/>
            <w:tcBorders>
              <w:top w:val="single" w:sz="4" w:space="0" w:color="auto"/>
              <w:bottom w:val="single" w:sz="4" w:space="0" w:color="auto"/>
            </w:tcBorders>
            <w:shd w:val="clear" w:color="auto" w:fill="FDE9D9" w:themeFill="accent6" w:themeFillTint="33"/>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2%</w:t>
            </w:r>
          </w:p>
        </w:tc>
      </w:tr>
      <w:tr w:rsidR="007D4678" w:rsidRPr="00C45AA4" w:rsidTr="00B7741D">
        <w:trPr>
          <w:trHeight w:val="432"/>
          <w:jc w:val="center"/>
        </w:trPr>
        <w:tc>
          <w:tcPr>
            <w:tcW w:w="1398" w:type="pct"/>
            <w:tcBorders>
              <w:top w:val="single" w:sz="4" w:space="0" w:color="auto"/>
              <w:bottom w:val="single" w:sz="4" w:space="0" w:color="auto"/>
            </w:tcBorders>
            <w:shd w:val="clear" w:color="auto" w:fill="auto"/>
            <w:vAlign w:val="center"/>
            <w:hideMark/>
          </w:tcPr>
          <w:p w:rsidR="007D4678" w:rsidRPr="00C45AA4" w:rsidRDefault="00203589" w:rsidP="007D4678">
            <w:pPr>
              <w:spacing w:after="0" w:line="240" w:lineRule="auto"/>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MoPME</w:t>
            </w:r>
            <w:r w:rsidR="007D4678" w:rsidRPr="00C45AA4">
              <w:rPr>
                <w:rFonts w:ascii="Times New Roman" w:eastAsia="Times New Roman" w:hAnsi="Times New Roman" w:cs="Times New Roman"/>
                <w:b/>
                <w:bCs/>
                <w:sz w:val="20"/>
                <w:szCs w:val="20"/>
                <w:lang w:eastAsia="ja-JP"/>
              </w:rPr>
              <w:t xml:space="preserve"> Budget Total </w:t>
            </w:r>
          </w:p>
        </w:tc>
        <w:tc>
          <w:tcPr>
            <w:tcW w:w="556" w:type="pct"/>
            <w:tcBorders>
              <w:top w:val="single" w:sz="4" w:space="0" w:color="auto"/>
              <w:bottom w:val="single" w:sz="4" w:space="0" w:color="auto"/>
            </w:tcBorders>
            <w:shd w:val="clear" w:color="000000" w:fill="FFFFFF"/>
            <w:vAlign w:val="center"/>
            <w:hideMark/>
          </w:tcPr>
          <w:p w:rsidR="007D4678" w:rsidRPr="00C45AA4" w:rsidRDefault="007D4678" w:rsidP="007D4678">
            <w:pPr>
              <w:spacing w:after="0" w:line="240" w:lineRule="auto"/>
              <w:jc w:val="right"/>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8,956</w:t>
            </w:r>
          </w:p>
        </w:tc>
        <w:tc>
          <w:tcPr>
            <w:tcW w:w="524" w:type="pct"/>
            <w:tcBorders>
              <w:top w:val="single" w:sz="4" w:space="0" w:color="auto"/>
              <w:bottom w:val="single" w:sz="4" w:space="0" w:color="auto"/>
            </w:tcBorders>
            <w:shd w:val="clear" w:color="000000" w:fill="FFFFFF"/>
            <w:vAlign w:val="center"/>
            <w:hideMark/>
          </w:tcPr>
          <w:p w:rsidR="007D4678" w:rsidRPr="00C45AA4" w:rsidRDefault="007D4678" w:rsidP="007D4678">
            <w:pPr>
              <w:spacing w:after="0" w:line="240" w:lineRule="auto"/>
              <w:jc w:val="right"/>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7,727</w:t>
            </w:r>
          </w:p>
        </w:tc>
        <w:tc>
          <w:tcPr>
            <w:tcW w:w="644" w:type="pct"/>
            <w:tcBorders>
              <w:top w:val="single" w:sz="4" w:space="0" w:color="auto"/>
              <w:bottom w:val="single" w:sz="4" w:space="0" w:color="auto"/>
            </w:tcBorders>
            <w:shd w:val="clear" w:color="000000" w:fill="FFFFFF"/>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-14%</w:t>
            </w:r>
          </w:p>
        </w:tc>
        <w:tc>
          <w:tcPr>
            <w:tcW w:w="618" w:type="pct"/>
            <w:tcBorders>
              <w:top w:val="single" w:sz="4" w:space="0" w:color="auto"/>
              <w:bottom w:val="single" w:sz="4" w:space="0" w:color="auto"/>
            </w:tcBorders>
            <w:shd w:val="clear" w:color="000000" w:fill="FFFFFF"/>
            <w:vAlign w:val="center"/>
            <w:hideMark/>
          </w:tcPr>
          <w:p w:rsidR="007D4678" w:rsidRPr="00C45AA4" w:rsidRDefault="007D4678" w:rsidP="007D4678">
            <w:pPr>
              <w:spacing w:after="0" w:line="240" w:lineRule="auto"/>
              <w:jc w:val="right"/>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9,825</w:t>
            </w:r>
          </w:p>
        </w:tc>
        <w:tc>
          <w:tcPr>
            <w:tcW w:w="617" w:type="pct"/>
            <w:tcBorders>
              <w:top w:val="single" w:sz="4" w:space="0" w:color="auto"/>
              <w:bottom w:val="single" w:sz="4" w:space="0" w:color="auto"/>
            </w:tcBorders>
            <w:shd w:val="clear" w:color="000000" w:fill="FFFFFF"/>
            <w:vAlign w:val="center"/>
            <w:hideMark/>
          </w:tcPr>
          <w:p w:rsidR="007D4678" w:rsidRPr="00C45AA4" w:rsidRDefault="007D4678" w:rsidP="007D4678">
            <w:pPr>
              <w:spacing w:after="0" w:line="240" w:lineRule="auto"/>
              <w:jc w:val="right"/>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9,453</w:t>
            </w:r>
          </w:p>
        </w:tc>
        <w:tc>
          <w:tcPr>
            <w:tcW w:w="644" w:type="pct"/>
            <w:tcBorders>
              <w:top w:val="single" w:sz="4" w:space="0" w:color="auto"/>
              <w:bottom w:val="single" w:sz="4" w:space="0" w:color="auto"/>
            </w:tcBorders>
            <w:shd w:val="clear" w:color="000000" w:fill="FFFFFF"/>
            <w:vAlign w:val="center"/>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-4%</w:t>
            </w:r>
          </w:p>
        </w:tc>
      </w:tr>
    </w:tbl>
    <w:p w:rsidR="007D4678" w:rsidRPr="00C45AA4" w:rsidRDefault="007D4678" w:rsidP="008011B9">
      <w:pPr>
        <w:pStyle w:val="Tablenotes"/>
        <w:rPr>
          <w:rFonts w:ascii="Times New Roman" w:hAnsi="Times New Roman" w:cs="Times New Roman"/>
        </w:rPr>
      </w:pPr>
      <w:r w:rsidRPr="00C45AA4">
        <w:rPr>
          <w:rFonts w:ascii="Times New Roman" w:hAnsi="Times New Roman" w:cs="Times New Roman"/>
        </w:rPr>
        <w:t xml:space="preserve">Sources: </w:t>
      </w:r>
      <w:r w:rsidR="00203589" w:rsidRPr="00C45AA4">
        <w:rPr>
          <w:rFonts w:ascii="Times New Roman" w:hAnsi="Times New Roman" w:cs="Times New Roman"/>
        </w:rPr>
        <w:t>MoPME</w:t>
      </w:r>
      <w:r w:rsidRPr="00C45AA4">
        <w:rPr>
          <w:rFonts w:ascii="Times New Roman" w:hAnsi="Times New Roman" w:cs="Times New Roman"/>
        </w:rPr>
        <w:t xml:space="preserve"> PEDP3 AOP 2011/12 and 2012/13</w:t>
      </w:r>
    </w:p>
    <w:p w:rsidR="00B7741D" w:rsidRPr="00C45AA4" w:rsidRDefault="00B7741D" w:rsidP="007D4678">
      <w:pPr>
        <w:rPr>
          <w:rFonts w:ascii="Times New Roman" w:hAnsi="Times New Roman" w:cs="Times New Roman"/>
          <w:lang w:val="en-GB"/>
        </w:rPr>
      </w:pPr>
    </w:p>
    <w:p w:rsidR="00D67B6F" w:rsidRPr="00C45AA4" w:rsidRDefault="00D67B6F" w:rsidP="007D4678">
      <w:pPr>
        <w:rPr>
          <w:rFonts w:ascii="Times New Roman" w:hAnsi="Times New Roman" w:cs="Times New Roman"/>
          <w:b/>
        </w:rPr>
      </w:pPr>
    </w:p>
    <w:p w:rsidR="007D4678" w:rsidRPr="00C45AA4" w:rsidRDefault="007D4678" w:rsidP="007D4678">
      <w:pPr>
        <w:rPr>
          <w:rFonts w:ascii="Times New Roman" w:hAnsi="Times New Roman" w:cs="Times New Roman"/>
          <w:b/>
        </w:rPr>
      </w:pPr>
      <w:r w:rsidRPr="00C45AA4">
        <w:rPr>
          <w:rFonts w:ascii="Times New Roman" w:hAnsi="Times New Roman" w:cs="Times New Roman"/>
          <w:b/>
        </w:rPr>
        <w:lastRenderedPageBreak/>
        <w:t>Budget Execution</w:t>
      </w:r>
      <w:r w:rsidRPr="00C45AA4">
        <w:rPr>
          <w:rFonts w:ascii="Times New Roman" w:hAnsi="Times New Roman" w:cs="Times New Roman"/>
          <w:b/>
        </w:rPr>
        <w:tab/>
      </w:r>
    </w:p>
    <w:p w:rsidR="007D4678" w:rsidRPr="00C45AA4" w:rsidRDefault="007D4678" w:rsidP="007D4678">
      <w:pPr>
        <w:rPr>
          <w:rFonts w:ascii="Times New Roman" w:hAnsi="Times New Roman" w:cs="Times New Roman"/>
        </w:rPr>
      </w:pPr>
      <w:r w:rsidRPr="00C45AA4">
        <w:rPr>
          <w:rFonts w:ascii="Times New Roman" w:hAnsi="Times New Roman" w:cs="Times New Roman"/>
        </w:rPr>
        <w:t xml:space="preserve">Budget execution (against the original budget) has been robust over the past three years, consistently at above 90%.  The non-development budget had some slight overspending which is not surprising given that a high proportion of this budget is non-discretionary (e.g., remuneration). Spending on development budget was more uneven, although the execution rate was much improved in 2012/13 compared </w:t>
      </w:r>
      <w:r w:rsidR="00DC59DE" w:rsidRPr="00C45AA4">
        <w:rPr>
          <w:rFonts w:ascii="Times New Roman" w:hAnsi="Times New Roman" w:cs="Times New Roman"/>
        </w:rPr>
        <w:t>with</w:t>
      </w:r>
      <w:r w:rsidRPr="00C45AA4">
        <w:rPr>
          <w:rFonts w:ascii="Times New Roman" w:hAnsi="Times New Roman" w:cs="Times New Roman"/>
        </w:rPr>
        <w:t xml:space="preserve"> 2011/12.  </w:t>
      </w:r>
    </w:p>
    <w:p w:rsidR="007D4678" w:rsidRPr="00C45AA4" w:rsidRDefault="007D4678" w:rsidP="007D4678">
      <w:pPr>
        <w:rPr>
          <w:rFonts w:ascii="Times New Roman" w:hAnsi="Times New Roman" w:cs="Times New Roman"/>
        </w:rPr>
      </w:pPr>
      <w:r w:rsidRPr="00C45AA4">
        <w:rPr>
          <w:rFonts w:ascii="Times New Roman" w:hAnsi="Times New Roman" w:cs="Times New Roman"/>
        </w:rPr>
        <w:t xml:space="preserve">In 2011/12, PEDP3 had a very slow start, due to the late approval of the AOP (which perhaps accounts for the large block allocation in 2011/12 shown in Table 6.2 above). The 2011/12 AOP for PEDP3 was finally approved by all parties in October 2012, four months into the financial year. In 2012/13, the AOP planning process was much improved, resulting in an overall improvement in the execution of the development budget.  </w:t>
      </w:r>
    </w:p>
    <w:p w:rsidR="007D4678" w:rsidRPr="00C45AA4" w:rsidRDefault="007D4678" w:rsidP="007D4678">
      <w:pPr>
        <w:rPr>
          <w:rFonts w:ascii="Times New Roman" w:hAnsi="Times New Roman" w:cs="Times New Roman"/>
          <w:b/>
          <w:i/>
        </w:rPr>
      </w:pPr>
      <w:r w:rsidRPr="00C45AA4">
        <w:rPr>
          <w:rFonts w:ascii="Times New Roman" w:hAnsi="Times New Roman" w:cs="Times New Roman"/>
        </w:rPr>
        <w:t xml:space="preserve"> </w:t>
      </w:r>
      <w:r w:rsidRPr="00C45AA4">
        <w:rPr>
          <w:rFonts w:ascii="Times New Roman" w:hAnsi="Times New Roman" w:cs="Times New Roman"/>
          <w:b/>
        </w:rPr>
        <w:t>Table 6.3</w:t>
      </w:r>
      <w:r w:rsidRPr="00C45AA4">
        <w:rPr>
          <w:rFonts w:ascii="Times New Roman" w:hAnsi="Times New Roman" w:cs="Times New Roman"/>
          <w:b/>
        </w:rPr>
        <w:tab/>
      </w:r>
      <w:r w:rsidR="00203589" w:rsidRPr="00C45AA4">
        <w:rPr>
          <w:rFonts w:ascii="Times New Roman" w:hAnsi="Times New Roman" w:cs="Times New Roman"/>
          <w:b/>
        </w:rPr>
        <w:t>MoPME</w:t>
      </w:r>
      <w:r w:rsidRPr="00C45AA4">
        <w:rPr>
          <w:rFonts w:ascii="Times New Roman" w:hAnsi="Times New Roman" w:cs="Times New Roman"/>
          <w:b/>
        </w:rPr>
        <w:t xml:space="preserve"> Budget Execution Rates for 2010/11, 2011/12 and 2012/13 (%)</w:t>
      </w:r>
    </w:p>
    <w:tbl>
      <w:tblPr>
        <w:tblW w:w="5000" w:type="pct"/>
        <w:tblBorders>
          <w:insideH w:val="single" w:sz="4" w:space="0" w:color="auto"/>
        </w:tblBorders>
        <w:tblLook w:val="04A0"/>
      </w:tblPr>
      <w:tblGrid>
        <w:gridCol w:w="2627"/>
        <w:gridCol w:w="1158"/>
        <w:gridCol w:w="1159"/>
        <w:gridCol w:w="1159"/>
        <w:gridCol w:w="1159"/>
        <w:gridCol w:w="1159"/>
        <w:gridCol w:w="1155"/>
      </w:tblGrid>
      <w:tr w:rsidR="007D4678" w:rsidRPr="00C45AA4" w:rsidTr="002D3C39">
        <w:trPr>
          <w:trHeight w:val="300"/>
        </w:trPr>
        <w:tc>
          <w:tcPr>
            <w:tcW w:w="1372" w:type="pct"/>
            <w:tcBorders>
              <w:top w:val="single" w:sz="4" w:space="0" w:color="auto"/>
              <w:bottom w:val="single" w:sz="4" w:space="0" w:color="auto"/>
            </w:tcBorders>
            <w:shd w:val="clear" w:color="auto" w:fill="FABF8F" w:themeFill="accent6" w:themeFillTint="99"/>
            <w:hideMark/>
          </w:tcPr>
          <w:p w:rsidR="007D4678" w:rsidRPr="00C45AA4" w:rsidRDefault="007D4678" w:rsidP="007D4678">
            <w:pPr>
              <w:spacing w:after="0" w:line="240" w:lineRule="auto"/>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 </w:t>
            </w:r>
          </w:p>
        </w:tc>
        <w:tc>
          <w:tcPr>
            <w:tcW w:w="1209" w:type="pct"/>
            <w:gridSpan w:val="2"/>
            <w:tcBorders>
              <w:top w:val="single" w:sz="4" w:space="0" w:color="auto"/>
              <w:bottom w:val="single" w:sz="4" w:space="0" w:color="auto"/>
            </w:tcBorders>
            <w:shd w:val="clear" w:color="auto" w:fill="FABF8F" w:themeFill="accent6" w:themeFillTint="99"/>
            <w:noWrap/>
            <w:hideMark/>
          </w:tcPr>
          <w:p w:rsidR="007D4678" w:rsidRPr="00C45AA4" w:rsidRDefault="007D4678" w:rsidP="007D4678">
            <w:pPr>
              <w:spacing w:after="0" w:line="240" w:lineRule="auto"/>
              <w:jc w:val="center"/>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 2010-11</w:t>
            </w:r>
          </w:p>
        </w:tc>
        <w:tc>
          <w:tcPr>
            <w:tcW w:w="1210" w:type="pct"/>
            <w:gridSpan w:val="2"/>
            <w:tcBorders>
              <w:top w:val="single" w:sz="4" w:space="0" w:color="auto"/>
              <w:bottom w:val="single" w:sz="4" w:space="0" w:color="auto"/>
            </w:tcBorders>
            <w:shd w:val="clear" w:color="auto" w:fill="FABF8F" w:themeFill="accent6" w:themeFillTint="99"/>
          </w:tcPr>
          <w:p w:rsidR="007D4678" w:rsidRPr="00C45AA4" w:rsidRDefault="007D4678" w:rsidP="007D4678">
            <w:pPr>
              <w:spacing w:after="0" w:line="240" w:lineRule="auto"/>
              <w:jc w:val="center"/>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2011/12</w:t>
            </w:r>
          </w:p>
        </w:tc>
        <w:tc>
          <w:tcPr>
            <w:tcW w:w="1210" w:type="pct"/>
            <w:gridSpan w:val="2"/>
            <w:tcBorders>
              <w:top w:val="single" w:sz="4" w:space="0" w:color="auto"/>
              <w:bottom w:val="single" w:sz="4" w:space="0" w:color="auto"/>
            </w:tcBorders>
            <w:shd w:val="clear" w:color="auto" w:fill="FABF8F" w:themeFill="accent6" w:themeFillTint="99"/>
            <w:noWrap/>
            <w:hideMark/>
          </w:tcPr>
          <w:p w:rsidR="007D4678" w:rsidRPr="00C45AA4" w:rsidRDefault="007D4678" w:rsidP="007D4678">
            <w:pPr>
              <w:spacing w:after="0" w:line="240" w:lineRule="auto"/>
              <w:jc w:val="center"/>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2012/13 </w:t>
            </w:r>
          </w:p>
        </w:tc>
      </w:tr>
      <w:tr w:rsidR="007D4678" w:rsidRPr="00C45AA4" w:rsidTr="002D3C39">
        <w:trPr>
          <w:trHeight w:val="675"/>
        </w:trPr>
        <w:tc>
          <w:tcPr>
            <w:tcW w:w="1372" w:type="pct"/>
            <w:tcBorders>
              <w:top w:val="single" w:sz="4" w:space="0" w:color="auto"/>
            </w:tcBorders>
            <w:shd w:val="clear" w:color="auto" w:fill="auto"/>
            <w:hideMark/>
          </w:tcPr>
          <w:p w:rsidR="007D4678" w:rsidRPr="00C45AA4" w:rsidRDefault="007D4678" w:rsidP="007D4678">
            <w:pPr>
              <w:spacing w:after="0" w:line="240" w:lineRule="auto"/>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 </w:t>
            </w:r>
          </w:p>
        </w:tc>
        <w:tc>
          <w:tcPr>
            <w:tcW w:w="605" w:type="pct"/>
            <w:tcBorders>
              <w:top w:val="single" w:sz="4" w:space="0" w:color="auto"/>
            </w:tcBorders>
            <w:shd w:val="clear" w:color="auto" w:fill="DAEEF3" w:themeFill="accent5" w:themeFillTint="33"/>
            <w:hideMark/>
          </w:tcPr>
          <w:p w:rsidR="007D4678" w:rsidRPr="00C45AA4" w:rsidRDefault="007D4678" w:rsidP="007D4678">
            <w:pPr>
              <w:spacing w:after="0" w:line="240" w:lineRule="auto"/>
              <w:jc w:val="right"/>
              <w:rPr>
                <w:rFonts w:ascii="Times New Roman" w:eastAsia="Times New Roman" w:hAnsi="Times New Roman" w:cs="Times New Roman"/>
                <w:sz w:val="18"/>
                <w:szCs w:val="18"/>
                <w:lang w:eastAsia="ja-JP"/>
              </w:rPr>
            </w:pPr>
            <w:r w:rsidRPr="00C45AA4">
              <w:rPr>
                <w:rFonts w:ascii="Times New Roman" w:eastAsia="Times New Roman" w:hAnsi="Times New Roman" w:cs="Times New Roman"/>
                <w:sz w:val="18"/>
                <w:szCs w:val="18"/>
                <w:lang w:eastAsia="ja-JP"/>
              </w:rPr>
              <w:t>Actual / Original</w:t>
            </w:r>
          </w:p>
        </w:tc>
        <w:tc>
          <w:tcPr>
            <w:tcW w:w="605" w:type="pct"/>
            <w:tcBorders>
              <w:top w:val="single" w:sz="4" w:space="0" w:color="auto"/>
            </w:tcBorders>
            <w:shd w:val="clear" w:color="auto" w:fill="FDE9D9" w:themeFill="accent6" w:themeFillTint="33"/>
          </w:tcPr>
          <w:p w:rsidR="007D4678" w:rsidRPr="00C45AA4" w:rsidRDefault="007D4678" w:rsidP="007D4678">
            <w:pPr>
              <w:spacing w:after="0" w:line="240" w:lineRule="auto"/>
              <w:jc w:val="right"/>
              <w:rPr>
                <w:rFonts w:ascii="Times New Roman" w:eastAsia="Times New Roman" w:hAnsi="Times New Roman" w:cs="Times New Roman"/>
                <w:sz w:val="18"/>
                <w:szCs w:val="18"/>
                <w:lang w:eastAsia="ja-JP"/>
              </w:rPr>
            </w:pPr>
            <w:r w:rsidRPr="00C45AA4">
              <w:rPr>
                <w:rFonts w:ascii="Times New Roman" w:eastAsia="Times New Roman" w:hAnsi="Times New Roman" w:cs="Times New Roman"/>
                <w:sz w:val="18"/>
                <w:szCs w:val="18"/>
                <w:lang w:eastAsia="ja-JP"/>
              </w:rPr>
              <w:t>Actual / Revised</w:t>
            </w:r>
          </w:p>
        </w:tc>
        <w:tc>
          <w:tcPr>
            <w:tcW w:w="605" w:type="pct"/>
            <w:tcBorders>
              <w:top w:val="single" w:sz="4" w:space="0" w:color="auto"/>
            </w:tcBorders>
            <w:shd w:val="clear" w:color="auto" w:fill="DAEEF3" w:themeFill="accent5" w:themeFillTint="33"/>
          </w:tcPr>
          <w:p w:rsidR="007D4678" w:rsidRPr="00C45AA4" w:rsidRDefault="007D4678" w:rsidP="007D4678">
            <w:pPr>
              <w:spacing w:after="0" w:line="240" w:lineRule="auto"/>
              <w:jc w:val="right"/>
              <w:rPr>
                <w:rFonts w:ascii="Times New Roman" w:eastAsia="Times New Roman" w:hAnsi="Times New Roman" w:cs="Times New Roman"/>
                <w:sz w:val="18"/>
                <w:szCs w:val="18"/>
                <w:lang w:eastAsia="ja-JP"/>
              </w:rPr>
            </w:pPr>
            <w:r w:rsidRPr="00C45AA4">
              <w:rPr>
                <w:rFonts w:ascii="Times New Roman" w:eastAsia="Times New Roman" w:hAnsi="Times New Roman" w:cs="Times New Roman"/>
                <w:sz w:val="18"/>
                <w:szCs w:val="18"/>
                <w:lang w:eastAsia="ja-JP"/>
              </w:rPr>
              <w:t>Actual / Original</w:t>
            </w:r>
          </w:p>
        </w:tc>
        <w:tc>
          <w:tcPr>
            <w:tcW w:w="605" w:type="pct"/>
            <w:tcBorders>
              <w:top w:val="single" w:sz="4" w:space="0" w:color="auto"/>
            </w:tcBorders>
            <w:shd w:val="clear" w:color="auto" w:fill="FDE9D9" w:themeFill="accent6" w:themeFillTint="33"/>
          </w:tcPr>
          <w:p w:rsidR="007D4678" w:rsidRPr="00C45AA4" w:rsidRDefault="007D4678" w:rsidP="007D4678">
            <w:pPr>
              <w:spacing w:after="0" w:line="240" w:lineRule="auto"/>
              <w:jc w:val="right"/>
              <w:rPr>
                <w:rFonts w:ascii="Times New Roman" w:eastAsia="Times New Roman" w:hAnsi="Times New Roman" w:cs="Times New Roman"/>
                <w:sz w:val="18"/>
                <w:szCs w:val="18"/>
                <w:lang w:eastAsia="ja-JP"/>
              </w:rPr>
            </w:pPr>
            <w:r w:rsidRPr="00C45AA4">
              <w:rPr>
                <w:rFonts w:ascii="Times New Roman" w:eastAsia="Times New Roman" w:hAnsi="Times New Roman" w:cs="Times New Roman"/>
                <w:sz w:val="18"/>
                <w:szCs w:val="18"/>
                <w:lang w:eastAsia="ja-JP"/>
              </w:rPr>
              <w:t>Actual / Revised</w:t>
            </w:r>
          </w:p>
        </w:tc>
        <w:tc>
          <w:tcPr>
            <w:tcW w:w="605" w:type="pct"/>
            <w:tcBorders>
              <w:top w:val="single" w:sz="4" w:space="0" w:color="auto"/>
            </w:tcBorders>
            <w:shd w:val="clear" w:color="auto" w:fill="DAEEF3" w:themeFill="accent5" w:themeFillTint="33"/>
            <w:hideMark/>
          </w:tcPr>
          <w:p w:rsidR="007D4678" w:rsidRPr="00C45AA4" w:rsidRDefault="007D4678" w:rsidP="007D4678">
            <w:pPr>
              <w:spacing w:after="0" w:line="240" w:lineRule="auto"/>
              <w:jc w:val="right"/>
              <w:rPr>
                <w:rFonts w:ascii="Times New Roman" w:eastAsia="Times New Roman" w:hAnsi="Times New Roman" w:cs="Times New Roman"/>
                <w:sz w:val="18"/>
                <w:szCs w:val="18"/>
                <w:lang w:eastAsia="ja-JP"/>
              </w:rPr>
            </w:pPr>
            <w:r w:rsidRPr="00C45AA4">
              <w:rPr>
                <w:rFonts w:ascii="Times New Roman" w:eastAsia="Times New Roman" w:hAnsi="Times New Roman" w:cs="Times New Roman"/>
                <w:sz w:val="18"/>
                <w:szCs w:val="18"/>
                <w:lang w:eastAsia="ja-JP"/>
              </w:rPr>
              <w:t>Actual / Original</w:t>
            </w:r>
          </w:p>
        </w:tc>
        <w:tc>
          <w:tcPr>
            <w:tcW w:w="605" w:type="pct"/>
            <w:tcBorders>
              <w:top w:val="single" w:sz="4" w:space="0" w:color="auto"/>
            </w:tcBorders>
            <w:shd w:val="clear" w:color="auto" w:fill="FDE9D9" w:themeFill="accent6" w:themeFillTint="33"/>
            <w:hideMark/>
          </w:tcPr>
          <w:p w:rsidR="007D4678" w:rsidRPr="00C45AA4" w:rsidRDefault="007D4678" w:rsidP="007D4678">
            <w:pPr>
              <w:spacing w:after="0" w:line="240" w:lineRule="auto"/>
              <w:jc w:val="right"/>
              <w:rPr>
                <w:rFonts w:ascii="Times New Roman" w:eastAsia="Times New Roman" w:hAnsi="Times New Roman" w:cs="Times New Roman"/>
                <w:sz w:val="18"/>
                <w:szCs w:val="18"/>
                <w:lang w:eastAsia="ja-JP"/>
              </w:rPr>
            </w:pPr>
            <w:r w:rsidRPr="00C45AA4">
              <w:rPr>
                <w:rFonts w:ascii="Times New Roman" w:eastAsia="Times New Roman" w:hAnsi="Times New Roman" w:cs="Times New Roman"/>
                <w:sz w:val="18"/>
                <w:szCs w:val="18"/>
                <w:lang w:eastAsia="ja-JP"/>
              </w:rPr>
              <w:t>Actual / Revised</w:t>
            </w:r>
          </w:p>
        </w:tc>
      </w:tr>
      <w:tr w:rsidR="007D4678" w:rsidRPr="00C45AA4" w:rsidTr="002D3C39">
        <w:trPr>
          <w:trHeight w:val="300"/>
        </w:trPr>
        <w:tc>
          <w:tcPr>
            <w:tcW w:w="1372" w:type="pct"/>
            <w:tcBorders>
              <w:bottom w:val="nil"/>
            </w:tcBorders>
            <w:shd w:val="clear" w:color="auto" w:fill="auto"/>
            <w:noWrap/>
            <w:hideMark/>
          </w:tcPr>
          <w:p w:rsidR="007D4678" w:rsidRPr="00C45AA4" w:rsidRDefault="007D4678" w:rsidP="007D4678">
            <w:pPr>
              <w:spacing w:after="0" w:line="240" w:lineRule="auto"/>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Development budget</w:t>
            </w:r>
          </w:p>
        </w:tc>
        <w:tc>
          <w:tcPr>
            <w:tcW w:w="605" w:type="pct"/>
            <w:tcBorders>
              <w:bottom w:val="nil"/>
            </w:tcBorders>
            <w:shd w:val="clear" w:color="auto" w:fill="DAEEF3" w:themeFill="accent5" w:themeFillTint="33"/>
            <w:noWrap/>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76%</w:t>
            </w:r>
          </w:p>
        </w:tc>
        <w:tc>
          <w:tcPr>
            <w:tcW w:w="605" w:type="pct"/>
            <w:tcBorders>
              <w:bottom w:val="nil"/>
            </w:tcBorders>
            <w:shd w:val="clear" w:color="auto" w:fill="FDE9D9" w:themeFill="accent6" w:themeFillTint="33"/>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87%</w:t>
            </w:r>
          </w:p>
        </w:tc>
        <w:tc>
          <w:tcPr>
            <w:tcW w:w="605" w:type="pct"/>
            <w:tcBorders>
              <w:bottom w:val="nil"/>
            </w:tcBorders>
            <w:shd w:val="clear" w:color="auto" w:fill="DAEEF3" w:themeFill="accent5" w:themeFillTint="33"/>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69%</w:t>
            </w:r>
          </w:p>
        </w:tc>
        <w:tc>
          <w:tcPr>
            <w:tcW w:w="605" w:type="pct"/>
            <w:tcBorders>
              <w:bottom w:val="nil"/>
            </w:tcBorders>
            <w:shd w:val="clear" w:color="auto" w:fill="FDE9D9" w:themeFill="accent6" w:themeFillTint="33"/>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98%</w:t>
            </w:r>
          </w:p>
        </w:tc>
        <w:tc>
          <w:tcPr>
            <w:tcW w:w="605" w:type="pct"/>
            <w:tcBorders>
              <w:bottom w:val="nil"/>
            </w:tcBorders>
            <w:shd w:val="clear" w:color="auto" w:fill="DAEEF3" w:themeFill="accent5" w:themeFillTint="33"/>
            <w:noWrap/>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86%</w:t>
            </w:r>
          </w:p>
        </w:tc>
        <w:tc>
          <w:tcPr>
            <w:tcW w:w="605" w:type="pct"/>
            <w:tcBorders>
              <w:bottom w:val="nil"/>
            </w:tcBorders>
            <w:shd w:val="clear" w:color="auto" w:fill="FDE9D9" w:themeFill="accent6" w:themeFillTint="33"/>
            <w:noWrap/>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96%</w:t>
            </w:r>
          </w:p>
        </w:tc>
      </w:tr>
      <w:tr w:rsidR="007D4678" w:rsidRPr="00C45AA4" w:rsidTr="002D3C39">
        <w:trPr>
          <w:trHeight w:val="300"/>
        </w:trPr>
        <w:tc>
          <w:tcPr>
            <w:tcW w:w="1372" w:type="pct"/>
            <w:tcBorders>
              <w:top w:val="nil"/>
              <w:bottom w:val="single" w:sz="4" w:space="0" w:color="auto"/>
            </w:tcBorders>
            <w:shd w:val="clear" w:color="auto" w:fill="auto"/>
            <w:noWrap/>
            <w:hideMark/>
          </w:tcPr>
          <w:p w:rsidR="007D4678" w:rsidRPr="00C45AA4" w:rsidRDefault="007D4678" w:rsidP="005123E3">
            <w:pPr>
              <w:pStyle w:val="ListParagraph"/>
              <w:numPr>
                <w:ilvl w:val="0"/>
                <w:numId w:val="50"/>
              </w:numPr>
              <w:spacing w:after="0" w:line="240" w:lineRule="auto"/>
              <w:rPr>
                <w:rFonts w:ascii="Times New Roman" w:eastAsia="Times New Roman" w:hAnsi="Times New Roman" w:cs="Times New Roman"/>
                <w:i/>
                <w:iCs/>
                <w:sz w:val="18"/>
                <w:szCs w:val="20"/>
                <w:lang w:eastAsia="ja-JP"/>
              </w:rPr>
            </w:pPr>
            <w:r w:rsidRPr="00C45AA4">
              <w:rPr>
                <w:rFonts w:ascii="Times New Roman" w:eastAsia="Times New Roman" w:hAnsi="Times New Roman" w:cs="Times New Roman"/>
                <w:i/>
                <w:iCs/>
                <w:sz w:val="18"/>
                <w:szCs w:val="18"/>
                <w:lang w:eastAsia="ja-JP"/>
              </w:rPr>
              <w:t>PEDP (2 &amp; 3)</w:t>
            </w:r>
          </w:p>
        </w:tc>
        <w:tc>
          <w:tcPr>
            <w:tcW w:w="605" w:type="pct"/>
            <w:tcBorders>
              <w:top w:val="nil"/>
              <w:bottom w:val="single" w:sz="4" w:space="0" w:color="auto"/>
            </w:tcBorders>
            <w:shd w:val="clear" w:color="auto" w:fill="DAEEF3" w:themeFill="accent5" w:themeFillTint="33"/>
            <w:noWrap/>
            <w:hideMark/>
          </w:tcPr>
          <w:p w:rsidR="007D4678" w:rsidRPr="00C45AA4" w:rsidRDefault="007D4678" w:rsidP="007D4678">
            <w:pPr>
              <w:spacing w:after="0" w:line="240" w:lineRule="auto"/>
              <w:jc w:val="right"/>
              <w:rPr>
                <w:rFonts w:ascii="Times New Roman" w:eastAsia="Times New Roman" w:hAnsi="Times New Roman" w:cs="Times New Roman"/>
                <w:sz w:val="18"/>
                <w:szCs w:val="20"/>
                <w:lang w:eastAsia="ja-JP"/>
              </w:rPr>
            </w:pPr>
            <w:r w:rsidRPr="00C45AA4">
              <w:rPr>
                <w:rFonts w:ascii="Times New Roman" w:eastAsia="Times New Roman" w:hAnsi="Times New Roman" w:cs="Times New Roman"/>
                <w:sz w:val="18"/>
                <w:szCs w:val="20"/>
                <w:lang w:eastAsia="ja-JP"/>
              </w:rPr>
              <w:t>80%</w:t>
            </w:r>
          </w:p>
        </w:tc>
        <w:tc>
          <w:tcPr>
            <w:tcW w:w="605" w:type="pct"/>
            <w:tcBorders>
              <w:top w:val="nil"/>
              <w:bottom w:val="single" w:sz="4" w:space="0" w:color="auto"/>
            </w:tcBorders>
            <w:shd w:val="clear" w:color="auto" w:fill="FDE9D9" w:themeFill="accent6" w:themeFillTint="33"/>
          </w:tcPr>
          <w:p w:rsidR="007D4678" w:rsidRPr="00C45AA4" w:rsidRDefault="007D4678" w:rsidP="007D4678">
            <w:pPr>
              <w:spacing w:after="0" w:line="240" w:lineRule="auto"/>
              <w:jc w:val="right"/>
              <w:rPr>
                <w:rFonts w:ascii="Times New Roman" w:eastAsia="Times New Roman" w:hAnsi="Times New Roman" w:cs="Times New Roman"/>
                <w:sz w:val="18"/>
                <w:szCs w:val="20"/>
                <w:lang w:eastAsia="ja-JP"/>
              </w:rPr>
            </w:pPr>
            <w:r w:rsidRPr="00C45AA4">
              <w:rPr>
                <w:rFonts w:ascii="Times New Roman" w:eastAsia="Times New Roman" w:hAnsi="Times New Roman" w:cs="Times New Roman"/>
                <w:sz w:val="18"/>
                <w:szCs w:val="20"/>
                <w:lang w:eastAsia="ja-JP"/>
              </w:rPr>
              <w:t>94%</w:t>
            </w:r>
          </w:p>
        </w:tc>
        <w:tc>
          <w:tcPr>
            <w:tcW w:w="605" w:type="pct"/>
            <w:tcBorders>
              <w:top w:val="nil"/>
              <w:bottom w:val="single" w:sz="4" w:space="0" w:color="auto"/>
            </w:tcBorders>
            <w:shd w:val="clear" w:color="auto" w:fill="DAEEF3" w:themeFill="accent5" w:themeFillTint="33"/>
          </w:tcPr>
          <w:p w:rsidR="007D4678" w:rsidRPr="00C45AA4" w:rsidRDefault="007D4678" w:rsidP="007D4678">
            <w:pPr>
              <w:spacing w:after="0" w:line="240" w:lineRule="auto"/>
              <w:jc w:val="right"/>
              <w:rPr>
                <w:rFonts w:ascii="Times New Roman" w:eastAsia="Times New Roman" w:hAnsi="Times New Roman" w:cs="Times New Roman"/>
                <w:sz w:val="18"/>
                <w:szCs w:val="20"/>
                <w:lang w:eastAsia="ja-JP"/>
              </w:rPr>
            </w:pPr>
            <w:r w:rsidRPr="00C45AA4">
              <w:rPr>
                <w:rFonts w:ascii="Times New Roman" w:eastAsia="Times New Roman" w:hAnsi="Times New Roman" w:cs="Times New Roman"/>
                <w:sz w:val="18"/>
                <w:szCs w:val="20"/>
                <w:lang w:eastAsia="ja-JP"/>
              </w:rPr>
              <w:t>91%</w:t>
            </w:r>
          </w:p>
        </w:tc>
        <w:tc>
          <w:tcPr>
            <w:tcW w:w="605" w:type="pct"/>
            <w:tcBorders>
              <w:top w:val="nil"/>
              <w:bottom w:val="single" w:sz="4" w:space="0" w:color="auto"/>
            </w:tcBorders>
            <w:shd w:val="clear" w:color="auto" w:fill="FDE9D9" w:themeFill="accent6" w:themeFillTint="33"/>
          </w:tcPr>
          <w:p w:rsidR="007D4678" w:rsidRPr="00C45AA4" w:rsidRDefault="007D4678" w:rsidP="007D4678">
            <w:pPr>
              <w:spacing w:after="0" w:line="240" w:lineRule="auto"/>
              <w:jc w:val="right"/>
              <w:rPr>
                <w:rFonts w:ascii="Times New Roman" w:eastAsia="Times New Roman" w:hAnsi="Times New Roman" w:cs="Times New Roman"/>
                <w:sz w:val="18"/>
                <w:szCs w:val="20"/>
                <w:lang w:eastAsia="ja-JP"/>
              </w:rPr>
            </w:pPr>
            <w:r w:rsidRPr="00C45AA4">
              <w:rPr>
                <w:rFonts w:ascii="Times New Roman" w:eastAsia="Times New Roman" w:hAnsi="Times New Roman" w:cs="Times New Roman"/>
                <w:sz w:val="18"/>
                <w:szCs w:val="20"/>
                <w:lang w:eastAsia="ja-JP"/>
              </w:rPr>
              <w:t>88%</w:t>
            </w:r>
          </w:p>
        </w:tc>
        <w:tc>
          <w:tcPr>
            <w:tcW w:w="605" w:type="pct"/>
            <w:tcBorders>
              <w:top w:val="nil"/>
              <w:bottom w:val="single" w:sz="4" w:space="0" w:color="auto"/>
            </w:tcBorders>
            <w:shd w:val="clear" w:color="auto" w:fill="DAEEF3" w:themeFill="accent5" w:themeFillTint="33"/>
            <w:noWrap/>
            <w:hideMark/>
          </w:tcPr>
          <w:p w:rsidR="007D4678" w:rsidRPr="00C45AA4" w:rsidRDefault="007D4678" w:rsidP="007D4678">
            <w:pPr>
              <w:spacing w:after="0" w:line="240" w:lineRule="auto"/>
              <w:jc w:val="right"/>
              <w:rPr>
                <w:rFonts w:ascii="Times New Roman" w:eastAsia="Times New Roman" w:hAnsi="Times New Roman" w:cs="Times New Roman"/>
                <w:sz w:val="18"/>
                <w:szCs w:val="20"/>
                <w:lang w:eastAsia="ja-JP"/>
              </w:rPr>
            </w:pPr>
            <w:r w:rsidRPr="00C45AA4">
              <w:rPr>
                <w:rFonts w:ascii="Times New Roman" w:eastAsia="Times New Roman" w:hAnsi="Times New Roman" w:cs="Times New Roman"/>
                <w:sz w:val="18"/>
                <w:szCs w:val="20"/>
                <w:lang w:eastAsia="ja-JP"/>
              </w:rPr>
              <w:t>77%</w:t>
            </w:r>
          </w:p>
        </w:tc>
        <w:tc>
          <w:tcPr>
            <w:tcW w:w="605" w:type="pct"/>
            <w:tcBorders>
              <w:top w:val="nil"/>
              <w:bottom w:val="single" w:sz="4" w:space="0" w:color="auto"/>
            </w:tcBorders>
            <w:shd w:val="clear" w:color="auto" w:fill="FDE9D9" w:themeFill="accent6" w:themeFillTint="33"/>
            <w:noWrap/>
            <w:hideMark/>
          </w:tcPr>
          <w:p w:rsidR="007D4678" w:rsidRPr="00C45AA4" w:rsidRDefault="007D4678" w:rsidP="007D4678">
            <w:pPr>
              <w:spacing w:after="0" w:line="240" w:lineRule="auto"/>
              <w:jc w:val="right"/>
              <w:rPr>
                <w:rFonts w:ascii="Times New Roman" w:eastAsia="Times New Roman" w:hAnsi="Times New Roman" w:cs="Times New Roman"/>
                <w:sz w:val="18"/>
                <w:szCs w:val="20"/>
                <w:lang w:eastAsia="ja-JP"/>
              </w:rPr>
            </w:pPr>
            <w:r w:rsidRPr="00C45AA4">
              <w:rPr>
                <w:rFonts w:ascii="Times New Roman" w:eastAsia="Times New Roman" w:hAnsi="Times New Roman" w:cs="Times New Roman"/>
                <w:sz w:val="18"/>
                <w:szCs w:val="20"/>
                <w:lang w:eastAsia="ja-JP"/>
              </w:rPr>
              <w:t>96%</w:t>
            </w:r>
          </w:p>
        </w:tc>
      </w:tr>
      <w:tr w:rsidR="007D4678" w:rsidRPr="00C45AA4" w:rsidTr="00D67B6F">
        <w:trPr>
          <w:trHeight w:val="300"/>
        </w:trPr>
        <w:tc>
          <w:tcPr>
            <w:tcW w:w="1372" w:type="pct"/>
            <w:tcBorders>
              <w:top w:val="single" w:sz="4" w:space="0" w:color="auto"/>
              <w:bottom w:val="single" w:sz="4" w:space="0" w:color="auto"/>
            </w:tcBorders>
            <w:shd w:val="clear" w:color="auto" w:fill="auto"/>
            <w:noWrap/>
            <w:hideMark/>
          </w:tcPr>
          <w:p w:rsidR="007D4678" w:rsidRPr="00C45AA4" w:rsidRDefault="007D4678" w:rsidP="007D4678">
            <w:pPr>
              <w:spacing w:after="0" w:line="240" w:lineRule="auto"/>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Non-development</w:t>
            </w:r>
          </w:p>
        </w:tc>
        <w:tc>
          <w:tcPr>
            <w:tcW w:w="605" w:type="pct"/>
            <w:tcBorders>
              <w:top w:val="single" w:sz="4" w:space="0" w:color="auto"/>
              <w:bottom w:val="single" w:sz="4" w:space="0" w:color="auto"/>
            </w:tcBorders>
            <w:shd w:val="clear" w:color="auto" w:fill="DAEEF3" w:themeFill="accent5" w:themeFillTint="33"/>
            <w:noWrap/>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105%</w:t>
            </w:r>
          </w:p>
        </w:tc>
        <w:tc>
          <w:tcPr>
            <w:tcW w:w="605" w:type="pct"/>
            <w:tcBorders>
              <w:top w:val="single" w:sz="4" w:space="0" w:color="auto"/>
              <w:bottom w:val="single" w:sz="4" w:space="0" w:color="auto"/>
            </w:tcBorders>
            <w:shd w:val="clear" w:color="auto" w:fill="FDE9D9" w:themeFill="accent6" w:themeFillTint="33"/>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103%</w:t>
            </w:r>
          </w:p>
        </w:tc>
        <w:tc>
          <w:tcPr>
            <w:tcW w:w="605" w:type="pct"/>
            <w:tcBorders>
              <w:top w:val="single" w:sz="4" w:space="0" w:color="auto"/>
              <w:bottom w:val="single" w:sz="4" w:space="0" w:color="auto"/>
            </w:tcBorders>
            <w:shd w:val="clear" w:color="auto" w:fill="DAEEF3" w:themeFill="accent5" w:themeFillTint="33"/>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106%</w:t>
            </w:r>
          </w:p>
        </w:tc>
        <w:tc>
          <w:tcPr>
            <w:tcW w:w="605" w:type="pct"/>
            <w:tcBorders>
              <w:top w:val="single" w:sz="4" w:space="0" w:color="auto"/>
              <w:bottom w:val="single" w:sz="4" w:space="0" w:color="auto"/>
            </w:tcBorders>
            <w:shd w:val="clear" w:color="auto" w:fill="FDE9D9" w:themeFill="accent6" w:themeFillTint="33"/>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109%</w:t>
            </w:r>
          </w:p>
        </w:tc>
        <w:tc>
          <w:tcPr>
            <w:tcW w:w="605" w:type="pct"/>
            <w:tcBorders>
              <w:top w:val="single" w:sz="4" w:space="0" w:color="auto"/>
              <w:bottom w:val="single" w:sz="4" w:space="0" w:color="auto"/>
            </w:tcBorders>
            <w:shd w:val="clear" w:color="auto" w:fill="DAEEF3" w:themeFill="accent5" w:themeFillTint="33"/>
            <w:noWrap/>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104%</w:t>
            </w:r>
          </w:p>
        </w:tc>
        <w:tc>
          <w:tcPr>
            <w:tcW w:w="605" w:type="pct"/>
            <w:tcBorders>
              <w:top w:val="single" w:sz="4" w:space="0" w:color="auto"/>
              <w:bottom w:val="single" w:sz="4" w:space="0" w:color="auto"/>
            </w:tcBorders>
            <w:shd w:val="clear" w:color="auto" w:fill="FDE9D9" w:themeFill="accent6" w:themeFillTint="33"/>
            <w:noWrap/>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102%</w:t>
            </w:r>
          </w:p>
        </w:tc>
      </w:tr>
      <w:tr w:rsidR="007D4678" w:rsidRPr="00C45AA4" w:rsidTr="00D67B6F">
        <w:trPr>
          <w:trHeight w:val="300"/>
        </w:trPr>
        <w:tc>
          <w:tcPr>
            <w:tcW w:w="1372" w:type="pct"/>
            <w:tcBorders>
              <w:top w:val="single" w:sz="4" w:space="0" w:color="auto"/>
              <w:bottom w:val="single" w:sz="4" w:space="0" w:color="auto"/>
            </w:tcBorders>
            <w:shd w:val="clear" w:color="auto" w:fill="auto"/>
            <w:noWrap/>
            <w:hideMark/>
          </w:tcPr>
          <w:p w:rsidR="007D4678" w:rsidRPr="00C45AA4" w:rsidRDefault="007D4678" w:rsidP="00B26D0D">
            <w:pPr>
              <w:spacing w:after="0" w:line="240" w:lineRule="auto"/>
              <w:jc w:val="center"/>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 xml:space="preserve">Total </w:t>
            </w:r>
            <w:r w:rsidR="00203589" w:rsidRPr="00C45AA4">
              <w:rPr>
                <w:rFonts w:ascii="Times New Roman" w:eastAsia="Times New Roman" w:hAnsi="Times New Roman" w:cs="Times New Roman"/>
                <w:b/>
                <w:bCs/>
                <w:sz w:val="20"/>
                <w:szCs w:val="20"/>
                <w:lang w:eastAsia="ja-JP"/>
              </w:rPr>
              <w:t>MoPME</w:t>
            </w:r>
            <w:r w:rsidRPr="00C45AA4">
              <w:rPr>
                <w:rFonts w:ascii="Times New Roman" w:eastAsia="Times New Roman" w:hAnsi="Times New Roman" w:cs="Times New Roman"/>
                <w:b/>
                <w:bCs/>
                <w:sz w:val="20"/>
                <w:szCs w:val="20"/>
                <w:lang w:eastAsia="ja-JP"/>
              </w:rPr>
              <w:t xml:space="preserve"> Budget</w:t>
            </w:r>
          </w:p>
        </w:tc>
        <w:tc>
          <w:tcPr>
            <w:tcW w:w="605" w:type="pct"/>
            <w:tcBorders>
              <w:top w:val="single" w:sz="4" w:space="0" w:color="auto"/>
              <w:bottom w:val="single" w:sz="4" w:space="0" w:color="auto"/>
            </w:tcBorders>
            <w:shd w:val="clear" w:color="auto" w:fill="DAEEF3" w:themeFill="accent5" w:themeFillTint="33"/>
            <w:noWrap/>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93%</w:t>
            </w:r>
          </w:p>
        </w:tc>
        <w:tc>
          <w:tcPr>
            <w:tcW w:w="605" w:type="pct"/>
            <w:tcBorders>
              <w:top w:val="single" w:sz="4" w:space="0" w:color="auto"/>
              <w:bottom w:val="single" w:sz="4" w:space="0" w:color="auto"/>
            </w:tcBorders>
            <w:shd w:val="clear" w:color="auto" w:fill="FDE9D9" w:themeFill="accent6" w:themeFillTint="33"/>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97%</w:t>
            </w:r>
          </w:p>
        </w:tc>
        <w:tc>
          <w:tcPr>
            <w:tcW w:w="605" w:type="pct"/>
            <w:tcBorders>
              <w:top w:val="single" w:sz="4" w:space="0" w:color="auto"/>
              <w:bottom w:val="single" w:sz="4" w:space="0" w:color="auto"/>
            </w:tcBorders>
            <w:shd w:val="clear" w:color="auto" w:fill="DAEEF3" w:themeFill="accent5" w:themeFillTint="33"/>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91%</w:t>
            </w:r>
          </w:p>
        </w:tc>
        <w:tc>
          <w:tcPr>
            <w:tcW w:w="605" w:type="pct"/>
            <w:tcBorders>
              <w:top w:val="single" w:sz="4" w:space="0" w:color="auto"/>
              <w:bottom w:val="single" w:sz="4" w:space="0" w:color="auto"/>
            </w:tcBorders>
            <w:shd w:val="clear" w:color="auto" w:fill="FDE9D9" w:themeFill="accent6" w:themeFillTint="33"/>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106%</w:t>
            </w:r>
          </w:p>
        </w:tc>
        <w:tc>
          <w:tcPr>
            <w:tcW w:w="605" w:type="pct"/>
            <w:tcBorders>
              <w:top w:val="single" w:sz="4" w:space="0" w:color="auto"/>
              <w:bottom w:val="single" w:sz="4" w:space="0" w:color="auto"/>
            </w:tcBorders>
            <w:shd w:val="clear" w:color="auto" w:fill="DAEEF3" w:themeFill="accent5" w:themeFillTint="33"/>
            <w:noWrap/>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96%</w:t>
            </w:r>
          </w:p>
        </w:tc>
        <w:tc>
          <w:tcPr>
            <w:tcW w:w="605" w:type="pct"/>
            <w:tcBorders>
              <w:top w:val="single" w:sz="4" w:space="0" w:color="auto"/>
              <w:bottom w:val="single" w:sz="4" w:space="0" w:color="auto"/>
            </w:tcBorders>
            <w:shd w:val="clear" w:color="auto" w:fill="FDE9D9" w:themeFill="accent6" w:themeFillTint="33"/>
            <w:noWrap/>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99%</w:t>
            </w:r>
          </w:p>
        </w:tc>
      </w:tr>
    </w:tbl>
    <w:p w:rsidR="007D4678" w:rsidRPr="00C45AA4" w:rsidRDefault="007D4678" w:rsidP="007D4678">
      <w:pPr>
        <w:spacing w:line="240" w:lineRule="auto"/>
        <w:rPr>
          <w:rFonts w:ascii="Times New Roman" w:hAnsi="Times New Roman" w:cs="Times New Roman"/>
          <w:sz w:val="4"/>
        </w:rPr>
      </w:pPr>
    </w:p>
    <w:p w:rsidR="007D4678" w:rsidRPr="00C45AA4" w:rsidRDefault="007D4678" w:rsidP="007D4678">
      <w:pPr>
        <w:spacing w:line="240" w:lineRule="auto"/>
        <w:rPr>
          <w:rFonts w:ascii="Times New Roman" w:hAnsi="Times New Roman" w:cs="Times New Roman"/>
          <w:b/>
        </w:rPr>
      </w:pPr>
      <w:r w:rsidRPr="00C45AA4">
        <w:rPr>
          <w:rFonts w:ascii="Times New Roman" w:hAnsi="Times New Roman" w:cs="Times New Roman"/>
          <w:b/>
        </w:rPr>
        <w:t>6.2</w:t>
      </w:r>
      <w:r w:rsidRPr="00C45AA4">
        <w:rPr>
          <w:rFonts w:ascii="Times New Roman" w:hAnsi="Times New Roman" w:cs="Times New Roman"/>
          <w:b/>
        </w:rPr>
        <w:tab/>
        <w:t>PEDP3 component planned and actual budget</w:t>
      </w:r>
    </w:p>
    <w:p w:rsidR="007D4678" w:rsidRPr="00C45AA4" w:rsidRDefault="007D4678" w:rsidP="007D4678">
      <w:pPr>
        <w:rPr>
          <w:rFonts w:ascii="Times New Roman" w:hAnsi="Times New Roman" w:cs="Times New Roman"/>
        </w:rPr>
      </w:pPr>
      <w:r w:rsidRPr="00C45AA4">
        <w:rPr>
          <w:rFonts w:ascii="Times New Roman" w:hAnsi="Times New Roman" w:cs="Times New Roman"/>
        </w:rPr>
        <w:t xml:space="preserve">PEDP3 is the flagship </w:t>
      </w:r>
      <w:r w:rsidR="00DC59DE" w:rsidRPr="00C45AA4">
        <w:rPr>
          <w:rFonts w:ascii="Times New Roman" w:hAnsi="Times New Roman" w:cs="Times New Roman"/>
        </w:rPr>
        <w:t>p</w:t>
      </w:r>
      <w:r w:rsidR="00C43BAB" w:rsidRPr="00C45AA4">
        <w:rPr>
          <w:rFonts w:ascii="Times New Roman" w:hAnsi="Times New Roman" w:cs="Times New Roman"/>
        </w:rPr>
        <w:t>rogramme</w:t>
      </w:r>
      <w:r w:rsidRPr="00C45AA4">
        <w:rPr>
          <w:rFonts w:ascii="Times New Roman" w:hAnsi="Times New Roman" w:cs="Times New Roman"/>
        </w:rPr>
        <w:t xml:space="preserve"> of the </w:t>
      </w:r>
      <w:r w:rsidR="00203589" w:rsidRPr="00C45AA4">
        <w:rPr>
          <w:rFonts w:ascii="Times New Roman" w:hAnsi="Times New Roman" w:cs="Times New Roman"/>
        </w:rPr>
        <w:t>MoPME</w:t>
      </w:r>
      <w:r w:rsidRPr="00C45AA4">
        <w:rPr>
          <w:rFonts w:ascii="Times New Roman" w:hAnsi="Times New Roman" w:cs="Times New Roman"/>
        </w:rPr>
        <w:t xml:space="preserve">.  In the context of the overall primary education budget in 2012/13, the allocation to PEDP3 development components alone </w:t>
      </w:r>
      <w:r w:rsidR="00670694" w:rsidRPr="00C45AA4">
        <w:rPr>
          <w:rFonts w:ascii="Times New Roman" w:hAnsi="Times New Roman" w:cs="Times New Roman"/>
        </w:rPr>
        <w:t xml:space="preserve">amounts to 20% of the overall </w:t>
      </w:r>
      <w:r w:rsidR="00203589" w:rsidRPr="00C45AA4">
        <w:rPr>
          <w:rFonts w:ascii="Times New Roman" w:hAnsi="Times New Roman" w:cs="Times New Roman"/>
        </w:rPr>
        <w:t>MoPME</w:t>
      </w:r>
      <w:r w:rsidRPr="00C45AA4">
        <w:rPr>
          <w:rFonts w:ascii="Times New Roman" w:hAnsi="Times New Roman" w:cs="Times New Roman"/>
        </w:rPr>
        <w:t xml:space="preserve"> budget and 40% of the development budget.   In the short to medium term, it is expected that PEDP3 will continue to play a major role in the development of the sector, hence merits a more detailed analysis of its budget composition and performance. </w:t>
      </w:r>
    </w:p>
    <w:p w:rsidR="007D4678" w:rsidRPr="00C45AA4" w:rsidRDefault="007D4678" w:rsidP="007D4678">
      <w:pPr>
        <w:rPr>
          <w:rFonts w:ascii="Times New Roman" w:hAnsi="Times New Roman" w:cs="Times New Roman"/>
        </w:rPr>
      </w:pPr>
      <w:r w:rsidRPr="00C45AA4">
        <w:rPr>
          <w:rFonts w:ascii="Times New Roman" w:hAnsi="Times New Roman" w:cs="Times New Roman"/>
        </w:rPr>
        <w:t>Table 6.</w:t>
      </w:r>
      <w:r w:rsidR="00670694" w:rsidRPr="00C45AA4">
        <w:rPr>
          <w:rFonts w:ascii="Times New Roman" w:hAnsi="Times New Roman" w:cs="Times New Roman"/>
        </w:rPr>
        <w:t>4</w:t>
      </w:r>
      <w:r w:rsidRPr="00C45AA4">
        <w:rPr>
          <w:rFonts w:ascii="Times New Roman" w:hAnsi="Times New Roman" w:cs="Times New Roman"/>
        </w:rPr>
        <w:t xml:space="preserve"> presents the PEDP3 budget allocation and expenditures by the four components in FY 2012/13.  Overall, the composition of the 2012/13 budget was more consistent </w:t>
      </w:r>
      <w:r w:rsidR="00DC59DE" w:rsidRPr="00C45AA4">
        <w:rPr>
          <w:rFonts w:ascii="Times New Roman" w:hAnsi="Times New Roman" w:cs="Times New Roman"/>
        </w:rPr>
        <w:t xml:space="preserve">with the overall PEDP3 financing framework </w:t>
      </w:r>
      <w:r w:rsidRPr="00C45AA4">
        <w:rPr>
          <w:rFonts w:ascii="Times New Roman" w:hAnsi="Times New Roman" w:cs="Times New Roman"/>
        </w:rPr>
        <w:t xml:space="preserve">than the previous year. The first two results areas (e.g. learning/teaching, participation/disparities) altogether account for 89% of the planned costs. Component 2 Participation/Disparities attract the largest share, at nearly 73% due to its large civil works component. </w:t>
      </w:r>
    </w:p>
    <w:p w:rsidR="007D4678" w:rsidRPr="00C45AA4" w:rsidRDefault="00670694" w:rsidP="007D4678">
      <w:pPr>
        <w:rPr>
          <w:rFonts w:ascii="Times New Roman" w:hAnsi="Times New Roman" w:cs="Times New Roman"/>
          <w:b/>
        </w:rPr>
      </w:pPr>
      <w:r w:rsidRPr="00C45AA4">
        <w:rPr>
          <w:rFonts w:ascii="Times New Roman" w:hAnsi="Times New Roman" w:cs="Times New Roman"/>
          <w:b/>
        </w:rPr>
        <w:t>Table 6.4</w:t>
      </w:r>
      <w:r w:rsidR="007D4678" w:rsidRPr="00C45AA4">
        <w:rPr>
          <w:rFonts w:ascii="Times New Roman" w:hAnsi="Times New Roman" w:cs="Times New Roman"/>
          <w:b/>
        </w:rPr>
        <w:tab/>
        <w:t>PEDP3 component budget and expenditure FY 2012/13 (CroreTaka)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7"/>
        <w:gridCol w:w="1957"/>
        <w:gridCol w:w="1752"/>
        <w:gridCol w:w="1940"/>
      </w:tblGrid>
      <w:tr w:rsidR="007D4678" w:rsidRPr="00C45AA4" w:rsidTr="002D3C39">
        <w:trPr>
          <w:trHeight w:val="240"/>
        </w:trPr>
        <w:tc>
          <w:tcPr>
            <w:tcW w:w="2050" w:type="pct"/>
            <w:shd w:val="clear" w:color="auto" w:fill="FABF8F" w:themeFill="accent6" w:themeFillTint="99"/>
            <w:noWrap/>
            <w:vAlign w:val="center"/>
            <w:hideMark/>
          </w:tcPr>
          <w:p w:rsidR="007D4678" w:rsidRPr="00C45AA4" w:rsidRDefault="007D4678" w:rsidP="007D4678">
            <w:pPr>
              <w:spacing w:after="0" w:line="240" w:lineRule="auto"/>
              <w:jc w:val="right"/>
              <w:rPr>
                <w:rFonts w:ascii="Times New Roman" w:eastAsia="Times New Roman" w:hAnsi="Times New Roman" w:cs="Times New Roman"/>
                <w:b/>
                <w:bCs/>
                <w:sz w:val="20"/>
                <w:szCs w:val="20"/>
                <w:lang w:eastAsia="ja-JP"/>
              </w:rPr>
            </w:pPr>
          </w:p>
        </w:tc>
        <w:tc>
          <w:tcPr>
            <w:tcW w:w="1022" w:type="pct"/>
            <w:shd w:val="clear" w:color="auto" w:fill="FABF8F" w:themeFill="accent6" w:themeFillTint="99"/>
            <w:noWrap/>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Original Budget</w:t>
            </w:r>
          </w:p>
        </w:tc>
        <w:tc>
          <w:tcPr>
            <w:tcW w:w="915" w:type="pct"/>
            <w:shd w:val="clear" w:color="auto" w:fill="FABF8F" w:themeFill="accent6" w:themeFillTint="99"/>
            <w:noWrap/>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Revise Budget</w:t>
            </w:r>
          </w:p>
        </w:tc>
        <w:tc>
          <w:tcPr>
            <w:tcW w:w="1013" w:type="pct"/>
            <w:shd w:val="clear" w:color="auto" w:fill="FABF8F" w:themeFill="accent6" w:themeFillTint="99"/>
            <w:noWrap/>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Actual Expenditure</w:t>
            </w:r>
          </w:p>
        </w:tc>
      </w:tr>
      <w:tr w:rsidR="007D4678" w:rsidRPr="00C45AA4" w:rsidTr="002D3C39">
        <w:trPr>
          <w:trHeight w:val="240"/>
        </w:trPr>
        <w:tc>
          <w:tcPr>
            <w:tcW w:w="2050" w:type="pct"/>
            <w:tcBorders>
              <w:bottom w:val="single" w:sz="4" w:space="0" w:color="auto"/>
            </w:tcBorders>
            <w:shd w:val="clear" w:color="auto" w:fill="auto"/>
            <w:noWrap/>
            <w:vAlign w:val="center"/>
            <w:hideMark/>
          </w:tcPr>
          <w:p w:rsidR="007D4678" w:rsidRPr="00C45AA4" w:rsidRDefault="007D4678" w:rsidP="005123E3">
            <w:pPr>
              <w:pStyle w:val="ListParagraph"/>
              <w:numPr>
                <w:ilvl w:val="0"/>
                <w:numId w:val="51"/>
              </w:numPr>
              <w:spacing w:after="0" w:line="240" w:lineRule="auto"/>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Learning and teaching</w:t>
            </w:r>
          </w:p>
        </w:tc>
        <w:tc>
          <w:tcPr>
            <w:tcW w:w="1022" w:type="pct"/>
            <w:tcBorders>
              <w:bottom w:val="single" w:sz="4" w:space="0" w:color="auto"/>
            </w:tcBorders>
            <w:shd w:val="clear" w:color="auto" w:fill="auto"/>
            <w:noWrap/>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306</w:t>
            </w:r>
          </w:p>
        </w:tc>
        <w:tc>
          <w:tcPr>
            <w:tcW w:w="915" w:type="pct"/>
            <w:tcBorders>
              <w:bottom w:val="single" w:sz="4" w:space="0" w:color="auto"/>
            </w:tcBorders>
            <w:shd w:val="clear" w:color="auto" w:fill="auto"/>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131</w:t>
            </w:r>
          </w:p>
        </w:tc>
        <w:tc>
          <w:tcPr>
            <w:tcW w:w="1013" w:type="pct"/>
            <w:tcBorders>
              <w:bottom w:val="single" w:sz="4" w:space="0" w:color="auto"/>
            </w:tcBorders>
            <w:shd w:val="clear" w:color="auto" w:fill="auto"/>
            <w:noWrap/>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120</w:t>
            </w:r>
          </w:p>
        </w:tc>
      </w:tr>
      <w:tr w:rsidR="007D4678" w:rsidRPr="00C45AA4" w:rsidTr="002D3C39">
        <w:trPr>
          <w:trHeight w:val="240"/>
        </w:trPr>
        <w:tc>
          <w:tcPr>
            <w:tcW w:w="2050" w:type="pct"/>
            <w:shd w:val="clear" w:color="auto" w:fill="FDE9D9" w:themeFill="accent6" w:themeFillTint="33"/>
            <w:noWrap/>
            <w:vAlign w:val="center"/>
            <w:hideMark/>
          </w:tcPr>
          <w:p w:rsidR="007D4678" w:rsidRPr="00C45AA4" w:rsidRDefault="007D4678" w:rsidP="005123E3">
            <w:pPr>
              <w:pStyle w:val="ListParagraph"/>
              <w:numPr>
                <w:ilvl w:val="0"/>
                <w:numId w:val="51"/>
              </w:numPr>
              <w:spacing w:after="0" w:line="240" w:lineRule="auto"/>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Participation &amp; Disparity</w:t>
            </w:r>
          </w:p>
        </w:tc>
        <w:tc>
          <w:tcPr>
            <w:tcW w:w="1022" w:type="pct"/>
            <w:shd w:val="clear" w:color="auto" w:fill="FDE9D9" w:themeFill="accent6" w:themeFillTint="33"/>
            <w:noWrap/>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1,425</w:t>
            </w:r>
          </w:p>
        </w:tc>
        <w:tc>
          <w:tcPr>
            <w:tcW w:w="915" w:type="pct"/>
            <w:shd w:val="clear" w:color="auto" w:fill="FDE9D9" w:themeFill="accent6" w:themeFillTint="33"/>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1,298</w:t>
            </w:r>
          </w:p>
        </w:tc>
        <w:tc>
          <w:tcPr>
            <w:tcW w:w="1013" w:type="pct"/>
            <w:shd w:val="clear" w:color="auto" w:fill="FDE9D9" w:themeFill="accent6" w:themeFillTint="33"/>
            <w:noWrap/>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1,280</w:t>
            </w:r>
          </w:p>
        </w:tc>
      </w:tr>
      <w:tr w:rsidR="007D4678" w:rsidRPr="00C45AA4" w:rsidTr="002D3C39">
        <w:trPr>
          <w:trHeight w:val="240"/>
        </w:trPr>
        <w:tc>
          <w:tcPr>
            <w:tcW w:w="2050" w:type="pct"/>
            <w:tcBorders>
              <w:bottom w:val="single" w:sz="4" w:space="0" w:color="auto"/>
            </w:tcBorders>
            <w:shd w:val="clear" w:color="auto" w:fill="auto"/>
            <w:noWrap/>
            <w:vAlign w:val="center"/>
            <w:hideMark/>
          </w:tcPr>
          <w:p w:rsidR="007D4678" w:rsidRPr="00C45AA4" w:rsidRDefault="007D4678" w:rsidP="005123E3">
            <w:pPr>
              <w:pStyle w:val="ListParagraph"/>
              <w:numPr>
                <w:ilvl w:val="0"/>
                <w:numId w:val="51"/>
              </w:numPr>
              <w:spacing w:after="0" w:line="240" w:lineRule="auto"/>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Decentralization &amp; Effectiveness</w:t>
            </w:r>
          </w:p>
        </w:tc>
        <w:tc>
          <w:tcPr>
            <w:tcW w:w="1022" w:type="pct"/>
            <w:tcBorders>
              <w:bottom w:val="single" w:sz="4" w:space="0" w:color="auto"/>
            </w:tcBorders>
            <w:shd w:val="clear" w:color="auto" w:fill="auto"/>
            <w:noWrap/>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166</w:t>
            </w:r>
          </w:p>
        </w:tc>
        <w:tc>
          <w:tcPr>
            <w:tcW w:w="915" w:type="pct"/>
            <w:tcBorders>
              <w:bottom w:val="single" w:sz="4" w:space="0" w:color="auto"/>
            </w:tcBorders>
            <w:shd w:val="clear" w:color="auto" w:fill="auto"/>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108</w:t>
            </w:r>
          </w:p>
        </w:tc>
        <w:tc>
          <w:tcPr>
            <w:tcW w:w="1013" w:type="pct"/>
            <w:tcBorders>
              <w:bottom w:val="single" w:sz="4" w:space="0" w:color="auto"/>
            </w:tcBorders>
            <w:shd w:val="clear" w:color="auto" w:fill="auto"/>
            <w:noWrap/>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106</w:t>
            </w:r>
          </w:p>
        </w:tc>
      </w:tr>
      <w:tr w:rsidR="007D4678" w:rsidRPr="00C45AA4" w:rsidTr="002D3C39">
        <w:trPr>
          <w:trHeight w:val="240"/>
        </w:trPr>
        <w:tc>
          <w:tcPr>
            <w:tcW w:w="2050" w:type="pct"/>
            <w:shd w:val="clear" w:color="auto" w:fill="FDE9D9" w:themeFill="accent6" w:themeFillTint="33"/>
            <w:noWrap/>
            <w:vAlign w:val="center"/>
            <w:hideMark/>
          </w:tcPr>
          <w:p w:rsidR="007D4678" w:rsidRPr="00C45AA4" w:rsidRDefault="007D4678" w:rsidP="005123E3">
            <w:pPr>
              <w:pStyle w:val="ListParagraph"/>
              <w:numPr>
                <w:ilvl w:val="0"/>
                <w:numId w:val="51"/>
              </w:numPr>
              <w:spacing w:after="0" w:line="240" w:lineRule="auto"/>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Planning and management</w:t>
            </w:r>
          </w:p>
        </w:tc>
        <w:tc>
          <w:tcPr>
            <w:tcW w:w="1022" w:type="pct"/>
            <w:shd w:val="clear" w:color="auto" w:fill="FDE9D9" w:themeFill="accent6" w:themeFillTint="33"/>
            <w:noWrap/>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45</w:t>
            </w:r>
          </w:p>
        </w:tc>
        <w:tc>
          <w:tcPr>
            <w:tcW w:w="915" w:type="pct"/>
            <w:shd w:val="clear" w:color="auto" w:fill="FDE9D9" w:themeFill="accent6" w:themeFillTint="33"/>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24</w:t>
            </w:r>
          </w:p>
        </w:tc>
        <w:tc>
          <w:tcPr>
            <w:tcW w:w="1013" w:type="pct"/>
            <w:shd w:val="clear" w:color="auto" w:fill="FDE9D9" w:themeFill="accent6" w:themeFillTint="33"/>
            <w:noWrap/>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23</w:t>
            </w:r>
          </w:p>
        </w:tc>
      </w:tr>
      <w:tr w:rsidR="007D4678" w:rsidRPr="00C45AA4" w:rsidTr="002D3C39">
        <w:trPr>
          <w:trHeight w:val="240"/>
        </w:trPr>
        <w:tc>
          <w:tcPr>
            <w:tcW w:w="2050" w:type="pct"/>
            <w:tcBorders>
              <w:bottom w:val="single" w:sz="4" w:space="0" w:color="auto"/>
            </w:tcBorders>
            <w:shd w:val="clear" w:color="auto" w:fill="auto"/>
            <w:noWrap/>
            <w:vAlign w:val="center"/>
            <w:hideMark/>
          </w:tcPr>
          <w:p w:rsidR="007D4678" w:rsidRPr="00C45AA4" w:rsidRDefault="007D4678" w:rsidP="007D4678">
            <w:pPr>
              <w:spacing w:after="0" w:line="240" w:lineRule="auto"/>
              <w:rPr>
                <w:rFonts w:ascii="Times New Roman" w:eastAsia="Times New Roman" w:hAnsi="Times New Roman" w:cs="Times New Roman"/>
                <w:i/>
                <w:iCs/>
                <w:sz w:val="20"/>
                <w:szCs w:val="20"/>
                <w:lang w:eastAsia="ja-JP"/>
              </w:rPr>
            </w:pPr>
            <w:r w:rsidRPr="00C45AA4">
              <w:rPr>
                <w:rFonts w:ascii="Times New Roman" w:eastAsia="Times New Roman" w:hAnsi="Times New Roman" w:cs="Times New Roman"/>
                <w:i/>
                <w:iCs/>
                <w:sz w:val="20"/>
                <w:szCs w:val="20"/>
                <w:lang w:eastAsia="ja-JP"/>
              </w:rPr>
              <w:t>Contingency/CDVAT</w:t>
            </w:r>
          </w:p>
        </w:tc>
        <w:tc>
          <w:tcPr>
            <w:tcW w:w="1022" w:type="pct"/>
            <w:tcBorders>
              <w:bottom w:val="single" w:sz="4" w:space="0" w:color="auto"/>
            </w:tcBorders>
            <w:shd w:val="clear" w:color="auto" w:fill="auto"/>
            <w:noWrap/>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10</w:t>
            </w:r>
          </w:p>
        </w:tc>
        <w:tc>
          <w:tcPr>
            <w:tcW w:w="915" w:type="pct"/>
            <w:tcBorders>
              <w:bottom w:val="single" w:sz="4" w:space="0" w:color="auto"/>
            </w:tcBorders>
            <w:shd w:val="clear" w:color="auto" w:fill="auto"/>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w:t>
            </w:r>
          </w:p>
        </w:tc>
        <w:tc>
          <w:tcPr>
            <w:tcW w:w="1013" w:type="pct"/>
            <w:tcBorders>
              <w:bottom w:val="single" w:sz="4" w:space="0" w:color="auto"/>
            </w:tcBorders>
            <w:shd w:val="clear" w:color="auto" w:fill="auto"/>
            <w:noWrap/>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w:t>
            </w:r>
          </w:p>
        </w:tc>
      </w:tr>
      <w:tr w:rsidR="007D4678" w:rsidRPr="00C45AA4" w:rsidTr="002D3C39">
        <w:trPr>
          <w:trHeight w:val="240"/>
        </w:trPr>
        <w:tc>
          <w:tcPr>
            <w:tcW w:w="2050" w:type="pct"/>
            <w:shd w:val="clear" w:color="auto" w:fill="FDE9D9" w:themeFill="accent6" w:themeFillTint="33"/>
            <w:noWrap/>
            <w:vAlign w:val="center"/>
            <w:hideMark/>
          </w:tcPr>
          <w:p w:rsidR="007D4678" w:rsidRPr="00C45AA4" w:rsidRDefault="007D4678" w:rsidP="00B26D0D">
            <w:pPr>
              <w:spacing w:after="0" w:line="240" w:lineRule="auto"/>
              <w:jc w:val="center"/>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Total</w:t>
            </w:r>
          </w:p>
        </w:tc>
        <w:tc>
          <w:tcPr>
            <w:tcW w:w="1022" w:type="pct"/>
            <w:shd w:val="clear" w:color="auto" w:fill="FDE9D9" w:themeFill="accent6" w:themeFillTint="33"/>
            <w:noWrap/>
            <w:vAlign w:val="center"/>
            <w:hideMark/>
          </w:tcPr>
          <w:p w:rsidR="007D4678" w:rsidRPr="00C45AA4" w:rsidRDefault="007D4678" w:rsidP="007D4678">
            <w:pPr>
              <w:spacing w:after="0" w:line="240" w:lineRule="auto"/>
              <w:jc w:val="right"/>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1,953</w:t>
            </w:r>
          </w:p>
        </w:tc>
        <w:tc>
          <w:tcPr>
            <w:tcW w:w="915" w:type="pct"/>
            <w:shd w:val="clear" w:color="auto" w:fill="FDE9D9" w:themeFill="accent6" w:themeFillTint="33"/>
            <w:vAlign w:val="center"/>
            <w:hideMark/>
          </w:tcPr>
          <w:p w:rsidR="007D4678" w:rsidRPr="00C45AA4" w:rsidRDefault="007D4678" w:rsidP="007D4678">
            <w:pPr>
              <w:spacing w:after="0" w:line="240" w:lineRule="auto"/>
              <w:jc w:val="right"/>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1,560</w:t>
            </w:r>
          </w:p>
        </w:tc>
        <w:tc>
          <w:tcPr>
            <w:tcW w:w="1013" w:type="pct"/>
            <w:shd w:val="clear" w:color="auto" w:fill="FDE9D9" w:themeFill="accent6" w:themeFillTint="33"/>
            <w:noWrap/>
            <w:vAlign w:val="center"/>
            <w:hideMark/>
          </w:tcPr>
          <w:p w:rsidR="007D4678" w:rsidRPr="00C45AA4" w:rsidRDefault="007D4678" w:rsidP="007D4678">
            <w:pPr>
              <w:spacing w:after="0" w:line="240" w:lineRule="auto"/>
              <w:jc w:val="right"/>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1,530</w:t>
            </w:r>
          </w:p>
        </w:tc>
      </w:tr>
    </w:tbl>
    <w:p w:rsidR="007D4678" w:rsidRPr="00C45AA4" w:rsidRDefault="007D4678" w:rsidP="00F5010C">
      <w:pPr>
        <w:rPr>
          <w:rFonts w:ascii="Times New Roman" w:hAnsi="Times New Roman" w:cs="Times New Roman"/>
        </w:rPr>
      </w:pPr>
      <w:r w:rsidRPr="00C45AA4">
        <w:rPr>
          <w:rFonts w:ascii="Times New Roman" w:hAnsi="Times New Roman" w:cs="Times New Roman"/>
        </w:rPr>
        <w:lastRenderedPageBreak/>
        <w:t>Mid-year PEDP3 budget revision however was quite substantive at minus 20%</w:t>
      </w:r>
      <w:r w:rsidR="000943BA" w:rsidRPr="00C45AA4">
        <w:rPr>
          <w:rFonts w:ascii="Times New Roman" w:hAnsi="Times New Roman" w:cs="Times New Roman"/>
        </w:rPr>
        <w:t>.  Except for component 2, all</w:t>
      </w:r>
      <w:r w:rsidRPr="00C45AA4">
        <w:rPr>
          <w:rFonts w:ascii="Times New Roman" w:hAnsi="Times New Roman" w:cs="Times New Roman"/>
        </w:rPr>
        <w:t xml:space="preserve"> other components received substantial budget </w:t>
      </w:r>
      <w:r w:rsidR="00DC59DE" w:rsidRPr="00C45AA4">
        <w:rPr>
          <w:rFonts w:ascii="Times New Roman" w:hAnsi="Times New Roman" w:cs="Times New Roman"/>
        </w:rPr>
        <w:t>cut</w:t>
      </w:r>
      <w:r w:rsidRPr="00C45AA4">
        <w:rPr>
          <w:rFonts w:ascii="Times New Roman" w:hAnsi="Times New Roman" w:cs="Times New Roman"/>
        </w:rPr>
        <w:t>, especially component 1 teaching/learning at negative 59%.  Consequently, budget execution rates (against the original budget) for these three components were low at 39%, 64% and 51% respectively.  Because component 2 occupied a</w:t>
      </w:r>
      <w:r w:rsidR="00DC59DE" w:rsidRPr="00C45AA4">
        <w:rPr>
          <w:rFonts w:ascii="Times New Roman" w:hAnsi="Times New Roman" w:cs="Times New Roman"/>
        </w:rPr>
        <w:t xml:space="preserve"> large share of the PEDP3 budge</w:t>
      </w:r>
      <w:r w:rsidRPr="00C45AA4">
        <w:rPr>
          <w:rFonts w:ascii="Times New Roman" w:hAnsi="Times New Roman" w:cs="Times New Roman"/>
        </w:rPr>
        <w:t>t (at 73%), it masked the under-performance of the three other components.</w:t>
      </w:r>
    </w:p>
    <w:p w:rsidR="007D4678" w:rsidRPr="00C45AA4" w:rsidRDefault="00670694" w:rsidP="007D4678">
      <w:pPr>
        <w:rPr>
          <w:rFonts w:ascii="Times New Roman" w:hAnsi="Times New Roman" w:cs="Times New Roman"/>
          <w:b/>
        </w:rPr>
      </w:pPr>
      <w:r w:rsidRPr="00C45AA4">
        <w:rPr>
          <w:rFonts w:ascii="Times New Roman" w:hAnsi="Times New Roman" w:cs="Times New Roman"/>
          <w:b/>
        </w:rPr>
        <w:t>Table 6.5</w:t>
      </w:r>
      <w:r w:rsidR="007D4678" w:rsidRPr="00C45AA4">
        <w:rPr>
          <w:rFonts w:ascii="Times New Roman" w:hAnsi="Times New Roman" w:cs="Times New Roman"/>
          <w:b/>
        </w:rPr>
        <w:tab/>
        <w:t xml:space="preserve">PEDP3 Component Budget Revision </w:t>
      </w:r>
      <w:r w:rsidR="007A5160" w:rsidRPr="00C45AA4">
        <w:rPr>
          <w:rFonts w:ascii="Times New Roman" w:hAnsi="Times New Roman" w:cs="Times New Roman"/>
          <w:b/>
        </w:rPr>
        <w:t>and</w:t>
      </w:r>
      <w:r w:rsidR="007D4678" w:rsidRPr="00C45AA4">
        <w:rPr>
          <w:rFonts w:ascii="Times New Roman" w:hAnsi="Times New Roman" w:cs="Times New Roman"/>
          <w:b/>
        </w:rPr>
        <w:t xml:space="preserve"> Execution Rate FY 2012/13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2"/>
        <w:gridCol w:w="2206"/>
        <w:gridCol w:w="1814"/>
        <w:gridCol w:w="1714"/>
      </w:tblGrid>
      <w:tr w:rsidR="007D4678" w:rsidRPr="00C45AA4" w:rsidTr="002D3C39">
        <w:trPr>
          <w:trHeight w:val="555"/>
        </w:trPr>
        <w:tc>
          <w:tcPr>
            <w:tcW w:w="2006" w:type="pct"/>
            <w:tcBorders>
              <w:top w:val="single" w:sz="4" w:space="0" w:color="auto"/>
              <w:left w:val="single" w:sz="4" w:space="0" w:color="auto"/>
              <w:bottom w:val="nil"/>
              <w:right w:val="single" w:sz="4" w:space="0" w:color="auto"/>
            </w:tcBorders>
            <w:shd w:val="clear" w:color="auto" w:fill="FBD4B4" w:themeFill="accent6" w:themeFillTint="66"/>
            <w:noWrap/>
            <w:vAlign w:val="center"/>
            <w:hideMark/>
          </w:tcPr>
          <w:p w:rsidR="007D4678" w:rsidRPr="00C45AA4" w:rsidRDefault="007D4678" w:rsidP="007D4678">
            <w:pPr>
              <w:spacing w:after="0" w:line="240" w:lineRule="auto"/>
              <w:rPr>
                <w:rFonts w:ascii="Times New Roman" w:eastAsia="Times New Roman" w:hAnsi="Times New Roman" w:cs="Times New Roman"/>
                <w:b/>
                <w:bCs/>
                <w:sz w:val="20"/>
                <w:szCs w:val="20"/>
                <w:lang w:eastAsia="ja-JP"/>
              </w:rPr>
            </w:pPr>
          </w:p>
        </w:tc>
        <w:tc>
          <w:tcPr>
            <w:tcW w:w="1152" w:type="pct"/>
            <w:tcBorders>
              <w:left w:val="single" w:sz="4" w:space="0" w:color="auto"/>
              <w:bottom w:val="single" w:sz="4" w:space="0" w:color="auto"/>
            </w:tcBorders>
            <w:shd w:val="clear" w:color="auto" w:fill="FBD4B4" w:themeFill="accent6" w:themeFillTint="66"/>
            <w:vAlign w:val="center"/>
            <w:hideMark/>
          </w:tcPr>
          <w:p w:rsidR="007D4678" w:rsidRPr="00C45AA4" w:rsidRDefault="007D4678" w:rsidP="007D4678">
            <w:pPr>
              <w:spacing w:after="0" w:line="240" w:lineRule="auto"/>
              <w:jc w:val="right"/>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 xml:space="preserve">Budget Revision </w:t>
            </w:r>
          </w:p>
        </w:tc>
        <w:tc>
          <w:tcPr>
            <w:tcW w:w="1842" w:type="pct"/>
            <w:gridSpan w:val="2"/>
            <w:shd w:val="clear" w:color="auto" w:fill="FBD4B4" w:themeFill="accent6" w:themeFillTint="66"/>
            <w:noWrap/>
            <w:vAlign w:val="center"/>
            <w:hideMark/>
          </w:tcPr>
          <w:p w:rsidR="007D4678" w:rsidRPr="00C45AA4" w:rsidRDefault="007D4678" w:rsidP="007D4678">
            <w:pPr>
              <w:spacing w:after="0" w:line="240" w:lineRule="auto"/>
              <w:jc w:val="center"/>
              <w:rPr>
                <w:rFonts w:ascii="Times New Roman" w:eastAsia="Times New Roman" w:hAnsi="Times New Roman" w:cs="Times New Roman"/>
                <w:sz w:val="20"/>
                <w:szCs w:val="20"/>
                <w:lang w:eastAsia="ja-JP"/>
              </w:rPr>
            </w:pPr>
            <w:r w:rsidRPr="00C45AA4">
              <w:rPr>
                <w:rFonts w:ascii="Times New Roman" w:eastAsia="Times New Roman" w:hAnsi="Times New Roman" w:cs="Times New Roman"/>
                <w:b/>
                <w:bCs/>
                <w:sz w:val="20"/>
                <w:szCs w:val="20"/>
                <w:lang w:eastAsia="ja-JP"/>
              </w:rPr>
              <w:t>Budget Execution</w:t>
            </w:r>
          </w:p>
        </w:tc>
      </w:tr>
      <w:tr w:rsidR="007D4678" w:rsidRPr="00C45AA4" w:rsidTr="002D3C39">
        <w:trPr>
          <w:trHeight w:val="240"/>
        </w:trPr>
        <w:tc>
          <w:tcPr>
            <w:tcW w:w="200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7D4678" w:rsidRPr="00C45AA4" w:rsidRDefault="007D4678" w:rsidP="007D4678">
            <w:pPr>
              <w:spacing w:after="0" w:line="240" w:lineRule="auto"/>
              <w:jc w:val="right"/>
              <w:rPr>
                <w:rFonts w:ascii="Times New Roman" w:eastAsia="Times New Roman" w:hAnsi="Times New Roman" w:cs="Times New Roman"/>
                <w:b/>
                <w:bCs/>
                <w:sz w:val="20"/>
                <w:szCs w:val="20"/>
                <w:lang w:eastAsia="ja-JP"/>
              </w:rPr>
            </w:pPr>
          </w:p>
        </w:tc>
        <w:tc>
          <w:tcPr>
            <w:tcW w:w="1152" w:type="pct"/>
            <w:tcBorders>
              <w:left w:val="single" w:sz="4" w:space="0" w:color="auto"/>
            </w:tcBorders>
            <w:shd w:val="clear" w:color="auto" w:fill="DAEEF3" w:themeFill="accent5" w:themeFillTint="33"/>
            <w:noWrap/>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 Change</w:t>
            </w:r>
          </w:p>
        </w:tc>
        <w:tc>
          <w:tcPr>
            <w:tcW w:w="947" w:type="pct"/>
            <w:shd w:val="clear" w:color="auto" w:fill="E5DFEC" w:themeFill="accent4" w:themeFillTint="33"/>
            <w:noWrap/>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Actual/Original</w:t>
            </w:r>
          </w:p>
        </w:tc>
        <w:tc>
          <w:tcPr>
            <w:tcW w:w="895" w:type="pct"/>
            <w:shd w:val="clear" w:color="auto" w:fill="D6E3BC" w:themeFill="accent3" w:themeFillTint="66"/>
            <w:noWrap/>
            <w:vAlign w:val="center"/>
            <w:hideMark/>
          </w:tcPr>
          <w:p w:rsidR="007D4678" w:rsidRPr="00C45AA4" w:rsidRDefault="007D4678" w:rsidP="007D4678">
            <w:pPr>
              <w:spacing w:after="0" w:line="240" w:lineRule="auto"/>
              <w:jc w:val="righ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Actual/Revised</w:t>
            </w:r>
          </w:p>
        </w:tc>
      </w:tr>
      <w:tr w:rsidR="007D4678" w:rsidRPr="00C45AA4" w:rsidTr="002D3C39">
        <w:trPr>
          <w:trHeight w:val="240"/>
        </w:trPr>
        <w:tc>
          <w:tcPr>
            <w:tcW w:w="2006" w:type="pct"/>
            <w:tcBorders>
              <w:top w:val="single" w:sz="4" w:space="0" w:color="auto"/>
            </w:tcBorders>
            <w:shd w:val="clear" w:color="auto" w:fill="auto"/>
            <w:noWrap/>
            <w:vAlign w:val="center"/>
            <w:hideMark/>
          </w:tcPr>
          <w:p w:rsidR="007D4678" w:rsidRPr="00C45AA4" w:rsidRDefault="007D4678" w:rsidP="005123E3">
            <w:pPr>
              <w:pStyle w:val="ListParagraph"/>
              <w:numPr>
                <w:ilvl w:val="0"/>
                <w:numId w:val="52"/>
              </w:numPr>
              <w:spacing w:after="0" w:line="240" w:lineRule="auto"/>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Learning and teaching</w:t>
            </w:r>
          </w:p>
        </w:tc>
        <w:tc>
          <w:tcPr>
            <w:tcW w:w="1152" w:type="pct"/>
            <w:shd w:val="clear" w:color="auto" w:fill="DAEEF3" w:themeFill="accent5" w:themeFillTint="33"/>
            <w:noWrap/>
            <w:vAlign w:val="bottom"/>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-57%</w:t>
            </w:r>
          </w:p>
        </w:tc>
        <w:tc>
          <w:tcPr>
            <w:tcW w:w="947" w:type="pct"/>
            <w:shd w:val="clear" w:color="auto" w:fill="E5DFEC" w:themeFill="accent4" w:themeFillTint="33"/>
            <w:vAlign w:val="bottom"/>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39%</w:t>
            </w:r>
          </w:p>
        </w:tc>
        <w:tc>
          <w:tcPr>
            <w:tcW w:w="895" w:type="pct"/>
            <w:shd w:val="clear" w:color="auto" w:fill="D6E3BC" w:themeFill="accent3" w:themeFillTint="66"/>
            <w:noWrap/>
            <w:vAlign w:val="bottom"/>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92%</w:t>
            </w:r>
          </w:p>
        </w:tc>
      </w:tr>
      <w:tr w:rsidR="007D4678" w:rsidRPr="00C45AA4" w:rsidTr="002D3C39">
        <w:trPr>
          <w:trHeight w:val="240"/>
        </w:trPr>
        <w:tc>
          <w:tcPr>
            <w:tcW w:w="2006" w:type="pct"/>
            <w:shd w:val="clear" w:color="auto" w:fill="auto"/>
            <w:noWrap/>
            <w:vAlign w:val="center"/>
            <w:hideMark/>
          </w:tcPr>
          <w:p w:rsidR="007D4678" w:rsidRPr="00C45AA4" w:rsidRDefault="007D4678" w:rsidP="005123E3">
            <w:pPr>
              <w:pStyle w:val="ListParagraph"/>
              <w:numPr>
                <w:ilvl w:val="0"/>
                <w:numId w:val="52"/>
              </w:numPr>
              <w:spacing w:after="0" w:line="240" w:lineRule="auto"/>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Participation &amp; Disparity</w:t>
            </w:r>
          </w:p>
        </w:tc>
        <w:tc>
          <w:tcPr>
            <w:tcW w:w="1152" w:type="pct"/>
            <w:shd w:val="clear" w:color="auto" w:fill="DAEEF3" w:themeFill="accent5" w:themeFillTint="33"/>
            <w:noWrap/>
            <w:vAlign w:val="bottom"/>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-9%</w:t>
            </w:r>
          </w:p>
        </w:tc>
        <w:tc>
          <w:tcPr>
            <w:tcW w:w="947" w:type="pct"/>
            <w:shd w:val="clear" w:color="auto" w:fill="E5DFEC" w:themeFill="accent4" w:themeFillTint="33"/>
            <w:vAlign w:val="bottom"/>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90%</w:t>
            </w:r>
          </w:p>
        </w:tc>
        <w:tc>
          <w:tcPr>
            <w:tcW w:w="895" w:type="pct"/>
            <w:shd w:val="clear" w:color="auto" w:fill="D6E3BC" w:themeFill="accent3" w:themeFillTint="66"/>
            <w:noWrap/>
            <w:vAlign w:val="bottom"/>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99%</w:t>
            </w:r>
          </w:p>
        </w:tc>
      </w:tr>
      <w:tr w:rsidR="007D4678" w:rsidRPr="00C45AA4" w:rsidTr="002D3C39">
        <w:trPr>
          <w:trHeight w:val="240"/>
        </w:trPr>
        <w:tc>
          <w:tcPr>
            <w:tcW w:w="2006" w:type="pct"/>
            <w:shd w:val="clear" w:color="auto" w:fill="auto"/>
            <w:noWrap/>
            <w:vAlign w:val="center"/>
            <w:hideMark/>
          </w:tcPr>
          <w:p w:rsidR="007D4678" w:rsidRPr="00C45AA4" w:rsidRDefault="007D4678" w:rsidP="005123E3">
            <w:pPr>
              <w:pStyle w:val="ListParagraph"/>
              <w:numPr>
                <w:ilvl w:val="0"/>
                <w:numId w:val="52"/>
              </w:numPr>
              <w:spacing w:after="0" w:line="240" w:lineRule="auto"/>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Decentralization &amp; Effectiveness</w:t>
            </w:r>
          </w:p>
        </w:tc>
        <w:tc>
          <w:tcPr>
            <w:tcW w:w="1152" w:type="pct"/>
            <w:shd w:val="clear" w:color="auto" w:fill="DAEEF3" w:themeFill="accent5" w:themeFillTint="33"/>
            <w:noWrap/>
            <w:vAlign w:val="bottom"/>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-35%</w:t>
            </w:r>
          </w:p>
        </w:tc>
        <w:tc>
          <w:tcPr>
            <w:tcW w:w="947" w:type="pct"/>
            <w:shd w:val="clear" w:color="auto" w:fill="E5DFEC" w:themeFill="accent4" w:themeFillTint="33"/>
            <w:vAlign w:val="bottom"/>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64%</w:t>
            </w:r>
          </w:p>
        </w:tc>
        <w:tc>
          <w:tcPr>
            <w:tcW w:w="895" w:type="pct"/>
            <w:shd w:val="clear" w:color="auto" w:fill="D6E3BC" w:themeFill="accent3" w:themeFillTint="66"/>
            <w:noWrap/>
            <w:vAlign w:val="bottom"/>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99%</w:t>
            </w:r>
          </w:p>
        </w:tc>
      </w:tr>
      <w:tr w:rsidR="007D4678" w:rsidRPr="00C45AA4" w:rsidTr="002D3C39">
        <w:trPr>
          <w:trHeight w:val="240"/>
        </w:trPr>
        <w:tc>
          <w:tcPr>
            <w:tcW w:w="2006" w:type="pct"/>
            <w:shd w:val="clear" w:color="auto" w:fill="auto"/>
            <w:noWrap/>
            <w:vAlign w:val="center"/>
            <w:hideMark/>
          </w:tcPr>
          <w:p w:rsidR="007D4678" w:rsidRPr="00C45AA4" w:rsidRDefault="007D4678" w:rsidP="005123E3">
            <w:pPr>
              <w:pStyle w:val="ListParagraph"/>
              <w:numPr>
                <w:ilvl w:val="0"/>
                <w:numId w:val="52"/>
              </w:numPr>
              <w:spacing w:after="0" w:line="240" w:lineRule="auto"/>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Planning and management</w:t>
            </w:r>
          </w:p>
        </w:tc>
        <w:tc>
          <w:tcPr>
            <w:tcW w:w="1152" w:type="pct"/>
            <w:shd w:val="clear" w:color="auto" w:fill="DAEEF3" w:themeFill="accent5" w:themeFillTint="33"/>
            <w:noWrap/>
            <w:vAlign w:val="bottom"/>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-48%</w:t>
            </w:r>
          </w:p>
        </w:tc>
        <w:tc>
          <w:tcPr>
            <w:tcW w:w="947" w:type="pct"/>
            <w:shd w:val="clear" w:color="auto" w:fill="E5DFEC" w:themeFill="accent4" w:themeFillTint="33"/>
            <w:vAlign w:val="bottom"/>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51%</w:t>
            </w:r>
          </w:p>
        </w:tc>
        <w:tc>
          <w:tcPr>
            <w:tcW w:w="895" w:type="pct"/>
            <w:shd w:val="clear" w:color="auto" w:fill="D6E3BC" w:themeFill="accent3" w:themeFillTint="66"/>
            <w:noWrap/>
            <w:vAlign w:val="bottom"/>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97%</w:t>
            </w:r>
          </w:p>
        </w:tc>
      </w:tr>
      <w:tr w:rsidR="007D4678" w:rsidRPr="00C45AA4" w:rsidTr="002D3C39">
        <w:trPr>
          <w:trHeight w:val="240"/>
        </w:trPr>
        <w:tc>
          <w:tcPr>
            <w:tcW w:w="2006" w:type="pct"/>
            <w:shd w:val="clear" w:color="auto" w:fill="auto"/>
            <w:noWrap/>
            <w:vAlign w:val="center"/>
            <w:hideMark/>
          </w:tcPr>
          <w:p w:rsidR="007D4678" w:rsidRPr="00C45AA4" w:rsidRDefault="00571D7E" w:rsidP="007D4678">
            <w:pPr>
              <w:spacing w:after="0" w:line="240" w:lineRule="auto"/>
              <w:rPr>
                <w:rFonts w:ascii="Times New Roman" w:eastAsia="Times New Roman" w:hAnsi="Times New Roman" w:cs="Times New Roman"/>
                <w:i/>
                <w:iCs/>
                <w:sz w:val="20"/>
                <w:szCs w:val="20"/>
                <w:lang w:eastAsia="ja-JP"/>
              </w:rPr>
            </w:pPr>
            <w:r w:rsidRPr="00C45AA4">
              <w:rPr>
                <w:rFonts w:ascii="Times New Roman" w:eastAsia="Times New Roman" w:hAnsi="Times New Roman" w:cs="Times New Roman"/>
                <w:i/>
                <w:iCs/>
                <w:sz w:val="20"/>
                <w:szCs w:val="20"/>
                <w:lang w:eastAsia="ja-JP"/>
              </w:rPr>
              <w:t xml:space="preserve">5.   </w:t>
            </w:r>
            <w:r w:rsidR="007D4678" w:rsidRPr="00C45AA4">
              <w:rPr>
                <w:rFonts w:ascii="Times New Roman" w:eastAsia="Times New Roman" w:hAnsi="Times New Roman" w:cs="Times New Roman"/>
                <w:i/>
                <w:iCs/>
                <w:sz w:val="20"/>
                <w:szCs w:val="20"/>
                <w:lang w:eastAsia="ja-JP"/>
              </w:rPr>
              <w:t>Contingency/CDVAT</w:t>
            </w:r>
          </w:p>
        </w:tc>
        <w:tc>
          <w:tcPr>
            <w:tcW w:w="1152" w:type="pct"/>
            <w:shd w:val="clear" w:color="auto" w:fill="DAEEF3" w:themeFill="accent5" w:themeFillTint="33"/>
            <w:noWrap/>
            <w:vAlign w:val="bottom"/>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-100%</w:t>
            </w:r>
          </w:p>
        </w:tc>
        <w:tc>
          <w:tcPr>
            <w:tcW w:w="947" w:type="pct"/>
            <w:shd w:val="clear" w:color="auto" w:fill="E5DFEC" w:themeFill="accent4" w:themeFillTint="33"/>
            <w:vAlign w:val="bottom"/>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0%</w:t>
            </w:r>
          </w:p>
        </w:tc>
        <w:tc>
          <w:tcPr>
            <w:tcW w:w="895" w:type="pct"/>
            <w:shd w:val="clear" w:color="auto" w:fill="D6E3BC" w:themeFill="accent3" w:themeFillTint="66"/>
            <w:noWrap/>
            <w:vAlign w:val="bottom"/>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w:t>
            </w:r>
          </w:p>
        </w:tc>
      </w:tr>
      <w:tr w:rsidR="007D4678" w:rsidRPr="00C45AA4" w:rsidTr="002D3C39">
        <w:trPr>
          <w:trHeight w:val="240"/>
        </w:trPr>
        <w:tc>
          <w:tcPr>
            <w:tcW w:w="2006" w:type="pct"/>
            <w:shd w:val="clear" w:color="auto" w:fill="auto"/>
            <w:noWrap/>
            <w:vAlign w:val="center"/>
            <w:hideMark/>
          </w:tcPr>
          <w:p w:rsidR="007D4678" w:rsidRPr="00C45AA4" w:rsidRDefault="007D4678" w:rsidP="00670694">
            <w:pPr>
              <w:spacing w:after="0" w:line="240" w:lineRule="auto"/>
              <w:jc w:val="center"/>
              <w:rPr>
                <w:rFonts w:ascii="Times New Roman" w:eastAsia="Times New Roman" w:hAnsi="Times New Roman" w:cs="Times New Roman"/>
                <w:b/>
                <w:bCs/>
                <w:sz w:val="20"/>
                <w:szCs w:val="20"/>
                <w:lang w:eastAsia="ja-JP"/>
              </w:rPr>
            </w:pPr>
            <w:r w:rsidRPr="00C45AA4">
              <w:rPr>
                <w:rFonts w:ascii="Times New Roman" w:eastAsia="Times New Roman" w:hAnsi="Times New Roman" w:cs="Times New Roman"/>
                <w:b/>
                <w:bCs/>
                <w:sz w:val="20"/>
                <w:szCs w:val="20"/>
                <w:lang w:eastAsia="ja-JP"/>
              </w:rPr>
              <w:t>Total</w:t>
            </w:r>
          </w:p>
        </w:tc>
        <w:tc>
          <w:tcPr>
            <w:tcW w:w="1152" w:type="pct"/>
            <w:shd w:val="clear" w:color="auto" w:fill="DAEEF3" w:themeFill="accent5" w:themeFillTint="33"/>
            <w:noWrap/>
            <w:vAlign w:val="bottom"/>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-20%</w:t>
            </w:r>
          </w:p>
        </w:tc>
        <w:tc>
          <w:tcPr>
            <w:tcW w:w="947" w:type="pct"/>
            <w:shd w:val="clear" w:color="auto" w:fill="E5DFEC" w:themeFill="accent4" w:themeFillTint="33"/>
            <w:vAlign w:val="bottom"/>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78%</w:t>
            </w:r>
          </w:p>
        </w:tc>
        <w:tc>
          <w:tcPr>
            <w:tcW w:w="895" w:type="pct"/>
            <w:shd w:val="clear" w:color="auto" w:fill="D6E3BC" w:themeFill="accent3" w:themeFillTint="66"/>
            <w:noWrap/>
            <w:vAlign w:val="bottom"/>
            <w:hideMark/>
          </w:tcPr>
          <w:p w:rsidR="007D4678" w:rsidRPr="00C45AA4" w:rsidRDefault="007D4678" w:rsidP="007D4678">
            <w:pPr>
              <w:spacing w:after="0" w:line="240" w:lineRule="auto"/>
              <w:jc w:val="right"/>
              <w:rPr>
                <w:rFonts w:ascii="Times New Roman" w:hAnsi="Times New Roman" w:cs="Times New Roman"/>
                <w:sz w:val="20"/>
                <w:szCs w:val="20"/>
              </w:rPr>
            </w:pPr>
            <w:r w:rsidRPr="00C45AA4">
              <w:rPr>
                <w:rFonts w:ascii="Times New Roman" w:hAnsi="Times New Roman" w:cs="Times New Roman"/>
                <w:sz w:val="20"/>
                <w:szCs w:val="20"/>
              </w:rPr>
              <w:t>98%</w:t>
            </w:r>
          </w:p>
        </w:tc>
      </w:tr>
    </w:tbl>
    <w:p w:rsidR="007D4678" w:rsidRPr="00C45AA4" w:rsidRDefault="007D4678" w:rsidP="007D4678">
      <w:pPr>
        <w:rPr>
          <w:rFonts w:ascii="Times New Roman" w:hAnsi="Times New Roman" w:cs="Times New Roman"/>
          <w:b/>
          <w:sz w:val="18"/>
        </w:rPr>
      </w:pPr>
      <w:r w:rsidRPr="00C45AA4">
        <w:rPr>
          <w:rFonts w:ascii="Times New Roman" w:hAnsi="Times New Roman" w:cs="Times New Roman"/>
          <w:b/>
          <w:sz w:val="18"/>
        </w:rPr>
        <w:t xml:space="preserve">Sources: PEDP3 </w:t>
      </w:r>
      <w:r w:rsidR="00C43BAB" w:rsidRPr="00C45AA4">
        <w:rPr>
          <w:rFonts w:ascii="Times New Roman" w:hAnsi="Times New Roman" w:cs="Times New Roman"/>
          <w:b/>
          <w:sz w:val="18"/>
        </w:rPr>
        <w:t>Programme</w:t>
      </w:r>
      <w:r w:rsidRPr="00C45AA4">
        <w:rPr>
          <w:rFonts w:ascii="Times New Roman" w:hAnsi="Times New Roman" w:cs="Times New Roman"/>
          <w:b/>
          <w:sz w:val="18"/>
        </w:rPr>
        <w:t xml:space="preserve"> documents; Revised AOP PEDP3 (revised budget 2013/14)</w:t>
      </w:r>
    </w:p>
    <w:p w:rsidR="007D4678" w:rsidRPr="00C45AA4" w:rsidRDefault="007D4678" w:rsidP="00F5010C">
      <w:pPr>
        <w:rPr>
          <w:rFonts w:ascii="Times New Roman" w:hAnsi="Times New Roman" w:cs="Times New Roman"/>
        </w:rPr>
      </w:pPr>
      <w:r w:rsidRPr="00C45AA4">
        <w:rPr>
          <w:rFonts w:ascii="Times New Roman" w:hAnsi="Times New Roman" w:cs="Times New Roman"/>
        </w:rPr>
        <w:t>At the sub-component level, budget execution was equally uneven.  Out of the 29 PEDP3 sub-components, only six sub-components achieved a budget execution rate above 75% (or around PEDP 3 nor</w:t>
      </w:r>
      <w:r w:rsidR="00CE623F" w:rsidRPr="00C45AA4">
        <w:rPr>
          <w:rFonts w:ascii="Times New Roman" w:hAnsi="Times New Roman" w:cs="Times New Roman"/>
        </w:rPr>
        <w:t>m</w:t>
      </w:r>
      <w:r w:rsidRPr="00C45AA4">
        <w:rPr>
          <w:rFonts w:ascii="Times New Roman" w:hAnsi="Times New Roman" w:cs="Times New Roman"/>
        </w:rPr>
        <w:t xml:space="preserve"> of 78%)</w:t>
      </w:r>
      <w:r w:rsidR="007A5160" w:rsidRPr="00C45AA4">
        <w:rPr>
          <w:rFonts w:ascii="Times New Roman" w:hAnsi="Times New Roman" w:cs="Times New Roman"/>
        </w:rPr>
        <w:t xml:space="preserve"> </w:t>
      </w:r>
      <w:r w:rsidR="00CE623F" w:rsidRPr="00C45AA4">
        <w:rPr>
          <w:rFonts w:ascii="Times New Roman" w:hAnsi="Times New Roman" w:cs="Times New Roman"/>
        </w:rPr>
        <w:t xml:space="preserve">as </w:t>
      </w:r>
      <w:r w:rsidR="007A5160" w:rsidRPr="00C45AA4">
        <w:rPr>
          <w:rFonts w:ascii="Times New Roman" w:hAnsi="Times New Roman" w:cs="Times New Roman"/>
        </w:rPr>
        <w:t>shown in Table 6.5</w:t>
      </w:r>
      <w:r w:rsidRPr="00C45AA4">
        <w:rPr>
          <w:rFonts w:ascii="Times New Roman" w:hAnsi="Times New Roman" w:cs="Times New Roman"/>
        </w:rPr>
        <w:t xml:space="preserve">.  On the other hand, more </w:t>
      </w:r>
      <w:r w:rsidR="00CE623F" w:rsidRPr="00C45AA4">
        <w:rPr>
          <w:rFonts w:ascii="Times New Roman" w:hAnsi="Times New Roman" w:cs="Times New Roman"/>
        </w:rPr>
        <w:t xml:space="preserve">than half of the subcomponents </w:t>
      </w:r>
      <w:r w:rsidRPr="00C45AA4">
        <w:rPr>
          <w:rFonts w:ascii="Times New Roman" w:hAnsi="Times New Roman" w:cs="Times New Roman"/>
        </w:rPr>
        <w:t xml:space="preserve">spent less than one-quarter (25%) of its original budget, including 5 sub-components with 0% budget spent (see Figure 6.2%). </w:t>
      </w:r>
    </w:p>
    <w:p w:rsidR="007D4678" w:rsidRPr="00C45AA4" w:rsidRDefault="00F5010C" w:rsidP="007D4678">
      <w:pPr>
        <w:rPr>
          <w:rFonts w:ascii="Times New Roman" w:hAnsi="Times New Roman" w:cs="Times New Roman"/>
          <w:b/>
        </w:rPr>
      </w:pPr>
      <w:r w:rsidRPr="00C45AA4">
        <w:rPr>
          <w:rFonts w:ascii="Times New Roman" w:hAnsi="Times New Roman" w:cs="Times New Roman"/>
          <w:b/>
        </w:rPr>
        <w:t xml:space="preserve">Figure 6.2 </w:t>
      </w:r>
      <w:r w:rsidR="007D4678" w:rsidRPr="00C45AA4">
        <w:rPr>
          <w:rFonts w:ascii="Times New Roman" w:hAnsi="Times New Roman" w:cs="Times New Roman"/>
          <w:b/>
        </w:rPr>
        <w:t>PEDP3 Sub-Component Budget Execution 2012/13</w:t>
      </w:r>
    </w:p>
    <w:p w:rsidR="007D4678" w:rsidRPr="00C45AA4" w:rsidRDefault="007D4678" w:rsidP="007D4678">
      <w:pPr>
        <w:rPr>
          <w:rFonts w:ascii="Times New Roman" w:hAnsi="Times New Roman" w:cs="Times New Roman"/>
        </w:rPr>
      </w:pPr>
      <w:r w:rsidRPr="00C45AA4">
        <w:rPr>
          <w:rFonts w:ascii="Times New Roman" w:hAnsi="Times New Roman" w:cs="Times New Roman"/>
          <w:noProof/>
        </w:rPr>
        <w:drawing>
          <wp:inline distT="0" distB="0" distL="0" distR="0">
            <wp:extent cx="5915924" cy="2483325"/>
            <wp:effectExtent l="19050" t="19050" r="27676" b="12225"/>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5934840" cy="2491265"/>
                    </a:xfrm>
                    <a:prstGeom prst="rect">
                      <a:avLst/>
                    </a:prstGeom>
                    <a:gradFill>
                      <a:gsLst>
                        <a:gs pos="0">
                          <a:srgbClr val="FBEAC7"/>
                        </a:gs>
                        <a:gs pos="17999">
                          <a:srgbClr val="FEE7F2"/>
                        </a:gs>
                        <a:gs pos="36000">
                          <a:srgbClr val="FAC77D"/>
                        </a:gs>
                        <a:gs pos="61000">
                          <a:srgbClr val="FBA97D"/>
                        </a:gs>
                        <a:gs pos="82001">
                          <a:srgbClr val="FBD49C"/>
                        </a:gs>
                        <a:gs pos="100000">
                          <a:srgbClr val="FEE7F2"/>
                        </a:gs>
                      </a:gsLst>
                      <a:lin ang="5400000" scaled="0"/>
                    </a:gradFill>
                    <a:ln w="9525">
                      <a:solidFill>
                        <a:srgbClr val="0070C0"/>
                      </a:solidFill>
                      <a:miter lim="800000"/>
                      <a:headEnd/>
                      <a:tailEnd/>
                    </a:ln>
                  </pic:spPr>
                </pic:pic>
              </a:graphicData>
            </a:graphic>
          </wp:inline>
        </w:drawing>
      </w:r>
    </w:p>
    <w:p w:rsidR="007D4678" w:rsidRPr="00C45AA4" w:rsidRDefault="007D4678" w:rsidP="007D4678">
      <w:pPr>
        <w:rPr>
          <w:rFonts w:ascii="Times New Roman" w:hAnsi="Times New Roman" w:cs="Times New Roman"/>
          <w:b/>
          <w:sz w:val="18"/>
        </w:rPr>
      </w:pPr>
      <w:r w:rsidRPr="00C45AA4">
        <w:rPr>
          <w:rFonts w:ascii="Times New Roman" w:hAnsi="Times New Roman" w:cs="Times New Roman"/>
          <w:b/>
          <w:sz w:val="18"/>
        </w:rPr>
        <w:t>Sources: Revised AOP PEDP3 (revised budget 2013/14)</w:t>
      </w:r>
    </w:p>
    <w:p w:rsidR="007D4678" w:rsidRPr="00C45AA4" w:rsidRDefault="007D4678" w:rsidP="007D4678">
      <w:pPr>
        <w:rPr>
          <w:rFonts w:ascii="Times New Roman" w:hAnsi="Times New Roman" w:cs="Times New Roman"/>
        </w:rPr>
      </w:pPr>
    </w:p>
    <w:p w:rsidR="00571D7E" w:rsidRPr="00C45AA4" w:rsidRDefault="00571D7E" w:rsidP="007D4678">
      <w:pPr>
        <w:rPr>
          <w:rFonts w:ascii="Times New Roman" w:hAnsi="Times New Roman" w:cs="Times New Roman"/>
        </w:rPr>
      </w:pPr>
    </w:p>
    <w:p w:rsidR="005F4288" w:rsidRPr="00C45AA4" w:rsidRDefault="005F4288" w:rsidP="00571D7E">
      <w:pPr>
        <w:rPr>
          <w:rFonts w:ascii="Times New Roman" w:hAnsi="Times New Roman" w:cs="Times New Roman"/>
        </w:rPr>
      </w:pPr>
    </w:p>
    <w:p w:rsidR="00571D7E" w:rsidRPr="00C45AA4" w:rsidRDefault="007D4678" w:rsidP="00571D7E">
      <w:pPr>
        <w:rPr>
          <w:rFonts w:ascii="Times New Roman" w:hAnsi="Times New Roman" w:cs="Times New Roman"/>
        </w:rPr>
      </w:pPr>
      <w:r w:rsidRPr="00C45AA4">
        <w:rPr>
          <w:rFonts w:ascii="Times New Roman" w:hAnsi="Times New Roman" w:cs="Times New Roman"/>
        </w:rPr>
        <w:lastRenderedPageBreak/>
        <w:t>The six top performing subcomponents, in terms of budget execution, were:</w:t>
      </w:r>
    </w:p>
    <w:p w:rsidR="00571D7E" w:rsidRPr="00C45AA4" w:rsidRDefault="00571D7E" w:rsidP="005123E3">
      <w:pPr>
        <w:pStyle w:val="ListParagraph"/>
        <w:numPr>
          <w:ilvl w:val="0"/>
          <w:numId w:val="54"/>
        </w:numPr>
        <w:rPr>
          <w:rFonts w:ascii="Times New Roman" w:hAnsi="Times New Roman" w:cs="Times New Roman"/>
        </w:rPr>
      </w:pPr>
      <w:r w:rsidRPr="00C45AA4">
        <w:rPr>
          <w:rFonts w:ascii="Times New Roman" w:hAnsi="Times New Roman" w:cs="Times New Roman"/>
        </w:rPr>
        <w:t xml:space="preserve">2.2.4 - </w:t>
      </w:r>
      <w:r w:rsidR="007D4678" w:rsidRPr="00C45AA4">
        <w:rPr>
          <w:rFonts w:ascii="Times New Roman" w:hAnsi="Times New Roman" w:cs="Times New Roman"/>
        </w:rPr>
        <w:t>Need based infrastructure development (109%)</w:t>
      </w:r>
    </w:p>
    <w:p w:rsidR="00571D7E" w:rsidRPr="00C45AA4" w:rsidRDefault="007D4678" w:rsidP="005123E3">
      <w:pPr>
        <w:pStyle w:val="ListParagraph"/>
        <w:numPr>
          <w:ilvl w:val="0"/>
          <w:numId w:val="54"/>
        </w:numPr>
        <w:rPr>
          <w:rFonts w:ascii="Times New Roman" w:hAnsi="Times New Roman" w:cs="Times New Roman"/>
        </w:rPr>
      </w:pPr>
      <w:r w:rsidRPr="00C45AA4">
        <w:rPr>
          <w:rFonts w:ascii="Times New Roman" w:hAnsi="Times New Roman" w:cs="Times New Roman"/>
        </w:rPr>
        <w:t>3.1.3 - School level Leadership Development (98%)</w:t>
      </w:r>
    </w:p>
    <w:p w:rsidR="00571D7E" w:rsidRPr="00C45AA4" w:rsidRDefault="00F5010C" w:rsidP="005123E3">
      <w:pPr>
        <w:pStyle w:val="ListParagraph"/>
        <w:numPr>
          <w:ilvl w:val="0"/>
          <w:numId w:val="54"/>
        </w:numPr>
        <w:rPr>
          <w:rFonts w:ascii="Times New Roman" w:hAnsi="Times New Roman" w:cs="Times New Roman"/>
        </w:rPr>
      </w:pPr>
      <w:r w:rsidRPr="00C45AA4">
        <w:rPr>
          <w:rFonts w:ascii="Times New Roman" w:hAnsi="Times New Roman" w:cs="Times New Roman"/>
        </w:rPr>
        <w:t>1.1 -</w:t>
      </w:r>
      <w:r w:rsidR="007D4678" w:rsidRPr="00C45AA4">
        <w:rPr>
          <w:rFonts w:ascii="Times New Roman" w:hAnsi="Times New Roman" w:cs="Times New Roman"/>
        </w:rPr>
        <w:t xml:space="preserve"> Each Child Learns (94%)</w:t>
      </w:r>
    </w:p>
    <w:p w:rsidR="00571D7E" w:rsidRPr="00C45AA4" w:rsidRDefault="007D4678" w:rsidP="005123E3">
      <w:pPr>
        <w:pStyle w:val="ListParagraph"/>
        <w:numPr>
          <w:ilvl w:val="0"/>
          <w:numId w:val="54"/>
        </w:numPr>
        <w:rPr>
          <w:rFonts w:ascii="Times New Roman" w:hAnsi="Times New Roman" w:cs="Times New Roman"/>
        </w:rPr>
      </w:pPr>
      <w:r w:rsidRPr="00C45AA4">
        <w:rPr>
          <w:rFonts w:ascii="Times New Roman" w:hAnsi="Times New Roman" w:cs="Times New Roman"/>
        </w:rPr>
        <w:t>3.1.2 - Decentralized School Management &amp; Governance (93%)</w:t>
      </w:r>
    </w:p>
    <w:p w:rsidR="00571D7E" w:rsidRPr="00C45AA4" w:rsidRDefault="007D4678" w:rsidP="005123E3">
      <w:pPr>
        <w:pStyle w:val="ListParagraph"/>
        <w:numPr>
          <w:ilvl w:val="0"/>
          <w:numId w:val="54"/>
        </w:numPr>
        <w:rPr>
          <w:rFonts w:ascii="Times New Roman" w:hAnsi="Times New Roman" w:cs="Times New Roman"/>
        </w:rPr>
      </w:pPr>
      <w:r w:rsidRPr="00C45AA4">
        <w:rPr>
          <w:rFonts w:ascii="Times New Roman" w:hAnsi="Times New Roman" w:cs="Times New Roman"/>
        </w:rPr>
        <w:t>2.2.2 - School Health &amp; Feeding (86%)</w:t>
      </w:r>
    </w:p>
    <w:p w:rsidR="007D4678" w:rsidRPr="00C45AA4" w:rsidRDefault="007D4678" w:rsidP="005123E3">
      <w:pPr>
        <w:pStyle w:val="ListParagraph"/>
        <w:numPr>
          <w:ilvl w:val="0"/>
          <w:numId w:val="54"/>
        </w:numPr>
        <w:rPr>
          <w:rFonts w:ascii="Times New Roman" w:hAnsi="Times New Roman" w:cs="Times New Roman"/>
        </w:rPr>
      </w:pPr>
      <w:r w:rsidRPr="00C45AA4">
        <w:rPr>
          <w:rFonts w:ascii="Times New Roman" w:hAnsi="Times New Roman" w:cs="Times New Roman"/>
        </w:rPr>
        <w:t>1.2 - School and classroom based assessment (76%)</w:t>
      </w:r>
    </w:p>
    <w:p w:rsidR="007D4678" w:rsidRPr="00C45AA4" w:rsidRDefault="007D4678" w:rsidP="007D4678">
      <w:pPr>
        <w:rPr>
          <w:rFonts w:ascii="Times New Roman" w:hAnsi="Times New Roman" w:cs="Times New Roman"/>
        </w:rPr>
      </w:pPr>
      <w:r w:rsidRPr="00C45AA4">
        <w:rPr>
          <w:rFonts w:ascii="Times New Roman" w:hAnsi="Times New Roman" w:cs="Times New Roman"/>
        </w:rPr>
        <w:t>The five subcomponents with no budget spent were:</w:t>
      </w:r>
    </w:p>
    <w:p w:rsidR="007D4678" w:rsidRPr="00C45AA4" w:rsidRDefault="007D4678" w:rsidP="005123E3">
      <w:pPr>
        <w:pStyle w:val="ListParagraph"/>
        <w:numPr>
          <w:ilvl w:val="0"/>
          <w:numId w:val="53"/>
        </w:numPr>
        <w:rPr>
          <w:rFonts w:ascii="Times New Roman" w:hAnsi="Times New Roman" w:cs="Times New Roman"/>
        </w:rPr>
      </w:pPr>
      <w:r w:rsidRPr="00C45AA4">
        <w:rPr>
          <w:rFonts w:ascii="Times New Roman" w:hAnsi="Times New Roman" w:cs="Times New Roman"/>
        </w:rPr>
        <w:t>2.1.4 - Education in Emergencies</w:t>
      </w:r>
    </w:p>
    <w:p w:rsidR="007D4678" w:rsidRPr="00C45AA4" w:rsidRDefault="007D4678" w:rsidP="005123E3">
      <w:pPr>
        <w:pStyle w:val="ListParagraph"/>
        <w:numPr>
          <w:ilvl w:val="0"/>
          <w:numId w:val="53"/>
        </w:numPr>
        <w:rPr>
          <w:rFonts w:ascii="Times New Roman" w:hAnsi="Times New Roman" w:cs="Times New Roman"/>
        </w:rPr>
      </w:pPr>
      <w:r w:rsidRPr="00C45AA4">
        <w:rPr>
          <w:rFonts w:ascii="Times New Roman" w:hAnsi="Times New Roman" w:cs="Times New Roman"/>
        </w:rPr>
        <w:t>2.2.1 - Targeted Stipend</w:t>
      </w:r>
    </w:p>
    <w:p w:rsidR="007D4678" w:rsidRPr="00C45AA4" w:rsidRDefault="007D4678" w:rsidP="005123E3">
      <w:pPr>
        <w:pStyle w:val="ListParagraph"/>
        <w:numPr>
          <w:ilvl w:val="0"/>
          <w:numId w:val="53"/>
        </w:numPr>
        <w:rPr>
          <w:rFonts w:ascii="Times New Roman" w:hAnsi="Times New Roman" w:cs="Times New Roman"/>
        </w:rPr>
      </w:pPr>
      <w:r w:rsidRPr="00C45AA4">
        <w:rPr>
          <w:rFonts w:ascii="Times New Roman" w:hAnsi="Times New Roman" w:cs="Times New Roman"/>
        </w:rPr>
        <w:t>3.2.2 - Teacher recruitment and deployment</w:t>
      </w:r>
    </w:p>
    <w:p w:rsidR="007D4678" w:rsidRPr="00C45AA4" w:rsidRDefault="007D4678" w:rsidP="005123E3">
      <w:pPr>
        <w:pStyle w:val="ListParagraph"/>
        <w:numPr>
          <w:ilvl w:val="0"/>
          <w:numId w:val="53"/>
        </w:numPr>
        <w:rPr>
          <w:rFonts w:ascii="Times New Roman" w:hAnsi="Times New Roman" w:cs="Times New Roman"/>
        </w:rPr>
      </w:pPr>
      <w:r w:rsidRPr="00C45AA4">
        <w:rPr>
          <w:rFonts w:ascii="Times New Roman" w:hAnsi="Times New Roman" w:cs="Times New Roman"/>
        </w:rPr>
        <w:t>4.3 - Sector finance</w:t>
      </w:r>
    </w:p>
    <w:p w:rsidR="007D4678" w:rsidRPr="00C45AA4" w:rsidRDefault="007D4678" w:rsidP="005123E3">
      <w:pPr>
        <w:pStyle w:val="ListParagraph"/>
        <w:numPr>
          <w:ilvl w:val="0"/>
          <w:numId w:val="53"/>
        </w:numPr>
        <w:rPr>
          <w:rFonts w:ascii="Times New Roman" w:hAnsi="Times New Roman" w:cs="Times New Roman"/>
        </w:rPr>
      </w:pPr>
      <w:r w:rsidRPr="00C45AA4">
        <w:rPr>
          <w:rFonts w:ascii="Times New Roman" w:hAnsi="Times New Roman" w:cs="Times New Roman"/>
        </w:rPr>
        <w:t>4.6 - Public private partnership</w:t>
      </w:r>
    </w:p>
    <w:p w:rsidR="007D4678" w:rsidRPr="00C45AA4" w:rsidRDefault="007D4678" w:rsidP="007D4678">
      <w:pPr>
        <w:rPr>
          <w:rFonts w:ascii="Times New Roman" w:hAnsi="Times New Roman" w:cs="Times New Roman"/>
        </w:rPr>
      </w:pPr>
      <w:r w:rsidRPr="00C45AA4">
        <w:rPr>
          <w:rFonts w:ascii="Times New Roman" w:hAnsi="Times New Roman" w:cs="Times New Roman"/>
        </w:rPr>
        <w:t>Two sub</w:t>
      </w:r>
      <w:r w:rsidR="007A5160" w:rsidRPr="00C45AA4">
        <w:rPr>
          <w:rFonts w:ascii="Times New Roman" w:hAnsi="Times New Roman" w:cs="Times New Roman"/>
        </w:rPr>
        <w:t>-</w:t>
      </w:r>
      <w:r w:rsidRPr="00C45AA4">
        <w:rPr>
          <w:rFonts w:ascii="Times New Roman" w:hAnsi="Times New Roman" w:cs="Times New Roman"/>
        </w:rPr>
        <w:t xml:space="preserve">components – Targeted Stipend and Sector Finance – did not have any fund allocated in their original budget and the other 3 subcomponents totaled only Taka 5.1 crore (or less than 0.5% of PEDP3 budget).  Hence, these five </w:t>
      </w:r>
      <w:r w:rsidR="00CE623F" w:rsidRPr="00C45AA4">
        <w:rPr>
          <w:rFonts w:ascii="Times New Roman" w:hAnsi="Times New Roman" w:cs="Times New Roman"/>
        </w:rPr>
        <w:t>sub-components</w:t>
      </w:r>
      <w:r w:rsidRPr="00C45AA4">
        <w:rPr>
          <w:rFonts w:ascii="Times New Roman" w:hAnsi="Times New Roman" w:cs="Times New Roman"/>
        </w:rPr>
        <w:t xml:space="preserve"> had limited impact on the overall performance of PEDP3 budget execution in 2012/13.</w:t>
      </w:r>
    </w:p>
    <w:p w:rsidR="00EB6216" w:rsidRPr="00C45AA4" w:rsidRDefault="00EB6216" w:rsidP="006C07D5">
      <w:pPr>
        <w:pStyle w:val="BodyText1"/>
        <w:rPr>
          <w:rFonts w:ascii="Times New Roman" w:hAnsi="Times New Roman"/>
          <w:sz w:val="28"/>
          <w:szCs w:val="28"/>
        </w:rPr>
      </w:pPr>
    </w:p>
    <w:p w:rsidR="00EB6216" w:rsidRPr="00C45AA4" w:rsidRDefault="00EB6216" w:rsidP="006C07D5">
      <w:pPr>
        <w:pStyle w:val="BodyText1"/>
        <w:rPr>
          <w:rFonts w:ascii="Times New Roman" w:hAnsi="Times New Roman"/>
          <w:sz w:val="28"/>
          <w:szCs w:val="28"/>
        </w:rPr>
      </w:pPr>
    </w:p>
    <w:p w:rsidR="007D4678" w:rsidRPr="00C45AA4" w:rsidRDefault="007D4678" w:rsidP="006C07D5">
      <w:pPr>
        <w:pStyle w:val="BodyText1"/>
        <w:rPr>
          <w:rFonts w:ascii="Times New Roman" w:hAnsi="Times New Roman"/>
          <w:sz w:val="28"/>
          <w:szCs w:val="28"/>
        </w:rPr>
      </w:pPr>
    </w:p>
    <w:p w:rsidR="007D4678" w:rsidRPr="00C45AA4" w:rsidRDefault="007D4678" w:rsidP="006C07D5">
      <w:pPr>
        <w:pStyle w:val="BodyText1"/>
        <w:rPr>
          <w:rFonts w:ascii="Times New Roman" w:hAnsi="Times New Roman"/>
          <w:sz w:val="28"/>
          <w:szCs w:val="28"/>
        </w:rPr>
      </w:pPr>
    </w:p>
    <w:p w:rsidR="007D4678" w:rsidRPr="00C45AA4" w:rsidRDefault="007D4678" w:rsidP="006C07D5">
      <w:pPr>
        <w:pStyle w:val="BodyText1"/>
        <w:rPr>
          <w:rFonts w:ascii="Times New Roman" w:hAnsi="Times New Roman"/>
          <w:sz w:val="28"/>
          <w:szCs w:val="28"/>
        </w:rPr>
      </w:pPr>
    </w:p>
    <w:p w:rsidR="007D4678" w:rsidRPr="00C45AA4" w:rsidRDefault="007D4678" w:rsidP="006C07D5">
      <w:pPr>
        <w:pStyle w:val="BodyText1"/>
        <w:rPr>
          <w:rFonts w:ascii="Times New Roman" w:hAnsi="Times New Roman"/>
          <w:sz w:val="28"/>
          <w:szCs w:val="28"/>
        </w:rPr>
      </w:pPr>
    </w:p>
    <w:p w:rsidR="007D4678" w:rsidRPr="00C45AA4" w:rsidRDefault="007D4678" w:rsidP="006C07D5">
      <w:pPr>
        <w:pStyle w:val="BodyText1"/>
        <w:rPr>
          <w:rFonts w:ascii="Times New Roman" w:hAnsi="Times New Roman"/>
          <w:sz w:val="28"/>
          <w:szCs w:val="28"/>
        </w:rPr>
      </w:pPr>
    </w:p>
    <w:p w:rsidR="007D4678" w:rsidRPr="00C45AA4" w:rsidRDefault="007D4678" w:rsidP="006C07D5">
      <w:pPr>
        <w:pStyle w:val="BodyText1"/>
        <w:rPr>
          <w:rFonts w:ascii="Times New Roman" w:hAnsi="Times New Roman"/>
          <w:sz w:val="28"/>
          <w:szCs w:val="28"/>
        </w:rPr>
      </w:pPr>
    </w:p>
    <w:p w:rsidR="007D4678" w:rsidRPr="00C45AA4" w:rsidRDefault="007D4678" w:rsidP="006C07D5">
      <w:pPr>
        <w:pStyle w:val="BodyText1"/>
        <w:rPr>
          <w:rFonts w:ascii="Times New Roman" w:hAnsi="Times New Roman"/>
          <w:sz w:val="28"/>
          <w:szCs w:val="28"/>
        </w:rPr>
      </w:pPr>
    </w:p>
    <w:p w:rsidR="007D4678" w:rsidRPr="00C45AA4" w:rsidRDefault="007D4678" w:rsidP="006C07D5">
      <w:pPr>
        <w:pStyle w:val="BodyText1"/>
        <w:rPr>
          <w:rFonts w:ascii="Times New Roman" w:hAnsi="Times New Roman"/>
          <w:sz w:val="28"/>
          <w:szCs w:val="28"/>
        </w:rPr>
      </w:pPr>
    </w:p>
    <w:p w:rsidR="007D4678" w:rsidRPr="00C45AA4" w:rsidRDefault="007D4678" w:rsidP="006C07D5">
      <w:pPr>
        <w:pStyle w:val="BodyText1"/>
        <w:rPr>
          <w:rFonts w:ascii="Times New Roman" w:hAnsi="Times New Roman"/>
          <w:sz w:val="28"/>
          <w:szCs w:val="28"/>
        </w:rPr>
      </w:pPr>
    </w:p>
    <w:p w:rsidR="007D4678" w:rsidRPr="00C45AA4" w:rsidRDefault="007D4678" w:rsidP="006C07D5">
      <w:pPr>
        <w:pStyle w:val="BodyText1"/>
        <w:rPr>
          <w:rFonts w:ascii="Times New Roman" w:hAnsi="Times New Roman"/>
          <w:sz w:val="28"/>
          <w:szCs w:val="28"/>
        </w:rPr>
      </w:pPr>
    </w:p>
    <w:p w:rsidR="007D4678" w:rsidRPr="00C45AA4" w:rsidRDefault="007D4678" w:rsidP="006C07D5">
      <w:pPr>
        <w:pStyle w:val="BodyText1"/>
        <w:rPr>
          <w:rFonts w:ascii="Times New Roman" w:hAnsi="Times New Roman"/>
          <w:sz w:val="28"/>
          <w:szCs w:val="28"/>
        </w:rPr>
      </w:pPr>
    </w:p>
    <w:p w:rsidR="007D4678" w:rsidRPr="00C45AA4" w:rsidRDefault="007D4678" w:rsidP="006C07D5">
      <w:pPr>
        <w:pStyle w:val="BodyText1"/>
        <w:rPr>
          <w:rFonts w:ascii="Times New Roman" w:hAnsi="Times New Roman"/>
          <w:sz w:val="28"/>
          <w:szCs w:val="28"/>
        </w:rPr>
      </w:pPr>
    </w:p>
    <w:p w:rsidR="007D4678" w:rsidRPr="00C45AA4" w:rsidRDefault="007D4678" w:rsidP="006C07D5">
      <w:pPr>
        <w:pStyle w:val="BodyText1"/>
        <w:rPr>
          <w:rFonts w:ascii="Times New Roman" w:hAnsi="Times New Roman"/>
          <w:sz w:val="28"/>
          <w:szCs w:val="28"/>
        </w:rPr>
      </w:pPr>
    </w:p>
    <w:p w:rsidR="007D4678" w:rsidRPr="00C45AA4" w:rsidRDefault="007D4678" w:rsidP="006C07D5">
      <w:pPr>
        <w:pStyle w:val="BodyText1"/>
        <w:rPr>
          <w:rFonts w:ascii="Times New Roman" w:hAnsi="Times New Roman"/>
          <w:sz w:val="28"/>
          <w:szCs w:val="28"/>
        </w:rPr>
      </w:pPr>
    </w:p>
    <w:p w:rsidR="007D4678" w:rsidRPr="00C45AA4" w:rsidRDefault="007D4678" w:rsidP="006C07D5">
      <w:pPr>
        <w:pStyle w:val="BodyText1"/>
        <w:rPr>
          <w:rFonts w:ascii="Times New Roman" w:hAnsi="Times New Roman"/>
          <w:sz w:val="28"/>
          <w:szCs w:val="28"/>
        </w:rPr>
      </w:pPr>
    </w:p>
    <w:p w:rsidR="00F5010C" w:rsidRPr="00C45AA4" w:rsidRDefault="00F5010C" w:rsidP="006C07D5">
      <w:pPr>
        <w:pStyle w:val="BodyText1"/>
        <w:rPr>
          <w:rFonts w:ascii="Times New Roman" w:hAnsi="Times New Roman"/>
          <w:sz w:val="28"/>
          <w:szCs w:val="28"/>
        </w:rPr>
      </w:pPr>
    </w:p>
    <w:p w:rsidR="00974D6D" w:rsidRPr="00C45AA4" w:rsidRDefault="00974D6D" w:rsidP="006C07D5">
      <w:pPr>
        <w:pStyle w:val="BodyText1"/>
        <w:rPr>
          <w:rFonts w:ascii="Times New Roman" w:hAnsi="Times New Roman"/>
          <w:sz w:val="28"/>
          <w:szCs w:val="28"/>
        </w:rPr>
      </w:pPr>
    </w:p>
    <w:p w:rsidR="006C07D5" w:rsidRPr="00C45AA4" w:rsidRDefault="006C07D5" w:rsidP="006C07D5">
      <w:pPr>
        <w:pStyle w:val="BodyText1"/>
        <w:rPr>
          <w:rFonts w:ascii="Times New Roman" w:hAnsi="Times New Roman"/>
          <w:sz w:val="28"/>
          <w:szCs w:val="28"/>
        </w:rPr>
      </w:pPr>
      <w:r w:rsidRPr="00C45AA4">
        <w:rPr>
          <w:rFonts w:ascii="Times New Roman" w:hAnsi="Times New Roman"/>
          <w:sz w:val="28"/>
          <w:szCs w:val="28"/>
        </w:rPr>
        <w:lastRenderedPageBreak/>
        <w:t>7. Conclusion</w:t>
      </w:r>
    </w:p>
    <w:p w:rsidR="006C07D5" w:rsidRPr="00C45AA4" w:rsidRDefault="006C07D5" w:rsidP="006C07D5">
      <w:pPr>
        <w:pStyle w:val="BodyText1"/>
        <w:rPr>
          <w:rFonts w:ascii="Times New Roman" w:hAnsi="Times New Roman"/>
        </w:rPr>
      </w:pPr>
    </w:p>
    <w:p w:rsidR="00CD7A82" w:rsidRPr="00C45AA4" w:rsidRDefault="00CD7A82" w:rsidP="00CD7A82">
      <w:pPr>
        <w:pStyle w:val="BodyText1"/>
        <w:spacing w:line="360" w:lineRule="auto"/>
        <w:rPr>
          <w:rFonts w:ascii="Times New Roman" w:hAnsi="Times New Roman"/>
          <w:b w:val="0"/>
        </w:rPr>
      </w:pPr>
      <w:r w:rsidRPr="00C45AA4">
        <w:rPr>
          <w:rFonts w:ascii="Times New Roman" w:hAnsi="Times New Roman"/>
          <w:b w:val="0"/>
        </w:rPr>
        <w:t>Most of the conclusions of ASPR 2012 remain equally relevant and valid in 2013. It is important to check how much the findings of the ASPR are being considered and used in the planning and management processes of PEDP3 and thus to improve the situation of primary education</w:t>
      </w:r>
      <w:r w:rsidRPr="00C45AA4">
        <w:rPr>
          <w:rFonts w:ascii="Times New Roman" w:hAnsi="Times New Roman"/>
        </w:rPr>
        <w:t>.</w:t>
      </w:r>
      <w:r w:rsidR="002A1625" w:rsidRPr="00C45AA4">
        <w:rPr>
          <w:rFonts w:ascii="Times New Roman" w:hAnsi="Times New Roman"/>
        </w:rPr>
        <w:t xml:space="preserve">  </w:t>
      </w:r>
      <w:r w:rsidRPr="00C45AA4">
        <w:rPr>
          <w:rFonts w:ascii="Times New Roman" w:hAnsi="Times New Roman"/>
          <w:b w:val="0"/>
        </w:rPr>
        <w:t xml:space="preserve">The conclusion first summarises three main findings from ASPR 2013 and discusses some implications for annual operational plan going forward. The second proposes some follow-up studies to feed into next year’s ASPR, based on key gaps in knowledge identified in ASPR 2013. The third highlights some of the key data issues and proposes follow-up action. </w:t>
      </w:r>
    </w:p>
    <w:p w:rsidR="00CD7A82" w:rsidRPr="00C45AA4" w:rsidRDefault="00CD7A82" w:rsidP="00CD7A82">
      <w:pPr>
        <w:pStyle w:val="BodyText1"/>
        <w:spacing w:line="360" w:lineRule="auto"/>
        <w:rPr>
          <w:rFonts w:ascii="Times New Roman" w:hAnsi="Times New Roman"/>
          <w:b w:val="0"/>
        </w:rPr>
      </w:pPr>
    </w:p>
    <w:p w:rsidR="00CD7A82" w:rsidRPr="00C45AA4" w:rsidRDefault="00CD7A82" w:rsidP="00CD7A82">
      <w:pPr>
        <w:pStyle w:val="BodyText1"/>
        <w:spacing w:line="360" w:lineRule="auto"/>
        <w:rPr>
          <w:rFonts w:ascii="Times New Roman" w:hAnsi="Times New Roman"/>
          <w:sz w:val="24"/>
          <w:szCs w:val="24"/>
        </w:rPr>
      </w:pPr>
      <w:r w:rsidRPr="00C45AA4">
        <w:rPr>
          <w:rFonts w:ascii="Times New Roman" w:hAnsi="Times New Roman"/>
          <w:sz w:val="24"/>
          <w:szCs w:val="24"/>
        </w:rPr>
        <w:t>Key findings and implications for annual operational planning</w:t>
      </w:r>
    </w:p>
    <w:p w:rsidR="00CD7A82" w:rsidRPr="00C45AA4" w:rsidRDefault="00CD7A82" w:rsidP="00CD7A82">
      <w:pPr>
        <w:spacing w:line="360" w:lineRule="auto"/>
        <w:rPr>
          <w:rFonts w:ascii="Times New Roman" w:hAnsi="Times New Roman" w:cs="Times New Roman"/>
        </w:rPr>
      </w:pPr>
      <w:r w:rsidRPr="00C45AA4">
        <w:rPr>
          <w:rFonts w:ascii="Times New Roman" w:hAnsi="Times New Roman" w:cs="Times New Roman"/>
          <w:b/>
        </w:rPr>
        <w:t>Participation in primary education:</w:t>
      </w:r>
      <w:r w:rsidRPr="00C45AA4">
        <w:rPr>
          <w:rFonts w:ascii="Times New Roman" w:hAnsi="Times New Roman" w:cs="Times New Roman"/>
        </w:rPr>
        <w:t xml:space="preserve"> </w:t>
      </w:r>
      <w:r w:rsidR="00C00E56" w:rsidRPr="00C45AA4">
        <w:rPr>
          <w:rFonts w:ascii="Times New Roman" w:hAnsi="Times New Roman" w:cs="Times New Roman"/>
        </w:rPr>
        <w:t>About</w:t>
      </w:r>
      <w:r w:rsidRPr="00C45AA4">
        <w:rPr>
          <w:rFonts w:ascii="Times New Roman" w:hAnsi="Times New Roman" w:cs="Times New Roman"/>
        </w:rPr>
        <w:t xml:space="preserve"> 19 million children are enrolled in primary school and the GER is over 104% and NER is about to 97% according to administrative estimates. This indicates that the system has sufficient capacity to accommodate all children of school age. However, internal efficiency is low and almost 27% of children (in GPS and RNGPS) drop out before completing Grade 5. The latest information from the BBS Population Census 2011 estimates that 23% of children aged 6–10 are not participating in school (or pre-school), which means that the primary NAR is, at best, 77%. Looking across the seven divisions, the proportion of out-of-school children varies from 19.7% in Khulna to 26.6% in Sylhet. The disparity at lower geographical units is even more marked. Participation rates in primary school also vary by poverty status. Household survey data from 2010 reveal that the gap between the NAR of the poorest and richest households is 11 percentage points. This gap in NAR for the poorest and richest households is much larger for boys (15 percentage points) than for girls (5 percentage points), suggesting that economic barriers to schooling may be more of a constraint for boys than girls. Overall, a lower proportion of boys than girls attend primary school. The lowest proportions of male students overall are in the east of the country along a belt that begins in Chittagong and continues through Comilla to Sylhet and also Dhaka and the surrounding districts.</w:t>
      </w:r>
    </w:p>
    <w:p w:rsidR="00CD7A82" w:rsidRPr="00C45AA4" w:rsidRDefault="00CD7A82" w:rsidP="00CD7A82">
      <w:pPr>
        <w:spacing w:line="360" w:lineRule="auto"/>
        <w:rPr>
          <w:rFonts w:ascii="Times New Roman" w:hAnsi="Times New Roman" w:cs="Times New Roman"/>
        </w:rPr>
      </w:pPr>
      <w:r w:rsidRPr="00C45AA4">
        <w:rPr>
          <w:rFonts w:ascii="Times New Roman" w:hAnsi="Times New Roman" w:cs="Times New Roman"/>
        </w:rPr>
        <w:t xml:space="preserve">PEDP3 has identified specific demand- and supply-side strategies for improving participation, and reducing disparities (Component 2). It is important that these interventions are targeted at the children who are most likely to be out of school based on the evidence presented here in this report, as well as on other studies. For example, specific strategies may be needed to target the participation of two different groups of out-of-school boys, both those who live in poorer households and those who live in particular </w:t>
      </w:r>
      <w:r w:rsidRPr="00C45AA4">
        <w:rPr>
          <w:rFonts w:ascii="Times New Roman" w:hAnsi="Times New Roman" w:cs="Times New Roman"/>
          <w:i/>
        </w:rPr>
        <w:t>Upazilas</w:t>
      </w:r>
      <w:r w:rsidRPr="00C45AA4">
        <w:rPr>
          <w:rFonts w:ascii="Times New Roman" w:hAnsi="Times New Roman" w:cs="Times New Roman"/>
        </w:rPr>
        <w:t xml:space="preserve"> in the eastern belt. Bangladesh participated in the UNICEF/UIS global Out-of-School Children Initiative. The resulting report (Antoninis and Ahmadullah, 2012), which was </w:t>
      </w:r>
      <w:r w:rsidR="00A21828" w:rsidRPr="00C45AA4">
        <w:rPr>
          <w:rFonts w:ascii="Times New Roman" w:hAnsi="Times New Roman" w:cs="Times New Roman"/>
        </w:rPr>
        <w:t>finalized</w:t>
      </w:r>
      <w:r w:rsidRPr="00C45AA4">
        <w:rPr>
          <w:rFonts w:ascii="Times New Roman" w:hAnsi="Times New Roman" w:cs="Times New Roman"/>
        </w:rPr>
        <w:t xml:space="preserve"> recently, used </w:t>
      </w:r>
      <w:r w:rsidRPr="00C45AA4">
        <w:rPr>
          <w:rFonts w:ascii="Times New Roman" w:hAnsi="Times New Roman" w:cs="Times New Roman"/>
        </w:rPr>
        <w:lastRenderedPageBreak/>
        <w:t>household survey data to create profiles of out-of-school children. This is a good additional source of information to assist in targeting the most vulnerable and excluded children.</w:t>
      </w:r>
    </w:p>
    <w:p w:rsidR="00CD7A82" w:rsidRPr="00C45AA4" w:rsidRDefault="00CD7A82" w:rsidP="00CD7A82">
      <w:pPr>
        <w:pStyle w:val="BodyText1"/>
        <w:spacing w:line="360" w:lineRule="auto"/>
        <w:rPr>
          <w:rFonts w:ascii="Times New Roman" w:hAnsi="Times New Roman"/>
          <w:b w:val="0"/>
        </w:rPr>
      </w:pPr>
      <w:r w:rsidRPr="00C45AA4">
        <w:rPr>
          <w:rFonts w:ascii="Times New Roman" w:hAnsi="Times New Roman"/>
        </w:rPr>
        <w:t>Learning achievement in Bangla and mathematics:</w:t>
      </w:r>
      <w:r w:rsidRPr="00C45AA4">
        <w:rPr>
          <w:rFonts w:ascii="Times New Roman" w:hAnsi="Times New Roman"/>
          <w:b w:val="0"/>
        </w:rPr>
        <w:t xml:space="preserve"> T</w:t>
      </w:r>
      <w:r w:rsidRPr="00C45AA4">
        <w:rPr>
          <w:rFonts w:ascii="Times New Roman" w:hAnsi="Times New Roman"/>
          <w:b w:val="0"/>
          <w:szCs w:val="24"/>
        </w:rPr>
        <w:t xml:space="preserve">he results of the NSA show strong growth in Bangla skills and understanding between grades 3 and 5. However, </w:t>
      </w:r>
      <w:r w:rsidRPr="00C45AA4">
        <w:rPr>
          <w:rFonts w:ascii="Times New Roman" w:hAnsi="Times New Roman"/>
          <w:b w:val="0"/>
        </w:rPr>
        <w:t xml:space="preserve">the majority of Grade 5 students are not working at their expected grade level. </w:t>
      </w:r>
      <w:r w:rsidRPr="00C45AA4">
        <w:rPr>
          <w:rFonts w:ascii="Times New Roman" w:hAnsi="Times New Roman"/>
          <w:b w:val="0"/>
          <w:szCs w:val="24"/>
        </w:rPr>
        <w:t xml:space="preserve">There has also been strong growth in mathematics learning from Grade 3 to Grade 5, but about two-thirds of Grade 5 students and about half of Grade 3 pupils are working below their expected grade level. Some </w:t>
      </w:r>
      <w:r w:rsidRPr="00C45AA4">
        <w:rPr>
          <w:rFonts w:ascii="Times New Roman" w:hAnsi="Times New Roman"/>
          <w:b w:val="0"/>
        </w:rPr>
        <w:t>17.9% of Grade 3 children are working well below their expected grade in mathematics. Therefore, while the report identifies significant gains in skills and understanding, there is still much room for improvement. It is clearly important to identify which groups of children are struggling most. There is no clear gender gap in Bangla and mathematics scores, but there is a significant difference in performance between GPS and RNGPS, with GPS students scoring higher in each at both levels.</w:t>
      </w:r>
    </w:p>
    <w:p w:rsidR="00CD7A82" w:rsidRPr="00C45AA4" w:rsidRDefault="00CD7A82" w:rsidP="00CD7A82">
      <w:pPr>
        <w:pStyle w:val="BodyText1"/>
        <w:spacing w:line="360" w:lineRule="auto"/>
        <w:rPr>
          <w:rFonts w:ascii="Times New Roman" w:hAnsi="Times New Roman"/>
          <w:b w:val="0"/>
        </w:rPr>
      </w:pPr>
    </w:p>
    <w:p w:rsidR="00CD7A82" w:rsidRPr="00C45AA4" w:rsidRDefault="00CD7A82" w:rsidP="00CD7A82">
      <w:pPr>
        <w:pStyle w:val="BodyText1"/>
        <w:spacing w:line="360" w:lineRule="auto"/>
        <w:rPr>
          <w:rFonts w:ascii="Times New Roman" w:hAnsi="Times New Roman"/>
          <w:b w:val="0"/>
        </w:rPr>
      </w:pPr>
      <w:r w:rsidRPr="00C45AA4">
        <w:rPr>
          <w:rFonts w:ascii="Times New Roman" w:hAnsi="Times New Roman"/>
          <w:b w:val="0"/>
        </w:rPr>
        <w:t xml:space="preserve">PEDP3 Component 1 covers multiple interventions designed to strengthen teaching and learning, including school- and classroom-based assessment. The design and roll-out of these interventions needs to take account of the substantial proportion of children who have already fallen behind their grade level in Bangla and mathematics. Children in RNGPS are more likely to have fallen behind than their peers in GPS. Providing a clear </w:t>
      </w:r>
      <w:r w:rsidR="000F35A1" w:rsidRPr="00C45AA4">
        <w:rPr>
          <w:rFonts w:ascii="Times New Roman" w:hAnsi="Times New Roman"/>
          <w:b w:val="0"/>
        </w:rPr>
        <w:t>Programme</w:t>
      </w:r>
      <w:r w:rsidRPr="00C45AA4">
        <w:rPr>
          <w:rFonts w:ascii="Times New Roman" w:hAnsi="Times New Roman"/>
          <w:b w:val="0"/>
        </w:rPr>
        <w:t xml:space="preserve"> of support to this group of children to enable them to ‘catch up’ should be a high priority. </w:t>
      </w:r>
    </w:p>
    <w:p w:rsidR="00CD7A82" w:rsidRPr="00C45AA4" w:rsidRDefault="00CD7A82" w:rsidP="00CD7A82">
      <w:pPr>
        <w:pStyle w:val="BodyText1"/>
        <w:spacing w:line="360" w:lineRule="auto"/>
        <w:rPr>
          <w:rFonts w:ascii="Times New Roman" w:hAnsi="Times New Roman"/>
          <w:b w:val="0"/>
        </w:rPr>
      </w:pPr>
    </w:p>
    <w:p w:rsidR="00CD7A82" w:rsidRPr="00C45AA4" w:rsidRDefault="00CD7A82" w:rsidP="00CD7A82">
      <w:pPr>
        <w:pStyle w:val="BodyText1"/>
        <w:spacing w:line="360" w:lineRule="auto"/>
        <w:rPr>
          <w:rFonts w:ascii="Times New Roman" w:hAnsi="Times New Roman"/>
          <w:b w:val="0"/>
        </w:rPr>
      </w:pPr>
      <w:r w:rsidRPr="00C45AA4">
        <w:rPr>
          <w:rFonts w:ascii="Times New Roman" w:hAnsi="Times New Roman"/>
        </w:rPr>
        <w:t>Schools which meet minimum input standards:</w:t>
      </w:r>
      <w:r w:rsidRPr="00C45AA4">
        <w:rPr>
          <w:rFonts w:ascii="Times New Roman" w:hAnsi="Times New Roman"/>
          <w:b w:val="0"/>
        </w:rPr>
        <w:t xml:space="preserve"> Over the PEDPII period there was substantial progress in the provision of basic school infrastructure and additional teachers: over 40,000 classrooms were constructed and over 40,000 additional teachers were recruited. Nonetheless, in 2011 just less than one-quarter of schools (GPS and RNGPS) meet three out of four key PSQL indicators. This demonstrates the huge need for investment in basic infrastructure and teachers in order to meet minimum standards related to the SCR, STR, availability of safe water, and separate toilets for girls. Moreover, it is the SCR and STR where most progress needs to be made, yet these are the most expensive of the four PSQL standards to meet. This underscores the need to target investment. There are wide geographical disparities in the extent to which there is adequate provision of these basic inputs. Annex B contains a list of 20% of the lowest performing </w:t>
      </w:r>
      <w:r w:rsidRPr="00C45AA4">
        <w:rPr>
          <w:rFonts w:ascii="Times New Roman" w:hAnsi="Times New Roman"/>
          <w:b w:val="0"/>
          <w:i/>
        </w:rPr>
        <w:t>Upazilas</w:t>
      </w:r>
      <w:r w:rsidRPr="00C45AA4">
        <w:rPr>
          <w:rFonts w:ascii="Times New Roman" w:hAnsi="Times New Roman"/>
          <w:b w:val="0"/>
        </w:rPr>
        <w:t xml:space="preserve"> based on the average proportion of schools per </w:t>
      </w:r>
      <w:r w:rsidRPr="00C45AA4">
        <w:rPr>
          <w:rFonts w:ascii="Times New Roman" w:hAnsi="Times New Roman"/>
          <w:b w:val="0"/>
          <w:i/>
        </w:rPr>
        <w:t>Upazila</w:t>
      </w:r>
      <w:r w:rsidRPr="00C45AA4">
        <w:rPr>
          <w:rFonts w:ascii="Times New Roman" w:hAnsi="Times New Roman"/>
          <w:b w:val="0"/>
        </w:rPr>
        <w:t xml:space="preserve"> which meet the composite PSQL indicator (KPI 15b).</w:t>
      </w:r>
    </w:p>
    <w:p w:rsidR="00CD7A82" w:rsidRPr="00C45AA4" w:rsidRDefault="00CD7A82" w:rsidP="00CD7A82">
      <w:pPr>
        <w:pStyle w:val="BodyText1"/>
        <w:spacing w:line="360" w:lineRule="auto"/>
        <w:rPr>
          <w:rFonts w:ascii="Times New Roman" w:hAnsi="Times New Roman"/>
          <w:b w:val="0"/>
        </w:rPr>
      </w:pPr>
    </w:p>
    <w:p w:rsidR="00CD7A82" w:rsidRPr="00C45AA4" w:rsidRDefault="00CD7A82" w:rsidP="00CD7A82">
      <w:pPr>
        <w:pStyle w:val="BodyText1"/>
        <w:spacing w:line="360" w:lineRule="auto"/>
        <w:rPr>
          <w:rFonts w:ascii="Times New Roman" w:hAnsi="Times New Roman"/>
          <w:b w:val="0"/>
        </w:rPr>
      </w:pPr>
      <w:r w:rsidRPr="00C45AA4">
        <w:rPr>
          <w:rFonts w:ascii="Times New Roman" w:hAnsi="Times New Roman"/>
          <w:b w:val="0"/>
        </w:rPr>
        <w:lastRenderedPageBreak/>
        <w:t xml:space="preserve">PEDP3 Sub-component 2.2.4 covers infrastructure development. The intention is to use a transparent needs-based approach to planning new infrastructure and rehabilitation. Given the huge need and limited resources, it is essential that this prioritisation process takes place using the available data. Similarly, under PEDP3 Sub-component 3.2.2 there is to be a shift towards needs-based recruitment and deployment of teachers, which should reduce the wide geographical disparities in STRs over time. </w:t>
      </w:r>
    </w:p>
    <w:p w:rsidR="00CD7A82" w:rsidRPr="00C45AA4" w:rsidRDefault="00CD7A82" w:rsidP="00CE5B5B">
      <w:pPr>
        <w:pStyle w:val="Heading1"/>
        <w:numPr>
          <w:ilvl w:val="1"/>
          <w:numId w:val="38"/>
        </w:numPr>
        <w:spacing w:line="360" w:lineRule="auto"/>
        <w:rPr>
          <w:rFonts w:ascii="Times New Roman" w:hAnsi="Times New Roman" w:cs="Times New Roman"/>
        </w:rPr>
      </w:pPr>
      <w:bookmarkStart w:id="226" w:name="_Toc338856198"/>
      <w:r w:rsidRPr="00C45AA4">
        <w:rPr>
          <w:rFonts w:ascii="Times New Roman" w:hAnsi="Times New Roman" w:cs="Times New Roman"/>
        </w:rPr>
        <w:t>Suggested areas for further research</w:t>
      </w:r>
      <w:bookmarkEnd w:id="226"/>
    </w:p>
    <w:p w:rsidR="00CD7A82" w:rsidRPr="00C45AA4" w:rsidRDefault="00CD7A82" w:rsidP="00CD7A82">
      <w:pPr>
        <w:pStyle w:val="BodyText1"/>
        <w:spacing w:line="360" w:lineRule="auto"/>
        <w:rPr>
          <w:rFonts w:ascii="Times New Roman" w:hAnsi="Times New Roman"/>
          <w:b w:val="0"/>
        </w:rPr>
      </w:pPr>
      <w:r w:rsidRPr="00C45AA4">
        <w:rPr>
          <w:rFonts w:ascii="Times New Roman" w:hAnsi="Times New Roman"/>
          <w:b w:val="0"/>
        </w:rPr>
        <w:t>A number of findings from this ASPR 2012 merit further research, to provide evidence which may mean that adjustments to existing interventions, or new interventions, are needed to ensure that PEDP3 reaches its goals. These include the following:</w:t>
      </w:r>
    </w:p>
    <w:p w:rsidR="00CD7A82" w:rsidRPr="00C45AA4" w:rsidRDefault="00CD7A82" w:rsidP="00CD7A82">
      <w:pPr>
        <w:pStyle w:val="BodyText1"/>
        <w:spacing w:line="360" w:lineRule="auto"/>
        <w:rPr>
          <w:rFonts w:ascii="Times New Roman" w:hAnsi="Times New Roman"/>
          <w:b w:val="0"/>
        </w:rPr>
      </w:pPr>
    </w:p>
    <w:p w:rsidR="00CD7A82" w:rsidRPr="00C45AA4" w:rsidRDefault="00CD7A82" w:rsidP="00CE5B5B">
      <w:pPr>
        <w:pStyle w:val="ListParagraph"/>
        <w:numPr>
          <w:ilvl w:val="0"/>
          <w:numId w:val="37"/>
        </w:numPr>
        <w:spacing w:line="360" w:lineRule="auto"/>
        <w:rPr>
          <w:rFonts w:ascii="Times New Roman" w:hAnsi="Times New Roman" w:cs="Times New Roman"/>
        </w:rPr>
      </w:pPr>
      <w:r w:rsidRPr="00C45AA4">
        <w:rPr>
          <w:rFonts w:ascii="Times New Roman" w:hAnsi="Times New Roman" w:cs="Times New Roman"/>
        </w:rPr>
        <w:t>The lower school participation of boys compared to girls in the economically prosperous belt of Bangladesh suggests that there may be demand-side issues (e.g. greater industrial demand for child workers) that are holding boys behind relative to girls. Some evidence of this was marshalled in the recent Out-of-School Children Initiative report, but more detailed follow-up work is needed.</w:t>
      </w:r>
    </w:p>
    <w:p w:rsidR="00CD7A82" w:rsidRPr="00C45AA4" w:rsidRDefault="00CD7A82" w:rsidP="00CE5B5B">
      <w:pPr>
        <w:pStyle w:val="ListParagraph"/>
        <w:numPr>
          <w:ilvl w:val="0"/>
          <w:numId w:val="37"/>
        </w:numPr>
        <w:spacing w:line="360" w:lineRule="auto"/>
        <w:rPr>
          <w:rFonts w:ascii="Times New Roman" w:hAnsi="Times New Roman" w:cs="Times New Roman"/>
        </w:rPr>
      </w:pPr>
      <w:r w:rsidRPr="00C45AA4">
        <w:rPr>
          <w:rFonts w:ascii="Times New Roman" w:hAnsi="Times New Roman" w:cs="Times New Roman"/>
        </w:rPr>
        <w:t xml:space="preserve">The increase in survival rate to Grade 5 and completion rates are important as they signal a considerable increase in commitment to keeping children in school right up to Grade 5. It needs to be established if this apparent increase in rates is an accurate reflection of the situation, and, if so, what the main factors driving this change are (including the beneficial effects of the new </w:t>
      </w:r>
      <w:r w:rsidR="003C4A18" w:rsidRPr="00C45AA4">
        <w:rPr>
          <w:rFonts w:ascii="Times New Roman" w:hAnsi="Times New Roman" w:cs="Times New Roman"/>
        </w:rPr>
        <w:t>Primary Education Completion Examination (Terminal Exam)</w:t>
      </w:r>
      <w:r w:rsidRPr="00C45AA4">
        <w:rPr>
          <w:rFonts w:ascii="Times New Roman" w:hAnsi="Times New Roman" w:cs="Times New Roman"/>
        </w:rPr>
        <w:t>).</w:t>
      </w:r>
    </w:p>
    <w:p w:rsidR="00CD7A82" w:rsidRPr="00C45AA4" w:rsidRDefault="00CD7A82" w:rsidP="00CE5B5B">
      <w:pPr>
        <w:pStyle w:val="ListParagraph"/>
        <w:numPr>
          <w:ilvl w:val="0"/>
          <w:numId w:val="37"/>
        </w:numPr>
        <w:spacing w:line="360" w:lineRule="auto"/>
        <w:rPr>
          <w:rFonts w:ascii="Times New Roman" w:hAnsi="Times New Roman" w:cs="Times New Roman"/>
        </w:rPr>
      </w:pPr>
      <w:r w:rsidRPr="00C45AA4">
        <w:rPr>
          <w:rFonts w:ascii="Times New Roman" w:hAnsi="Times New Roman" w:cs="Times New Roman"/>
        </w:rPr>
        <w:t xml:space="preserve">What explains the difference in Bangla and mathematics test scores between GPS and RNGPS students? What are the characteristics of those students, and the schools they attend, who are performing below grade level? Further work could be done, with existing data, on the determinants of learning achievement. </w:t>
      </w:r>
    </w:p>
    <w:p w:rsidR="00CD7A82" w:rsidRPr="00C45AA4" w:rsidRDefault="00CD7A82" w:rsidP="00CE5B5B">
      <w:pPr>
        <w:pStyle w:val="ListParagraph"/>
        <w:numPr>
          <w:ilvl w:val="0"/>
          <w:numId w:val="37"/>
        </w:numPr>
        <w:spacing w:line="360" w:lineRule="auto"/>
        <w:rPr>
          <w:rFonts w:ascii="Times New Roman" w:hAnsi="Times New Roman" w:cs="Times New Roman"/>
        </w:rPr>
      </w:pPr>
      <w:r w:rsidRPr="00C45AA4">
        <w:rPr>
          <w:rFonts w:ascii="Times New Roman" w:hAnsi="Times New Roman" w:cs="Times New Roman"/>
        </w:rPr>
        <w:t xml:space="preserve">What are the reasons for the far lower participation rate in the Grade 5 </w:t>
      </w:r>
      <w:r w:rsidR="003C4A18" w:rsidRPr="00C45AA4">
        <w:rPr>
          <w:rFonts w:ascii="Times New Roman" w:hAnsi="Times New Roman" w:cs="Times New Roman"/>
        </w:rPr>
        <w:t>Primary Education Completion Examination (Terminal Exam)</w:t>
      </w:r>
      <w:r w:rsidRPr="00C45AA4">
        <w:rPr>
          <w:rFonts w:ascii="Times New Roman" w:hAnsi="Times New Roman" w:cs="Times New Roman"/>
        </w:rPr>
        <w:t xml:space="preserve"> for students of madrasahs, at 85% compared to 94% in all other schools?</w:t>
      </w:r>
    </w:p>
    <w:p w:rsidR="00CD7A82" w:rsidRPr="00C45AA4" w:rsidRDefault="00CD7A82" w:rsidP="00CE5B5B">
      <w:pPr>
        <w:pStyle w:val="ListParagraph"/>
        <w:numPr>
          <w:ilvl w:val="0"/>
          <w:numId w:val="37"/>
        </w:numPr>
        <w:spacing w:line="360" w:lineRule="auto"/>
        <w:rPr>
          <w:rFonts w:ascii="Times New Roman" w:hAnsi="Times New Roman" w:cs="Times New Roman"/>
        </w:rPr>
      </w:pPr>
      <w:r w:rsidRPr="00C45AA4">
        <w:rPr>
          <w:rFonts w:ascii="Times New Roman" w:hAnsi="Times New Roman" w:cs="Times New Roman"/>
        </w:rPr>
        <w:t xml:space="preserve">While formal and non-formal schools have an overall pass rate in the </w:t>
      </w:r>
      <w:r w:rsidR="003C4A18" w:rsidRPr="00C45AA4">
        <w:rPr>
          <w:rFonts w:ascii="Times New Roman" w:hAnsi="Times New Roman" w:cs="Times New Roman"/>
        </w:rPr>
        <w:t>Primary Education Completion Examination (Terminal Exam)</w:t>
      </w:r>
      <w:r w:rsidRPr="00C45AA4">
        <w:rPr>
          <w:rFonts w:ascii="Times New Roman" w:hAnsi="Times New Roman" w:cs="Times New Roman"/>
        </w:rPr>
        <w:t xml:space="preserve"> of over 90%, in </w:t>
      </w:r>
      <w:r w:rsidRPr="00C45AA4">
        <w:rPr>
          <w:rFonts w:ascii="Times New Roman" w:hAnsi="Times New Roman" w:cs="Times New Roman"/>
          <w:i/>
        </w:rPr>
        <w:t>Ananda</w:t>
      </w:r>
      <w:r w:rsidRPr="00C45AA4">
        <w:rPr>
          <w:rFonts w:ascii="Times New Roman" w:hAnsi="Times New Roman" w:cs="Times New Roman"/>
        </w:rPr>
        <w:t xml:space="preserve"> schools only 63% of eligible students entered and of these only 73% passed. Non-school factors are probably important, but teaching and learning practices need to be investigated and improved as required.</w:t>
      </w:r>
    </w:p>
    <w:p w:rsidR="00CD7A82" w:rsidRPr="00C45AA4" w:rsidRDefault="00CD7A82" w:rsidP="00CE5B5B">
      <w:pPr>
        <w:pStyle w:val="ListParagraph"/>
        <w:numPr>
          <w:ilvl w:val="0"/>
          <w:numId w:val="37"/>
        </w:numPr>
        <w:spacing w:line="360" w:lineRule="auto"/>
        <w:rPr>
          <w:rFonts w:ascii="Times New Roman" w:hAnsi="Times New Roman" w:cs="Times New Roman"/>
        </w:rPr>
      </w:pPr>
      <w:r w:rsidRPr="00C45AA4">
        <w:rPr>
          <w:rFonts w:ascii="Times New Roman" w:hAnsi="Times New Roman" w:cs="Times New Roman"/>
        </w:rPr>
        <w:lastRenderedPageBreak/>
        <w:t xml:space="preserve">In the context of very high pass rates in the Grade 5 </w:t>
      </w:r>
      <w:r w:rsidR="003C4A18" w:rsidRPr="00C45AA4">
        <w:rPr>
          <w:rFonts w:ascii="Times New Roman" w:hAnsi="Times New Roman" w:cs="Times New Roman"/>
        </w:rPr>
        <w:t>Primary Education Completion Examination (Terminal Exam)</w:t>
      </w:r>
      <w:r w:rsidRPr="00C45AA4">
        <w:rPr>
          <w:rFonts w:ascii="Times New Roman" w:hAnsi="Times New Roman" w:cs="Times New Roman"/>
        </w:rPr>
        <w:t xml:space="preserve">, the link between </w:t>
      </w:r>
      <w:r w:rsidR="003C4A18" w:rsidRPr="00C45AA4">
        <w:rPr>
          <w:rFonts w:ascii="Times New Roman" w:hAnsi="Times New Roman" w:cs="Times New Roman"/>
        </w:rPr>
        <w:t>Primary Education Completion Examination (Terminal Exam)</w:t>
      </w:r>
      <w:r w:rsidRPr="00C45AA4">
        <w:rPr>
          <w:rFonts w:ascii="Times New Roman" w:hAnsi="Times New Roman" w:cs="Times New Roman"/>
        </w:rPr>
        <w:t xml:space="preserve"> participation and basic competence achievement needs to be documented.</w:t>
      </w:r>
    </w:p>
    <w:p w:rsidR="00CD7A82" w:rsidRPr="00C45AA4" w:rsidRDefault="00CD7A82" w:rsidP="00CE5B5B">
      <w:pPr>
        <w:pStyle w:val="ListParagraph"/>
        <w:numPr>
          <w:ilvl w:val="0"/>
          <w:numId w:val="37"/>
        </w:numPr>
        <w:spacing w:line="360" w:lineRule="auto"/>
        <w:rPr>
          <w:rFonts w:ascii="Times New Roman" w:hAnsi="Times New Roman" w:cs="Times New Roman"/>
        </w:rPr>
      </w:pPr>
      <w:r w:rsidRPr="00C45AA4">
        <w:rPr>
          <w:rFonts w:ascii="Times New Roman" w:hAnsi="Times New Roman" w:cs="Times New Roman"/>
        </w:rPr>
        <w:t>With regard to the teaching workforce, there appears to be a long-term trend in the smaller percentages of females receiving various types of training compared to males. Further study and analysis is necessary to discover the causes of the disparities in order that they can be addressed.</w:t>
      </w:r>
    </w:p>
    <w:p w:rsidR="00CD7A82" w:rsidRPr="00C45AA4" w:rsidRDefault="00CD7A82" w:rsidP="00CE5B5B">
      <w:pPr>
        <w:pStyle w:val="Heading1"/>
        <w:numPr>
          <w:ilvl w:val="1"/>
          <w:numId w:val="38"/>
        </w:numPr>
        <w:spacing w:line="360" w:lineRule="auto"/>
        <w:rPr>
          <w:rFonts w:ascii="Times New Roman" w:hAnsi="Times New Roman" w:cs="Times New Roman"/>
        </w:rPr>
      </w:pPr>
      <w:bookmarkStart w:id="227" w:name="_Toc338856199"/>
      <w:r w:rsidRPr="00C45AA4">
        <w:rPr>
          <w:rFonts w:ascii="Times New Roman" w:hAnsi="Times New Roman" w:cs="Times New Roman"/>
        </w:rPr>
        <w:t>Data issues and suggested action</w:t>
      </w:r>
      <w:bookmarkEnd w:id="227"/>
    </w:p>
    <w:p w:rsidR="00CD7A82" w:rsidRPr="00C45AA4" w:rsidRDefault="00CD7A82" w:rsidP="00CD7A82">
      <w:pPr>
        <w:pStyle w:val="BodyText1"/>
        <w:spacing w:line="360" w:lineRule="auto"/>
        <w:rPr>
          <w:rFonts w:ascii="Times New Roman" w:hAnsi="Times New Roman"/>
          <w:b w:val="0"/>
        </w:rPr>
      </w:pPr>
      <w:r w:rsidRPr="00C45AA4">
        <w:rPr>
          <w:rFonts w:ascii="Times New Roman" w:hAnsi="Times New Roman"/>
          <w:b w:val="0"/>
        </w:rPr>
        <w:t>A number of issues related to the underlying data sources were identified. Some imply a continuation of existing strategies, while others imply further work is needed in order to understand them more fully and assist in determining necessary actions. These include the following:</w:t>
      </w:r>
    </w:p>
    <w:p w:rsidR="00CD7A82" w:rsidRPr="00C45AA4" w:rsidRDefault="00CD7A82" w:rsidP="00CD7A82">
      <w:pPr>
        <w:pStyle w:val="BodyText1"/>
        <w:spacing w:line="360" w:lineRule="auto"/>
        <w:rPr>
          <w:rFonts w:ascii="Times New Roman" w:hAnsi="Times New Roman"/>
          <w:b w:val="0"/>
        </w:rPr>
      </w:pPr>
    </w:p>
    <w:p w:rsidR="00CD7A82" w:rsidRPr="00C45AA4" w:rsidRDefault="00CD7A82" w:rsidP="00CE5B5B">
      <w:pPr>
        <w:pStyle w:val="ListParagraph"/>
        <w:numPr>
          <w:ilvl w:val="0"/>
          <w:numId w:val="29"/>
        </w:numPr>
        <w:spacing w:line="360" w:lineRule="auto"/>
        <w:rPr>
          <w:rFonts w:ascii="Times New Roman" w:hAnsi="Times New Roman" w:cs="Times New Roman"/>
        </w:rPr>
      </w:pPr>
      <w:r w:rsidRPr="00C45AA4">
        <w:rPr>
          <w:rFonts w:ascii="Times New Roman" w:hAnsi="Times New Roman" w:cs="Times New Roman"/>
        </w:rPr>
        <w:t xml:space="preserve">The improvement in the institutional coverage of the </w:t>
      </w:r>
      <w:r w:rsidR="000918AE" w:rsidRPr="00C45AA4">
        <w:rPr>
          <w:rFonts w:ascii="Times New Roman" w:hAnsi="Times New Roman" w:cs="Times New Roman"/>
        </w:rPr>
        <w:t>APSC</w:t>
      </w:r>
      <w:r w:rsidRPr="00C45AA4">
        <w:rPr>
          <w:rFonts w:ascii="Times New Roman" w:hAnsi="Times New Roman" w:cs="Times New Roman"/>
        </w:rPr>
        <w:t xml:space="preserve"> 2012 is a major achievement and needs to continue (there were about 10% institutions recorded either in the Grade 5 </w:t>
      </w:r>
      <w:r w:rsidR="003C4A18" w:rsidRPr="00C45AA4">
        <w:rPr>
          <w:rFonts w:ascii="Times New Roman" w:hAnsi="Times New Roman" w:cs="Times New Roman"/>
        </w:rPr>
        <w:t>Primary Education Completion Examination (Terminal Exam)</w:t>
      </w:r>
      <w:r w:rsidRPr="00C45AA4">
        <w:rPr>
          <w:rFonts w:ascii="Times New Roman" w:hAnsi="Times New Roman" w:cs="Times New Roman"/>
        </w:rPr>
        <w:t xml:space="preserve"> or in the </w:t>
      </w:r>
      <w:r w:rsidR="000918AE" w:rsidRPr="00C45AA4">
        <w:rPr>
          <w:rFonts w:ascii="Times New Roman" w:hAnsi="Times New Roman" w:cs="Times New Roman"/>
        </w:rPr>
        <w:t>APSC</w:t>
      </w:r>
      <w:r w:rsidRPr="00C45AA4">
        <w:rPr>
          <w:rFonts w:ascii="Times New Roman" w:hAnsi="Times New Roman" w:cs="Times New Roman"/>
        </w:rPr>
        <w:t xml:space="preserve"> 2012). The present </w:t>
      </w:r>
      <w:r w:rsidR="000918AE" w:rsidRPr="00C45AA4">
        <w:rPr>
          <w:rFonts w:ascii="Times New Roman" w:hAnsi="Times New Roman" w:cs="Times New Roman"/>
        </w:rPr>
        <w:t>APSC</w:t>
      </w:r>
      <w:r w:rsidRPr="00C45AA4">
        <w:rPr>
          <w:rFonts w:ascii="Times New Roman" w:hAnsi="Times New Roman" w:cs="Times New Roman"/>
        </w:rPr>
        <w:t xml:space="preserve"> data are only complete enough to enable the calculation of internal efficiency statistics for GPS and RNGPS. As coverage of schools and madrasahs in the </w:t>
      </w:r>
      <w:r w:rsidR="000918AE" w:rsidRPr="00C45AA4">
        <w:rPr>
          <w:rFonts w:ascii="Times New Roman" w:hAnsi="Times New Roman" w:cs="Times New Roman"/>
        </w:rPr>
        <w:t>APSC</w:t>
      </w:r>
      <w:r w:rsidRPr="00C45AA4">
        <w:rPr>
          <w:rFonts w:ascii="Times New Roman" w:hAnsi="Times New Roman" w:cs="Times New Roman"/>
        </w:rPr>
        <w:t xml:space="preserve"> not very much improves.</w:t>
      </w:r>
    </w:p>
    <w:p w:rsidR="00CD7A82" w:rsidRPr="00C45AA4" w:rsidRDefault="00CD7A82" w:rsidP="00CD7A82">
      <w:pPr>
        <w:pStyle w:val="ListParagraph"/>
        <w:spacing w:line="360" w:lineRule="auto"/>
        <w:rPr>
          <w:rFonts w:ascii="Times New Roman" w:hAnsi="Times New Roman" w:cs="Times New Roman"/>
        </w:rPr>
      </w:pPr>
    </w:p>
    <w:p w:rsidR="00CD7A82" w:rsidRPr="00C45AA4" w:rsidRDefault="00CD7A82" w:rsidP="00CE5B5B">
      <w:pPr>
        <w:pStyle w:val="ListParagraph"/>
        <w:numPr>
          <w:ilvl w:val="0"/>
          <w:numId w:val="29"/>
        </w:numPr>
        <w:spacing w:line="360" w:lineRule="auto"/>
        <w:rPr>
          <w:rFonts w:ascii="Times New Roman" w:hAnsi="Times New Roman" w:cs="Times New Roman"/>
        </w:rPr>
      </w:pPr>
      <w:r w:rsidRPr="00C45AA4">
        <w:rPr>
          <w:rFonts w:ascii="Times New Roman" w:hAnsi="Times New Roman" w:cs="Times New Roman"/>
        </w:rPr>
        <w:t xml:space="preserve">An integrated </w:t>
      </w:r>
      <w:r w:rsidR="000918AE" w:rsidRPr="00C45AA4">
        <w:rPr>
          <w:rFonts w:ascii="Times New Roman" w:hAnsi="Times New Roman" w:cs="Times New Roman"/>
        </w:rPr>
        <w:t>APSC</w:t>
      </w:r>
      <w:r w:rsidRPr="00C45AA4">
        <w:rPr>
          <w:rFonts w:ascii="Times New Roman" w:hAnsi="Times New Roman" w:cs="Times New Roman"/>
        </w:rPr>
        <w:t xml:space="preserve"> data validation exercise would considerably improve the capacity of the data-generation process at DPE. This exercise would test the current practice of gathering and cross-validating data on key variables in </w:t>
      </w:r>
      <w:r w:rsidR="000918AE" w:rsidRPr="00C45AA4">
        <w:rPr>
          <w:rFonts w:ascii="Times New Roman" w:hAnsi="Times New Roman" w:cs="Times New Roman"/>
        </w:rPr>
        <w:t>APSC</w:t>
      </w:r>
      <w:r w:rsidRPr="00C45AA4">
        <w:rPr>
          <w:rFonts w:ascii="Times New Roman" w:hAnsi="Times New Roman" w:cs="Times New Roman"/>
        </w:rPr>
        <w:t xml:space="preserve">. This way, future rounds of </w:t>
      </w:r>
      <w:r w:rsidR="000918AE" w:rsidRPr="00C45AA4">
        <w:rPr>
          <w:rFonts w:ascii="Times New Roman" w:hAnsi="Times New Roman" w:cs="Times New Roman"/>
        </w:rPr>
        <w:t>APSC</w:t>
      </w:r>
      <w:r w:rsidRPr="00C45AA4">
        <w:rPr>
          <w:rFonts w:ascii="Times New Roman" w:hAnsi="Times New Roman" w:cs="Times New Roman"/>
        </w:rPr>
        <w:t xml:space="preserve"> can be suitably revised to improve the quality of the data collected.</w:t>
      </w:r>
    </w:p>
    <w:p w:rsidR="00CD7A82" w:rsidRPr="00C45AA4" w:rsidRDefault="00CD7A82" w:rsidP="00CD7A82">
      <w:pPr>
        <w:pStyle w:val="ListParagraph"/>
        <w:rPr>
          <w:rFonts w:ascii="Times New Roman" w:hAnsi="Times New Roman" w:cs="Times New Roman"/>
        </w:rPr>
      </w:pPr>
    </w:p>
    <w:p w:rsidR="00CD7A82" w:rsidRPr="00C45AA4" w:rsidRDefault="00CD7A82" w:rsidP="00CE5B5B">
      <w:pPr>
        <w:pStyle w:val="ListParagraph"/>
        <w:numPr>
          <w:ilvl w:val="0"/>
          <w:numId w:val="29"/>
        </w:numPr>
        <w:spacing w:line="360" w:lineRule="auto"/>
        <w:rPr>
          <w:rFonts w:ascii="Times New Roman" w:hAnsi="Times New Roman" w:cs="Times New Roman"/>
        </w:rPr>
      </w:pPr>
      <w:r w:rsidRPr="00C45AA4">
        <w:rPr>
          <w:rFonts w:ascii="Times New Roman" w:hAnsi="Times New Roman" w:cs="Times New Roman"/>
        </w:rPr>
        <w:t xml:space="preserve">The </w:t>
      </w:r>
      <w:r w:rsidR="003C4A18" w:rsidRPr="00C45AA4">
        <w:rPr>
          <w:rFonts w:ascii="Times New Roman" w:hAnsi="Times New Roman" w:cs="Times New Roman"/>
        </w:rPr>
        <w:t>Primary Education Completion Examination (Terminal Exam)</w:t>
      </w:r>
      <w:r w:rsidRPr="00C45AA4">
        <w:rPr>
          <w:rFonts w:ascii="Times New Roman" w:hAnsi="Times New Roman" w:cs="Times New Roman"/>
        </w:rPr>
        <w:t xml:space="preserve"> data are an extremely useful administrative source to complement the </w:t>
      </w:r>
      <w:r w:rsidR="000918AE" w:rsidRPr="00C45AA4">
        <w:rPr>
          <w:rFonts w:ascii="Times New Roman" w:hAnsi="Times New Roman" w:cs="Times New Roman"/>
        </w:rPr>
        <w:t>APSC</w:t>
      </w:r>
      <w:r w:rsidRPr="00C45AA4">
        <w:rPr>
          <w:rFonts w:ascii="Times New Roman" w:hAnsi="Times New Roman" w:cs="Times New Roman"/>
        </w:rPr>
        <w:t xml:space="preserve">. At present, however, the coding and classification of school types is not identical in the two sources, which creates analytical difficulties. More cooperation between the </w:t>
      </w:r>
      <w:r w:rsidR="000918AE" w:rsidRPr="00C45AA4">
        <w:rPr>
          <w:rFonts w:ascii="Times New Roman" w:hAnsi="Times New Roman" w:cs="Times New Roman"/>
        </w:rPr>
        <w:t>APSC</w:t>
      </w:r>
      <w:r w:rsidRPr="00C45AA4">
        <w:rPr>
          <w:rFonts w:ascii="Times New Roman" w:hAnsi="Times New Roman" w:cs="Times New Roman"/>
        </w:rPr>
        <w:t xml:space="preserve"> and </w:t>
      </w:r>
      <w:r w:rsidR="003C4A18" w:rsidRPr="00C45AA4">
        <w:rPr>
          <w:rFonts w:ascii="Times New Roman" w:hAnsi="Times New Roman" w:cs="Times New Roman"/>
        </w:rPr>
        <w:t>Primary Education Completion Examination (Terminal Exam)</w:t>
      </w:r>
      <w:r w:rsidRPr="00C45AA4">
        <w:rPr>
          <w:rFonts w:ascii="Times New Roman" w:hAnsi="Times New Roman" w:cs="Times New Roman"/>
        </w:rPr>
        <w:t xml:space="preserve"> data-collection systems is needed to create a common classification system. </w:t>
      </w:r>
    </w:p>
    <w:p w:rsidR="00CD7A82" w:rsidRPr="00C45AA4" w:rsidRDefault="00CD7A82" w:rsidP="00CD7A82">
      <w:pPr>
        <w:pStyle w:val="ListParagraph"/>
        <w:spacing w:line="360" w:lineRule="auto"/>
        <w:rPr>
          <w:rFonts w:ascii="Times New Roman" w:hAnsi="Times New Roman" w:cs="Times New Roman"/>
        </w:rPr>
      </w:pPr>
    </w:p>
    <w:p w:rsidR="00CD7A82" w:rsidRPr="00C45AA4" w:rsidRDefault="00CD7A82" w:rsidP="00CE5B5B">
      <w:pPr>
        <w:pStyle w:val="ListParagraph"/>
        <w:numPr>
          <w:ilvl w:val="0"/>
          <w:numId w:val="29"/>
        </w:numPr>
        <w:spacing w:line="360" w:lineRule="auto"/>
        <w:rPr>
          <w:rFonts w:ascii="Times New Roman" w:hAnsi="Times New Roman" w:cs="Times New Roman"/>
        </w:rPr>
      </w:pPr>
      <w:r w:rsidRPr="00C45AA4">
        <w:rPr>
          <w:rFonts w:ascii="Times New Roman" w:hAnsi="Times New Roman" w:cs="Times New Roman"/>
        </w:rPr>
        <w:t xml:space="preserve">The fragmentation of the data-collection system for school education is problematic. The strategy of targeting complete institutional coverage of the </w:t>
      </w:r>
      <w:r w:rsidR="000918AE" w:rsidRPr="00C45AA4">
        <w:rPr>
          <w:rFonts w:ascii="Times New Roman" w:hAnsi="Times New Roman" w:cs="Times New Roman"/>
        </w:rPr>
        <w:t>APSC</w:t>
      </w:r>
      <w:r w:rsidRPr="00C45AA4">
        <w:rPr>
          <w:rFonts w:ascii="Times New Roman" w:hAnsi="Times New Roman" w:cs="Times New Roman"/>
        </w:rPr>
        <w:t xml:space="preserve"> mitigates this to a large extent, but other institutions still collect vital data. For example, BANBEIS was unable to provide information on </w:t>
      </w:r>
      <w:r w:rsidRPr="00C45AA4">
        <w:rPr>
          <w:rFonts w:ascii="Times New Roman" w:hAnsi="Times New Roman" w:cs="Times New Roman"/>
        </w:rPr>
        <w:lastRenderedPageBreak/>
        <w:t>new entrants to secondary schools in 2011 and so it was not possible to report transition rates between primary and secondary education in this year’s ASPR. This needs to be followed up.</w:t>
      </w:r>
    </w:p>
    <w:p w:rsidR="00CD7A82" w:rsidRPr="00C45AA4" w:rsidRDefault="00CD7A82" w:rsidP="00CD7A82">
      <w:pPr>
        <w:pStyle w:val="ListParagraph"/>
        <w:spacing w:line="360" w:lineRule="auto"/>
        <w:rPr>
          <w:rFonts w:ascii="Times New Roman" w:hAnsi="Times New Roman" w:cs="Times New Roman"/>
        </w:rPr>
      </w:pPr>
    </w:p>
    <w:p w:rsidR="00CD7A82" w:rsidRPr="00C45AA4" w:rsidRDefault="00CD7A82" w:rsidP="00CE5B5B">
      <w:pPr>
        <w:pStyle w:val="ListParagraph"/>
        <w:numPr>
          <w:ilvl w:val="0"/>
          <w:numId w:val="29"/>
        </w:numPr>
        <w:spacing w:line="360" w:lineRule="auto"/>
        <w:rPr>
          <w:rFonts w:ascii="Times New Roman" w:hAnsi="Times New Roman" w:cs="Times New Roman"/>
        </w:rPr>
      </w:pPr>
      <w:r w:rsidRPr="00C45AA4">
        <w:rPr>
          <w:rFonts w:ascii="Times New Roman" w:hAnsi="Times New Roman" w:cs="Times New Roman"/>
        </w:rPr>
        <w:t xml:space="preserve">The large differences in the estimates of key indicators derived from </w:t>
      </w:r>
      <w:r w:rsidR="000918AE" w:rsidRPr="00C45AA4">
        <w:rPr>
          <w:rFonts w:ascii="Times New Roman" w:hAnsi="Times New Roman" w:cs="Times New Roman"/>
        </w:rPr>
        <w:t>APSC</w:t>
      </w:r>
      <w:r w:rsidRPr="00C45AA4">
        <w:rPr>
          <w:rFonts w:ascii="Times New Roman" w:hAnsi="Times New Roman" w:cs="Times New Roman"/>
        </w:rPr>
        <w:t xml:space="preserve"> and household survey sources needs to be understood better. Both measures of coverage (for example, NER vs. NAR) and internal efficiency (repetition, dropout survival rates, etc.) differ considerably between the two types of source. A systematic review of existing evidence and targeted follow-up work should be considered a priority. </w:t>
      </w:r>
    </w:p>
    <w:p w:rsidR="00CD7A82" w:rsidRPr="00C45AA4" w:rsidRDefault="00CD7A82" w:rsidP="00CD7A82">
      <w:pPr>
        <w:pStyle w:val="ListParagraph"/>
        <w:spacing w:line="360" w:lineRule="auto"/>
        <w:rPr>
          <w:rFonts w:ascii="Times New Roman" w:hAnsi="Times New Roman" w:cs="Times New Roman"/>
        </w:rPr>
      </w:pPr>
    </w:p>
    <w:p w:rsidR="00CD7A82" w:rsidRPr="00C45AA4" w:rsidRDefault="00CD7A82" w:rsidP="00CE5B5B">
      <w:pPr>
        <w:pStyle w:val="ListParagraph"/>
        <w:numPr>
          <w:ilvl w:val="0"/>
          <w:numId w:val="29"/>
        </w:numPr>
        <w:spacing w:line="360" w:lineRule="auto"/>
        <w:rPr>
          <w:rFonts w:ascii="Times New Roman" w:hAnsi="Times New Roman" w:cs="Times New Roman"/>
        </w:rPr>
      </w:pPr>
      <w:r w:rsidRPr="00C45AA4">
        <w:rPr>
          <w:rFonts w:ascii="Times New Roman" w:hAnsi="Times New Roman" w:cs="Times New Roman"/>
        </w:rPr>
        <w:t xml:space="preserve">The recent publication of the 2011 population census provides data on the primary school-age population (aged 6–10) for 2011, which is needed to calculate the GER and NER. It was noted that the projections of the school-age population based on the previous census in 2001 had become very inaccurate, such that it is difficult to be confident about the accuracy of recent GER and NER statistics. Going forward, a standard method for projecting the school-age population should be applied and documented in the </w:t>
      </w:r>
      <w:r w:rsidR="000918AE" w:rsidRPr="00C45AA4">
        <w:rPr>
          <w:rFonts w:ascii="Times New Roman" w:hAnsi="Times New Roman" w:cs="Times New Roman"/>
        </w:rPr>
        <w:t>APSC</w:t>
      </w:r>
      <w:r w:rsidRPr="00C45AA4">
        <w:rPr>
          <w:rFonts w:ascii="Times New Roman" w:hAnsi="Times New Roman" w:cs="Times New Roman"/>
        </w:rPr>
        <w:t xml:space="preserve"> (and ASPR).</w:t>
      </w:r>
    </w:p>
    <w:p w:rsidR="00CD7A82" w:rsidRPr="00C45AA4" w:rsidRDefault="00CD7A82" w:rsidP="00CD7A82">
      <w:pPr>
        <w:pStyle w:val="ListParagraph"/>
        <w:spacing w:line="360" w:lineRule="auto"/>
        <w:rPr>
          <w:rFonts w:ascii="Times New Roman" w:hAnsi="Times New Roman" w:cs="Times New Roman"/>
        </w:rPr>
      </w:pPr>
    </w:p>
    <w:p w:rsidR="00CD7A82" w:rsidRPr="00C45AA4" w:rsidRDefault="00CD7A82" w:rsidP="00CE5B5B">
      <w:pPr>
        <w:pStyle w:val="ListParagraph"/>
        <w:numPr>
          <w:ilvl w:val="0"/>
          <w:numId w:val="29"/>
        </w:numPr>
        <w:spacing w:line="360" w:lineRule="auto"/>
        <w:rPr>
          <w:rFonts w:ascii="Times New Roman" w:hAnsi="Times New Roman" w:cs="Times New Roman"/>
        </w:rPr>
      </w:pPr>
      <w:r w:rsidRPr="00C45AA4">
        <w:rPr>
          <w:rFonts w:ascii="Times New Roman" w:hAnsi="Times New Roman" w:cs="Times New Roman"/>
        </w:rPr>
        <w:t>There is little or no recent evidence on the number of days on which schools are open (this report draws on information from 2006) and the number of hours of instruction different classes receive each day. Credible information is also absent relating to student and teacher absenteeism. A new study which provides information on school opening, actual timetabling practices in double-shift and single-shift schools, and student and teacher absenteeism is needed.</w:t>
      </w:r>
    </w:p>
    <w:p w:rsidR="00A2286D" w:rsidRPr="00C45AA4" w:rsidRDefault="00A2286D" w:rsidP="00A2286D">
      <w:pPr>
        <w:pStyle w:val="BodyText1"/>
        <w:rPr>
          <w:rFonts w:ascii="Times New Roman" w:hAnsi="Times New Roman"/>
        </w:rPr>
      </w:pPr>
    </w:p>
    <w:p w:rsidR="00B03301" w:rsidRPr="00C45AA4" w:rsidRDefault="00B03301" w:rsidP="00B03301">
      <w:pPr>
        <w:pStyle w:val="SectionNONUM"/>
        <w:rPr>
          <w:rFonts w:ascii="Times New Roman" w:hAnsi="Times New Roman"/>
        </w:rPr>
      </w:pPr>
      <w:bookmarkStart w:id="228" w:name="_Toc338856201"/>
      <w:r w:rsidRPr="00C45AA4">
        <w:rPr>
          <w:rFonts w:ascii="Times New Roman" w:hAnsi="Times New Roman"/>
        </w:rPr>
        <w:lastRenderedPageBreak/>
        <w:t>References</w:t>
      </w:r>
      <w:bookmarkEnd w:id="228"/>
    </w:p>
    <w:p w:rsidR="000A3625" w:rsidRPr="00C45AA4" w:rsidRDefault="000A3625" w:rsidP="000A3625">
      <w:pPr>
        <w:pStyle w:val="BodyText1"/>
        <w:rPr>
          <w:rFonts w:ascii="Times New Roman" w:hAnsi="Times New Roman"/>
          <w:b w:val="0"/>
        </w:rPr>
      </w:pPr>
      <w:r w:rsidRPr="00C45AA4">
        <w:rPr>
          <w:rFonts w:ascii="Times New Roman" w:hAnsi="Times New Roman"/>
          <w:b w:val="0"/>
        </w:rPr>
        <w:t>Antoninis, M and M. Ahmadullah (2012). Bangladesh Country Study: Global Initiative on Out of School Children.  UNICEF, Dhaka.</w:t>
      </w:r>
    </w:p>
    <w:p w:rsidR="000A3625" w:rsidRPr="00C45AA4" w:rsidRDefault="000A3625" w:rsidP="000A3625">
      <w:pPr>
        <w:pStyle w:val="BodyText1"/>
        <w:rPr>
          <w:rFonts w:ascii="Times New Roman" w:hAnsi="Times New Roman"/>
          <w:b w:val="0"/>
        </w:rPr>
      </w:pPr>
    </w:p>
    <w:p w:rsidR="000A3625" w:rsidRPr="00C45AA4" w:rsidRDefault="000A3625" w:rsidP="000A3625">
      <w:pPr>
        <w:pStyle w:val="BodyText1"/>
        <w:rPr>
          <w:rFonts w:ascii="Times New Roman" w:hAnsi="Times New Roman"/>
          <w:b w:val="0"/>
        </w:rPr>
      </w:pPr>
      <w:r w:rsidRPr="00C45AA4">
        <w:rPr>
          <w:rFonts w:ascii="Times New Roman" w:hAnsi="Times New Roman"/>
          <w:b w:val="0"/>
        </w:rPr>
        <w:t>Al Samarrai, S (2007). Education spending and equity in Bangladesh, Background paper to the Public Expenditure Review.</w:t>
      </w:r>
    </w:p>
    <w:p w:rsidR="000A3625" w:rsidRPr="00C45AA4" w:rsidRDefault="000A3625" w:rsidP="000A3625">
      <w:pPr>
        <w:pStyle w:val="BodyText1"/>
        <w:rPr>
          <w:rFonts w:ascii="Times New Roman" w:hAnsi="Times New Roman"/>
          <w:b w:val="0"/>
        </w:rPr>
      </w:pPr>
    </w:p>
    <w:p w:rsidR="000A3625" w:rsidRPr="00C45AA4" w:rsidRDefault="000A3625" w:rsidP="000A3625">
      <w:pPr>
        <w:pStyle w:val="BodyText1"/>
        <w:rPr>
          <w:rFonts w:ascii="Times New Roman" w:hAnsi="Times New Roman"/>
          <w:b w:val="0"/>
        </w:rPr>
      </w:pPr>
      <w:r w:rsidRPr="00C45AA4">
        <w:rPr>
          <w:rFonts w:ascii="Times New Roman" w:hAnsi="Times New Roman"/>
          <w:b w:val="0"/>
        </w:rPr>
        <w:t>Asadullah, M Niaz (2012). Understanding learning outcome changes in primary schools in Bangladesh: 2000–2008 (mimeo).</w:t>
      </w:r>
    </w:p>
    <w:p w:rsidR="000A3625" w:rsidRPr="00C45AA4" w:rsidRDefault="000A3625" w:rsidP="000A3625">
      <w:pPr>
        <w:pStyle w:val="BodyText1"/>
        <w:rPr>
          <w:rFonts w:ascii="Times New Roman" w:hAnsi="Times New Roman"/>
          <w:b w:val="0"/>
        </w:rPr>
      </w:pPr>
    </w:p>
    <w:p w:rsidR="000A3625" w:rsidRPr="00C45AA4" w:rsidRDefault="000A3625" w:rsidP="000A3625">
      <w:pPr>
        <w:pStyle w:val="BodyText1"/>
        <w:rPr>
          <w:rFonts w:ascii="Times New Roman" w:hAnsi="Times New Roman"/>
          <w:b w:val="0"/>
        </w:rPr>
      </w:pPr>
      <w:r w:rsidRPr="00C45AA4">
        <w:rPr>
          <w:rFonts w:ascii="Times New Roman" w:hAnsi="Times New Roman"/>
          <w:b w:val="0"/>
        </w:rPr>
        <w:t>ACER (June 2012). 2011 National Student Assessment Grade 3 and 5: Revised Report.</w:t>
      </w:r>
    </w:p>
    <w:p w:rsidR="000A3625" w:rsidRPr="00C45AA4" w:rsidRDefault="000A3625" w:rsidP="000A3625">
      <w:pPr>
        <w:pStyle w:val="BodyText1"/>
        <w:rPr>
          <w:rFonts w:ascii="Times New Roman" w:hAnsi="Times New Roman"/>
          <w:b w:val="0"/>
        </w:rPr>
      </w:pPr>
    </w:p>
    <w:p w:rsidR="000A3625" w:rsidRPr="00C45AA4" w:rsidRDefault="000A3625" w:rsidP="000A3625">
      <w:pPr>
        <w:pStyle w:val="BodyText1"/>
        <w:rPr>
          <w:rFonts w:ascii="Times New Roman" w:hAnsi="Times New Roman"/>
          <w:b w:val="0"/>
        </w:rPr>
      </w:pPr>
      <w:r w:rsidRPr="00C45AA4">
        <w:rPr>
          <w:rFonts w:ascii="Times New Roman" w:hAnsi="Times New Roman"/>
          <w:b w:val="0"/>
        </w:rPr>
        <w:t>Baulch B (2010). The medium-term impact of the primary education stipend in rural Bangladesh, International Food Policy Research Institute Discussion Paper 00976.</w:t>
      </w:r>
    </w:p>
    <w:p w:rsidR="006613AA" w:rsidRPr="00C45AA4" w:rsidRDefault="006613AA" w:rsidP="000A3625">
      <w:pPr>
        <w:pStyle w:val="BodyText1"/>
        <w:rPr>
          <w:rFonts w:ascii="Times New Roman" w:hAnsi="Times New Roman"/>
          <w:b w:val="0"/>
        </w:rPr>
      </w:pPr>
    </w:p>
    <w:p w:rsidR="000A3625" w:rsidRPr="00C45AA4" w:rsidRDefault="006613AA" w:rsidP="000A3625">
      <w:pPr>
        <w:pStyle w:val="BodyText1"/>
        <w:rPr>
          <w:rFonts w:ascii="Times New Roman" w:hAnsi="Times New Roman"/>
          <w:b w:val="0"/>
        </w:rPr>
      </w:pPr>
      <w:r w:rsidRPr="00C45AA4">
        <w:rPr>
          <w:rFonts w:ascii="Times New Roman" w:hAnsi="Times New Roman"/>
          <w:b w:val="0"/>
        </w:rPr>
        <w:t>BRAC Progress report as of December 2012</w:t>
      </w:r>
    </w:p>
    <w:p w:rsidR="006613AA" w:rsidRPr="00C45AA4" w:rsidRDefault="006613AA" w:rsidP="000A3625">
      <w:pPr>
        <w:pStyle w:val="BodyText1"/>
        <w:rPr>
          <w:rFonts w:ascii="Times New Roman" w:hAnsi="Times New Roman"/>
          <w:b w:val="0"/>
        </w:rPr>
      </w:pPr>
    </w:p>
    <w:p w:rsidR="000A3625" w:rsidRPr="00C45AA4" w:rsidRDefault="000A3625" w:rsidP="000A3625">
      <w:pPr>
        <w:pStyle w:val="BodyText1"/>
        <w:rPr>
          <w:rFonts w:ascii="Times New Roman" w:hAnsi="Times New Roman"/>
          <w:b w:val="0"/>
        </w:rPr>
      </w:pPr>
      <w:r w:rsidRPr="00C45AA4">
        <w:rPr>
          <w:rFonts w:ascii="Times New Roman" w:hAnsi="Times New Roman"/>
          <w:b w:val="0"/>
        </w:rPr>
        <w:t>BBS and UNICEF (2007). Multiple Indicator Cluster Survey 2006, Volume 1: Technical report.</w:t>
      </w:r>
    </w:p>
    <w:p w:rsidR="000A3625" w:rsidRPr="00C45AA4" w:rsidRDefault="000A3625" w:rsidP="000A3625">
      <w:pPr>
        <w:pStyle w:val="BodyText1"/>
        <w:rPr>
          <w:rFonts w:ascii="Times New Roman" w:hAnsi="Times New Roman"/>
          <w:b w:val="0"/>
        </w:rPr>
      </w:pPr>
    </w:p>
    <w:p w:rsidR="000A3625" w:rsidRPr="00C45AA4" w:rsidRDefault="000A3625" w:rsidP="000A3625">
      <w:pPr>
        <w:pStyle w:val="BodyText1"/>
        <w:rPr>
          <w:rFonts w:ascii="Times New Roman" w:hAnsi="Times New Roman"/>
          <w:b w:val="0"/>
        </w:rPr>
      </w:pPr>
      <w:r w:rsidRPr="00C45AA4">
        <w:rPr>
          <w:rFonts w:ascii="Times New Roman" w:hAnsi="Times New Roman"/>
          <w:b w:val="0"/>
        </w:rPr>
        <w:t>BBS and UNICEF (2010). Multiple Indicator Cluster Survey 2009, Volume 1: Technical report.</w:t>
      </w:r>
    </w:p>
    <w:p w:rsidR="000A3625" w:rsidRPr="00C45AA4" w:rsidRDefault="000A3625" w:rsidP="000A3625">
      <w:pPr>
        <w:pStyle w:val="BodyText1"/>
        <w:rPr>
          <w:rFonts w:ascii="Times New Roman" w:hAnsi="Times New Roman"/>
          <w:b w:val="0"/>
        </w:rPr>
      </w:pPr>
    </w:p>
    <w:p w:rsidR="000A3625" w:rsidRPr="00C45AA4" w:rsidRDefault="000A3625" w:rsidP="000A3625">
      <w:pPr>
        <w:pStyle w:val="BodyText1"/>
        <w:rPr>
          <w:rFonts w:ascii="Times New Roman" w:hAnsi="Times New Roman"/>
          <w:b w:val="0"/>
        </w:rPr>
      </w:pPr>
      <w:r w:rsidRPr="00C45AA4">
        <w:rPr>
          <w:rFonts w:ascii="Times New Roman" w:hAnsi="Times New Roman"/>
          <w:b w:val="0"/>
        </w:rPr>
        <w:t>BNFE (2009). Non-formal education mapping.</w:t>
      </w:r>
    </w:p>
    <w:p w:rsidR="000A3625" w:rsidRPr="00C45AA4" w:rsidRDefault="000A3625" w:rsidP="000A3625">
      <w:pPr>
        <w:pStyle w:val="BodyText1"/>
        <w:rPr>
          <w:rFonts w:ascii="Times New Roman" w:hAnsi="Times New Roman"/>
          <w:b w:val="0"/>
        </w:rPr>
      </w:pPr>
    </w:p>
    <w:p w:rsidR="000A3625" w:rsidRPr="00C45AA4" w:rsidRDefault="000A3625" w:rsidP="000A3625">
      <w:pPr>
        <w:pStyle w:val="BodyText1"/>
        <w:rPr>
          <w:rFonts w:ascii="Times New Roman" w:hAnsi="Times New Roman"/>
          <w:b w:val="0"/>
        </w:rPr>
      </w:pPr>
      <w:r w:rsidRPr="00C45AA4">
        <w:rPr>
          <w:rFonts w:ascii="Times New Roman" w:hAnsi="Times New Roman"/>
          <w:b w:val="0"/>
        </w:rPr>
        <w:t>CAMPE (2009). State of primary education in Bangladesh: Progress made, challenges remained [Education Watch 2008], Campaign for Popular Education.</w:t>
      </w:r>
    </w:p>
    <w:p w:rsidR="000A3625" w:rsidRPr="00C45AA4" w:rsidRDefault="000A3625" w:rsidP="000A3625">
      <w:pPr>
        <w:pStyle w:val="BodyText1"/>
        <w:rPr>
          <w:rFonts w:ascii="Times New Roman" w:hAnsi="Times New Roman"/>
          <w:b w:val="0"/>
        </w:rPr>
      </w:pPr>
    </w:p>
    <w:p w:rsidR="000A3625" w:rsidRPr="00C45AA4" w:rsidRDefault="000A3625" w:rsidP="000A3625">
      <w:pPr>
        <w:pStyle w:val="BodyText1"/>
        <w:rPr>
          <w:rFonts w:ascii="Times New Roman" w:hAnsi="Times New Roman"/>
          <w:b w:val="0"/>
        </w:rPr>
      </w:pPr>
      <w:r w:rsidRPr="00C45AA4">
        <w:rPr>
          <w:rFonts w:ascii="Times New Roman" w:hAnsi="Times New Roman"/>
          <w:b w:val="0"/>
        </w:rPr>
        <w:t>DPE NAC (2007). National assessment of pupils of grades 3 and 5, 2006.</w:t>
      </w:r>
    </w:p>
    <w:p w:rsidR="000A3625" w:rsidRPr="00C45AA4" w:rsidRDefault="000A3625" w:rsidP="000A3625">
      <w:pPr>
        <w:pStyle w:val="BodyText1"/>
        <w:rPr>
          <w:rFonts w:ascii="Times New Roman" w:hAnsi="Times New Roman"/>
          <w:b w:val="0"/>
        </w:rPr>
      </w:pPr>
    </w:p>
    <w:p w:rsidR="000A3625" w:rsidRPr="00C45AA4" w:rsidRDefault="000A3625" w:rsidP="000A3625">
      <w:pPr>
        <w:pStyle w:val="BodyText1"/>
        <w:rPr>
          <w:rFonts w:ascii="Times New Roman" w:hAnsi="Times New Roman"/>
          <w:b w:val="0"/>
        </w:rPr>
      </w:pPr>
      <w:r w:rsidRPr="00C45AA4">
        <w:rPr>
          <w:rFonts w:ascii="Times New Roman" w:hAnsi="Times New Roman"/>
          <w:b w:val="0"/>
        </w:rPr>
        <w:t>DPE NAC (2009). National assessment of pupils of grades 3 and 5, 2008.</w:t>
      </w:r>
    </w:p>
    <w:p w:rsidR="000A3625" w:rsidRPr="00C45AA4" w:rsidRDefault="000A3625" w:rsidP="000A3625">
      <w:pPr>
        <w:pStyle w:val="BodyText1"/>
        <w:rPr>
          <w:rFonts w:ascii="Times New Roman" w:hAnsi="Times New Roman"/>
          <w:b w:val="0"/>
        </w:rPr>
      </w:pPr>
    </w:p>
    <w:p w:rsidR="000A3625" w:rsidRPr="00C45AA4" w:rsidRDefault="000A3625" w:rsidP="000A3625">
      <w:pPr>
        <w:pStyle w:val="BodyText1"/>
        <w:rPr>
          <w:rFonts w:ascii="Times New Roman" w:hAnsi="Times New Roman"/>
          <w:b w:val="0"/>
        </w:rPr>
      </w:pPr>
      <w:r w:rsidRPr="00C45AA4">
        <w:rPr>
          <w:rFonts w:ascii="Times New Roman" w:hAnsi="Times New Roman"/>
          <w:b w:val="0"/>
        </w:rPr>
        <w:t xml:space="preserve">DPE (2010). </w:t>
      </w:r>
      <w:r w:rsidR="003C4A18" w:rsidRPr="00C45AA4">
        <w:rPr>
          <w:rFonts w:ascii="Times New Roman" w:hAnsi="Times New Roman"/>
          <w:b w:val="0"/>
        </w:rPr>
        <w:t>Primary Education Completion Examination (Terminal Exam)</w:t>
      </w:r>
      <w:r w:rsidRPr="00C45AA4">
        <w:rPr>
          <w:rFonts w:ascii="Times New Roman" w:hAnsi="Times New Roman"/>
          <w:b w:val="0"/>
        </w:rPr>
        <w:t xml:space="preserve"> Results 2009: Brief Report.</w:t>
      </w:r>
    </w:p>
    <w:p w:rsidR="000A3625" w:rsidRPr="00C45AA4" w:rsidRDefault="000A3625" w:rsidP="000A3625">
      <w:pPr>
        <w:pStyle w:val="BodyText1"/>
        <w:rPr>
          <w:rFonts w:ascii="Times New Roman" w:hAnsi="Times New Roman"/>
          <w:b w:val="0"/>
        </w:rPr>
      </w:pPr>
    </w:p>
    <w:p w:rsidR="000A3625" w:rsidRPr="00C45AA4" w:rsidRDefault="000A3625" w:rsidP="000A3625">
      <w:pPr>
        <w:pStyle w:val="BodyText1"/>
        <w:rPr>
          <w:rFonts w:ascii="Times New Roman" w:hAnsi="Times New Roman"/>
          <w:b w:val="0"/>
        </w:rPr>
      </w:pPr>
      <w:r w:rsidRPr="00C45AA4">
        <w:rPr>
          <w:rFonts w:ascii="Times New Roman" w:hAnsi="Times New Roman"/>
          <w:b w:val="0"/>
        </w:rPr>
        <w:t>DPE (2011a). Annual Primary School Census Report 2010.</w:t>
      </w:r>
    </w:p>
    <w:p w:rsidR="000A3625" w:rsidRPr="00C45AA4" w:rsidRDefault="000A3625" w:rsidP="000A3625">
      <w:pPr>
        <w:pStyle w:val="BodyText1"/>
        <w:rPr>
          <w:rFonts w:ascii="Times New Roman" w:hAnsi="Times New Roman"/>
          <w:b w:val="0"/>
        </w:rPr>
      </w:pPr>
    </w:p>
    <w:p w:rsidR="000A3625" w:rsidRPr="00C45AA4" w:rsidRDefault="000A3625" w:rsidP="000A3625">
      <w:pPr>
        <w:pStyle w:val="BodyText1"/>
        <w:rPr>
          <w:rFonts w:ascii="Times New Roman" w:hAnsi="Times New Roman"/>
          <w:b w:val="0"/>
        </w:rPr>
      </w:pPr>
      <w:r w:rsidRPr="00C45AA4">
        <w:rPr>
          <w:rFonts w:ascii="Times New Roman" w:hAnsi="Times New Roman"/>
          <w:b w:val="0"/>
        </w:rPr>
        <w:t xml:space="preserve">DPE (2011b). </w:t>
      </w:r>
      <w:r w:rsidR="003C4A18" w:rsidRPr="00C45AA4">
        <w:rPr>
          <w:rFonts w:ascii="Times New Roman" w:hAnsi="Times New Roman"/>
          <w:b w:val="0"/>
        </w:rPr>
        <w:t>Primary Education Completion Examination (Terminal Exam)</w:t>
      </w:r>
      <w:r w:rsidRPr="00C45AA4">
        <w:rPr>
          <w:rFonts w:ascii="Times New Roman" w:hAnsi="Times New Roman"/>
          <w:b w:val="0"/>
        </w:rPr>
        <w:t xml:space="preserve"> Results 2010: Brief Report.</w:t>
      </w:r>
    </w:p>
    <w:p w:rsidR="000A3625" w:rsidRPr="00C45AA4" w:rsidRDefault="000A3625" w:rsidP="000A3625">
      <w:pPr>
        <w:pStyle w:val="BodyText1"/>
        <w:rPr>
          <w:rFonts w:ascii="Times New Roman" w:hAnsi="Times New Roman"/>
          <w:b w:val="0"/>
        </w:rPr>
      </w:pPr>
    </w:p>
    <w:p w:rsidR="000A3625" w:rsidRPr="00C45AA4" w:rsidRDefault="000A3625" w:rsidP="000A3625">
      <w:pPr>
        <w:pStyle w:val="BodyText1"/>
        <w:rPr>
          <w:rFonts w:ascii="Times New Roman" w:hAnsi="Times New Roman"/>
          <w:b w:val="0"/>
        </w:rPr>
      </w:pPr>
      <w:r w:rsidRPr="00C45AA4">
        <w:rPr>
          <w:rFonts w:ascii="Times New Roman" w:hAnsi="Times New Roman"/>
          <w:b w:val="0"/>
        </w:rPr>
        <w:t>DPE (2011c). Report on validation of School Census 2010, submitted July 2011.</w:t>
      </w:r>
    </w:p>
    <w:p w:rsidR="000A3625" w:rsidRPr="00C45AA4" w:rsidRDefault="000A3625" w:rsidP="000A3625">
      <w:pPr>
        <w:pStyle w:val="BodyText1"/>
        <w:rPr>
          <w:rFonts w:ascii="Times New Roman" w:hAnsi="Times New Roman"/>
          <w:b w:val="0"/>
        </w:rPr>
      </w:pPr>
    </w:p>
    <w:p w:rsidR="000A3625" w:rsidRPr="00C45AA4" w:rsidRDefault="000A3625" w:rsidP="000A3625">
      <w:pPr>
        <w:pStyle w:val="BodyText1"/>
        <w:rPr>
          <w:rFonts w:ascii="Times New Roman" w:hAnsi="Times New Roman"/>
          <w:b w:val="0"/>
        </w:rPr>
      </w:pPr>
      <w:r w:rsidRPr="00C45AA4">
        <w:rPr>
          <w:rFonts w:ascii="Times New Roman" w:hAnsi="Times New Roman"/>
          <w:b w:val="0"/>
        </w:rPr>
        <w:t xml:space="preserve">DPE (2011d). Third Primary Education Development </w:t>
      </w:r>
      <w:r w:rsidR="000F35A1" w:rsidRPr="00C45AA4">
        <w:rPr>
          <w:rFonts w:ascii="Times New Roman" w:hAnsi="Times New Roman"/>
          <w:b w:val="0"/>
        </w:rPr>
        <w:t>Programme</w:t>
      </w:r>
      <w:r w:rsidRPr="00C45AA4">
        <w:rPr>
          <w:rFonts w:ascii="Times New Roman" w:hAnsi="Times New Roman"/>
          <w:b w:val="0"/>
        </w:rPr>
        <w:t xml:space="preserve"> (PEDP3) – Main document, Implementation Guide and Annexes.</w:t>
      </w:r>
    </w:p>
    <w:p w:rsidR="000A3625" w:rsidRPr="00C45AA4" w:rsidRDefault="000A3625" w:rsidP="000A3625">
      <w:pPr>
        <w:pStyle w:val="BodyText1"/>
        <w:rPr>
          <w:rFonts w:ascii="Times New Roman" w:hAnsi="Times New Roman"/>
          <w:b w:val="0"/>
        </w:rPr>
      </w:pPr>
    </w:p>
    <w:p w:rsidR="000A3625" w:rsidRPr="00C45AA4" w:rsidRDefault="000A3625" w:rsidP="000A3625">
      <w:pPr>
        <w:pStyle w:val="BodyText1"/>
        <w:rPr>
          <w:rFonts w:ascii="Times New Roman" w:hAnsi="Times New Roman"/>
          <w:b w:val="0"/>
          <w:bCs/>
          <w:lang w:bidi="bn-IN"/>
        </w:rPr>
      </w:pPr>
      <w:r w:rsidRPr="00C45AA4">
        <w:rPr>
          <w:rFonts w:ascii="Times New Roman" w:hAnsi="Times New Roman"/>
          <w:b w:val="0"/>
        </w:rPr>
        <w:t>DPE (2012).</w:t>
      </w:r>
      <w:r w:rsidRPr="00C45AA4">
        <w:rPr>
          <w:rFonts w:ascii="Times New Roman" w:hAnsi="Times New Roman"/>
          <w:b w:val="0"/>
          <w:bCs/>
          <w:lang w:bidi="bn-IN"/>
        </w:rPr>
        <w:t>Fifth Child Education and Literacy Survey (CELS) 2010.</w:t>
      </w:r>
    </w:p>
    <w:p w:rsidR="000A3625" w:rsidRPr="00C45AA4" w:rsidRDefault="000A3625" w:rsidP="000A3625">
      <w:pPr>
        <w:pStyle w:val="BodyText1"/>
        <w:rPr>
          <w:rFonts w:ascii="Times New Roman" w:hAnsi="Times New Roman"/>
          <w:b w:val="0"/>
        </w:rPr>
      </w:pPr>
    </w:p>
    <w:p w:rsidR="000A3625" w:rsidRPr="00C45AA4" w:rsidRDefault="000A3625" w:rsidP="000A3625">
      <w:pPr>
        <w:pStyle w:val="BodyText1"/>
        <w:rPr>
          <w:rFonts w:ascii="Times New Roman" w:hAnsi="Times New Roman"/>
          <w:b w:val="0"/>
        </w:rPr>
      </w:pPr>
      <w:r w:rsidRPr="00C45AA4">
        <w:rPr>
          <w:rFonts w:ascii="Times New Roman" w:hAnsi="Times New Roman"/>
          <w:b w:val="0"/>
        </w:rPr>
        <w:lastRenderedPageBreak/>
        <w:t>Ministry of Education (2009). National Education Policy (final draft).</w:t>
      </w:r>
    </w:p>
    <w:p w:rsidR="000A3625" w:rsidRPr="00C45AA4" w:rsidRDefault="000A3625" w:rsidP="000A3625">
      <w:pPr>
        <w:pStyle w:val="BodyText1"/>
        <w:rPr>
          <w:rFonts w:ascii="Times New Roman" w:hAnsi="Times New Roman"/>
          <w:b w:val="0"/>
        </w:rPr>
      </w:pPr>
    </w:p>
    <w:p w:rsidR="000A3625" w:rsidRPr="00C45AA4" w:rsidRDefault="000A3625" w:rsidP="000A3625">
      <w:pPr>
        <w:pStyle w:val="BodyText1"/>
        <w:rPr>
          <w:rFonts w:ascii="Times New Roman" w:hAnsi="Times New Roman"/>
          <w:b w:val="0"/>
        </w:rPr>
      </w:pPr>
      <w:r w:rsidRPr="00C45AA4">
        <w:rPr>
          <w:rFonts w:ascii="Times New Roman" w:hAnsi="Times New Roman"/>
          <w:b w:val="0"/>
        </w:rPr>
        <w:t>Ministry of Finance (2011). Bangladesh Economic Review 2011.</w:t>
      </w:r>
    </w:p>
    <w:p w:rsidR="000A3625" w:rsidRPr="00C45AA4" w:rsidRDefault="000A3625" w:rsidP="000A3625">
      <w:pPr>
        <w:pStyle w:val="BodyText1"/>
        <w:rPr>
          <w:rFonts w:ascii="Times New Roman" w:hAnsi="Times New Roman"/>
          <w:b w:val="0"/>
        </w:rPr>
      </w:pPr>
    </w:p>
    <w:p w:rsidR="000A3625" w:rsidRPr="00C45AA4" w:rsidRDefault="000A3625" w:rsidP="000A3625">
      <w:pPr>
        <w:pStyle w:val="BodyText1"/>
        <w:rPr>
          <w:rFonts w:ascii="Times New Roman" w:hAnsi="Times New Roman"/>
          <w:b w:val="0"/>
        </w:rPr>
      </w:pPr>
      <w:r w:rsidRPr="00C45AA4">
        <w:rPr>
          <w:rFonts w:ascii="Times New Roman" w:hAnsi="Times New Roman"/>
          <w:b w:val="0"/>
        </w:rPr>
        <w:t>ROSC (2010). ROSC progress report and future plans, April–September 2010.</w:t>
      </w:r>
    </w:p>
    <w:p w:rsidR="000A3625" w:rsidRPr="00C45AA4" w:rsidRDefault="000A3625" w:rsidP="000A3625">
      <w:pPr>
        <w:pStyle w:val="BodyText1"/>
        <w:rPr>
          <w:rFonts w:ascii="Times New Roman" w:hAnsi="Times New Roman"/>
          <w:b w:val="0"/>
        </w:rPr>
      </w:pPr>
    </w:p>
    <w:p w:rsidR="000A3625" w:rsidRPr="00C45AA4" w:rsidRDefault="000A3625" w:rsidP="000A3625">
      <w:pPr>
        <w:pStyle w:val="BodyText1"/>
        <w:rPr>
          <w:rFonts w:ascii="Times New Roman" w:hAnsi="Times New Roman"/>
          <w:b w:val="0"/>
        </w:rPr>
      </w:pPr>
      <w:r w:rsidRPr="00C45AA4">
        <w:rPr>
          <w:rFonts w:ascii="Times New Roman" w:hAnsi="Times New Roman"/>
          <w:b w:val="0"/>
        </w:rPr>
        <w:t xml:space="preserve">SSPS (2006). Social Sector Performance Surveys: Primary education – Final report, Financial Management Reform </w:t>
      </w:r>
      <w:r w:rsidR="000F35A1" w:rsidRPr="00C45AA4">
        <w:rPr>
          <w:rFonts w:ascii="Times New Roman" w:hAnsi="Times New Roman"/>
          <w:b w:val="0"/>
        </w:rPr>
        <w:t>Programme</w:t>
      </w:r>
      <w:r w:rsidRPr="00C45AA4">
        <w:rPr>
          <w:rFonts w:ascii="Times New Roman" w:hAnsi="Times New Roman"/>
          <w:b w:val="0"/>
        </w:rPr>
        <w:t>, Oxford Policy Management.</w:t>
      </w:r>
    </w:p>
    <w:p w:rsidR="000A3625" w:rsidRPr="00C45AA4" w:rsidRDefault="000A3625" w:rsidP="000A3625">
      <w:pPr>
        <w:pStyle w:val="BodyText1"/>
        <w:rPr>
          <w:rFonts w:ascii="Times New Roman" w:hAnsi="Times New Roman"/>
          <w:b w:val="0"/>
        </w:rPr>
      </w:pPr>
    </w:p>
    <w:p w:rsidR="000A3625" w:rsidRPr="00C45AA4" w:rsidRDefault="000A3625" w:rsidP="000A3625">
      <w:pPr>
        <w:pStyle w:val="BodyText1"/>
        <w:rPr>
          <w:rFonts w:ascii="Times New Roman" w:hAnsi="Times New Roman"/>
          <w:b w:val="0"/>
        </w:rPr>
      </w:pPr>
      <w:r w:rsidRPr="00C45AA4">
        <w:rPr>
          <w:rFonts w:ascii="Times New Roman" w:hAnsi="Times New Roman"/>
          <w:b w:val="0"/>
        </w:rPr>
        <w:t xml:space="preserve">UNESCO (2011). Results-Based </w:t>
      </w:r>
      <w:r w:rsidR="00C43BAB" w:rsidRPr="00C45AA4">
        <w:rPr>
          <w:rFonts w:ascii="Times New Roman" w:hAnsi="Times New Roman"/>
          <w:b w:val="0"/>
        </w:rPr>
        <w:t>Programme</w:t>
      </w:r>
      <w:r w:rsidRPr="00C45AA4">
        <w:rPr>
          <w:rFonts w:ascii="Times New Roman" w:hAnsi="Times New Roman"/>
          <w:b w:val="0"/>
        </w:rPr>
        <w:t>ming, Management and Monitoring (RBM) approach as applied at UNESCO – Guiding Principles. Paris, June 2011</w:t>
      </w:r>
    </w:p>
    <w:p w:rsidR="000A3625" w:rsidRPr="00C45AA4" w:rsidRDefault="00C21290" w:rsidP="000A3625">
      <w:pPr>
        <w:pStyle w:val="BodyText1"/>
        <w:rPr>
          <w:rStyle w:val="Hyperlink"/>
          <w:rFonts w:ascii="Times New Roman" w:hAnsi="Times New Roman"/>
          <w:b w:val="0"/>
          <w:i/>
          <w:color w:val="auto"/>
        </w:rPr>
      </w:pPr>
      <w:hyperlink r:id="rId48" w:history="1">
        <w:r w:rsidR="000A3625" w:rsidRPr="00C45AA4">
          <w:rPr>
            <w:rStyle w:val="Hyperlink"/>
            <w:rFonts w:ascii="Times New Roman" w:hAnsi="Times New Roman"/>
            <w:b w:val="0"/>
            <w:color w:val="auto"/>
          </w:rPr>
          <w:t>http://unesdoc.unesco.org/images/0017/001775/177568e.pdf[</w:t>
        </w:r>
        <w:r w:rsidR="000A3625" w:rsidRPr="00C45AA4">
          <w:rPr>
            <w:rStyle w:val="Hyperlink"/>
            <w:rFonts w:ascii="Times New Roman" w:hAnsi="Times New Roman"/>
            <w:b w:val="0"/>
            <w:i/>
            <w:color w:val="auto"/>
          </w:rPr>
          <w:t>accessed 15 January 2012</w:t>
        </w:r>
      </w:hyperlink>
      <w:r w:rsidR="000A3625" w:rsidRPr="00C45AA4">
        <w:rPr>
          <w:rStyle w:val="Hyperlink"/>
          <w:rFonts w:ascii="Times New Roman" w:hAnsi="Times New Roman"/>
          <w:b w:val="0"/>
          <w:color w:val="auto"/>
        </w:rPr>
        <w:t>].</w:t>
      </w:r>
    </w:p>
    <w:p w:rsidR="000A3625" w:rsidRPr="00C45AA4" w:rsidRDefault="000A3625" w:rsidP="000A3625">
      <w:pPr>
        <w:pStyle w:val="BodyText1"/>
        <w:rPr>
          <w:rFonts w:ascii="Times New Roman" w:hAnsi="Times New Roman"/>
          <w:b w:val="0"/>
          <w:i/>
        </w:rPr>
      </w:pPr>
    </w:p>
    <w:p w:rsidR="000A3625" w:rsidRPr="00C45AA4" w:rsidRDefault="000A3625" w:rsidP="000A3625">
      <w:pPr>
        <w:pStyle w:val="BodyText1"/>
        <w:jc w:val="left"/>
        <w:rPr>
          <w:rFonts w:ascii="Times New Roman" w:hAnsi="Times New Roman"/>
        </w:rPr>
      </w:pPr>
      <w:r w:rsidRPr="00C45AA4">
        <w:rPr>
          <w:rFonts w:ascii="Times New Roman" w:hAnsi="Times New Roman"/>
          <w:b w:val="0"/>
        </w:rPr>
        <w:t xml:space="preserve">UNESCO (2006). National Education Sector Development Plan: A result-based planning handbook Education Policies and Strategies, 13 </w:t>
      </w:r>
      <w:hyperlink r:id="rId49" w:history="1">
        <w:r w:rsidRPr="00C45AA4">
          <w:rPr>
            <w:rStyle w:val="Hyperlink"/>
            <w:rFonts w:ascii="Times New Roman" w:hAnsi="Times New Roman"/>
            <w:b w:val="0"/>
            <w:color w:val="auto"/>
          </w:rPr>
          <w:t>http://unesdoc.unesco.org/images/0014/001447/144783e.pdf</w:t>
        </w:r>
      </w:hyperlink>
      <w:r w:rsidRPr="00C45AA4">
        <w:rPr>
          <w:rStyle w:val="Hyperlink"/>
          <w:rFonts w:ascii="Times New Roman" w:hAnsi="Times New Roman"/>
          <w:b w:val="0"/>
          <w:color w:val="auto"/>
        </w:rPr>
        <w:t>[</w:t>
      </w:r>
      <w:r w:rsidRPr="00C45AA4">
        <w:rPr>
          <w:rFonts w:ascii="Times New Roman" w:hAnsi="Times New Roman"/>
          <w:b w:val="0"/>
          <w:i/>
        </w:rPr>
        <w:t>accessed 15 January 2012</w:t>
      </w:r>
      <w:r w:rsidRPr="00C45AA4">
        <w:rPr>
          <w:rFonts w:ascii="Times New Roman" w:hAnsi="Times New Roman"/>
          <w:b w:val="0"/>
        </w:rPr>
        <w:t>].</w:t>
      </w:r>
    </w:p>
    <w:p w:rsidR="000A3625" w:rsidRPr="00C45AA4" w:rsidRDefault="000A3625" w:rsidP="000A3625">
      <w:pPr>
        <w:rPr>
          <w:rFonts w:ascii="Times New Roman" w:eastAsia="Times New Roman" w:hAnsi="Times New Roman" w:cs="Times New Roman"/>
        </w:rPr>
      </w:pPr>
    </w:p>
    <w:p w:rsidR="000A3625" w:rsidRPr="00C45AA4" w:rsidRDefault="000A3625" w:rsidP="000A3625">
      <w:pPr>
        <w:rPr>
          <w:rFonts w:ascii="Times New Roman" w:eastAsia="Times New Roman" w:hAnsi="Times New Roman" w:cs="Times New Roman"/>
        </w:rPr>
      </w:pPr>
      <w:r w:rsidRPr="00C45AA4">
        <w:rPr>
          <w:rFonts w:ascii="Times New Roman" w:eastAsia="Times New Roman" w:hAnsi="Times New Roman" w:cs="Times New Roman"/>
        </w:rPr>
        <w:t>UNICEF (April 2010). ‘Formative evaluation of the school-level improvement plan’. UNICEF Dhaka.</w:t>
      </w:r>
    </w:p>
    <w:p w:rsidR="000A3625" w:rsidRPr="00C45AA4" w:rsidRDefault="000A3625" w:rsidP="000A3625">
      <w:pPr>
        <w:pStyle w:val="BodyText1"/>
        <w:rPr>
          <w:rFonts w:ascii="Times New Roman" w:hAnsi="Times New Roman"/>
          <w:b w:val="0"/>
        </w:rPr>
      </w:pPr>
      <w:r w:rsidRPr="00C45AA4">
        <w:rPr>
          <w:rFonts w:ascii="Times New Roman" w:hAnsi="Times New Roman"/>
          <w:b w:val="0"/>
        </w:rPr>
        <w:t xml:space="preserve">World Bank (2004). Ten Steps to a Results Based Monitoring and Evaluation System – A Handbook for Development Practitioners. </w:t>
      </w:r>
    </w:p>
    <w:p w:rsidR="000A3625" w:rsidRPr="00C45AA4" w:rsidRDefault="00C21290" w:rsidP="000A3625">
      <w:pPr>
        <w:pStyle w:val="BodyText1"/>
        <w:rPr>
          <w:rStyle w:val="Hyperlink"/>
          <w:rFonts w:ascii="Times New Roman" w:hAnsi="Times New Roman"/>
          <w:b w:val="0"/>
          <w:color w:val="auto"/>
        </w:rPr>
      </w:pPr>
      <w:hyperlink r:id="rId50" w:history="1">
        <w:r w:rsidR="000A3625" w:rsidRPr="00C45AA4">
          <w:rPr>
            <w:rStyle w:val="Hyperlink"/>
            <w:rFonts w:ascii="Times New Roman" w:hAnsi="Times New Roman"/>
            <w:b w:val="0"/>
            <w:color w:val="auto"/>
          </w:rPr>
          <w:t>http://www.oecd.org/dataoecd/23/27/35281194.pdf [</w:t>
        </w:r>
        <w:r w:rsidR="000A3625" w:rsidRPr="00C45AA4">
          <w:rPr>
            <w:rStyle w:val="Hyperlink"/>
            <w:rFonts w:ascii="Times New Roman" w:hAnsi="Times New Roman"/>
            <w:b w:val="0"/>
            <w:i/>
            <w:color w:val="auto"/>
          </w:rPr>
          <w:t>accessed 15 January 2012</w:t>
        </w:r>
      </w:hyperlink>
      <w:r w:rsidR="000A3625" w:rsidRPr="00C45AA4">
        <w:rPr>
          <w:rStyle w:val="Hyperlink"/>
          <w:rFonts w:ascii="Times New Roman" w:hAnsi="Times New Roman"/>
          <w:b w:val="0"/>
          <w:color w:val="auto"/>
        </w:rPr>
        <w:t>]</w:t>
      </w:r>
    </w:p>
    <w:p w:rsidR="008008FF" w:rsidRPr="00C45AA4" w:rsidRDefault="008008FF">
      <w:pPr>
        <w:rPr>
          <w:rFonts w:ascii="Times New Roman" w:hAnsi="Times New Roman" w:cs="Times New Roman"/>
        </w:rPr>
      </w:pPr>
    </w:p>
    <w:p w:rsidR="008008FF" w:rsidRPr="00C45AA4" w:rsidRDefault="008008FF">
      <w:pPr>
        <w:rPr>
          <w:rFonts w:ascii="Times New Roman" w:hAnsi="Times New Roman" w:cs="Times New Roman"/>
        </w:rPr>
      </w:pPr>
    </w:p>
    <w:p w:rsidR="008008FF" w:rsidRPr="00C45AA4" w:rsidRDefault="008008FF">
      <w:pPr>
        <w:rPr>
          <w:rFonts w:ascii="Times New Roman" w:hAnsi="Times New Roman" w:cs="Times New Roman"/>
        </w:rPr>
      </w:pPr>
    </w:p>
    <w:p w:rsidR="008008FF" w:rsidRPr="00C45AA4" w:rsidRDefault="008008FF">
      <w:pPr>
        <w:rPr>
          <w:rFonts w:ascii="Times New Roman" w:hAnsi="Times New Roman" w:cs="Times New Roman"/>
        </w:rPr>
      </w:pPr>
    </w:p>
    <w:p w:rsidR="00CA58A8" w:rsidRPr="00C45AA4" w:rsidRDefault="00CA58A8">
      <w:pPr>
        <w:rPr>
          <w:rFonts w:ascii="Times New Roman" w:hAnsi="Times New Roman" w:cs="Times New Roman"/>
        </w:rPr>
        <w:sectPr w:rsidR="00CA58A8" w:rsidRPr="00C45AA4" w:rsidSect="0075744F">
          <w:type w:val="continuous"/>
          <w:pgSz w:w="12240" w:h="15840"/>
          <w:pgMar w:top="1440" w:right="1440" w:bottom="1440" w:left="1440" w:header="720" w:footer="720" w:gutter="0"/>
          <w:cols w:space="720"/>
          <w:docGrid w:linePitch="360"/>
        </w:sectPr>
      </w:pPr>
    </w:p>
    <w:p w:rsidR="00E0506F" w:rsidRPr="00C45AA4" w:rsidRDefault="00E0506F" w:rsidP="00E0506F">
      <w:pPr>
        <w:spacing w:after="0"/>
        <w:rPr>
          <w:rFonts w:ascii="Times New Roman" w:hAnsi="Times New Roman" w:cs="Times New Roman"/>
          <w:b/>
          <w:sz w:val="28"/>
          <w:szCs w:val="28"/>
        </w:rPr>
      </w:pPr>
      <w:r w:rsidRPr="00C45AA4">
        <w:rPr>
          <w:rFonts w:ascii="Times New Roman" w:hAnsi="Times New Roman" w:cs="Times New Roman"/>
          <w:b/>
          <w:sz w:val="28"/>
          <w:szCs w:val="28"/>
        </w:rPr>
        <w:lastRenderedPageBreak/>
        <w:t>Annex A. PEDP3 M&amp;E Matrix</w:t>
      </w:r>
    </w:p>
    <w:p w:rsidR="00E0506F" w:rsidRPr="00C45AA4" w:rsidRDefault="00E0506F" w:rsidP="00E0506F">
      <w:pPr>
        <w:spacing w:after="0"/>
        <w:rPr>
          <w:rFonts w:ascii="Times New Roman" w:hAnsi="Times New Roman" w:cs="Times New Roman"/>
          <w:b/>
          <w:i/>
          <w:sz w:val="24"/>
          <w:szCs w:val="24"/>
        </w:rPr>
      </w:pPr>
      <w:r w:rsidRPr="00C45AA4">
        <w:rPr>
          <w:rFonts w:ascii="Times New Roman" w:hAnsi="Times New Roman" w:cs="Times New Roman"/>
          <w:b/>
          <w:i/>
          <w:sz w:val="24"/>
          <w:szCs w:val="24"/>
        </w:rPr>
        <w:t>B.  Outcome Level</w:t>
      </w:r>
    </w:p>
    <w:tbl>
      <w:tblPr>
        <w:tblStyle w:val="TableGrid"/>
        <w:tblW w:w="5164" w:type="pct"/>
        <w:tblLayout w:type="fixed"/>
        <w:tblLook w:val="04A0"/>
      </w:tblPr>
      <w:tblGrid>
        <w:gridCol w:w="468"/>
        <w:gridCol w:w="1619"/>
        <w:gridCol w:w="629"/>
        <w:gridCol w:w="2790"/>
        <w:gridCol w:w="991"/>
        <w:gridCol w:w="1350"/>
        <w:gridCol w:w="1135"/>
        <w:gridCol w:w="408"/>
        <w:gridCol w:w="408"/>
        <w:gridCol w:w="389"/>
        <w:gridCol w:w="427"/>
        <w:gridCol w:w="384"/>
        <w:gridCol w:w="2610"/>
      </w:tblGrid>
      <w:tr w:rsidR="00E0506F" w:rsidRPr="00C45AA4" w:rsidTr="00166DA7">
        <w:trPr>
          <w:cantSplit/>
          <w:trHeight w:val="638"/>
          <w:tblHeader/>
        </w:trPr>
        <w:tc>
          <w:tcPr>
            <w:tcW w:w="172" w:type="pct"/>
            <w:tcBorders>
              <w:bottom w:val="single" w:sz="4" w:space="0" w:color="000000" w:themeColor="text1"/>
            </w:tcBorders>
            <w:shd w:val="clear" w:color="auto" w:fill="8DB3E2" w:themeFill="text2" w:themeFillTint="66"/>
          </w:tcPr>
          <w:p w:rsidR="00E0506F" w:rsidRPr="00C45AA4" w:rsidRDefault="00E0506F" w:rsidP="00166DA7">
            <w:pPr>
              <w:jc w:val="center"/>
              <w:rPr>
                <w:rFonts w:ascii="Times New Roman" w:hAnsi="Times New Roman" w:cs="Times New Roman"/>
                <w:b/>
                <w:sz w:val="16"/>
                <w:szCs w:val="16"/>
              </w:rPr>
            </w:pPr>
            <w:r w:rsidRPr="00C45AA4">
              <w:rPr>
                <w:rFonts w:ascii="Times New Roman" w:hAnsi="Times New Roman" w:cs="Times New Roman"/>
                <w:b/>
                <w:sz w:val="16"/>
                <w:szCs w:val="16"/>
              </w:rPr>
              <w:t>SL.</w:t>
            </w:r>
          </w:p>
        </w:tc>
        <w:tc>
          <w:tcPr>
            <w:tcW w:w="595" w:type="pct"/>
            <w:tcBorders>
              <w:bottom w:val="single" w:sz="4" w:space="0" w:color="000000" w:themeColor="text1"/>
            </w:tcBorders>
            <w:shd w:val="clear" w:color="auto" w:fill="8DB3E2" w:themeFill="text2" w:themeFillTint="66"/>
          </w:tcPr>
          <w:p w:rsidR="00E0506F" w:rsidRPr="00C45AA4" w:rsidRDefault="00E0506F" w:rsidP="00166DA7">
            <w:pPr>
              <w:jc w:val="center"/>
              <w:rPr>
                <w:rFonts w:ascii="Times New Roman" w:hAnsi="Times New Roman" w:cs="Times New Roman"/>
                <w:b/>
                <w:sz w:val="16"/>
                <w:szCs w:val="16"/>
              </w:rPr>
            </w:pPr>
            <w:r w:rsidRPr="00C45AA4">
              <w:rPr>
                <w:rFonts w:ascii="Times New Roman" w:hAnsi="Times New Roman" w:cs="Times New Roman"/>
                <w:b/>
                <w:spacing w:val="-6"/>
                <w:w w:val="110"/>
                <w:sz w:val="16"/>
                <w:szCs w:val="16"/>
              </w:rPr>
              <w:t xml:space="preserve">Sub-components </w:t>
            </w:r>
            <w:r w:rsidRPr="00C45AA4">
              <w:rPr>
                <w:rFonts w:ascii="Times New Roman" w:hAnsi="Times New Roman" w:cs="Times New Roman"/>
                <w:b/>
                <w:spacing w:val="-6"/>
                <w:w w:val="110"/>
                <w:sz w:val="16"/>
                <w:szCs w:val="16"/>
              </w:rPr>
              <w:br/>
              <w:t>and results areas</w:t>
            </w:r>
          </w:p>
        </w:tc>
        <w:tc>
          <w:tcPr>
            <w:tcW w:w="231" w:type="pct"/>
            <w:tcBorders>
              <w:bottom w:val="single" w:sz="4" w:space="0" w:color="000000" w:themeColor="text1"/>
            </w:tcBorders>
            <w:shd w:val="clear" w:color="auto" w:fill="8DB3E2" w:themeFill="text2" w:themeFillTint="66"/>
          </w:tcPr>
          <w:p w:rsidR="00E0506F" w:rsidRPr="00C45AA4" w:rsidRDefault="00E0506F" w:rsidP="00166DA7">
            <w:pPr>
              <w:jc w:val="center"/>
              <w:rPr>
                <w:rFonts w:ascii="Times New Roman" w:hAnsi="Times New Roman" w:cs="Times New Roman"/>
                <w:b/>
                <w:sz w:val="16"/>
                <w:szCs w:val="16"/>
              </w:rPr>
            </w:pPr>
          </w:p>
        </w:tc>
        <w:tc>
          <w:tcPr>
            <w:tcW w:w="1025" w:type="pct"/>
            <w:tcBorders>
              <w:bottom w:val="single" w:sz="4" w:space="0" w:color="000000" w:themeColor="text1"/>
            </w:tcBorders>
            <w:shd w:val="clear" w:color="auto" w:fill="8DB3E2" w:themeFill="text2" w:themeFillTint="66"/>
          </w:tcPr>
          <w:p w:rsidR="00E0506F" w:rsidRPr="00C45AA4" w:rsidRDefault="00E0506F" w:rsidP="00166DA7">
            <w:pPr>
              <w:jc w:val="center"/>
              <w:rPr>
                <w:rFonts w:ascii="Times New Roman" w:hAnsi="Times New Roman" w:cs="Times New Roman"/>
                <w:b/>
                <w:sz w:val="16"/>
                <w:szCs w:val="16"/>
              </w:rPr>
            </w:pPr>
            <w:r w:rsidRPr="00C45AA4">
              <w:rPr>
                <w:rFonts w:ascii="Times New Roman" w:hAnsi="Times New Roman" w:cs="Times New Roman"/>
                <w:b/>
                <w:sz w:val="16"/>
                <w:szCs w:val="16"/>
              </w:rPr>
              <w:t>Indicator</w:t>
            </w:r>
          </w:p>
        </w:tc>
        <w:tc>
          <w:tcPr>
            <w:tcW w:w="364" w:type="pct"/>
            <w:tcBorders>
              <w:bottom w:val="single" w:sz="4" w:space="0" w:color="000000" w:themeColor="text1"/>
            </w:tcBorders>
            <w:shd w:val="clear" w:color="auto" w:fill="8DB3E2" w:themeFill="text2" w:themeFillTint="66"/>
          </w:tcPr>
          <w:p w:rsidR="00E0506F" w:rsidRPr="00C45AA4" w:rsidRDefault="00E0506F" w:rsidP="00166DA7">
            <w:pPr>
              <w:jc w:val="center"/>
              <w:rPr>
                <w:rFonts w:ascii="Times New Roman" w:hAnsi="Times New Roman" w:cs="Times New Roman"/>
                <w:b/>
                <w:sz w:val="16"/>
                <w:szCs w:val="16"/>
              </w:rPr>
            </w:pPr>
            <w:r w:rsidRPr="00C45AA4">
              <w:rPr>
                <w:rFonts w:ascii="Times New Roman" w:hAnsi="Times New Roman" w:cs="Times New Roman"/>
                <w:b/>
                <w:sz w:val="16"/>
                <w:szCs w:val="16"/>
              </w:rPr>
              <w:t>Source</w:t>
            </w:r>
          </w:p>
        </w:tc>
        <w:tc>
          <w:tcPr>
            <w:tcW w:w="496" w:type="pct"/>
            <w:tcBorders>
              <w:bottom w:val="single" w:sz="4" w:space="0" w:color="000000" w:themeColor="text1"/>
            </w:tcBorders>
            <w:shd w:val="clear" w:color="auto" w:fill="8DB3E2" w:themeFill="text2" w:themeFillTint="66"/>
          </w:tcPr>
          <w:p w:rsidR="00E0506F" w:rsidRPr="00C45AA4" w:rsidRDefault="00E0506F" w:rsidP="00166DA7">
            <w:pPr>
              <w:jc w:val="center"/>
              <w:rPr>
                <w:rFonts w:ascii="Times New Roman" w:hAnsi="Times New Roman" w:cs="Times New Roman"/>
                <w:b/>
                <w:sz w:val="16"/>
                <w:szCs w:val="16"/>
              </w:rPr>
            </w:pPr>
            <w:r w:rsidRPr="00C45AA4">
              <w:rPr>
                <w:rFonts w:ascii="Times New Roman" w:hAnsi="Times New Roman" w:cs="Times New Roman"/>
                <w:b/>
                <w:sz w:val="16"/>
                <w:szCs w:val="16"/>
              </w:rPr>
              <w:t>Baseline 2011</w:t>
            </w:r>
          </w:p>
        </w:tc>
        <w:tc>
          <w:tcPr>
            <w:tcW w:w="417" w:type="pct"/>
            <w:tcBorders>
              <w:bottom w:val="single" w:sz="4" w:space="0" w:color="000000" w:themeColor="text1"/>
            </w:tcBorders>
            <w:shd w:val="clear" w:color="auto" w:fill="8DB3E2" w:themeFill="text2" w:themeFillTint="66"/>
          </w:tcPr>
          <w:p w:rsidR="00E0506F" w:rsidRPr="00C45AA4" w:rsidRDefault="00E0506F" w:rsidP="00166DA7">
            <w:pPr>
              <w:jc w:val="center"/>
              <w:rPr>
                <w:rFonts w:ascii="Times New Roman" w:hAnsi="Times New Roman" w:cs="Times New Roman"/>
                <w:b/>
                <w:sz w:val="16"/>
                <w:szCs w:val="16"/>
              </w:rPr>
            </w:pPr>
            <w:r w:rsidRPr="00C45AA4">
              <w:rPr>
                <w:rFonts w:ascii="Times New Roman" w:hAnsi="Times New Roman" w:cs="Times New Roman"/>
                <w:b/>
                <w:sz w:val="16"/>
                <w:szCs w:val="16"/>
              </w:rPr>
              <w:t>Target 2016</w:t>
            </w:r>
          </w:p>
        </w:tc>
        <w:tc>
          <w:tcPr>
            <w:tcW w:w="150" w:type="pct"/>
            <w:tcBorders>
              <w:bottom w:val="single" w:sz="4" w:space="0" w:color="000000" w:themeColor="text1"/>
            </w:tcBorders>
            <w:shd w:val="clear" w:color="auto" w:fill="8DB3E2" w:themeFill="text2" w:themeFillTint="66"/>
            <w:textDirection w:val="btLr"/>
          </w:tcPr>
          <w:p w:rsidR="00E0506F" w:rsidRPr="00C45AA4" w:rsidRDefault="00E0506F" w:rsidP="00166DA7">
            <w:pPr>
              <w:ind w:left="113" w:right="113"/>
              <w:jc w:val="center"/>
              <w:rPr>
                <w:rFonts w:ascii="Times New Roman" w:hAnsi="Times New Roman" w:cs="Times New Roman"/>
                <w:b/>
                <w:sz w:val="16"/>
                <w:szCs w:val="16"/>
              </w:rPr>
            </w:pPr>
            <w:r w:rsidRPr="00C45AA4">
              <w:rPr>
                <w:rFonts w:ascii="Times New Roman" w:hAnsi="Times New Roman" w:cs="Times New Roman"/>
                <w:b/>
                <w:sz w:val="16"/>
                <w:szCs w:val="16"/>
              </w:rPr>
              <w:t>2011</w:t>
            </w:r>
          </w:p>
        </w:tc>
        <w:tc>
          <w:tcPr>
            <w:tcW w:w="150" w:type="pct"/>
            <w:tcBorders>
              <w:bottom w:val="single" w:sz="4" w:space="0" w:color="000000" w:themeColor="text1"/>
            </w:tcBorders>
            <w:shd w:val="clear" w:color="auto" w:fill="8DB3E2" w:themeFill="text2" w:themeFillTint="66"/>
            <w:textDirection w:val="btLr"/>
          </w:tcPr>
          <w:p w:rsidR="00E0506F" w:rsidRPr="00C45AA4" w:rsidRDefault="00E0506F" w:rsidP="00166DA7">
            <w:pPr>
              <w:ind w:left="113" w:right="113"/>
              <w:jc w:val="center"/>
              <w:rPr>
                <w:rFonts w:ascii="Times New Roman" w:hAnsi="Times New Roman" w:cs="Times New Roman"/>
                <w:b/>
                <w:sz w:val="16"/>
                <w:szCs w:val="16"/>
              </w:rPr>
            </w:pPr>
            <w:r w:rsidRPr="00C45AA4">
              <w:rPr>
                <w:rFonts w:ascii="Times New Roman" w:hAnsi="Times New Roman" w:cs="Times New Roman"/>
                <w:b/>
                <w:sz w:val="16"/>
                <w:szCs w:val="16"/>
              </w:rPr>
              <w:t>2012</w:t>
            </w:r>
          </w:p>
        </w:tc>
        <w:tc>
          <w:tcPr>
            <w:tcW w:w="143" w:type="pct"/>
            <w:tcBorders>
              <w:bottom w:val="single" w:sz="4" w:space="0" w:color="000000" w:themeColor="text1"/>
            </w:tcBorders>
            <w:shd w:val="clear" w:color="auto" w:fill="8DB3E2" w:themeFill="text2" w:themeFillTint="66"/>
            <w:textDirection w:val="btLr"/>
          </w:tcPr>
          <w:p w:rsidR="00E0506F" w:rsidRPr="00C45AA4" w:rsidRDefault="00E0506F" w:rsidP="00166DA7">
            <w:pPr>
              <w:ind w:left="113" w:right="113"/>
              <w:jc w:val="center"/>
              <w:rPr>
                <w:rFonts w:ascii="Times New Roman" w:hAnsi="Times New Roman" w:cs="Times New Roman"/>
                <w:b/>
                <w:sz w:val="16"/>
                <w:szCs w:val="16"/>
              </w:rPr>
            </w:pPr>
            <w:r w:rsidRPr="00C45AA4">
              <w:rPr>
                <w:rFonts w:ascii="Times New Roman" w:hAnsi="Times New Roman" w:cs="Times New Roman"/>
                <w:b/>
                <w:sz w:val="16"/>
                <w:szCs w:val="16"/>
              </w:rPr>
              <w:t>2013</w:t>
            </w:r>
          </w:p>
        </w:tc>
        <w:tc>
          <w:tcPr>
            <w:tcW w:w="157" w:type="pct"/>
            <w:tcBorders>
              <w:bottom w:val="single" w:sz="4" w:space="0" w:color="000000" w:themeColor="text1"/>
            </w:tcBorders>
            <w:shd w:val="clear" w:color="auto" w:fill="8DB3E2" w:themeFill="text2" w:themeFillTint="66"/>
            <w:textDirection w:val="btLr"/>
          </w:tcPr>
          <w:p w:rsidR="00E0506F" w:rsidRPr="00C45AA4" w:rsidRDefault="00E0506F" w:rsidP="00166DA7">
            <w:pPr>
              <w:ind w:left="113" w:right="113"/>
              <w:jc w:val="center"/>
              <w:rPr>
                <w:rFonts w:ascii="Times New Roman" w:hAnsi="Times New Roman" w:cs="Times New Roman"/>
                <w:b/>
                <w:sz w:val="16"/>
                <w:szCs w:val="16"/>
              </w:rPr>
            </w:pPr>
            <w:r w:rsidRPr="00C45AA4">
              <w:rPr>
                <w:rFonts w:ascii="Times New Roman" w:hAnsi="Times New Roman" w:cs="Times New Roman"/>
                <w:b/>
                <w:sz w:val="16"/>
                <w:szCs w:val="16"/>
              </w:rPr>
              <w:t>2014</w:t>
            </w:r>
          </w:p>
        </w:tc>
        <w:tc>
          <w:tcPr>
            <w:tcW w:w="141" w:type="pct"/>
            <w:tcBorders>
              <w:bottom w:val="single" w:sz="4" w:space="0" w:color="000000" w:themeColor="text1"/>
            </w:tcBorders>
            <w:shd w:val="clear" w:color="auto" w:fill="8DB3E2" w:themeFill="text2" w:themeFillTint="66"/>
            <w:textDirection w:val="btLr"/>
          </w:tcPr>
          <w:p w:rsidR="00E0506F" w:rsidRPr="00C45AA4" w:rsidRDefault="00E0506F" w:rsidP="00166DA7">
            <w:pPr>
              <w:ind w:left="113" w:right="113"/>
              <w:jc w:val="center"/>
              <w:rPr>
                <w:rFonts w:ascii="Times New Roman" w:hAnsi="Times New Roman" w:cs="Times New Roman"/>
                <w:b/>
                <w:sz w:val="16"/>
                <w:szCs w:val="16"/>
              </w:rPr>
            </w:pPr>
            <w:r w:rsidRPr="00C45AA4">
              <w:rPr>
                <w:rFonts w:ascii="Times New Roman" w:hAnsi="Times New Roman" w:cs="Times New Roman"/>
                <w:b/>
                <w:sz w:val="16"/>
                <w:szCs w:val="16"/>
              </w:rPr>
              <w:t>2015</w:t>
            </w:r>
          </w:p>
        </w:tc>
        <w:tc>
          <w:tcPr>
            <w:tcW w:w="959" w:type="pct"/>
            <w:tcBorders>
              <w:bottom w:val="single" w:sz="4" w:space="0" w:color="000000" w:themeColor="text1"/>
            </w:tcBorders>
            <w:shd w:val="clear" w:color="auto" w:fill="8DB3E2" w:themeFill="text2" w:themeFillTint="66"/>
          </w:tcPr>
          <w:p w:rsidR="00E0506F" w:rsidRPr="00C45AA4" w:rsidRDefault="00E0506F" w:rsidP="00166DA7">
            <w:pPr>
              <w:jc w:val="center"/>
              <w:rPr>
                <w:rFonts w:ascii="Times New Roman" w:hAnsi="Times New Roman" w:cs="Times New Roman"/>
                <w:b/>
                <w:sz w:val="16"/>
                <w:szCs w:val="16"/>
              </w:rPr>
            </w:pPr>
            <w:r w:rsidRPr="00C45AA4">
              <w:rPr>
                <w:rFonts w:ascii="Times New Roman" w:hAnsi="Times New Roman" w:cs="Times New Roman"/>
                <w:b/>
                <w:sz w:val="16"/>
                <w:szCs w:val="16"/>
              </w:rPr>
              <w:t>Remarks</w:t>
            </w:r>
          </w:p>
        </w:tc>
      </w:tr>
      <w:tr w:rsidR="00E0506F" w:rsidRPr="00C45AA4" w:rsidTr="00166DA7">
        <w:tc>
          <w:tcPr>
            <w:tcW w:w="172" w:type="pct"/>
            <w:tcBorders>
              <w:bottom w:val="single" w:sz="4" w:space="0" w:color="000000" w:themeColor="text1"/>
            </w:tcBorders>
            <w:shd w:val="clear" w:color="auto" w:fill="FBD4B4" w:themeFill="accent6" w:themeFillTint="66"/>
          </w:tcPr>
          <w:p w:rsidR="00E0506F" w:rsidRPr="00C45AA4" w:rsidRDefault="00E0506F" w:rsidP="00166DA7">
            <w:pPr>
              <w:jc w:val="center"/>
              <w:rPr>
                <w:rFonts w:ascii="Times New Roman" w:hAnsi="Times New Roman" w:cs="Times New Roman"/>
              </w:rPr>
            </w:pPr>
            <w:r w:rsidRPr="00C45AA4">
              <w:rPr>
                <w:rFonts w:ascii="Times New Roman" w:hAnsi="Times New Roman" w:cs="Times New Roman"/>
                <w:sz w:val="16"/>
                <w:szCs w:val="16"/>
              </w:rPr>
              <w:t>A</w:t>
            </w:r>
          </w:p>
        </w:tc>
        <w:tc>
          <w:tcPr>
            <w:tcW w:w="595" w:type="pct"/>
            <w:tcBorders>
              <w:bottom w:val="single" w:sz="4" w:space="0" w:color="000000" w:themeColor="text1"/>
            </w:tcBorders>
            <w:shd w:val="clear" w:color="auto" w:fill="FBD4B4" w:themeFill="accent6" w:themeFillTint="66"/>
            <w:vAlign w:val="center"/>
          </w:tcPr>
          <w:p w:rsidR="00E0506F" w:rsidRPr="00C45AA4" w:rsidRDefault="00E0506F" w:rsidP="00166DA7">
            <w:pPr>
              <w:ind w:left="111"/>
              <w:rPr>
                <w:rFonts w:ascii="Times New Roman" w:hAnsi="Times New Roman" w:cs="Times New Roman"/>
                <w:b/>
                <w:sz w:val="18"/>
                <w:szCs w:val="18"/>
              </w:rPr>
            </w:pPr>
            <w:r w:rsidRPr="00C45AA4">
              <w:rPr>
                <w:rFonts w:ascii="Times New Roman" w:hAnsi="Times New Roman" w:cs="Times New Roman"/>
                <w:b/>
                <w:sz w:val="18"/>
                <w:szCs w:val="18"/>
              </w:rPr>
              <w:t>IMPACT</w:t>
            </w:r>
          </w:p>
        </w:tc>
        <w:tc>
          <w:tcPr>
            <w:tcW w:w="1256" w:type="pct"/>
            <w:gridSpan w:val="2"/>
            <w:tcBorders>
              <w:bottom w:val="single" w:sz="4" w:space="0" w:color="000000" w:themeColor="text1"/>
            </w:tcBorders>
            <w:shd w:val="clear" w:color="auto" w:fill="FBD4B4" w:themeFill="accent6" w:themeFillTint="66"/>
          </w:tcPr>
          <w:p w:rsidR="00E0506F" w:rsidRPr="00C45AA4" w:rsidRDefault="00E0506F" w:rsidP="00166DA7">
            <w:pPr>
              <w:rPr>
                <w:rFonts w:ascii="Times New Roman" w:hAnsi="Times New Roman" w:cs="Times New Roman"/>
                <w:b/>
                <w:sz w:val="18"/>
                <w:szCs w:val="18"/>
              </w:rPr>
            </w:pPr>
            <w:r w:rsidRPr="00C45AA4">
              <w:rPr>
                <w:rFonts w:ascii="Times New Roman" w:hAnsi="Times New Roman" w:cs="Times New Roman"/>
                <w:b/>
                <w:sz w:val="18"/>
                <w:szCs w:val="18"/>
              </w:rPr>
              <w:t>Quality education  for all our children</w:t>
            </w:r>
          </w:p>
        </w:tc>
        <w:tc>
          <w:tcPr>
            <w:tcW w:w="364" w:type="pct"/>
            <w:tcBorders>
              <w:bottom w:val="single" w:sz="4" w:space="0" w:color="000000" w:themeColor="text1"/>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496" w:type="pct"/>
            <w:tcBorders>
              <w:bottom w:val="single" w:sz="4" w:space="0" w:color="000000" w:themeColor="text1"/>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417" w:type="pct"/>
            <w:tcBorders>
              <w:bottom w:val="single" w:sz="4" w:space="0" w:color="000000" w:themeColor="text1"/>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150" w:type="pct"/>
            <w:tcBorders>
              <w:bottom w:val="single" w:sz="4" w:space="0" w:color="000000" w:themeColor="text1"/>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150" w:type="pct"/>
            <w:tcBorders>
              <w:bottom w:val="single" w:sz="4" w:space="0" w:color="000000" w:themeColor="text1"/>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143" w:type="pct"/>
            <w:tcBorders>
              <w:bottom w:val="single" w:sz="4" w:space="0" w:color="000000" w:themeColor="text1"/>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157" w:type="pct"/>
            <w:tcBorders>
              <w:bottom w:val="single" w:sz="4" w:space="0" w:color="000000" w:themeColor="text1"/>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141" w:type="pct"/>
            <w:tcBorders>
              <w:bottom w:val="single" w:sz="4" w:space="0" w:color="000000" w:themeColor="text1"/>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959" w:type="pct"/>
            <w:tcBorders>
              <w:bottom w:val="single" w:sz="4" w:space="0" w:color="000000" w:themeColor="text1"/>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r>
      <w:tr w:rsidR="00E0506F" w:rsidRPr="00C45AA4" w:rsidTr="00166DA7">
        <w:trPr>
          <w:trHeight w:val="440"/>
        </w:trPr>
        <w:tc>
          <w:tcPr>
            <w:tcW w:w="172" w:type="pct"/>
            <w:tcBorders>
              <w:top w:val="single" w:sz="4" w:space="0" w:color="auto"/>
              <w:left w:val="single" w:sz="4" w:space="0" w:color="auto"/>
              <w:bottom w:val="nil"/>
              <w:right w:val="single" w:sz="4" w:space="0" w:color="auto"/>
            </w:tcBorders>
            <w:shd w:val="clear" w:color="auto" w:fill="FBD4B4" w:themeFill="accent6" w:themeFillTint="66"/>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b/>
                <w:sz w:val="18"/>
                <w:szCs w:val="18"/>
              </w:rPr>
              <w:t>B</w:t>
            </w:r>
          </w:p>
        </w:tc>
        <w:tc>
          <w:tcPr>
            <w:tcW w:w="595" w:type="pct"/>
            <w:tcBorders>
              <w:left w:val="single" w:sz="4" w:space="0" w:color="auto"/>
            </w:tcBorders>
            <w:shd w:val="clear" w:color="auto" w:fill="FBD4B4" w:themeFill="accent6" w:themeFillTint="66"/>
          </w:tcPr>
          <w:p w:rsidR="00E0506F" w:rsidRPr="00C45AA4" w:rsidRDefault="00E0506F" w:rsidP="00166DA7">
            <w:pPr>
              <w:rPr>
                <w:rFonts w:ascii="Times New Roman" w:hAnsi="Times New Roman" w:cs="Times New Roman"/>
                <w:spacing w:val="2"/>
                <w:sz w:val="16"/>
              </w:rPr>
            </w:pPr>
            <w:r w:rsidRPr="00C45AA4">
              <w:rPr>
                <w:rFonts w:ascii="Times New Roman" w:hAnsi="Times New Roman" w:cs="Times New Roman"/>
                <w:b/>
                <w:sz w:val="18"/>
                <w:szCs w:val="18"/>
              </w:rPr>
              <w:t>OUTCOME</w:t>
            </w:r>
          </w:p>
        </w:tc>
        <w:tc>
          <w:tcPr>
            <w:tcW w:w="231" w:type="pct"/>
            <w:tcBorders>
              <w:right w:val="single" w:sz="4" w:space="0" w:color="000000" w:themeColor="text1"/>
            </w:tcBorders>
            <w:shd w:val="clear" w:color="auto" w:fill="FBD4B4" w:themeFill="accent6" w:themeFillTint="66"/>
          </w:tcPr>
          <w:p w:rsidR="00E0506F" w:rsidRPr="00C45AA4" w:rsidRDefault="00E0506F" w:rsidP="00166DA7">
            <w:pPr>
              <w:jc w:val="center"/>
              <w:rPr>
                <w:rFonts w:ascii="Times New Roman" w:hAnsi="Times New Roman" w:cs="Times New Roman"/>
                <w:sz w:val="16"/>
                <w:szCs w:val="16"/>
              </w:rPr>
            </w:pPr>
          </w:p>
        </w:tc>
        <w:tc>
          <w:tcPr>
            <w:tcW w:w="1025" w:type="pct"/>
            <w:tcBorders>
              <w:top w:val="single" w:sz="4" w:space="0" w:color="000000" w:themeColor="text1"/>
              <w:left w:val="single" w:sz="4" w:space="0" w:color="000000" w:themeColor="text1"/>
              <w:bottom w:val="nil"/>
              <w:right w:val="single" w:sz="4" w:space="0" w:color="000000" w:themeColor="text1"/>
            </w:tcBorders>
            <w:shd w:val="clear" w:color="auto" w:fill="FBD4B4" w:themeFill="accent6" w:themeFillTint="66"/>
          </w:tcPr>
          <w:p w:rsidR="00E0506F" w:rsidRPr="00C45AA4" w:rsidRDefault="00E0506F" w:rsidP="00166DA7">
            <w:pPr>
              <w:ind w:right="108"/>
              <w:rPr>
                <w:rFonts w:ascii="Times New Roman" w:hAnsi="Times New Roman" w:cs="Times New Roman"/>
                <w:spacing w:val="4"/>
                <w:sz w:val="16"/>
                <w:szCs w:val="16"/>
              </w:rPr>
            </w:pPr>
            <w:r w:rsidRPr="00C45AA4">
              <w:rPr>
                <w:rFonts w:ascii="Times New Roman" w:hAnsi="Times New Roman" w:cs="Times New Roman"/>
                <w:spacing w:val="2"/>
                <w:sz w:val="16"/>
                <w:szCs w:val="16"/>
              </w:rPr>
              <w:t xml:space="preserve">An efficient, inclusive and equitable primary </w:t>
            </w:r>
            <w:r w:rsidRPr="00C45AA4">
              <w:rPr>
                <w:rFonts w:ascii="Times New Roman" w:hAnsi="Times New Roman" w:cs="Times New Roman"/>
                <w:spacing w:val="-6"/>
                <w:sz w:val="16"/>
                <w:szCs w:val="16"/>
              </w:rPr>
              <w:t xml:space="preserve">education </w:t>
            </w:r>
            <w:r w:rsidRPr="00C45AA4">
              <w:rPr>
                <w:rFonts w:ascii="Times New Roman" w:hAnsi="Times New Roman" w:cs="Times New Roman"/>
                <w:spacing w:val="-8"/>
                <w:sz w:val="16"/>
                <w:szCs w:val="16"/>
              </w:rPr>
              <w:t xml:space="preserve">system </w:t>
            </w:r>
            <w:r w:rsidRPr="00C45AA4">
              <w:rPr>
                <w:rFonts w:ascii="Times New Roman" w:hAnsi="Times New Roman" w:cs="Times New Roman"/>
                <w:spacing w:val="-6"/>
                <w:sz w:val="16"/>
                <w:szCs w:val="16"/>
              </w:rPr>
              <w:t xml:space="preserve">delivering </w:t>
            </w:r>
            <w:r w:rsidRPr="00C45AA4">
              <w:rPr>
                <w:rFonts w:ascii="Times New Roman" w:hAnsi="Times New Roman" w:cs="Times New Roman"/>
                <w:spacing w:val="-8"/>
                <w:sz w:val="16"/>
                <w:szCs w:val="16"/>
              </w:rPr>
              <w:t xml:space="preserve">effective </w:t>
            </w:r>
            <w:r w:rsidRPr="00C45AA4">
              <w:rPr>
                <w:rFonts w:ascii="Times New Roman" w:hAnsi="Times New Roman" w:cs="Times New Roman"/>
                <w:sz w:val="16"/>
                <w:szCs w:val="16"/>
              </w:rPr>
              <w:t xml:space="preserve">and </w:t>
            </w:r>
            <w:r w:rsidRPr="00C45AA4">
              <w:rPr>
                <w:rFonts w:ascii="Times New Roman" w:hAnsi="Times New Roman" w:cs="Times New Roman"/>
                <w:spacing w:val="-8"/>
                <w:sz w:val="16"/>
                <w:szCs w:val="16"/>
              </w:rPr>
              <w:t xml:space="preserve">relevant </w:t>
            </w:r>
            <w:r w:rsidRPr="00C45AA4">
              <w:rPr>
                <w:rFonts w:ascii="Times New Roman" w:hAnsi="Times New Roman" w:cs="Times New Roman"/>
                <w:sz w:val="16"/>
                <w:szCs w:val="16"/>
              </w:rPr>
              <w:t xml:space="preserve">child-friendly </w:t>
            </w:r>
            <w:r w:rsidRPr="00C45AA4">
              <w:rPr>
                <w:rFonts w:ascii="Times New Roman" w:hAnsi="Times New Roman" w:cs="Times New Roman"/>
                <w:spacing w:val="-6"/>
                <w:sz w:val="16"/>
                <w:szCs w:val="16"/>
              </w:rPr>
              <w:t xml:space="preserve">learning </w:t>
            </w:r>
            <w:r w:rsidRPr="00C45AA4">
              <w:rPr>
                <w:rFonts w:ascii="Times New Roman" w:hAnsi="Times New Roman" w:cs="Times New Roman"/>
                <w:sz w:val="16"/>
                <w:szCs w:val="16"/>
              </w:rPr>
              <w:t xml:space="preserve">to all </w:t>
            </w:r>
            <w:r w:rsidRPr="00C45AA4">
              <w:rPr>
                <w:rFonts w:ascii="Times New Roman" w:hAnsi="Times New Roman" w:cs="Times New Roman"/>
                <w:spacing w:val="-6"/>
                <w:w w:val="110"/>
                <w:sz w:val="16"/>
                <w:szCs w:val="16"/>
              </w:rPr>
              <w:t xml:space="preserve">Bangladesh’s children </w:t>
            </w:r>
            <w:r w:rsidRPr="00C45AA4">
              <w:rPr>
                <w:rFonts w:ascii="Times New Roman" w:hAnsi="Times New Roman" w:cs="Times New Roman"/>
                <w:spacing w:val="-20"/>
                <w:w w:val="110"/>
                <w:sz w:val="16"/>
                <w:szCs w:val="16"/>
              </w:rPr>
              <w:t xml:space="preserve">from </w:t>
            </w:r>
            <w:r w:rsidRPr="00C45AA4">
              <w:rPr>
                <w:rFonts w:ascii="Times New Roman" w:hAnsi="Times New Roman" w:cs="Times New Roman"/>
                <w:spacing w:val="-5"/>
                <w:w w:val="110"/>
                <w:sz w:val="16"/>
                <w:szCs w:val="16"/>
              </w:rPr>
              <w:t>pre</w:t>
            </w:r>
            <w:r w:rsidRPr="00C45AA4">
              <w:rPr>
                <w:rFonts w:ascii="Times New Roman" w:hAnsi="Times New Roman" w:cs="Times New Roman"/>
                <w:spacing w:val="-5"/>
                <w:sz w:val="16"/>
                <w:szCs w:val="16"/>
              </w:rPr>
              <w:t xml:space="preserve">-primary </w:t>
            </w:r>
            <w:r w:rsidRPr="00C45AA4">
              <w:rPr>
                <w:rFonts w:ascii="Times New Roman" w:hAnsi="Times New Roman" w:cs="Times New Roman"/>
                <w:sz w:val="16"/>
                <w:szCs w:val="16"/>
              </w:rPr>
              <w:t>through to Grade 5primary</w:t>
            </w:r>
          </w:p>
        </w:tc>
        <w:tc>
          <w:tcPr>
            <w:tcW w:w="364" w:type="pct"/>
            <w:tcBorders>
              <w:left w:val="single" w:sz="4" w:space="0" w:color="000000" w:themeColor="text1"/>
              <w:right w:val="single" w:sz="4" w:space="0" w:color="000000" w:themeColor="text1"/>
            </w:tcBorders>
            <w:shd w:val="clear" w:color="auto" w:fill="FBD4B4" w:themeFill="accent6" w:themeFillTint="66"/>
          </w:tcPr>
          <w:p w:rsidR="00E0506F" w:rsidRPr="00C45AA4" w:rsidRDefault="00E0506F" w:rsidP="00166DA7">
            <w:pPr>
              <w:rPr>
                <w:rFonts w:ascii="Times New Roman" w:hAnsi="Times New Roman" w:cs="Times New Roman"/>
                <w:sz w:val="16"/>
              </w:rPr>
            </w:pPr>
          </w:p>
        </w:tc>
        <w:tc>
          <w:tcPr>
            <w:tcW w:w="496" w:type="pct"/>
            <w:tcBorders>
              <w:top w:val="single" w:sz="4" w:space="0" w:color="000000" w:themeColor="text1"/>
              <w:left w:val="single" w:sz="4" w:space="0" w:color="000000" w:themeColor="text1"/>
              <w:bottom w:val="nil"/>
              <w:right w:val="single" w:sz="4" w:space="0" w:color="000000" w:themeColor="text1"/>
            </w:tcBorders>
            <w:shd w:val="clear" w:color="auto" w:fill="FBD4B4" w:themeFill="accent6" w:themeFillTint="66"/>
          </w:tcPr>
          <w:p w:rsidR="00E0506F" w:rsidRPr="00C45AA4" w:rsidRDefault="00E0506F" w:rsidP="00166DA7">
            <w:pPr>
              <w:spacing w:line="268" w:lineRule="auto"/>
              <w:jc w:val="right"/>
              <w:rPr>
                <w:rFonts w:ascii="Times New Roman" w:hAnsi="Times New Roman" w:cs="Times New Roman"/>
                <w:sz w:val="16"/>
              </w:rPr>
            </w:pPr>
          </w:p>
        </w:tc>
        <w:tc>
          <w:tcPr>
            <w:tcW w:w="417" w:type="pct"/>
            <w:tcBorders>
              <w:left w:val="single" w:sz="4" w:space="0" w:color="000000" w:themeColor="text1"/>
            </w:tcBorders>
            <w:shd w:val="clear" w:color="auto" w:fill="FBD4B4" w:themeFill="accent6" w:themeFillTint="66"/>
          </w:tcPr>
          <w:p w:rsidR="00E0506F" w:rsidRPr="00C45AA4" w:rsidRDefault="00E0506F" w:rsidP="00166DA7">
            <w:pPr>
              <w:spacing w:line="268" w:lineRule="auto"/>
              <w:rPr>
                <w:rFonts w:ascii="Times New Roman" w:hAnsi="Times New Roman" w:cs="Times New Roman"/>
                <w:sz w:val="16"/>
                <w:szCs w:val="16"/>
              </w:rPr>
            </w:pPr>
          </w:p>
        </w:tc>
        <w:tc>
          <w:tcPr>
            <w:tcW w:w="150" w:type="pct"/>
            <w:shd w:val="clear" w:color="auto" w:fill="FBD4B4" w:themeFill="accent6" w:themeFillTint="66"/>
          </w:tcPr>
          <w:p w:rsidR="00E0506F" w:rsidRPr="00C45AA4" w:rsidRDefault="00E0506F" w:rsidP="00166DA7">
            <w:pPr>
              <w:jc w:val="center"/>
              <w:rPr>
                <w:rFonts w:ascii="Times New Roman" w:hAnsi="Times New Roman" w:cs="Times New Roman"/>
                <w:sz w:val="16"/>
              </w:rPr>
            </w:pPr>
          </w:p>
        </w:tc>
        <w:tc>
          <w:tcPr>
            <w:tcW w:w="150" w:type="pct"/>
            <w:shd w:val="clear" w:color="auto" w:fill="FBD4B4" w:themeFill="accent6" w:themeFillTint="66"/>
          </w:tcPr>
          <w:p w:rsidR="00E0506F" w:rsidRPr="00C45AA4" w:rsidRDefault="00E0506F" w:rsidP="00166DA7">
            <w:pPr>
              <w:rPr>
                <w:rFonts w:ascii="Times New Roman" w:hAnsi="Times New Roman" w:cs="Times New Roman"/>
                <w:sz w:val="24"/>
              </w:rPr>
            </w:pPr>
          </w:p>
        </w:tc>
        <w:tc>
          <w:tcPr>
            <w:tcW w:w="143" w:type="pct"/>
            <w:shd w:val="clear" w:color="auto" w:fill="FBD4B4" w:themeFill="accent6" w:themeFillTint="66"/>
          </w:tcPr>
          <w:p w:rsidR="00E0506F" w:rsidRPr="00C45AA4" w:rsidRDefault="00E0506F" w:rsidP="00166DA7">
            <w:pPr>
              <w:jc w:val="center"/>
              <w:rPr>
                <w:rFonts w:ascii="Times New Roman" w:hAnsi="Times New Roman" w:cs="Times New Roman"/>
                <w:sz w:val="16"/>
              </w:rPr>
            </w:pPr>
          </w:p>
        </w:tc>
        <w:tc>
          <w:tcPr>
            <w:tcW w:w="157" w:type="pct"/>
            <w:shd w:val="clear" w:color="auto" w:fill="FBD4B4" w:themeFill="accent6" w:themeFillTint="66"/>
          </w:tcPr>
          <w:p w:rsidR="00E0506F" w:rsidRPr="00C45AA4" w:rsidRDefault="00E0506F" w:rsidP="00166DA7">
            <w:pPr>
              <w:rPr>
                <w:rFonts w:ascii="Times New Roman" w:hAnsi="Times New Roman" w:cs="Times New Roman"/>
                <w:sz w:val="24"/>
              </w:rPr>
            </w:pPr>
          </w:p>
        </w:tc>
        <w:tc>
          <w:tcPr>
            <w:tcW w:w="141" w:type="pct"/>
            <w:shd w:val="clear" w:color="auto" w:fill="FBD4B4" w:themeFill="accent6" w:themeFillTint="66"/>
          </w:tcPr>
          <w:p w:rsidR="00E0506F" w:rsidRPr="00C45AA4" w:rsidRDefault="00E0506F" w:rsidP="00166DA7">
            <w:pPr>
              <w:jc w:val="center"/>
              <w:rPr>
                <w:rFonts w:ascii="Times New Roman" w:hAnsi="Times New Roman" w:cs="Times New Roman"/>
                <w:sz w:val="16"/>
              </w:rPr>
            </w:pPr>
          </w:p>
        </w:tc>
        <w:tc>
          <w:tcPr>
            <w:tcW w:w="959" w:type="pct"/>
            <w:shd w:val="clear" w:color="auto" w:fill="FBD4B4" w:themeFill="accent6" w:themeFillTint="66"/>
          </w:tcPr>
          <w:p w:rsidR="00E0506F" w:rsidRPr="00C45AA4" w:rsidRDefault="00E0506F" w:rsidP="00166DA7">
            <w:pPr>
              <w:ind w:right="108"/>
              <w:rPr>
                <w:rFonts w:ascii="Times New Roman" w:hAnsi="Times New Roman" w:cs="Times New Roman"/>
                <w:sz w:val="16"/>
              </w:rPr>
            </w:pPr>
          </w:p>
        </w:tc>
      </w:tr>
      <w:tr w:rsidR="00E0506F" w:rsidRPr="00C45AA4" w:rsidTr="00166DA7">
        <w:trPr>
          <w:trHeight w:val="440"/>
        </w:trPr>
        <w:tc>
          <w:tcPr>
            <w:tcW w:w="172"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B1</w:t>
            </w:r>
          </w:p>
        </w:tc>
        <w:tc>
          <w:tcPr>
            <w:tcW w:w="595" w:type="pct"/>
            <w:vMerge w:val="restart"/>
            <w:tcBorders>
              <w:left w:val="single" w:sz="4" w:space="0" w:color="auto"/>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pacing w:val="2"/>
                <w:sz w:val="16"/>
              </w:rPr>
              <w:t xml:space="preserve">Learning outcomes: All </w:t>
            </w:r>
            <w:r w:rsidRPr="00C45AA4">
              <w:rPr>
                <w:rFonts w:ascii="Times New Roman" w:hAnsi="Times New Roman" w:cs="Times New Roman"/>
                <w:spacing w:val="2"/>
                <w:sz w:val="16"/>
              </w:rPr>
              <w:br/>
              <w:t xml:space="preserve">children acquire grade- </w:t>
            </w:r>
            <w:r w:rsidRPr="00C45AA4">
              <w:rPr>
                <w:rFonts w:ascii="Times New Roman" w:hAnsi="Times New Roman" w:cs="Times New Roman"/>
                <w:spacing w:val="2"/>
                <w:sz w:val="16"/>
              </w:rPr>
              <w:br/>
            </w:r>
            <w:r w:rsidRPr="00C45AA4">
              <w:rPr>
                <w:rFonts w:ascii="Times New Roman" w:hAnsi="Times New Roman" w:cs="Times New Roman"/>
                <w:spacing w:val="6"/>
                <w:sz w:val="16"/>
              </w:rPr>
              <w:t xml:space="preserve">wise and subject-wise </w:t>
            </w:r>
            <w:r w:rsidRPr="00C45AA4">
              <w:rPr>
                <w:rFonts w:ascii="Times New Roman" w:hAnsi="Times New Roman" w:cs="Times New Roman"/>
                <w:sz w:val="16"/>
              </w:rPr>
              <w:t xml:space="preserve">expected learning </w:t>
            </w:r>
            <w:r w:rsidRPr="00C45AA4">
              <w:rPr>
                <w:rFonts w:ascii="Times New Roman" w:hAnsi="Times New Roman" w:cs="Times New Roman"/>
                <w:spacing w:val="-10"/>
                <w:sz w:val="16"/>
              </w:rPr>
              <w:t xml:space="preserve">outcomes </w:t>
            </w:r>
            <w:r w:rsidRPr="00C45AA4">
              <w:rPr>
                <w:rFonts w:ascii="Times New Roman" w:hAnsi="Times New Roman" w:cs="Times New Roman"/>
                <w:sz w:val="16"/>
              </w:rPr>
              <w:t xml:space="preserve">or </w:t>
            </w:r>
            <w:r w:rsidRPr="00C45AA4">
              <w:rPr>
                <w:rFonts w:ascii="Times New Roman" w:hAnsi="Times New Roman" w:cs="Times New Roman"/>
                <w:spacing w:val="-2"/>
                <w:sz w:val="16"/>
              </w:rPr>
              <w:t xml:space="preserve">competencies, in </w:t>
            </w:r>
            <w:r w:rsidRPr="00C45AA4">
              <w:rPr>
                <w:rFonts w:ascii="Times New Roman" w:hAnsi="Times New Roman" w:cs="Times New Roman"/>
                <w:sz w:val="16"/>
              </w:rPr>
              <w:t xml:space="preserve">the </w:t>
            </w:r>
            <w:r w:rsidRPr="00C45AA4">
              <w:rPr>
                <w:rFonts w:ascii="Times New Roman" w:hAnsi="Times New Roman" w:cs="Times New Roman"/>
                <w:sz w:val="16"/>
              </w:rPr>
              <w:br/>
              <w:t>classroom</w:t>
            </w:r>
          </w:p>
        </w:tc>
        <w:tc>
          <w:tcPr>
            <w:tcW w:w="231" w:type="pct"/>
            <w:vMerge w:val="restart"/>
            <w:tcBorders>
              <w:right w:val="single" w:sz="4" w:space="0" w:color="000000" w:themeColor="text1"/>
            </w:tcBorders>
          </w:tcPr>
          <w:p w:rsidR="00E0506F" w:rsidRPr="00C45AA4" w:rsidRDefault="00E0506F" w:rsidP="00166DA7">
            <w:pPr>
              <w:jc w:val="center"/>
              <w:rPr>
                <w:rFonts w:ascii="Times New Roman" w:hAnsi="Times New Roman" w:cs="Times New Roman"/>
                <w:sz w:val="16"/>
                <w:szCs w:val="16"/>
              </w:rPr>
            </w:pPr>
          </w:p>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1KPI</w:t>
            </w:r>
          </w:p>
        </w:tc>
        <w:tc>
          <w:tcPr>
            <w:tcW w:w="1025"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ind w:right="108"/>
              <w:rPr>
                <w:rFonts w:ascii="Times New Roman" w:hAnsi="Times New Roman" w:cs="Times New Roman"/>
                <w:sz w:val="16"/>
              </w:rPr>
            </w:pPr>
            <w:r w:rsidRPr="00C45AA4">
              <w:rPr>
                <w:rFonts w:ascii="Times New Roman" w:hAnsi="Times New Roman" w:cs="Times New Roman"/>
                <w:spacing w:val="4"/>
                <w:sz w:val="16"/>
              </w:rPr>
              <w:t xml:space="preserve">1. Level of achievement in Grade 3: mean </w:t>
            </w:r>
            <w:r w:rsidRPr="00C45AA4">
              <w:rPr>
                <w:rFonts w:ascii="Times New Roman" w:hAnsi="Times New Roman" w:cs="Times New Roman"/>
                <w:sz w:val="16"/>
              </w:rPr>
              <w:t>score (boys and girls)</w:t>
            </w:r>
          </w:p>
          <w:p w:rsidR="00E0506F" w:rsidRPr="00C45AA4" w:rsidRDefault="00E0506F" w:rsidP="00166DA7">
            <w:pPr>
              <w:ind w:right="108"/>
              <w:rPr>
                <w:rFonts w:ascii="Times New Roman" w:hAnsi="Times New Roman" w:cs="Times New Roman"/>
                <w:spacing w:val="4"/>
                <w:sz w:val="16"/>
              </w:rPr>
            </w:pPr>
          </w:p>
          <w:p w:rsidR="00E0506F" w:rsidRPr="00C45AA4" w:rsidRDefault="00E0506F" w:rsidP="00166DA7">
            <w:pPr>
              <w:pStyle w:val="ListParagraph"/>
              <w:ind w:left="468" w:right="108"/>
              <w:jc w:val="right"/>
              <w:rPr>
                <w:rFonts w:ascii="Times New Roman" w:hAnsi="Times New Roman" w:cs="Times New Roman"/>
                <w:spacing w:val="4"/>
                <w:sz w:val="16"/>
              </w:rPr>
            </w:pPr>
            <w:r w:rsidRPr="00C45AA4">
              <w:rPr>
                <w:rFonts w:ascii="Times New Roman" w:hAnsi="Times New Roman" w:cs="Times New Roman"/>
                <w:spacing w:val="8"/>
                <w:sz w:val="16"/>
              </w:rPr>
              <w:t>a. Bangla</w:t>
            </w:r>
          </w:p>
          <w:p w:rsidR="00E0506F" w:rsidRPr="00C45AA4" w:rsidRDefault="00E0506F" w:rsidP="00166DA7">
            <w:pPr>
              <w:ind w:right="108"/>
              <w:jc w:val="right"/>
              <w:rPr>
                <w:rFonts w:ascii="Times New Roman" w:hAnsi="Times New Roman" w:cs="Times New Roman"/>
                <w:spacing w:val="4"/>
                <w:sz w:val="16"/>
              </w:rPr>
            </w:pPr>
            <w:r w:rsidRPr="00C45AA4">
              <w:rPr>
                <w:rFonts w:ascii="Times New Roman" w:hAnsi="Times New Roman" w:cs="Times New Roman"/>
                <w:spacing w:val="14"/>
                <w:sz w:val="16"/>
              </w:rPr>
              <w:t>b. Mathematics</w:t>
            </w:r>
          </w:p>
        </w:tc>
        <w:tc>
          <w:tcPr>
            <w:tcW w:w="364" w:type="pct"/>
            <w:vMerge w:val="restart"/>
            <w:tcBorders>
              <w:left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rPr>
            </w:pPr>
            <w:r w:rsidRPr="00C45AA4">
              <w:rPr>
                <w:rFonts w:ascii="Times New Roman" w:hAnsi="Times New Roman" w:cs="Times New Roman"/>
                <w:sz w:val="16"/>
              </w:rPr>
              <w:t>NSA report</w:t>
            </w:r>
          </w:p>
        </w:tc>
        <w:tc>
          <w:tcPr>
            <w:tcW w:w="496" w:type="pct"/>
            <w:tcBorders>
              <w:top w:val="single" w:sz="4" w:space="0" w:color="000000" w:themeColor="text1"/>
              <w:left w:val="single" w:sz="4" w:space="0" w:color="000000" w:themeColor="text1"/>
              <w:bottom w:val="nil"/>
              <w:right w:val="single" w:sz="4" w:space="0" w:color="000000" w:themeColor="text1"/>
            </w:tcBorders>
            <w:shd w:val="clear" w:color="auto" w:fill="FDE9D9" w:themeFill="accent6" w:themeFillTint="33"/>
          </w:tcPr>
          <w:p w:rsidR="00E0506F" w:rsidRPr="00C45AA4" w:rsidRDefault="00E0506F" w:rsidP="00166DA7">
            <w:pPr>
              <w:spacing w:line="268" w:lineRule="auto"/>
              <w:jc w:val="right"/>
              <w:rPr>
                <w:rFonts w:ascii="Times New Roman" w:hAnsi="Times New Roman" w:cs="Times New Roman"/>
                <w:sz w:val="16"/>
              </w:rPr>
            </w:pPr>
          </w:p>
          <w:p w:rsidR="00E0506F" w:rsidRPr="00C45AA4" w:rsidRDefault="00E0506F" w:rsidP="00166DA7">
            <w:pPr>
              <w:spacing w:line="268" w:lineRule="auto"/>
              <w:jc w:val="right"/>
              <w:rPr>
                <w:rFonts w:ascii="Times New Roman" w:hAnsi="Times New Roman" w:cs="Times New Roman"/>
                <w:sz w:val="16"/>
              </w:rPr>
            </w:pPr>
          </w:p>
          <w:p w:rsidR="00E0506F" w:rsidRPr="00C45AA4" w:rsidRDefault="00E0506F" w:rsidP="00166DA7">
            <w:pPr>
              <w:spacing w:line="268" w:lineRule="auto"/>
              <w:jc w:val="right"/>
              <w:rPr>
                <w:rFonts w:ascii="Times New Roman" w:hAnsi="Times New Roman" w:cs="Times New Roman"/>
                <w:sz w:val="16"/>
              </w:rPr>
            </w:pPr>
          </w:p>
          <w:p w:rsidR="00E0506F" w:rsidRPr="00C45AA4" w:rsidRDefault="00E0506F" w:rsidP="00166DA7">
            <w:pPr>
              <w:spacing w:line="268" w:lineRule="auto"/>
              <w:rPr>
                <w:rFonts w:ascii="Times New Roman" w:hAnsi="Times New Roman" w:cs="Times New Roman"/>
                <w:sz w:val="16"/>
              </w:rPr>
            </w:pPr>
            <w:r w:rsidRPr="00C45AA4">
              <w:rPr>
                <w:rFonts w:ascii="Times New Roman" w:hAnsi="Times New Roman" w:cs="Times New Roman"/>
                <w:sz w:val="16"/>
              </w:rPr>
              <w:t>67</w:t>
            </w:r>
          </w:p>
        </w:tc>
        <w:tc>
          <w:tcPr>
            <w:tcW w:w="417" w:type="pct"/>
            <w:vMerge w:val="restart"/>
            <w:tcBorders>
              <w:left w:val="single" w:sz="4" w:space="0" w:color="000000" w:themeColor="text1"/>
            </w:tcBorders>
            <w:shd w:val="clear" w:color="auto" w:fill="E5DFEC" w:themeFill="accent4" w:themeFillTint="33"/>
          </w:tcPr>
          <w:p w:rsidR="00E0506F" w:rsidRPr="00C45AA4" w:rsidRDefault="00E0506F" w:rsidP="00166DA7">
            <w:pPr>
              <w:spacing w:line="268" w:lineRule="auto"/>
              <w:rPr>
                <w:rFonts w:ascii="Times New Roman" w:hAnsi="Times New Roman" w:cs="Times New Roman"/>
                <w:sz w:val="16"/>
                <w:szCs w:val="16"/>
              </w:rPr>
            </w:pPr>
            <w:r w:rsidRPr="00C45AA4">
              <w:rPr>
                <w:rFonts w:ascii="Times New Roman" w:hAnsi="Times New Roman" w:cs="Times New Roman"/>
                <w:sz w:val="16"/>
                <w:szCs w:val="16"/>
              </w:rPr>
              <w:t xml:space="preserve">Target to be   </w:t>
            </w:r>
            <w:r w:rsidRPr="00C45AA4">
              <w:rPr>
                <w:rFonts w:ascii="Times New Roman" w:hAnsi="Times New Roman" w:cs="Times New Roman"/>
                <w:spacing w:val="38"/>
                <w:sz w:val="16"/>
                <w:szCs w:val="16"/>
              </w:rPr>
              <w:t xml:space="preserve">based on </w:t>
            </w:r>
            <w:r w:rsidRPr="00C45AA4">
              <w:rPr>
                <w:rFonts w:ascii="Times New Roman" w:hAnsi="Times New Roman" w:cs="Times New Roman"/>
                <w:sz w:val="16"/>
                <w:szCs w:val="16"/>
              </w:rPr>
              <w:t>2011 NSA</w:t>
            </w:r>
          </w:p>
        </w:tc>
        <w:tc>
          <w:tcPr>
            <w:tcW w:w="150" w:type="pct"/>
            <w:vMerge w:val="restar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0" w:type="pct"/>
            <w:vMerge w:val="restart"/>
          </w:tcPr>
          <w:p w:rsidR="00E0506F" w:rsidRPr="00C45AA4" w:rsidRDefault="00E0506F" w:rsidP="00166DA7">
            <w:pPr>
              <w:rPr>
                <w:rFonts w:ascii="Times New Roman" w:hAnsi="Times New Roman" w:cs="Times New Roman"/>
                <w:sz w:val="24"/>
              </w:rPr>
            </w:pPr>
          </w:p>
        </w:tc>
        <w:tc>
          <w:tcPr>
            <w:tcW w:w="143" w:type="pct"/>
            <w:vMerge w:val="restar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7" w:type="pct"/>
            <w:vMerge w:val="restart"/>
          </w:tcPr>
          <w:p w:rsidR="00E0506F" w:rsidRPr="00C45AA4" w:rsidRDefault="00E0506F" w:rsidP="00166DA7">
            <w:pPr>
              <w:rPr>
                <w:rFonts w:ascii="Times New Roman" w:hAnsi="Times New Roman" w:cs="Times New Roman"/>
                <w:sz w:val="24"/>
              </w:rPr>
            </w:pPr>
          </w:p>
        </w:tc>
        <w:tc>
          <w:tcPr>
            <w:tcW w:w="141" w:type="pct"/>
            <w:vMerge w:val="restar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959" w:type="pct"/>
            <w:vMerge w:val="restart"/>
          </w:tcPr>
          <w:p w:rsidR="00E0506F" w:rsidRPr="00C45AA4" w:rsidRDefault="00E0506F" w:rsidP="00166DA7">
            <w:pPr>
              <w:ind w:right="108"/>
              <w:rPr>
                <w:rFonts w:ascii="Times New Roman" w:hAnsi="Times New Roman" w:cs="Times New Roman"/>
                <w:sz w:val="16"/>
              </w:rPr>
            </w:pPr>
            <w:r w:rsidRPr="00C45AA4">
              <w:rPr>
                <w:rFonts w:ascii="Times New Roman" w:hAnsi="Times New Roman" w:cs="Times New Roman"/>
                <w:sz w:val="16"/>
              </w:rPr>
              <w:t xml:space="preserve">Baseline available in 2011. Target </w:t>
            </w:r>
          </w:p>
          <w:p w:rsidR="00E0506F" w:rsidRPr="00C45AA4" w:rsidRDefault="00E0506F" w:rsidP="00166DA7">
            <w:pPr>
              <w:ind w:right="108"/>
              <w:rPr>
                <w:rFonts w:ascii="Times New Roman" w:hAnsi="Times New Roman" w:cs="Times New Roman"/>
                <w:sz w:val="16"/>
              </w:rPr>
            </w:pPr>
            <w:r w:rsidRPr="00C45AA4">
              <w:rPr>
                <w:rFonts w:ascii="Times New Roman" w:hAnsi="Times New Roman" w:cs="Times New Roman"/>
                <w:sz w:val="16"/>
              </w:rPr>
              <w:t>will be set after baseline is available)</w:t>
            </w:r>
          </w:p>
        </w:tc>
      </w:tr>
      <w:tr w:rsidR="00E0506F" w:rsidRPr="00C45AA4" w:rsidTr="00166DA7">
        <w:trPr>
          <w:trHeight w:val="70"/>
        </w:trPr>
        <w:tc>
          <w:tcPr>
            <w:tcW w:w="172"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595" w:type="pct"/>
            <w:vMerge/>
            <w:tcBorders>
              <w:left w:val="single" w:sz="4" w:space="0" w:color="auto"/>
            </w:tcBorders>
          </w:tcPr>
          <w:p w:rsidR="00E0506F" w:rsidRPr="00C45AA4" w:rsidRDefault="00E0506F" w:rsidP="00166DA7">
            <w:pPr>
              <w:rPr>
                <w:rFonts w:ascii="Times New Roman" w:hAnsi="Times New Roman" w:cs="Times New Roman"/>
                <w:sz w:val="16"/>
                <w:szCs w:val="16"/>
              </w:rPr>
            </w:pPr>
          </w:p>
        </w:tc>
        <w:tc>
          <w:tcPr>
            <w:tcW w:w="231" w:type="pct"/>
            <w:vMerge/>
            <w:tcBorders>
              <w:right w:val="single" w:sz="4" w:space="0" w:color="000000" w:themeColor="text1"/>
            </w:tcBorders>
          </w:tcPr>
          <w:p w:rsidR="00E0506F" w:rsidRPr="00C45AA4" w:rsidRDefault="00E0506F" w:rsidP="00166DA7">
            <w:pPr>
              <w:jc w:val="center"/>
              <w:rPr>
                <w:rFonts w:ascii="Times New Roman" w:hAnsi="Times New Roman" w:cs="Times New Roman"/>
                <w:sz w:val="16"/>
                <w:szCs w:val="16"/>
              </w:rPr>
            </w:pPr>
          </w:p>
        </w:tc>
        <w:tc>
          <w:tcPr>
            <w:tcW w:w="1025" w:type="pct"/>
            <w:tcBorders>
              <w:top w:val="nil"/>
              <w:left w:val="single" w:sz="4" w:space="0" w:color="000000" w:themeColor="text1"/>
              <w:bottom w:val="nil"/>
              <w:right w:val="single" w:sz="4" w:space="0" w:color="000000" w:themeColor="text1"/>
            </w:tcBorders>
          </w:tcPr>
          <w:p w:rsidR="00E0506F" w:rsidRPr="00C45AA4" w:rsidRDefault="00E0506F" w:rsidP="00166DA7">
            <w:pPr>
              <w:ind w:right="108"/>
              <w:rPr>
                <w:rFonts w:ascii="Times New Roman" w:hAnsi="Times New Roman" w:cs="Times New Roman"/>
                <w:spacing w:val="4"/>
                <w:sz w:val="16"/>
              </w:rPr>
            </w:pPr>
          </w:p>
        </w:tc>
        <w:tc>
          <w:tcPr>
            <w:tcW w:w="364" w:type="pct"/>
            <w:vMerge/>
            <w:tcBorders>
              <w:left w:val="single" w:sz="4" w:space="0" w:color="000000" w:themeColor="text1"/>
              <w:right w:val="single" w:sz="4" w:space="0" w:color="000000" w:themeColor="text1"/>
            </w:tcBorders>
          </w:tcPr>
          <w:p w:rsidR="00E0506F" w:rsidRPr="00C45AA4" w:rsidRDefault="00E0506F" w:rsidP="00166DA7">
            <w:pPr>
              <w:ind w:left="106"/>
              <w:rPr>
                <w:rFonts w:ascii="Times New Roman" w:hAnsi="Times New Roman" w:cs="Times New Roman"/>
                <w:sz w:val="16"/>
              </w:rPr>
            </w:pPr>
          </w:p>
        </w:tc>
        <w:tc>
          <w:tcPr>
            <w:tcW w:w="496" w:type="pct"/>
            <w:tcBorders>
              <w:top w:val="nil"/>
              <w:left w:val="single" w:sz="4" w:space="0" w:color="000000" w:themeColor="text1"/>
              <w:bottom w:val="nil"/>
              <w:right w:val="single" w:sz="4" w:space="0" w:color="000000" w:themeColor="text1"/>
            </w:tcBorders>
            <w:shd w:val="clear" w:color="auto" w:fill="FDE9D9" w:themeFill="accent6" w:themeFillTint="33"/>
          </w:tcPr>
          <w:p w:rsidR="00E0506F" w:rsidRPr="00C45AA4" w:rsidRDefault="00E0506F" w:rsidP="00166DA7">
            <w:pPr>
              <w:rPr>
                <w:rFonts w:ascii="Times New Roman" w:hAnsi="Times New Roman" w:cs="Times New Roman"/>
              </w:rPr>
            </w:pPr>
            <w:r w:rsidRPr="00C45AA4">
              <w:rPr>
                <w:rFonts w:ascii="Times New Roman" w:hAnsi="Times New Roman" w:cs="Times New Roman"/>
                <w:sz w:val="16"/>
              </w:rPr>
              <w:t>59</w:t>
            </w:r>
          </w:p>
        </w:tc>
        <w:tc>
          <w:tcPr>
            <w:tcW w:w="417" w:type="pct"/>
            <w:vMerge/>
            <w:tcBorders>
              <w:left w:val="single" w:sz="4" w:space="0" w:color="000000" w:themeColor="text1"/>
            </w:tcBorders>
            <w:shd w:val="clear" w:color="auto" w:fill="E5DFEC" w:themeFill="accent4" w:themeFillTint="33"/>
          </w:tcPr>
          <w:p w:rsidR="00E0506F" w:rsidRPr="00C45AA4" w:rsidRDefault="00E0506F" w:rsidP="00166DA7">
            <w:pPr>
              <w:ind w:right="108"/>
              <w:rPr>
                <w:rFonts w:ascii="Times New Roman" w:hAnsi="Times New Roman" w:cs="Times New Roman"/>
                <w:sz w:val="16"/>
                <w:szCs w:val="16"/>
              </w:rPr>
            </w:pPr>
          </w:p>
        </w:tc>
        <w:tc>
          <w:tcPr>
            <w:tcW w:w="150" w:type="pct"/>
            <w:vMerge/>
          </w:tcPr>
          <w:p w:rsidR="00E0506F" w:rsidRPr="00C45AA4" w:rsidRDefault="00E0506F" w:rsidP="00166DA7">
            <w:pPr>
              <w:jc w:val="center"/>
              <w:rPr>
                <w:rFonts w:ascii="Times New Roman" w:hAnsi="Times New Roman" w:cs="Times New Roman"/>
                <w:sz w:val="16"/>
              </w:rPr>
            </w:pPr>
          </w:p>
        </w:tc>
        <w:tc>
          <w:tcPr>
            <w:tcW w:w="150" w:type="pct"/>
            <w:vMerge/>
          </w:tcPr>
          <w:p w:rsidR="00E0506F" w:rsidRPr="00C45AA4" w:rsidRDefault="00E0506F" w:rsidP="00166DA7">
            <w:pPr>
              <w:rPr>
                <w:rFonts w:ascii="Times New Roman" w:hAnsi="Times New Roman" w:cs="Times New Roman"/>
                <w:sz w:val="24"/>
              </w:rPr>
            </w:pPr>
          </w:p>
        </w:tc>
        <w:tc>
          <w:tcPr>
            <w:tcW w:w="143" w:type="pct"/>
            <w:vMerge/>
          </w:tcPr>
          <w:p w:rsidR="00E0506F" w:rsidRPr="00C45AA4" w:rsidRDefault="00E0506F" w:rsidP="00166DA7">
            <w:pPr>
              <w:jc w:val="center"/>
              <w:rPr>
                <w:rFonts w:ascii="Times New Roman" w:hAnsi="Times New Roman" w:cs="Times New Roman"/>
                <w:sz w:val="16"/>
              </w:rPr>
            </w:pPr>
          </w:p>
        </w:tc>
        <w:tc>
          <w:tcPr>
            <w:tcW w:w="157" w:type="pct"/>
            <w:vMerge/>
          </w:tcPr>
          <w:p w:rsidR="00E0506F" w:rsidRPr="00C45AA4" w:rsidRDefault="00E0506F" w:rsidP="00166DA7">
            <w:pPr>
              <w:rPr>
                <w:rFonts w:ascii="Times New Roman" w:hAnsi="Times New Roman" w:cs="Times New Roman"/>
                <w:sz w:val="24"/>
              </w:rPr>
            </w:pPr>
          </w:p>
        </w:tc>
        <w:tc>
          <w:tcPr>
            <w:tcW w:w="141" w:type="pct"/>
            <w:vMerge/>
          </w:tcPr>
          <w:p w:rsidR="00E0506F" w:rsidRPr="00C45AA4" w:rsidRDefault="00E0506F" w:rsidP="00166DA7">
            <w:pPr>
              <w:rPr>
                <w:rFonts w:ascii="Times New Roman" w:hAnsi="Times New Roman" w:cs="Times New Roman"/>
                <w:sz w:val="16"/>
                <w:szCs w:val="16"/>
              </w:rPr>
            </w:pPr>
          </w:p>
        </w:tc>
        <w:tc>
          <w:tcPr>
            <w:tcW w:w="959" w:type="pct"/>
            <w:vMerge/>
          </w:tcPr>
          <w:p w:rsidR="00E0506F" w:rsidRPr="00C45AA4" w:rsidRDefault="00E0506F" w:rsidP="00166DA7">
            <w:pPr>
              <w:rPr>
                <w:rFonts w:ascii="Times New Roman" w:hAnsi="Times New Roman" w:cs="Times New Roman"/>
                <w:sz w:val="16"/>
              </w:rPr>
            </w:pPr>
          </w:p>
        </w:tc>
      </w:tr>
      <w:tr w:rsidR="00E0506F" w:rsidRPr="00C45AA4" w:rsidTr="00166DA7">
        <w:trPr>
          <w:trHeight w:val="746"/>
        </w:trPr>
        <w:tc>
          <w:tcPr>
            <w:tcW w:w="172"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595" w:type="pct"/>
            <w:vMerge/>
            <w:tcBorders>
              <w:left w:val="single" w:sz="4" w:space="0" w:color="auto"/>
            </w:tcBorders>
          </w:tcPr>
          <w:p w:rsidR="00E0506F" w:rsidRPr="00C45AA4" w:rsidRDefault="00E0506F" w:rsidP="00166DA7">
            <w:pPr>
              <w:rPr>
                <w:rFonts w:ascii="Times New Roman" w:hAnsi="Times New Roman" w:cs="Times New Roman"/>
                <w:sz w:val="16"/>
                <w:szCs w:val="16"/>
              </w:rPr>
            </w:pPr>
          </w:p>
        </w:tc>
        <w:tc>
          <w:tcPr>
            <w:tcW w:w="231" w:type="pct"/>
          </w:tcPr>
          <w:p w:rsidR="00E0506F" w:rsidRPr="00C45AA4" w:rsidRDefault="00E0506F" w:rsidP="00166DA7">
            <w:pPr>
              <w:jc w:val="center"/>
              <w:rPr>
                <w:rFonts w:ascii="Times New Roman" w:hAnsi="Times New Roman" w:cs="Times New Roman"/>
                <w:sz w:val="16"/>
                <w:szCs w:val="16"/>
              </w:rPr>
            </w:pPr>
          </w:p>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2KPI</w:t>
            </w:r>
          </w:p>
        </w:tc>
        <w:tc>
          <w:tcPr>
            <w:tcW w:w="1025" w:type="pct"/>
            <w:tcBorders>
              <w:top w:val="single" w:sz="4" w:space="0" w:color="000000" w:themeColor="text1"/>
            </w:tcBorders>
          </w:tcPr>
          <w:p w:rsidR="00E0506F" w:rsidRPr="00C45AA4" w:rsidRDefault="00E0506F" w:rsidP="00166DA7">
            <w:pPr>
              <w:ind w:right="108"/>
              <w:rPr>
                <w:rFonts w:ascii="Times New Roman" w:hAnsi="Times New Roman" w:cs="Times New Roman"/>
                <w:sz w:val="16"/>
              </w:rPr>
            </w:pPr>
            <w:r w:rsidRPr="00C45AA4">
              <w:rPr>
                <w:rFonts w:ascii="Times New Roman" w:hAnsi="Times New Roman" w:cs="Times New Roman"/>
                <w:spacing w:val="4"/>
                <w:sz w:val="16"/>
              </w:rPr>
              <w:t xml:space="preserve">2. Level of achievement in Grade 5: mean </w:t>
            </w:r>
            <w:r w:rsidRPr="00C45AA4">
              <w:rPr>
                <w:rFonts w:ascii="Times New Roman" w:hAnsi="Times New Roman" w:cs="Times New Roman"/>
                <w:sz w:val="16"/>
              </w:rPr>
              <w:t>score (boys and girls)</w:t>
            </w:r>
          </w:p>
          <w:p w:rsidR="00E0506F" w:rsidRPr="00C45AA4" w:rsidRDefault="00E0506F" w:rsidP="00166DA7">
            <w:pPr>
              <w:ind w:left="108" w:right="108"/>
              <w:jc w:val="right"/>
              <w:rPr>
                <w:rFonts w:ascii="Times New Roman" w:hAnsi="Times New Roman" w:cs="Times New Roman"/>
                <w:spacing w:val="4"/>
                <w:sz w:val="16"/>
              </w:rPr>
            </w:pPr>
            <w:r w:rsidRPr="00C45AA4">
              <w:rPr>
                <w:rFonts w:ascii="Times New Roman" w:hAnsi="Times New Roman" w:cs="Times New Roman"/>
                <w:spacing w:val="8"/>
                <w:sz w:val="16"/>
              </w:rPr>
              <w:t>a. Bangla</w:t>
            </w:r>
          </w:p>
          <w:p w:rsidR="00E0506F" w:rsidRPr="00C45AA4" w:rsidRDefault="00E0506F" w:rsidP="00166DA7">
            <w:pPr>
              <w:ind w:left="108" w:right="108"/>
              <w:jc w:val="right"/>
              <w:rPr>
                <w:rFonts w:ascii="Times New Roman" w:hAnsi="Times New Roman" w:cs="Times New Roman"/>
                <w:spacing w:val="4"/>
                <w:sz w:val="16"/>
              </w:rPr>
            </w:pPr>
            <w:r w:rsidRPr="00C45AA4">
              <w:rPr>
                <w:rFonts w:ascii="Times New Roman" w:hAnsi="Times New Roman" w:cs="Times New Roman"/>
                <w:spacing w:val="14"/>
                <w:sz w:val="16"/>
              </w:rPr>
              <w:t>b. Mathematics</w:t>
            </w:r>
          </w:p>
        </w:tc>
        <w:tc>
          <w:tcPr>
            <w:tcW w:w="364" w:type="pct"/>
          </w:tcPr>
          <w:p w:rsidR="00E0506F" w:rsidRPr="00C45AA4" w:rsidRDefault="00E0506F" w:rsidP="00166DA7">
            <w:pPr>
              <w:ind w:left="106"/>
              <w:rPr>
                <w:rFonts w:ascii="Times New Roman" w:hAnsi="Times New Roman" w:cs="Times New Roman"/>
                <w:sz w:val="16"/>
              </w:rPr>
            </w:pPr>
          </w:p>
          <w:p w:rsidR="00E0506F" w:rsidRPr="00C45AA4" w:rsidRDefault="00E0506F" w:rsidP="00166DA7">
            <w:pPr>
              <w:ind w:left="106"/>
              <w:rPr>
                <w:rFonts w:ascii="Times New Roman" w:hAnsi="Times New Roman" w:cs="Times New Roman"/>
                <w:sz w:val="16"/>
              </w:rPr>
            </w:pPr>
            <w:r w:rsidRPr="00C45AA4">
              <w:rPr>
                <w:rFonts w:ascii="Times New Roman" w:hAnsi="Times New Roman" w:cs="Times New Roman"/>
                <w:sz w:val="16"/>
              </w:rPr>
              <w:t>NSA report</w:t>
            </w:r>
          </w:p>
        </w:tc>
        <w:tc>
          <w:tcPr>
            <w:tcW w:w="496" w:type="pct"/>
            <w:tcBorders>
              <w:top w:val="single" w:sz="4" w:space="0" w:color="000000" w:themeColor="text1"/>
            </w:tcBorders>
            <w:shd w:val="clear" w:color="auto" w:fill="FDE9D9" w:themeFill="accent6" w:themeFillTint="33"/>
          </w:tcPr>
          <w:p w:rsidR="00E0506F" w:rsidRPr="00C45AA4" w:rsidRDefault="00E0506F" w:rsidP="00166DA7">
            <w:pPr>
              <w:spacing w:line="268" w:lineRule="auto"/>
              <w:rPr>
                <w:rFonts w:ascii="Times New Roman" w:hAnsi="Times New Roman" w:cs="Times New Roman"/>
                <w:sz w:val="16"/>
              </w:rPr>
            </w:pPr>
          </w:p>
          <w:p w:rsidR="00E0506F" w:rsidRPr="00C45AA4" w:rsidRDefault="00E0506F" w:rsidP="00166DA7">
            <w:pPr>
              <w:spacing w:line="268" w:lineRule="auto"/>
              <w:ind w:left="110"/>
              <w:rPr>
                <w:rFonts w:ascii="Times New Roman" w:hAnsi="Times New Roman" w:cs="Times New Roman"/>
                <w:sz w:val="16"/>
              </w:rPr>
            </w:pPr>
          </w:p>
          <w:p w:rsidR="00E0506F" w:rsidRPr="00C45AA4" w:rsidRDefault="00E0506F" w:rsidP="00166DA7">
            <w:pPr>
              <w:spacing w:line="268" w:lineRule="auto"/>
              <w:rPr>
                <w:rFonts w:ascii="Times New Roman" w:hAnsi="Times New Roman" w:cs="Times New Roman"/>
                <w:sz w:val="16"/>
              </w:rPr>
            </w:pPr>
            <w:r w:rsidRPr="00C45AA4">
              <w:rPr>
                <w:rFonts w:ascii="Times New Roman" w:hAnsi="Times New Roman" w:cs="Times New Roman"/>
                <w:sz w:val="16"/>
              </w:rPr>
              <w:t xml:space="preserve">69 </w:t>
            </w:r>
          </w:p>
          <w:p w:rsidR="00E0506F" w:rsidRPr="00C45AA4" w:rsidRDefault="00E0506F" w:rsidP="00166DA7">
            <w:pPr>
              <w:spacing w:line="268" w:lineRule="auto"/>
              <w:rPr>
                <w:rFonts w:ascii="Times New Roman" w:hAnsi="Times New Roman" w:cs="Times New Roman"/>
                <w:sz w:val="16"/>
              </w:rPr>
            </w:pPr>
            <w:r w:rsidRPr="00C45AA4">
              <w:rPr>
                <w:rFonts w:ascii="Times New Roman" w:hAnsi="Times New Roman" w:cs="Times New Roman"/>
                <w:sz w:val="16"/>
              </w:rPr>
              <w:t>63</w:t>
            </w:r>
          </w:p>
        </w:tc>
        <w:tc>
          <w:tcPr>
            <w:tcW w:w="417" w:type="pct"/>
            <w:shd w:val="clear" w:color="auto" w:fill="E5DFEC" w:themeFill="accent4" w:themeFillTint="33"/>
          </w:tcPr>
          <w:p w:rsidR="00E0506F" w:rsidRPr="00C45AA4" w:rsidRDefault="00E0506F" w:rsidP="00166DA7">
            <w:pPr>
              <w:ind w:right="108"/>
              <w:rPr>
                <w:rFonts w:ascii="Times New Roman" w:hAnsi="Times New Roman" w:cs="Times New Roman"/>
                <w:sz w:val="16"/>
                <w:szCs w:val="16"/>
              </w:rPr>
            </w:pPr>
            <w:r w:rsidRPr="00C45AA4">
              <w:rPr>
                <w:rFonts w:ascii="Times New Roman" w:hAnsi="Times New Roman" w:cs="Times New Roman"/>
                <w:sz w:val="16"/>
                <w:szCs w:val="16"/>
              </w:rPr>
              <w:t xml:space="preserve">Target to be </w:t>
            </w:r>
            <w:r w:rsidRPr="00C45AA4">
              <w:rPr>
                <w:rFonts w:ascii="Times New Roman" w:hAnsi="Times New Roman" w:cs="Times New Roman"/>
                <w:spacing w:val="38"/>
                <w:sz w:val="16"/>
                <w:szCs w:val="16"/>
              </w:rPr>
              <w:t xml:space="preserve">based on </w:t>
            </w:r>
            <w:r w:rsidRPr="00C45AA4">
              <w:rPr>
                <w:rFonts w:ascii="Times New Roman" w:hAnsi="Times New Roman" w:cs="Times New Roman"/>
                <w:sz w:val="16"/>
                <w:szCs w:val="16"/>
              </w:rPr>
              <w:t>2011 NSA</w:t>
            </w:r>
          </w:p>
        </w:tc>
        <w:tc>
          <w:tcPr>
            <w:tcW w:w="150"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0" w:type="pct"/>
          </w:tcPr>
          <w:p w:rsidR="00E0506F" w:rsidRPr="00C45AA4" w:rsidRDefault="00E0506F" w:rsidP="00166DA7">
            <w:pPr>
              <w:rPr>
                <w:rFonts w:ascii="Times New Roman" w:hAnsi="Times New Roman" w:cs="Times New Roman"/>
                <w:sz w:val="24"/>
              </w:rPr>
            </w:pPr>
          </w:p>
        </w:tc>
        <w:tc>
          <w:tcPr>
            <w:tcW w:w="143"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7" w:type="pct"/>
          </w:tcPr>
          <w:p w:rsidR="00E0506F" w:rsidRPr="00C45AA4" w:rsidRDefault="00E0506F" w:rsidP="00166DA7">
            <w:pPr>
              <w:rPr>
                <w:rFonts w:ascii="Times New Roman" w:hAnsi="Times New Roman" w:cs="Times New Roman"/>
                <w:sz w:val="24"/>
              </w:rPr>
            </w:pPr>
          </w:p>
        </w:tc>
        <w:tc>
          <w:tcPr>
            <w:tcW w:w="14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959"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rPr>
              <w:t>(Baseline available in 2011. Target will be set after baseline is available)</w:t>
            </w:r>
          </w:p>
        </w:tc>
      </w:tr>
      <w:tr w:rsidR="00E0506F" w:rsidRPr="00C45AA4" w:rsidTr="00166DA7">
        <w:tc>
          <w:tcPr>
            <w:tcW w:w="172"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595" w:type="pct"/>
            <w:vMerge/>
            <w:tcBorders>
              <w:left w:val="single" w:sz="4" w:space="0" w:color="auto"/>
            </w:tcBorders>
          </w:tcPr>
          <w:p w:rsidR="00E0506F" w:rsidRPr="00C45AA4" w:rsidRDefault="00E0506F" w:rsidP="00166DA7">
            <w:pPr>
              <w:rPr>
                <w:rFonts w:ascii="Times New Roman" w:hAnsi="Times New Roman" w:cs="Times New Roman"/>
                <w:sz w:val="16"/>
                <w:szCs w:val="16"/>
              </w:rPr>
            </w:pPr>
          </w:p>
        </w:tc>
        <w:tc>
          <w:tcPr>
            <w:tcW w:w="231" w:type="pct"/>
          </w:tcPr>
          <w:p w:rsidR="00E0506F" w:rsidRPr="00C45AA4" w:rsidRDefault="00E0506F" w:rsidP="00166DA7">
            <w:pPr>
              <w:jc w:val="center"/>
              <w:rPr>
                <w:rFonts w:ascii="Times New Roman" w:hAnsi="Times New Roman" w:cs="Times New Roman"/>
                <w:sz w:val="16"/>
                <w:szCs w:val="16"/>
              </w:rPr>
            </w:pPr>
          </w:p>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3 KPI</w:t>
            </w:r>
          </w:p>
        </w:tc>
        <w:tc>
          <w:tcPr>
            <w:tcW w:w="1025" w:type="pct"/>
          </w:tcPr>
          <w:p w:rsidR="00E0506F" w:rsidRPr="00C45AA4" w:rsidRDefault="00E0506F" w:rsidP="00166DA7">
            <w:pPr>
              <w:ind w:right="108"/>
              <w:rPr>
                <w:rFonts w:ascii="Times New Roman" w:hAnsi="Times New Roman" w:cs="Times New Roman"/>
                <w:spacing w:val="2"/>
                <w:sz w:val="16"/>
              </w:rPr>
            </w:pPr>
            <w:r w:rsidRPr="00C45AA4">
              <w:rPr>
                <w:rFonts w:ascii="Times New Roman" w:hAnsi="Times New Roman" w:cs="Times New Roman"/>
                <w:spacing w:val="2"/>
                <w:sz w:val="16"/>
              </w:rPr>
              <w:t>Grade 5</w:t>
            </w:r>
            <w:r w:rsidR="003C4A18" w:rsidRPr="00C45AA4">
              <w:rPr>
                <w:rFonts w:ascii="Times New Roman" w:hAnsi="Times New Roman" w:cs="Times New Roman"/>
                <w:spacing w:val="2"/>
                <w:sz w:val="16"/>
              </w:rPr>
              <w:t>Primary Education Completion Examination (Terminal Exam)</w:t>
            </w:r>
            <w:r w:rsidRPr="00C45AA4">
              <w:rPr>
                <w:rFonts w:ascii="Times New Roman" w:hAnsi="Times New Roman" w:cs="Times New Roman"/>
                <w:spacing w:val="2"/>
                <w:sz w:val="16"/>
              </w:rPr>
              <w:t xml:space="preserve"> pass rate as </w:t>
            </w:r>
            <w:r w:rsidRPr="00C45AA4">
              <w:rPr>
                <w:rFonts w:ascii="Times New Roman" w:hAnsi="Times New Roman" w:cs="Times New Roman"/>
                <w:spacing w:val="6"/>
                <w:sz w:val="16"/>
              </w:rPr>
              <w:t xml:space="preserve">percentage of present students(boys and </w:t>
            </w:r>
            <w:r w:rsidRPr="00C45AA4">
              <w:rPr>
                <w:rFonts w:ascii="Times New Roman" w:hAnsi="Times New Roman" w:cs="Times New Roman"/>
                <w:sz w:val="16"/>
              </w:rPr>
              <w:t>girls)</w:t>
            </w:r>
          </w:p>
        </w:tc>
        <w:tc>
          <w:tcPr>
            <w:tcW w:w="364" w:type="pct"/>
          </w:tcPr>
          <w:p w:rsidR="00E0506F" w:rsidRPr="00C45AA4" w:rsidRDefault="00E0506F" w:rsidP="00166DA7">
            <w:pPr>
              <w:ind w:left="108" w:right="108"/>
              <w:rPr>
                <w:rFonts w:ascii="Times New Roman" w:hAnsi="Times New Roman" w:cs="Times New Roman"/>
                <w:spacing w:val="-5"/>
                <w:sz w:val="16"/>
              </w:rPr>
            </w:pPr>
          </w:p>
          <w:p w:rsidR="00E0506F" w:rsidRPr="00C45AA4" w:rsidRDefault="00E0506F" w:rsidP="00166DA7">
            <w:pPr>
              <w:ind w:left="108" w:right="108"/>
              <w:rPr>
                <w:rFonts w:ascii="Times New Roman" w:hAnsi="Times New Roman" w:cs="Times New Roman"/>
                <w:spacing w:val="-5"/>
                <w:sz w:val="16"/>
              </w:rPr>
            </w:pPr>
            <w:r w:rsidRPr="00C45AA4">
              <w:rPr>
                <w:rFonts w:ascii="Times New Roman" w:hAnsi="Times New Roman" w:cs="Times New Roman"/>
                <w:spacing w:val="-5"/>
                <w:sz w:val="16"/>
              </w:rPr>
              <w:t xml:space="preserve">Terminal exam </w:t>
            </w:r>
            <w:r w:rsidRPr="00C45AA4">
              <w:rPr>
                <w:rFonts w:ascii="Times New Roman" w:hAnsi="Times New Roman" w:cs="Times New Roman"/>
                <w:sz w:val="16"/>
              </w:rPr>
              <w:t>report</w:t>
            </w:r>
          </w:p>
        </w:tc>
        <w:tc>
          <w:tcPr>
            <w:tcW w:w="496" w:type="pct"/>
            <w:shd w:val="clear" w:color="auto" w:fill="FDE9D9" w:themeFill="accent6" w:themeFillTint="33"/>
          </w:tcPr>
          <w:p w:rsidR="00E0506F" w:rsidRPr="00C45AA4" w:rsidRDefault="00E0506F" w:rsidP="00166DA7">
            <w:pPr>
              <w:ind w:right="144"/>
              <w:rPr>
                <w:rFonts w:ascii="Times New Roman" w:hAnsi="Times New Roman" w:cs="Times New Roman"/>
                <w:spacing w:val="-5"/>
                <w:sz w:val="16"/>
              </w:rPr>
            </w:pPr>
            <w:r w:rsidRPr="00C45AA4">
              <w:rPr>
                <w:rFonts w:ascii="Times New Roman" w:hAnsi="Times New Roman" w:cs="Times New Roman"/>
                <w:spacing w:val="-5"/>
                <w:sz w:val="16"/>
              </w:rPr>
              <w:t xml:space="preserve">91.2% (2010 exam) </w:t>
            </w:r>
            <w:r w:rsidRPr="00C45AA4">
              <w:rPr>
                <w:rFonts w:ascii="Times New Roman" w:hAnsi="Times New Roman" w:cs="Times New Roman"/>
                <w:sz w:val="16"/>
              </w:rPr>
              <w:t>92.8% (boys)92.0% (girls)</w:t>
            </w:r>
          </w:p>
        </w:tc>
        <w:tc>
          <w:tcPr>
            <w:tcW w:w="417" w:type="pct"/>
            <w:shd w:val="clear" w:color="auto" w:fill="E5DFEC" w:themeFill="accent4" w:themeFillTint="33"/>
          </w:tcPr>
          <w:p w:rsidR="00E0506F" w:rsidRPr="00C45AA4" w:rsidRDefault="00E0506F" w:rsidP="00166DA7">
            <w:pPr>
              <w:rPr>
                <w:rFonts w:ascii="Times New Roman" w:hAnsi="Times New Roman" w:cs="Times New Roman"/>
                <w:sz w:val="24"/>
              </w:rPr>
            </w:pPr>
          </w:p>
        </w:tc>
        <w:tc>
          <w:tcPr>
            <w:tcW w:w="150" w:type="pct"/>
          </w:tcPr>
          <w:p w:rsidR="00E0506F" w:rsidRPr="00C45AA4" w:rsidRDefault="00E0506F" w:rsidP="00166DA7">
            <w:pPr>
              <w:rPr>
                <w:rFonts w:ascii="Times New Roman" w:hAnsi="Times New Roman" w:cs="Times New Roman"/>
                <w:sz w:val="24"/>
              </w:rPr>
            </w:pPr>
          </w:p>
        </w:tc>
        <w:tc>
          <w:tcPr>
            <w:tcW w:w="150" w:type="pct"/>
          </w:tcPr>
          <w:p w:rsidR="00E0506F" w:rsidRPr="00C45AA4" w:rsidRDefault="00E0506F" w:rsidP="00166DA7">
            <w:pPr>
              <w:rPr>
                <w:rFonts w:ascii="Times New Roman" w:hAnsi="Times New Roman" w:cs="Times New Roman"/>
                <w:sz w:val="24"/>
              </w:rPr>
            </w:pPr>
          </w:p>
        </w:tc>
        <w:tc>
          <w:tcPr>
            <w:tcW w:w="143" w:type="pct"/>
          </w:tcPr>
          <w:p w:rsidR="00E0506F" w:rsidRPr="00C45AA4" w:rsidRDefault="00E0506F" w:rsidP="00166DA7">
            <w:pPr>
              <w:rPr>
                <w:rFonts w:ascii="Times New Roman" w:hAnsi="Times New Roman" w:cs="Times New Roman"/>
                <w:sz w:val="24"/>
              </w:rPr>
            </w:pPr>
          </w:p>
        </w:tc>
        <w:tc>
          <w:tcPr>
            <w:tcW w:w="157" w:type="pct"/>
          </w:tcPr>
          <w:p w:rsidR="00E0506F" w:rsidRPr="00C45AA4" w:rsidRDefault="00E0506F" w:rsidP="00166DA7">
            <w:pPr>
              <w:rPr>
                <w:rFonts w:ascii="Times New Roman" w:hAnsi="Times New Roman" w:cs="Times New Roman"/>
                <w:sz w:val="24"/>
              </w:rPr>
            </w:pPr>
          </w:p>
        </w:tc>
        <w:tc>
          <w:tcPr>
            <w:tcW w:w="141" w:type="pct"/>
          </w:tcPr>
          <w:p w:rsidR="00E0506F" w:rsidRPr="00C45AA4" w:rsidRDefault="00E0506F" w:rsidP="00166DA7">
            <w:pPr>
              <w:rPr>
                <w:rFonts w:ascii="Times New Roman" w:hAnsi="Times New Roman" w:cs="Times New Roman"/>
                <w:sz w:val="24"/>
              </w:rPr>
            </w:pPr>
          </w:p>
        </w:tc>
        <w:tc>
          <w:tcPr>
            <w:tcW w:w="959" w:type="pct"/>
          </w:tcPr>
          <w:p w:rsidR="00E0506F" w:rsidRPr="00C45AA4" w:rsidRDefault="00E0506F" w:rsidP="00166DA7">
            <w:pPr>
              <w:rPr>
                <w:rFonts w:ascii="Times New Roman" w:hAnsi="Times New Roman" w:cs="Times New Roman"/>
                <w:sz w:val="16"/>
              </w:rPr>
            </w:pPr>
            <w:r w:rsidRPr="00C45AA4">
              <w:rPr>
                <w:rFonts w:ascii="Times New Roman" w:hAnsi="Times New Roman" w:cs="Times New Roman"/>
                <w:sz w:val="16"/>
              </w:rPr>
              <w:t xml:space="preserve">(when exam is fully competency based, </w:t>
            </w:r>
          </w:p>
          <w:p w:rsidR="00E0506F" w:rsidRPr="00C45AA4" w:rsidRDefault="00E0506F" w:rsidP="00166DA7">
            <w:pPr>
              <w:rPr>
                <w:rFonts w:ascii="Times New Roman" w:hAnsi="Times New Roman" w:cs="Times New Roman"/>
                <w:sz w:val="16"/>
              </w:rPr>
            </w:pPr>
            <w:r w:rsidRPr="00C45AA4">
              <w:rPr>
                <w:rFonts w:ascii="Times New Roman" w:hAnsi="Times New Roman" w:cs="Times New Roman"/>
                <w:spacing w:val="7"/>
                <w:sz w:val="16"/>
              </w:rPr>
              <w:t xml:space="preserve">a target will be set, until then not a </w:t>
            </w:r>
            <w:r w:rsidRPr="00C45AA4">
              <w:rPr>
                <w:rFonts w:ascii="Times New Roman" w:hAnsi="Times New Roman" w:cs="Times New Roman"/>
                <w:sz w:val="16"/>
              </w:rPr>
              <w:t>KPI and will be a monitoring indicator)</w:t>
            </w:r>
          </w:p>
        </w:tc>
      </w:tr>
      <w:tr w:rsidR="00E0506F" w:rsidRPr="00C45AA4" w:rsidTr="00166DA7">
        <w:tc>
          <w:tcPr>
            <w:tcW w:w="172" w:type="pct"/>
            <w:tcBorders>
              <w:top w:val="nil"/>
              <w:left w:val="single" w:sz="4" w:space="0" w:color="auto"/>
              <w:bottom w:val="single" w:sz="4" w:space="0" w:color="000000" w:themeColor="text1"/>
              <w:right w:val="single" w:sz="4" w:space="0" w:color="auto"/>
            </w:tcBorders>
          </w:tcPr>
          <w:p w:rsidR="00E0506F" w:rsidRPr="00C45AA4" w:rsidRDefault="00E0506F" w:rsidP="00166DA7">
            <w:pPr>
              <w:rPr>
                <w:rFonts w:ascii="Times New Roman" w:hAnsi="Times New Roman" w:cs="Times New Roman"/>
                <w:sz w:val="16"/>
                <w:szCs w:val="16"/>
              </w:rPr>
            </w:pPr>
          </w:p>
        </w:tc>
        <w:tc>
          <w:tcPr>
            <w:tcW w:w="595" w:type="pct"/>
            <w:vMerge/>
            <w:tcBorders>
              <w:left w:val="single" w:sz="4" w:space="0" w:color="auto"/>
              <w:bottom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231" w:type="pct"/>
          </w:tcPr>
          <w:p w:rsidR="00E0506F" w:rsidRPr="00C45AA4" w:rsidRDefault="00E0506F" w:rsidP="00166DA7">
            <w:pPr>
              <w:jc w:val="center"/>
              <w:rPr>
                <w:rFonts w:ascii="Times New Roman" w:hAnsi="Times New Roman" w:cs="Times New Roman"/>
                <w:sz w:val="16"/>
                <w:szCs w:val="16"/>
              </w:rPr>
            </w:pPr>
          </w:p>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4</w:t>
            </w:r>
          </w:p>
        </w:tc>
        <w:tc>
          <w:tcPr>
            <w:tcW w:w="1025" w:type="pct"/>
            <w:tcBorders>
              <w:bottom w:val="single" w:sz="4" w:space="0" w:color="000000" w:themeColor="text1"/>
            </w:tcBorders>
          </w:tcPr>
          <w:p w:rsidR="00E0506F" w:rsidRPr="00C45AA4" w:rsidRDefault="00E0506F" w:rsidP="00166DA7">
            <w:pPr>
              <w:tabs>
                <w:tab w:val="left" w:pos="621"/>
                <w:tab w:val="left" w:pos="819"/>
                <w:tab w:val="left" w:pos="1485"/>
                <w:tab w:val="right" w:pos="3221"/>
              </w:tabs>
              <w:rPr>
                <w:rFonts w:ascii="Times New Roman" w:hAnsi="Times New Roman" w:cs="Times New Roman"/>
                <w:spacing w:val="-12"/>
                <w:sz w:val="16"/>
              </w:rPr>
            </w:pPr>
            <w:r w:rsidRPr="00C45AA4">
              <w:rPr>
                <w:rFonts w:ascii="Times New Roman" w:hAnsi="Times New Roman" w:cs="Times New Roman"/>
                <w:spacing w:val="-12"/>
                <w:sz w:val="16"/>
              </w:rPr>
              <w:t xml:space="preserve">Grade </w:t>
            </w:r>
            <w:r w:rsidRPr="00C45AA4">
              <w:rPr>
                <w:rFonts w:ascii="Times New Roman" w:hAnsi="Times New Roman" w:cs="Times New Roman"/>
                <w:sz w:val="16"/>
              </w:rPr>
              <w:t xml:space="preserve">5 </w:t>
            </w:r>
            <w:r w:rsidR="003C4A18" w:rsidRPr="00C45AA4">
              <w:rPr>
                <w:rFonts w:ascii="Times New Roman" w:hAnsi="Times New Roman" w:cs="Times New Roman"/>
                <w:spacing w:val="-10"/>
                <w:sz w:val="16"/>
              </w:rPr>
              <w:t>Primary Education Completion Examination (Terminal Exam)</w:t>
            </w:r>
            <w:r w:rsidRPr="00C45AA4">
              <w:rPr>
                <w:rFonts w:ascii="Times New Roman" w:hAnsi="Times New Roman" w:cs="Times New Roman"/>
                <w:spacing w:val="-8"/>
                <w:sz w:val="16"/>
              </w:rPr>
              <w:t xml:space="preserve"> </w:t>
            </w:r>
            <w:r w:rsidRPr="00C45AA4">
              <w:rPr>
                <w:rFonts w:ascii="Times New Roman" w:hAnsi="Times New Roman" w:cs="Times New Roman"/>
                <w:spacing w:val="-2"/>
                <w:sz w:val="16"/>
              </w:rPr>
              <w:t>participation rate</w:t>
            </w:r>
          </w:p>
          <w:p w:rsidR="00E0506F" w:rsidRPr="00C45AA4" w:rsidRDefault="00E0506F" w:rsidP="00166DA7">
            <w:pPr>
              <w:spacing w:before="36"/>
              <w:rPr>
                <w:rFonts w:ascii="Times New Roman" w:hAnsi="Times New Roman" w:cs="Times New Roman"/>
                <w:sz w:val="16"/>
              </w:rPr>
            </w:pPr>
          </w:p>
        </w:tc>
        <w:tc>
          <w:tcPr>
            <w:tcW w:w="364" w:type="pct"/>
          </w:tcPr>
          <w:p w:rsidR="00E0506F" w:rsidRPr="00C45AA4" w:rsidRDefault="00E0506F" w:rsidP="00166DA7">
            <w:pPr>
              <w:ind w:left="108" w:right="108"/>
              <w:rPr>
                <w:rFonts w:ascii="Times New Roman" w:hAnsi="Times New Roman" w:cs="Times New Roman"/>
                <w:spacing w:val="-3"/>
                <w:sz w:val="16"/>
              </w:rPr>
            </w:pPr>
            <w:r w:rsidRPr="00C45AA4">
              <w:rPr>
                <w:rFonts w:ascii="Times New Roman" w:hAnsi="Times New Roman" w:cs="Times New Roman"/>
                <w:spacing w:val="-3"/>
                <w:sz w:val="16"/>
              </w:rPr>
              <w:t xml:space="preserve">Terminal exam </w:t>
            </w:r>
            <w:r w:rsidRPr="00C45AA4">
              <w:rPr>
                <w:rFonts w:ascii="Times New Roman" w:hAnsi="Times New Roman" w:cs="Times New Roman"/>
                <w:sz w:val="16"/>
              </w:rPr>
              <w:t>report</w:t>
            </w:r>
          </w:p>
        </w:tc>
        <w:tc>
          <w:tcPr>
            <w:tcW w:w="496" w:type="pct"/>
            <w:shd w:val="clear" w:color="auto" w:fill="FDE9D9" w:themeFill="accent6" w:themeFillTint="33"/>
          </w:tcPr>
          <w:p w:rsidR="00E0506F" w:rsidRPr="00C45AA4" w:rsidRDefault="00E0506F" w:rsidP="00166DA7">
            <w:pPr>
              <w:rPr>
                <w:rFonts w:ascii="Times New Roman" w:hAnsi="Times New Roman" w:cs="Times New Roman"/>
                <w:sz w:val="16"/>
              </w:rPr>
            </w:pPr>
            <w:r w:rsidRPr="00C45AA4">
              <w:rPr>
                <w:rFonts w:ascii="Times New Roman" w:hAnsi="Times New Roman" w:cs="Times New Roman"/>
                <w:sz w:val="16"/>
              </w:rPr>
              <w:t>87.7% (2010 exam)</w:t>
            </w:r>
          </w:p>
        </w:tc>
        <w:tc>
          <w:tcPr>
            <w:tcW w:w="417" w:type="pct"/>
            <w:shd w:val="clear" w:color="auto" w:fill="E5DFEC" w:themeFill="accent4" w:themeFillTint="33"/>
          </w:tcPr>
          <w:p w:rsidR="00E0506F" w:rsidRPr="00C45AA4" w:rsidRDefault="00E0506F" w:rsidP="00166DA7">
            <w:pPr>
              <w:rPr>
                <w:rFonts w:ascii="Times New Roman" w:hAnsi="Times New Roman" w:cs="Times New Roman"/>
                <w:sz w:val="24"/>
              </w:rPr>
            </w:pPr>
          </w:p>
        </w:tc>
        <w:tc>
          <w:tcPr>
            <w:tcW w:w="150"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0"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3"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7"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1"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959" w:type="pct"/>
          </w:tcPr>
          <w:p w:rsidR="00E0506F" w:rsidRPr="00C45AA4" w:rsidRDefault="00E0506F" w:rsidP="00166DA7">
            <w:pPr>
              <w:tabs>
                <w:tab w:val="right" w:pos="2731"/>
              </w:tabs>
              <w:rPr>
                <w:rFonts w:ascii="Times New Roman" w:hAnsi="Times New Roman" w:cs="Times New Roman"/>
                <w:spacing w:val="-1"/>
                <w:sz w:val="16"/>
              </w:rPr>
            </w:pPr>
            <w:r w:rsidRPr="00C45AA4">
              <w:rPr>
                <w:rFonts w:ascii="Times New Roman" w:hAnsi="Times New Roman" w:cs="Times New Roman"/>
                <w:spacing w:val="-1"/>
                <w:sz w:val="16"/>
              </w:rPr>
              <w:t xml:space="preserve">Non-KPI Monitoring Indicator. </w:t>
            </w:r>
            <w:r w:rsidRPr="00C45AA4">
              <w:rPr>
                <w:rFonts w:ascii="Times New Roman" w:hAnsi="Times New Roman" w:cs="Times New Roman"/>
                <w:sz w:val="16"/>
              </w:rPr>
              <w:t>Can be used to enrich the analysis of B1.3.</w:t>
            </w:r>
          </w:p>
        </w:tc>
      </w:tr>
      <w:tr w:rsidR="00E0506F" w:rsidRPr="00C45AA4" w:rsidTr="00166DA7">
        <w:tc>
          <w:tcPr>
            <w:tcW w:w="172"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B2</w:t>
            </w:r>
          </w:p>
        </w:tc>
        <w:tc>
          <w:tcPr>
            <w:tcW w:w="595" w:type="pct"/>
            <w:vMerge w:val="restar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tabs>
                <w:tab w:val="left" w:pos="1162"/>
                <w:tab w:val="right" w:pos="1647"/>
              </w:tabs>
              <w:rPr>
                <w:rFonts w:ascii="Times New Roman" w:hAnsi="Times New Roman" w:cs="Times New Roman"/>
                <w:spacing w:val="-6"/>
                <w:sz w:val="16"/>
              </w:rPr>
            </w:pPr>
            <w:r w:rsidRPr="00C45AA4">
              <w:rPr>
                <w:rFonts w:ascii="Times New Roman" w:hAnsi="Times New Roman" w:cs="Times New Roman"/>
                <w:spacing w:val="-6"/>
                <w:sz w:val="16"/>
              </w:rPr>
              <w:t xml:space="preserve">Participation </w:t>
            </w:r>
            <w:r w:rsidRPr="00C45AA4">
              <w:rPr>
                <w:rFonts w:ascii="Times New Roman" w:hAnsi="Times New Roman" w:cs="Times New Roman"/>
                <w:sz w:val="16"/>
              </w:rPr>
              <w:t xml:space="preserve">of all </w:t>
            </w:r>
            <w:r w:rsidRPr="00C45AA4">
              <w:rPr>
                <w:rFonts w:ascii="Times New Roman" w:hAnsi="Times New Roman" w:cs="Times New Roman"/>
                <w:spacing w:val="-10"/>
                <w:sz w:val="16"/>
              </w:rPr>
              <w:t xml:space="preserve">children </w:t>
            </w:r>
            <w:r w:rsidRPr="00C45AA4">
              <w:rPr>
                <w:rFonts w:ascii="Times New Roman" w:hAnsi="Times New Roman" w:cs="Times New Roman"/>
                <w:sz w:val="16"/>
              </w:rPr>
              <w:t xml:space="preserve">in </w:t>
            </w:r>
            <w:r w:rsidRPr="00C45AA4">
              <w:rPr>
                <w:rFonts w:ascii="Times New Roman" w:hAnsi="Times New Roman" w:cs="Times New Roman"/>
                <w:spacing w:val="-4"/>
                <w:sz w:val="16"/>
              </w:rPr>
              <w:t>pre-</w:t>
            </w:r>
            <w:r w:rsidRPr="00C45AA4">
              <w:rPr>
                <w:rFonts w:ascii="Times New Roman" w:hAnsi="Times New Roman" w:cs="Times New Roman"/>
                <w:sz w:val="16"/>
              </w:rPr>
              <w:t xml:space="preserve">and primary </w:t>
            </w:r>
            <w:r w:rsidRPr="00C45AA4">
              <w:rPr>
                <w:rFonts w:ascii="Times New Roman" w:hAnsi="Times New Roman" w:cs="Times New Roman"/>
                <w:spacing w:val="-5"/>
                <w:sz w:val="16"/>
              </w:rPr>
              <w:t xml:space="preserve">schools (formal, non- </w:t>
            </w:r>
            <w:r w:rsidRPr="00C45AA4">
              <w:rPr>
                <w:rFonts w:ascii="Times New Roman" w:hAnsi="Times New Roman" w:cs="Times New Roman"/>
                <w:sz w:val="16"/>
              </w:rPr>
              <w:t>formal, Madrasah)</w:t>
            </w:r>
          </w:p>
          <w:p w:rsidR="00E0506F" w:rsidRPr="00C45AA4" w:rsidRDefault="00E0506F" w:rsidP="00166DA7">
            <w:pPr>
              <w:rPr>
                <w:rFonts w:ascii="Times New Roman" w:hAnsi="Times New Roman" w:cs="Times New Roman"/>
                <w:spacing w:val="-4"/>
                <w:sz w:val="16"/>
              </w:rPr>
            </w:pPr>
          </w:p>
          <w:p w:rsidR="00E0506F" w:rsidRPr="00C45AA4" w:rsidRDefault="00E0506F" w:rsidP="00166DA7">
            <w:pPr>
              <w:rPr>
                <w:rFonts w:ascii="Times New Roman" w:hAnsi="Times New Roman" w:cs="Times New Roman"/>
                <w:spacing w:val="-4"/>
                <w:sz w:val="16"/>
              </w:rPr>
            </w:pPr>
          </w:p>
          <w:p w:rsidR="00E0506F" w:rsidRPr="00C45AA4" w:rsidRDefault="00E0506F" w:rsidP="00166DA7">
            <w:pPr>
              <w:rPr>
                <w:rFonts w:ascii="Times New Roman" w:hAnsi="Times New Roman" w:cs="Times New Roman"/>
                <w:spacing w:val="-4"/>
                <w:sz w:val="16"/>
              </w:rPr>
            </w:pP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pacing w:val="-4"/>
                <w:sz w:val="16"/>
              </w:rPr>
              <w:t>Education</w:t>
            </w:r>
            <w:r w:rsidRPr="00C45AA4">
              <w:rPr>
                <w:rFonts w:ascii="Times New Roman" w:hAnsi="Times New Roman" w:cs="Times New Roman"/>
                <w:spacing w:val="-4"/>
                <w:sz w:val="16"/>
              </w:rPr>
              <w:tab/>
            </w:r>
            <w:r w:rsidRPr="00C45AA4">
              <w:rPr>
                <w:rFonts w:ascii="Times New Roman" w:hAnsi="Times New Roman" w:cs="Times New Roman"/>
                <w:spacing w:val="4"/>
                <w:sz w:val="16"/>
              </w:rPr>
              <w:t>in all types</w:t>
            </w:r>
          </w:p>
        </w:tc>
        <w:tc>
          <w:tcPr>
            <w:tcW w:w="231" w:type="pct"/>
            <w:vMerge w:val="restart"/>
            <w:tcBorders>
              <w:left w:val="single" w:sz="4" w:space="0" w:color="000000" w:themeColor="text1"/>
              <w:right w:val="single" w:sz="4" w:space="0" w:color="000000" w:themeColor="text1"/>
            </w:tcBorders>
          </w:tcPr>
          <w:p w:rsidR="00E0506F" w:rsidRPr="00C45AA4" w:rsidRDefault="00E0506F" w:rsidP="00166DA7">
            <w:pPr>
              <w:jc w:val="center"/>
              <w:rPr>
                <w:rFonts w:ascii="Times New Roman" w:hAnsi="Times New Roman" w:cs="Times New Roman"/>
                <w:sz w:val="16"/>
              </w:rPr>
            </w:pPr>
          </w:p>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 xml:space="preserve">1 </w:t>
            </w:r>
            <w:r w:rsidRPr="00C45AA4">
              <w:rPr>
                <w:rFonts w:ascii="Times New Roman" w:hAnsi="Times New Roman" w:cs="Times New Roman"/>
                <w:spacing w:val="-7"/>
                <w:sz w:val="16"/>
              </w:rPr>
              <w:t>KPI</w:t>
            </w:r>
          </w:p>
        </w:tc>
        <w:tc>
          <w:tcPr>
            <w:tcW w:w="1025"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tabs>
                <w:tab w:val="left" w:pos="621"/>
                <w:tab w:val="left" w:pos="819"/>
                <w:tab w:val="left" w:pos="1485"/>
                <w:tab w:val="right" w:pos="3221"/>
              </w:tabs>
              <w:rPr>
                <w:rFonts w:ascii="Times New Roman" w:hAnsi="Times New Roman" w:cs="Times New Roman"/>
                <w:spacing w:val="-12"/>
                <w:sz w:val="16"/>
              </w:rPr>
            </w:pPr>
            <w:r w:rsidRPr="00C45AA4">
              <w:rPr>
                <w:rFonts w:ascii="Times New Roman" w:hAnsi="Times New Roman" w:cs="Times New Roman"/>
                <w:spacing w:val="1"/>
                <w:sz w:val="16"/>
              </w:rPr>
              <w:t>Number of children out of school (boys and girls)</w:t>
            </w:r>
          </w:p>
        </w:tc>
        <w:tc>
          <w:tcPr>
            <w:tcW w:w="364" w:type="pct"/>
            <w:vMerge w:val="restart"/>
            <w:tcBorders>
              <w:left w:val="single" w:sz="4" w:space="0" w:color="000000" w:themeColor="text1"/>
            </w:tcBorders>
          </w:tcPr>
          <w:p w:rsidR="00E0506F" w:rsidRPr="00C45AA4" w:rsidRDefault="00E0506F" w:rsidP="00166DA7">
            <w:pPr>
              <w:ind w:left="111"/>
              <w:rPr>
                <w:rFonts w:ascii="Times New Roman" w:hAnsi="Times New Roman" w:cs="Times New Roman"/>
                <w:sz w:val="16"/>
              </w:rPr>
            </w:pPr>
            <w:r w:rsidRPr="00C45AA4">
              <w:rPr>
                <w:rFonts w:ascii="Times New Roman" w:hAnsi="Times New Roman" w:cs="Times New Roman"/>
                <w:sz w:val="16"/>
              </w:rPr>
              <w:t>HIES/EHS 2010</w:t>
            </w:r>
          </w:p>
        </w:tc>
        <w:tc>
          <w:tcPr>
            <w:tcW w:w="496" w:type="pct"/>
            <w:vMerge w:val="restart"/>
            <w:shd w:val="clear" w:color="auto" w:fill="FDE9D9" w:themeFill="accent6" w:themeFillTint="33"/>
          </w:tcPr>
          <w:p w:rsidR="00E0506F" w:rsidRPr="00C45AA4" w:rsidRDefault="00E0506F" w:rsidP="00166DA7">
            <w:pPr>
              <w:rPr>
                <w:rFonts w:ascii="Times New Roman" w:hAnsi="Times New Roman" w:cs="Times New Roman"/>
                <w:sz w:val="16"/>
              </w:rPr>
            </w:pPr>
            <w:r w:rsidRPr="00C45AA4">
              <w:rPr>
                <w:rFonts w:ascii="Times New Roman" w:hAnsi="Times New Roman" w:cs="Times New Roman"/>
                <w:sz w:val="16"/>
              </w:rPr>
              <w:t>HIES/EHS 2010</w:t>
            </w:r>
          </w:p>
        </w:tc>
        <w:tc>
          <w:tcPr>
            <w:tcW w:w="417" w:type="pct"/>
            <w:vMerge w:val="restart"/>
            <w:shd w:val="clear" w:color="auto" w:fill="E5DFEC" w:themeFill="accent4" w:themeFillTint="33"/>
          </w:tcPr>
          <w:p w:rsidR="00E0506F" w:rsidRPr="00C45AA4" w:rsidRDefault="00E0506F" w:rsidP="00166DA7">
            <w:pPr>
              <w:ind w:right="108"/>
              <w:rPr>
                <w:rFonts w:ascii="Times New Roman" w:hAnsi="Times New Roman" w:cs="Times New Roman"/>
                <w:sz w:val="16"/>
              </w:rPr>
            </w:pPr>
            <w:r w:rsidRPr="00C45AA4">
              <w:rPr>
                <w:rFonts w:ascii="Times New Roman" w:hAnsi="Times New Roman" w:cs="Times New Roman"/>
                <w:sz w:val="16"/>
              </w:rPr>
              <w:t>Target to be based on HIES 2011</w:t>
            </w:r>
          </w:p>
        </w:tc>
        <w:tc>
          <w:tcPr>
            <w:tcW w:w="150" w:type="pct"/>
            <w:vMerge w:val="restart"/>
          </w:tcPr>
          <w:p w:rsidR="00E0506F" w:rsidRPr="00C45AA4" w:rsidRDefault="00E0506F" w:rsidP="00166DA7">
            <w:pPr>
              <w:rPr>
                <w:rFonts w:ascii="Times New Roman" w:hAnsi="Times New Roman" w:cs="Times New Roman"/>
                <w:sz w:val="24"/>
              </w:rPr>
            </w:pPr>
          </w:p>
        </w:tc>
        <w:tc>
          <w:tcPr>
            <w:tcW w:w="150" w:type="pct"/>
            <w:vMerge w:val="restart"/>
          </w:tcPr>
          <w:p w:rsidR="00E0506F" w:rsidRPr="00C45AA4" w:rsidRDefault="00E0506F" w:rsidP="00166DA7">
            <w:pPr>
              <w:rPr>
                <w:rFonts w:ascii="Times New Roman" w:hAnsi="Times New Roman" w:cs="Times New Roman"/>
                <w:sz w:val="24"/>
              </w:rPr>
            </w:pPr>
          </w:p>
        </w:tc>
        <w:tc>
          <w:tcPr>
            <w:tcW w:w="143" w:type="pct"/>
            <w:vMerge w:val="restar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7" w:type="pct"/>
            <w:vMerge w:val="restart"/>
          </w:tcPr>
          <w:p w:rsidR="00E0506F" w:rsidRPr="00C45AA4" w:rsidRDefault="00E0506F" w:rsidP="00166DA7">
            <w:pPr>
              <w:rPr>
                <w:rFonts w:ascii="Times New Roman" w:hAnsi="Times New Roman" w:cs="Times New Roman"/>
                <w:sz w:val="24"/>
              </w:rPr>
            </w:pPr>
          </w:p>
        </w:tc>
        <w:tc>
          <w:tcPr>
            <w:tcW w:w="141" w:type="pct"/>
            <w:vMerge w:val="restar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959" w:type="pct"/>
            <w:vMerge w:val="restart"/>
          </w:tcPr>
          <w:p w:rsidR="00E0506F" w:rsidRPr="00C45AA4" w:rsidRDefault="00E0506F" w:rsidP="00166DA7">
            <w:pPr>
              <w:ind w:right="108"/>
              <w:rPr>
                <w:rFonts w:ascii="Times New Roman" w:hAnsi="Times New Roman" w:cs="Times New Roman"/>
                <w:spacing w:val="1"/>
                <w:sz w:val="16"/>
              </w:rPr>
            </w:pPr>
            <w:r w:rsidRPr="00C45AA4">
              <w:rPr>
                <w:rFonts w:ascii="Times New Roman" w:hAnsi="Times New Roman" w:cs="Times New Roman"/>
                <w:spacing w:val="1"/>
                <w:sz w:val="16"/>
              </w:rPr>
              <w:t xml:space="preserve">Can be used to calculate the primary </w:t>
            </w:r>
            <w:r w:rsidRPr="00C45AA4">
              <w:rPr>
                <w:rFonts w:ascii="Times New Roman" w:hAnsi="Times New Roman" w:cs="Times New Roman"/>
                <w:sz w:val="16"/>
              </w:rPr>
              <w:t>school completion rate (net and gross)</w:t>
            </w:r>
          </w:p>
        </w:tc>
      </w:tr>
      <w:tr w:rsidR="00E0506F" w:rsidRPr="00C45AA4" w:rsidTr="00166DA7">
        <w:tc>
          <w:tcPr>
            <w:tcW w:w="172"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595" w:type="pct"/>
            <w:vMerge/>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231" w:type="pct"/>
            <w:vMerge/>
            <w:tcBorders>
              <w:left w:val="single" w:sz="4" w:space="0" w:color="000000" w:themeColor="text1"/>
              <w:right w:val="single" w:sz="4" w:space="0" w:color="000000" w:themeColor="text1"/>
            </w:tcBorders>
          </w:tcPr>
          <w:p w:rsidR="00E0506F" w:rsidRPr="00C45AA4" w:rsidRDefault="00E0506F" w:rsidP="00166DA7">
            <w:pPr>
              <w:jc w:val="center"/>
              <w:rPr>
                <w:rFonts w:ascii="Times New Roman" w:hAnsi="Times New Roman" w:cs="Times New Roman"/>
                <w:sz w:val="16"/>
                <w:szCs w:val="16"/>
              </w:rPr>
            </w:pPr>
          </w:p>
        </w:tc>
        <w:tc>
          <w:tcPr>
            <w:tcW w:w="1025" w:type="pct"/>
            <w:tcBorders>
              <w:top w:val="nil"/>
              <w:left w:val="single" w:sz="4" w:space="0" w:color="000000" w:themeColor="text1"/>
              <w:bottom w:val="nil"/>
              <w:right w:val="single" w:sz="4" w:space="0" w:color="000000" w:themeColor="text1"/>
            </w:tcBorders>
          </w:tcPr>
          <w:p w:rsidR="00E0506F" w:rsidRPr="00C45AA4" w:rsidRDefault="00E0506F" w:rsidP="00166DA7">
            <w:pPr>
              <w:jc w:val="right"/>
              <w:rPr>
                <w:rFonts w:ascii="Times New Roman" w:hAnsi="Times New Roman" w:cs="Times New Roman"/>
                <w:sz w:val="16"/>
                <w:szCs w:val="16"/>
              </w:rPr>
            </w:pPr>
            <w:r w:rsidRPr="00C45AA4">
              <w:rPr>
                <w:rFonts w:ascii="Times New Roman" w:hAnsi="Times New Roman" w:cs="Times New Roman"/>
                <w:sz w:val="16"/>
              </w:rPr>
              <w:t>6–10 years old</w:t>
            </w:r>
            <w:r w:rsidRPr="00C45AA4">
              <w:rPr>
                <w:rFonts w:ascii="Times New Roman" w:hAnsi="Times New Roman" w:cs="Times New Roman"/>
                <w:sz w:val="16"/>
                <w:szCs w:val="16"/>
              </w:rPr>
              <w:t xml:space="preserve"> </w:t>
            </w:r>
          </w:p>
        </w:tc>
        <w:tc>
          <w:tcPr>
            <w:tcW w:w="364" w:type="pct"/>
            <w:vMerge/>
            <w:tcBorders>
              <w:left w:val="single" w:sz="4" w:space="0" w:color="000000" w:themeColor="text1"/>
            </w:tcBorders>
          </w:tcPr>
          <w:p w:rsidR="00E0506F" w:rsidRPr="00C45AA4" w:rsidRDefault="00E0506F" w:rsidP="00166DA7">
            <w:pPr>
              <w:ind w:left="111"/>
              <w:rPr>
                <w:rFonts w:ascii="Times New Roman" w:hAnsi="Times New Roman" w:cs="Times New Roman"/>
                <w:sz w:val="16"/>
                <w:szCs w:val="16"/>
              </w:rPr>
            </w:pPr>
          </w:p>
        </w:tc>
        <w:tc>
          <w:tcPr>
            <w:tcW w:w="496" w:type="pct"/>
            <w:vMerge/>
            <w:shd w:val="clear" w:color="auto" w:fill="FDE9D9" w:themeFill="accent6" w:themeFillTint="33"/>
          </w:tcPr>
          <w:p w:rsidR="00E0506F" w:rsidRPr="00C45AA4" w:rsidRDefault="00E0506F" w:rsidP="00166DA7">
            <w:pPr>
              <w:ind w:left="110"/>
              <w:rPr>
                <w:rFonts w:ascii="Times New Roman" w:hAnsi="Times New Roman" w:cs="Times New Roman"/>
                <w:sz w:val="16"/>
                <w:szCs w:val="16"/>
              </w:rPr>
            </w:pPr>
          </w:p>
        </w:tc>
        <w:tc>
          <w:tcPr>
            <w:tcW w:w="417" w:type="pct"/>
            <w:vMerge/>
            <w:shd w:val="clear" w:color="auto" w:fill="E5DFEC" w:themeFill="accent4" w:themeFillTint="33"/>
          </w:tcPr>
          <w:p w:rsidR="00E0506F" w:rsidRPr="00C45AA4" w:rsidRDefault="00E0506F" w:rsidP="00166DA7">
            <w:pPr>
              <w:ind w:right="108"/>
              <w:rPr>
                <w:rFonts w:ascii="Times New Roman" w:hAnsi="Times New Roman" w:cs="Times New Roman"/>
                <w:sz w:val="16"/>
                <w:szCs w:val="16"/>
              </w:rPr>
            </w:pPr>
          </w:p>
        </w:tc>
        <w:tc>
          <w:tcPr>
            <w:tcW w:w="150" w:type="pct"/>
            <w:vMerge/>
          </w:tcPr>
          <w:p w:rsidR="00E0506F" w:rsidRPr="00C45AA4" w:rsidRDefault="00E0506F" w:rsidP="00166DA7">
            <w:pPr>
              <w:rPr>
                <w:rFonts w:ascii="Times New Roman" w:hAnsi="Times New Roman" w:cs="Times New Roman"/>
                <w:sz w:val="16"/>
                <w:szCs w:val="16"/>
              </w:rPr>
            </w:pPr>
          </w:p>
        </w:tc>
        <w:tc>
          <w:tcPr>
            <w:tcW w:w="150" w:type="pct"/>
            <w:vMerge/>
          </w:tcPr>
          <w:p w:rsidR="00E0506F" w:rsidRPr="00C45AA4" w:rsidRDefault="00E0506F" w:rsidP="00166DA7">
            <w:pPr>
              <w:rPr>
                <w:rFonts w:ascii="Times New Roman" w:hAnsi="Times New Roman" w:cs="Times New Roman"/>
                <w:sz w:val="16"/>
                <w:szCs w:val="16"/>
              </w:rPr>
            </w:pPr>
          </w:p>
        </w:tc>
        <w:tc>
          <w:tcPr>
            <w:tcW w:w="143" w:type="pct"/>
            <w:vMerge/>
          </w:tcPr>
          <w:p w:rsidR="00E0506F" w:rsidRPr="00C45AA4" w:rsidRDefault="00E0506F" w:rsidP="00166DA7">
            <w:pPr>
              <w:jc w:val="center"/>
              <w:rPr>
                <w:rFonts w:ascii="Times New Roman" w:hAnsi="Times New Roman" w:cs="Times New Roman"/>
                <w:sz w:val="16"/>
                <w:szCs w:val="16"/>
              </w:rPr>
            </w:pPr>
          </w:p>
        </w:tc>
        <w:tc>
          <w:tcPr>
            <w:tcW w:w="157" w:type="pct"/>
            <w:vMerge/>
          </w:tcPr>
          <w:p w:rsidR="00E0506F" w:rsidRPr="00C45AA4" w:rsidRDefault="00E0506F" w:rsidP="00166DA7">
            <w:pPr>
              <w:rPr>
                <w:rFonts w:ascii="Times New Roman" w:hAnsi="Times New Roman" w:cs="Times New Roman"/>
                <w:sz w:val="16"/>
                <w:szCs w:val="16"/>
              </w:rPr>
            </w:pPr>
          </w:p>
        </w:tc>
        <w:tc>
          <w:tcPr>
            <w:tcW w:w="141" w:type="pct"/>
            <w:vMerge/>
          </w:tcPr>
          <w:p w:rsidR="00E0506F" w:rsidRPr="00C45AA4" w:rsidRDefault="00E0506F" w:rsidP="00166DA7">
            <w:pPr>
              <w:jc w:val="center"/>
              <w:rPr>
                <w:rFonts w:ascii="Times New Roman" w:hAnsi="Times New Roman" w:cs="Times New Roman"/>
                <w:sz w:val="16"/>
                <w:szCs w:val="16"/>
              </w:rPr>
            </w:pPr>
          </w:p>
        </w:tc>
        <w:tc>
          <w:tcPr>
            <w:tcW w:w="959" w:type="pct"/>
            <w:vMerge/>
          </w:tcPr>
          <w:p w:rsidR="00E0506F" w:rsidRPr="00C45AA4" w:rsidRDefault="00E0506F" w:rsidP="00166DA7">
            <w:pPr>
              <w:ind w:right="108"/>
              <w:rPr>
                <w:rFonts w:ascii="Times New Roman" w:hAnsi="Times New Roman" w:cs="Times New Roman"/>
                <w:sz w:val="16"/>
                <w:szCs w:val="16"/>
              </w:rPr>
            </w:pPr>
          </w:p>
        </w:tc>
      </w:tr>
      <w:tr w:rsidR="00E0506F" w:rsidRPr="00C45AA4" w:rsidTr="00166DA7">
        <w:tc>
          <w:tcPr>
            <w:tcW w:w="172"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595" w:type="pct"/>
            <w:vMerge/>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231" w:type="pct"/>
            <w:vMerge/>
            <w:tcBorders>
              <w:left w:val="single" w:sz="4" w:space="0" w:color="000000" w:themeColor="text1"/>
              <w:right w:val="single" w:sz="4" w:space="0" w:color="000000" w:themeColor="text1"/>
            </w:tcBorders>
          </w:tcPr>
          <w:p w:rsidR="00E0506F" w:rsidRPr="00C45AA4" w:rsidRDefault="00E0506F" w:rsidP="00166DA7">
            <w:pPr>
              <w:jc w:val="center"/>
              <w:rPr>
                <w:rFonts w:ascii="Times New Roman" w:hAnsi="Times New Roman" w:cs="Times New Roman"/>
                <w:sz w:val="16"/>
                <w:szCs w:val="16"/>
              </w:rPr>
            </w:pPr>
          </w:p>
        </w:tc>
        <w:tc>
          <w:tcPr>
            <w:tcW w:w="1025"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jc w:val="right"/>
              <w:rPr>
                <w:rFonts w:ascii="Times New Roman" w:hAnsi="Times New Roman" w:cs="Times New Roman"/>
                <w:sz w:val="16"/>
              </w:rPr>
            </w:pPr>
          </w:p>
          <w:p w:rsidR="00E0506F" w:rsidRPr="00C45AA4" w:rsidRDefault="00E0506F" w:rsidP="00166DA7">
            <w:pPr>
              <w:jc w:val="right"/>
              <w:rPr>
                <w:rFonts w:ascii="Times New Roman" w:hAnsi="Times New Roman" w:cs="Times New Roman"/>
                <w:sz w:val="16"/>
                <w:szCs w:val="16"/>
              </w:rPr>
            </w:pPr>
            <w:r w:rsidRPr="00C45AA4">
              <w:rPr>
                <w:rFonts w:ascii="Times New Roman" w:hAnsi="Times New Roman" w:cs="Times New Roman"/>
                <w:sz w:val="16"/>
              </w:rPr>
              <w:t>10–14 years old</w:t>
            </w:r>
          </w:p>
        </w:tc>
        <w:tc>
          <w:tcPr>
            <w:tcW w:w="364" w:type="pct"/>
            <w:vMerge/>
            <w:tcBorders>
              <w:left w:val="single" w:sz="4" w:space="0" w:color="000000" w:themeColor="text1"/>
            </w:tcBorders>
          </w:tcPr>
          <w:p w:rsidR="00E0506F" w:rsidRPr="00C45AA4" w:rsidRDefault="00E0506F" w:rsidP="00166DA7">
            <w:pPr>
              <w:ind w:left="111"/>
              <w:rPr>
                <w:rFonts w:ascii="Times New Roman" w:hAnsi="Times New Roman" w:cs="Times New Roman"/>
                <w:sz w:val="16"/>
              </w:rPr>
            </w:pPr>
          </w:p>
        </w:tc>
        <w:tc>
          <w:tcPr>
            <w:tcW w:w="496" w:type="pct"/>
            <w:vMerge/>
            <w:shd w:val="clear" w:color="auto" w:fill="FDE9D9" w:themeFill="accent6" w:themeFillTint="33"/>
          </w:tcPr>
          <w:p w:rsidR="00E0506F" w:rsidRPr="00C45AA4" w:rsidRDefault="00E0506F" w:rsidP="00166DA7">
            <w:pPr>
              <w:ind w:left="110"/>
              <w:rPr>
                <w:rFonts w:ascii="Times New Roman" w:hAnsi="Times New Roman" w:cs="Times New Roman"/>
                <w:sz w:val="16"/>
              </w:rPr>
            </w:pPr>
          </w:p>
        </w:tc>
        <w:tc>
          <w:tcPr>
            <w:tcW w:w="417" w:type="pct"/>
            <w:vMerge/>
            <w:shd w:val="clear" w:color="auto" w:fill="E5DFEC" w:themeFill="accent4" w:themeFillTint="33"/>
          </w:tcPr>
          <w:p w:rsidR="00E0506F" w:rsidRPr="00C45AA4" w:rsidRDefault="00E0506F" w:rsidP="00166DA7">
            <w:pPr>
              <w:ind w:right="108"/>
              <w:rPr>
                <w:rFonts w:ascii="Times New Roman" w:hAnsi="Times New Roman" w:cs="Times New Roman"/>
                <w:sz w:val="16"/>
              </w:rPr>
            </w:pPr>
          </w:p>
        </w:tc>
        <w:tc>
          <w:tcPr>
            <w:tcW w:w="150" w:type="pct"/>
            <w:vMerge/>
          </w:tcPr>
          <w:p w:rsidR="00E0506F" w:rsidRPr="00C45AA4" w:rsidRDefault="00E0506F" w:rsidP="00166DA7">
            <w:pPr>
              <w:rPr>
                <w:rFonts w:ascii="Times New Roman" w:hAnsi="Times New Roman" w:cs="Times New Roman"/>
                <w:sz w:val="24"/>
              </w:rPr>
            </w:pPr>
          </w:p>
        </w:tc>
        <w:tc>
          <w:tcPr>
            <w:tcW w:w="150" w:type="pct"/>
            <w:vMerge/>
          </w:tcPr>
          <w:p w:rsidR="00E0506F" w:rsidRPr="00C45AA4" w:rsidRDefault="00E0506F" w:rsidP="00166DA7">
            <w:pPr>
              <w:rPr>
                <w:rFonts w:ascii="Times New Roman" w:hAnsi="Times New Roman" w:cs="Times New Roman"/>
                <w:sz w:val="24"/>
              </w:rPr>
            </w:pPr>
          </w:p>
        </w:tc>
        <w:tc>
          <w:tcPr>
            <w:tcW w:w="143" w:type="pct"/>
            <w:vMerge/>
          </w:tcPr>
          <w:p w:rsidR="00E0506F" w:rsidRPr="00C45AA4" w:rsidRDefault="00E0506F" w:rsidP="00166DA7">
            <w:pPr>
              <w:jc w:val="center"/>
              <w:rPr>
                <w:rFonts w:ascii="Times New Roman" w:hAnsi="Times New Roman" w:cs="Times New Roman"/>
                <w:sz w:val="16"/>
              </w:rPr>
            </w:pPr>
          </w:p>
        </w:tc>
        <w:tc>
          <w:tcPr>
            <w:tcW w:w="157" w:type="pct"/>
            <w:vMerge/>
          </w:tcPr>
          <w:p w:rsidR="00E0506F" w:rsidRPr="00C45AA4" w:rsidRDefault="00E0506F" w:rsidP="00166DA7">
            <w:pPr>
              <w:rPr>
                <w:rFonts w:ascii="Times New Roman" w:hAnsi="Times New Roman" w:cs="Times New Roman"/>
                <w:sz w:val="24"/>
              </w:rPr>
            </w:pPr>
          </w:p>
        </w:tc>
        <w:tc>
          <w:tcPr>
            <w:tcW w:w="141" w:type="pct"/>
            <w:vMerge/>
          </w:tcPr>
          <w:p w:rsidR="00E0506F" w:rsidRPr="00C45AA4" w:rsidRDefault="00E0506F" w:rsidP="00166DA7">
            <w:pPr>
              <w:jc w:val="center"/>
              <w:rPr>
                <w:rFonts w:ascii="Times New Roman" w:hAnsi="Times New Roman" w:cs="Times New Roman"/>
                <w:sz w:val="16"/>
              </w:rPr>
            </w:pPr>
          </w:p>
        </w:tc>
        <w:tc>
          <w:tcPr>
            <w:tcW w:w="959" w:type="pct"/>
            <w:vMerge/>
          </w:tcPr>
          <w:p w:rsidR="00E0506F" w:rsidRPr="00C45AA4" w:rsidRDefault="00E0506F" w:rsidP="00166DA7">
            <w:pPr>
              <w:ind w:right="108"/>
              <w:rPr>
                <w:rFonts w:ascii="Times New Roman" w:hAnsi="Times New Roman" w:cs="Times New Roman"/>
                <w:spacing w:val="1"/>
                <w:sz w:val="16"/>
              </w:rPr>
            </w:pPr>
          </w:p>
        </w:tc>
      </w:tr>
      <w:tr w:rsidR="00E0506F" w:rsidRPr="00C45AA4" w:rsidTr="00166DA7">
        <w:tc>
          <w:tcPr>
            <w:tcW w:w="172"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595" w:type="pct"/>
            <w:vMerge/>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231" w:type="pct"/>
            <w:tcBorders>
              <w:left w:val="single" w:sz="4" w:space="0" w:color="000000" w:themeColor="text1"/>
            </w:tcBorders>
          </w:tcPr>
          <w:p w:rsidR="00E0506F" w:rsidRPr="00C45AA4" w:rsidRDefault="00E0506F" w:rsidP="00166DA7">
            <w:pPr>
              <w:jc w:val="center"/>
              <w:rPr>
                <w:rFonts w:ascii="Times New Roman" w:hAnsi="Times New Roman" w:cs="Times New Roman"/>
                <w:sz w:val="16"/>
              </w:rPr>
            </w:pPr>
          </w:p>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2KPI</w:t>
            </w:r>
          </w:p>
        </w:tc>
        <w:tc>
          <w:tcPr>
            <w:tcW w:w="1025" w:type="pct"/>
            <w:tcBorders>
              <w:top w:val="single" w:sz="4" w:space="0" w:color="000000" w:themeColor="text1"/>
            </w:tcBorders>
          </w:tcPr>
          <w:p w:rsidR="00E0506F" w:rsidRPr="00C45AA4" w:rsidRDefault="00E0506F" w:rsidP="00166DA7">
            <w:pPr>
              <w:ind w:right="108"/>
              <w:rPr>
                <w:rFonts w:ascii="Times New Roman" w:hAnsi="Times New Roman" w:cs="Times New Roman"/>
                <w:spacing w:val="-2"/>
                <w:sz w:val="16"/>
              </w:rPr>
            </w:pPr>
            <w:r w:rsidRPr="00C45AA4">
              <w:rPr>
                <w:rFonts w:ascii="Times New Roman" w:hAnsi="Times New Roman" w:cs="Times New Roman"/>
                <w:spacing w:val="-2"/>
                <w:sz w:val="16"/>
              </w:rPr>
              <w:t xml:space="preserve">GER (boys </w:t>
            </w:r>
            <w:r w:rsidRPr="00C45AA4">
              <w:rPr>
                <w:rFonts w:ascii="Times New Roman" w:hAnsi="Times New Roman" w:cs="Times New Roman"/>
                <w:sz w:val="16"/>
              </w:rPr>
              <w:t>and girls)</w:t>
            </w:r>
          </w:p>
        </w:tc>
        <w:tc>
          <w:tcPr>
            <w:tcW w:w="364" w:type="pct"/>
          </w:tcPr>
          <w:p w:rsidR="00E0506F" w:rsidRPr="00C45AA4" w:rsidRDefault="000918AE" w:rsidP="00166DA7">
            <w:pPr>
              <w:ind w:left="111"/>
              <w:rPr>
                <w:rFonts w:ascii="Times New Roman" w:hAnsi="Times New Roman" w:cs="Times New Roman"/>
                <w:sz w:val="16"/>
              </w:rPr>
            </w:pPr>
            <w:r w:rsidRPr="00C45AA4">
              <w:rPr>
                <w:rFonts w:ascii="Times New Roman" w:hAnsi="Times New Roman" w:cs="Times New Roman"/>
                <w:sz w:val="16"/>
              </w:rPr>
              <w:t>APSC</w:t>
            </w:r>
          </w:p>
        </w:tc>
        <w:tc>
          <w:tcPr>
            <w:tcW w:w="496" w:type="pct"/>
            <w:shd w:val="clear" w:color="auto" w:fill="FDE9D9" w:themeFill="accent6" w:themeFillTint="33"/>
          </w:tcPr>
          <w:p w:rsidR="00E0506F" w:rsidRPr="00C45AA4" w:rsidRDefault="00E0506F" w:rsidP="00166DA7">
            <w:pPr>
              <w:rPr>
                <w:rFonts w:ascii="Times New Roman" w:hAnsi="Times New Roman" w:cs="Times New Roman"/>
                <w:sz w:val="16"/>
              </w:rPr>
            </w:pPr>
            <w:r w:rsidRPr="00C45AA4">
              <w:rPr>
                <w:rFonts w:ascii="Times New Roman" w:hAnsi="Times New Roman" w:cs="Times New Roman"/>
                <w:sz w:val="16"/>
              </w:rPr>
              <w:t>111% 104.4% (B - 2010)</w:t>
            </w:r>
            <w:r w:rsidRPr="00C45AA4">
              <w:rPr>
                <w:rFonts w:ascii="Times New Roman" w:hAnsi="Times New Roman" w:cs="Times New Roman"/>
                <w:spacing w:val="2"/>
                <w:sz w:val="16"/>
              </w:rPr>
              <w:t xml:space="preserve"> 111.6% (G </w:t>
            </w:r>
            <w:r w:rsidRPr="00C45AA4">
              <w:rPr>
                <w:rFonts w:ascii="Times New Roman" w:hAnsi="Times New Roman" w:cs="Times New Roman"/>
                <w:spacing w:val="2"/>
                <w:sz w:val="6"/>
              </w:rPr>
              <w:t>–</w:t>
            </w:r>
            <w:r w:rsidRPr="00C45AA4">
              <w:rPr>
                <w:rFonts w:ascii="Times New Roman" w:hAnsi="Times New Roman" w:cs="Times New Roman"/>
                <w:spacing w:val="2"/>
                <w:sz w:val="16"/>
              </w:rPr>
              <w:t xml:space="preserve"> 2010)</w:t>
            </w:r>
          </w:p>
        </w:tc>
        <w:tc>
          <w:tcPr>
            <w:tcW w:w="417" w:type="pct"/>
            <w:shd w:val="clear" w:color="auto" w:fill="E5DFEC" w:themeFill="accent4" w:themeFillTint="33"/>
          </w:tcPr>
          <w:p w:rsidR="00E0506F" w:rsidRPr="00C45AA4" w:rsidRDefault="00E0506F" w:rsidP="00166DA7">
            <w:pPr>
              <w:ind w:left="106"/>
              <w:rPr>
                <w:rFonts w:ascii="Times New Roman" w:hAnsi="Times New Roman" w:cs="Times New Roman"/>
                <w:sz w:val="16"/>
              </w:rPr>
            </w:pPr>
            <w:r w:rsidRPr="00C45AA4">
              <w:rPr>
                <w:rFonts w:ascii="Times New Roman" w:hAnsi="Times New Roman" w:cs="Times New Roman"/>
                <w:sz w:val="16"/>
              </w:rPr>
              <w:t>105%</w:t>
            </w:r>
          </w:p>
          <w:p w:rsidR="00E0506F" w:rsidRPr="00C45AA4" w:rsidRDefault="00E0506F" w:rsidP="00166DA7">
            <w:pPr>
              <w:ind w:left="106"/>
              <w:rPr>
                <w:rFonts w:ascii="Times New Roman" w:hAnsi="Times New Roman" w:cs="Times New Roman"/>
                <w:sz w:val="16"/>
              </w:rPr>
            </w:pPr>
            <w:r w:rsidRPr="00C45AA4">
              <w:rPr>
                <w:rFonts w:ascii="Times New Roman" w:hAnsi="Times New Roman" w:cs="Times New Roman"/>
                <w:sz w:val="16"/>
              </w:rPr>
              <w:t>100% (B)</w:t>
            </w:r>
          </w:p>
          <w:p w:rsidR="00E0506F" w:rsidRPr="00C45AA4" w:rsidRDefault="00E0506F" w:rsidP="00166DA7">
            <w:pPr>
              <w:ind w:left="106"/>
              <w:rPr>
                <w:rFonts w:ascii="Times New Roman" w:hAnsi="Times New Roman" w:cs="Times New Roman"/>
                <w:sz w:val="16"/>
              </w:rPr>
            </w:pPr>
            <w:r w:rsidRPr="00C45AA4">
              <w:rPr>
                <w:rFonts w:ascii="Times New Roman" w:hAnsi="Times New Roman" w:cs="Times New Roman"/>
                <w:sz w:val="16"/>
              </w:rPr>
              <w:t>110% (G)</w:t>
            </w:r>
          </w:p>
        </w:tc>
        <w:tc>
          <w:tcPr>
            <w:tcW w:w="150"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0"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3"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7"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1"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959" w:type="pct"/>
          </w:tcPr>
          <w:p w:rsidR="00E0506F" w:rsidRPr="00C45AA4" w:rsidRDefault="00E0506F" w:rsidP="00166DA7">
            <w:pPr>
              <w:ind w:right="108"/>
              <w:rPr>
                <w:rFonts w:ascii="Times New Roman" w:hAnsi="Times New Roman" w:cs="Times New Roman"/>
                <w:spacing w:val="-2"/>
                <w:sz w:val="16"/>
              </w:rPr>
            </w:pPr>
            <w:r w:rsidRPr="00C45AA4">
              <w:rPr>
                <w:rFonts w:ascii="Times New Roman" w:hAnsi="Times New Roman" w:cs="Times New Roman"/>
                <w:spacing w:val="-2"/>
                <w:sz w:val="16"/>
              </w:rPr>
              <w:t xml:space="preserve">(Indicative target, the main enrolment </w:t>
            </w:r>
          </w:p>
          <w:p w:rsidR="00E0506F" w:rsidRPr="00C45AA4" w:rsidRDefault="00E0506F" w:rsidP="00166DA7">
            <w:pPr>
              <w:ind w:right="108"/>
              <w:rPr>
                <w:rFonts w:ascii="Times New Roman" w:hAnsi="Times New Roman" w:cs="Times New Roman"/>
                <w:spacing w:val="-2"/>
                <w:sz w:val="16"/>
              </w:rPr>
            </w:pPr>
          </w:p>
          <w:p w:rsidR="00E0506F" w:rsidRPr="00C45AA4" w:rsidRDefault="00E0506F" w:rsidP="00166DA7">
            <w:pPr>
              <w:ind w:right="108"/>
              <w:rPr>
                <w:rFonts w:ascii="Times New Roman" w:hAnsi="Times New Roman" w:cs="Times New Roman"/>
                <w:spacing w:val="-2"/>
                <w:sz w:val="16"/>
              </w:rPr>
            </w:pPr>
            <w:r w:rsidRPr="00C45AA4">
              <w:rPr>
                <w:rFonts w:ascii="Times New Roman" w:hAnsi="Times New Roman" w:cs="Times New Roman"/>
                <w:sz w:val="16"/>
              </w:rPr>
              <w:t>target is NER).</w:t>
            </w:r>
            <w:r w:rsidRPr="00C45AA4">
              <w:rPr>
                <w:rFonts w:ascii="Times New Roman" w:hAnsi="Times New Roman" w:cs="Times New Roman"/>
                <w:spacing w:val="-2"/>
                <w:sz w:val="16"/>
              </w:rPr>
              <w:t xml:space="preserve"> </w:t>
            </w:r>
          </w:p>
          <w:p w:rsidR="00E0506F" w:rsidRPr="00C45AA4" w:rsidRDefault="00E0506F" w:rsidP="00166DA7">
            <w:pPr>
              <w:ind w:right="108"/>
              <w:rPr>
                <w:rFonts w:ascii="Times New Roman" w:hAnsi="Times New Roman" w:cs="Times New Roman"/>
                <w:spacing w:val="-2"/>
                <w:sz w:val="16"/>
              </w:rPr>
            </w:pPr>
            <w:r w:rsidRPr="00C45AA4">
              <w:rPr>
                <w:rFonts w:ascii="Times New Roman" w:hAnsi="Times New Roman" w:cs="Times New Roman"/>
                <w:spacing w:val="-2"/>
                <w:sz w:val="16"/>
              </w:rPr>
              <w:t xml:space="preserve">MICS and HIES/EHS will </w:t>
            </w:r>
            <w:r w:rsidRPr="00C45AA4">
              <w:rPr>
                <w:rFonts w:ascii="Times New Roman" w:hAnsi="Times New Roman" w:cs="Times New Roman"/>
                <w:sz w:val="16"/>
              </w:rPr>
              <w:t>cover all schools</w:t>
            </w:r>
          </w:p>
        </w:tc>
      </w:tr>
      <w:tr w:rsidR="00E0506F" w:rsidRPr="00C45AA4" w:rsidTr="00166DA7">
        <w:trPr>
          <w:trHeight w:val="773"/>
        </w:trPr>
        <w:tc>
          <w:tcPr>
            <w:tcW w:w="172"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595"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231" w:type="pct"/>
            <w:tcBorders>
              <w:left w:val="single" w:sz="4" w:space="0" w:color="000000" w:themeColor="text1"/>
              <w:bottom w:val="single" w:sz="4" w:space="0" w:color="000000" w:themeColor="text1"/>
            </w:tcBorders>
          </w:tcPr>
          <w:p w:rsidR="00E0506F" w:rsidRPr="00C45AA4" w:rsidRDefault="00E0506F" w:rsidP="00166DA7">
            <w:pPr>
              <w:jc w:val="center"/>
              <w:rPr>
                <w:rFonts w:ascii="Times New Roman" w:hAnsi="Times New Roman" w:cs="Times New Roman"/>
                <w:sz w:val="16"/>
              </w:rPr>
            </w:pPr>
          </w:p>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5 KPI</w:t>
            </w:r>
          </w:p>
        </w:tc>
        <w:tc>
          <w:tcPr>
            <w:tcW w:w="1025" w:type="pct"/>
          </w:tcPr>
          <w:p w:rsidR="00E0506F" w:rsidRPr="00C45AA4" w:rsidRDefault="00E0506F" w:rsidP="00166DA7">
            <w:pPr>
              <w:ind w:right="108"/>
              <w:rPr>
                <w:rFonts w:ascii="Times New Roman" w:hAnsi="Times New Roman" w:cs="Times New Roman"/>
                <w:sz w:val="16"/>
              </w:rPr>
            </w:pPr>
            <w:r w:rsidRPr="00C45AA4">
              <w:rPr>
                <w:rFonts w:ascii="Times New Roman" w:hAnsi="Times New Roman" w:cs="Times New Roman"/>
                <w:sz w:val="16"/>
              </w:rPr>
              <w:t>NER (boys and girls)</w:t>
            </w:r>
          </w:p>
        </w:tc>
        <w:tc>
          <w:tcPr>
            <w:tcW w:w="364" w:type="pct"/>
          </w:tcPr>
          <w:p w:rsidR="00E0506F" w:rsidRPr="00C45AA4" w:rsidRDefault="000918AE" w:rsidP="00166DA7">
            <w:pPr>
              <w:ind w:left="111"/>
              <w:rPr>
                <w:rFonts w:ascii="Times New Roman" w:hAnsi="Times New Roman" w:cs="Times New Roman"/>
                <w:sz w:val="16"/>
              </w:rPr>
            </w:pPr>
            <w:r w:rsidRPr="00C45AA4">
              <w:rPr>
                <w:rFonts w:ascii="Times New Roman" w:hAnsi="Times New Roman" w:cs="Times New Roman"/>
                <w:sz w:val="16"/>
              </w:rPr>
              <w:t>APSC</w:t>
            </w:r>
          </w:p>
        </w:tc>
        <w:tc>
          <w:tcPr>
            <w:tcW w:w="496" w:type="pct"/>
            <w:shd w:val="clear" w:color="auto" w:fill="FDE9D9" w:themeFill="accent6" w:themeFillTint="33"/>
          </w:tcPr>
          <w:p w:rsidR="00E0506F" w:rsidRPr="00C45AA4" w:rsidRDefault="00E0506F" w:rsidP="00166DA7">
            <w:pPr>
              <w:rPr>
                <w:rFonts w:ascii="Times New Roman" w:hAnsi="Times New Roman" w:cs="Times New Roman"/>
                <w:sz w:val="16"/>
              </w:rPr>
            </w:pPr>
            <w:r w:rsidRPr="00C45AA4">
              <w:rPr>
                <w:rFonts w:ascii="Times New Roman" w:hAnsi="Times New Roman" w:cs="Times New Roman"/>
                <w:sz w:val="16"/>
              </w:rPr>
              <w:t xml:space="preserve">95.6% (2010) </w:t>
            </w:r>
            <w:r w:rsidRPr="00C45AA4">
              <w:rPr>
                <w:rFonts w:ascii="Times New Roman" w:hAnsi="Times New Roman" w:cs="Times New Roman"/>
                <w:spacing w:val="2"/>
                <w:sz w:val="16"/>
              </w:rPr>
              <w:t xml:space="preserve">92% (B </w:t>
            </w:r>
            <w:r w:rsidRPr="00C45AA4">
              <w:rPr>
                <w:rFonts w:ascii="Times New Roman" w:hAnsi="Times New Roman" w:cs="Times New Roman"/>
                <w:spacing w:val="2"/>
                <w:sz w:val="6"/>
              </w:rPr>
              <w:t>–</w:t>
            </w:r>
            <w:r w:rsidRPr="00C45AA4">
              <w:rPr>
                <w:rFonts w:ascii="Times New Roman" w:hAnsi="Times New Roman" w:cs="Times New Roman"/>
                <w:spacing w:val="2"/>
                <w:sz w:val="16"/>
              </w:rPr>
              <w:t xml:space="preserve"> 2010) 99. % (G </w:t>
            </w:r>
            <w:r w:rsidRPr="00C45AA4">
              <w:rPr>
                <w:rFonts w:ascii="Times New Roman" w:hAnsi="Times New Roman" w:cs="Times New Roman"/>
                <w:spacing w:val="2"/>
                <w:sz w:val="6"/>
              </w:rPr>
              <w:t>–</w:t>
            </w:r>
            <w:r w:rsidRPr="00C45AA4">
              <w:rPr>
                <w:rFonts w:ascii="Times New Roman" w:hAnsi="Times New Roman" w:cs="Times New Roman"/>
                <w:spacing w:val="2"/>
                <w:sz w:val="16"/>
              </w:rPr>
              <w:t xml:space="preserve"> 2010)</w:t>
            </w:r>
          </w:p>
        </w:tc>
        <w:tc>
          <w:tcPr>
            <w:tcW w:w="417" w:type="pct"/>
            <w:shd w:val="clear" w:color="auto" w:fill="E5DFEC" w:themeFill="accent4" w:themeFillTint="33"/>
          </w:tcPr>
          <w:p w:rsidR="00E0506F" w:rsidRPr="00C45AA4" w:rsidRDefault="00E0506F" w:rsidP="00166DA7">
            <w:pPr>
              <w:ind w:left="106"/>
              <w:rPr>
                <w:rFonts w:ascii="Times New Roman" w:hAnsi="Times New Roman" w:cs="Times New Roman"/>
                <w:sz w:val="16"/>
              </w:rPr>
            </w:pPr>
            <w:r w:rsidRPr="00C45AA4">
              <w:rPr>
                <w:rFonts w:ascii="Times New Roman" w:hAnsi="Times New Roman" w:cs="Times New Roman"/>
                <w:sz w:val="16"/>
              </w:rPr>
              <w:t>98%</w:t>
            </w:r>
          </w:p>
          <w:p w:rsidR="00E0506F" w:rsidRPr="00C45AA4" w:rsidRDefault="00E0506F" w:rsidP="00166DA7">
            <w:pPr>
              <w:ind w:left="106"/>
              <w:rPr>
                <w:rFonts w:ascii="Times New Roman" w:hAnsi="Times New Roman" w:cs="Times New Roman"/>
                <w:sz w:val="16"/>
              </w:rPr>
            </w:pPr>
            <w:r w:rsidRPr="00C45AA4">
              <w:rPr>
                <w:rFonts w:ascii="Times New Roman" w:hAnsi="Times New Roman" w:cs="Times New Roman"/>
                <w:sz w:val="16"/>
              </w:rPr>
              <w:t>96% (B)</w:t>
            </w:r>
          </w:p>
          <w:p w:rsidR="00E0506F" w:rsidRPr="00C45AA4" w:rsidRDefault="00E0506F" w:rsidP="00166DA7">
            <w:pPr>
              <w:ind w:left="106"/>
              <w:rPr>
                <w:rFonts w:ascii="Times New Roman" w:hAnsi="Times New Roman" w:cs="Times New Roman"/>
                <w:sz w:val="16"/>
              </w:rPr>
            </w:pPr>
            <w:r w:rsidRPr="00C45AA4">
              <w:rPr>
                <w:rFonts w:ascii="Times New Roman" w:hAnsi="Times New Roman" w:cs="Times New Roman"/>
                <w:sz w:val="16"/>
              </w:rPr>
              <w:t>99% (G)</w:t>
            </w:r>
          </w:p>
        </w:tc>
        <w:tc>
          <w:tcPr>
            <w:tcW w:w="150"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0"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3"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7"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1"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959" w:type="pct"/>
          </w:tcPr>
          <w:p w:rsidR="00E0506F" w:rsidRPr="00C45AA4" w:rsidRDefault="00E0506F" w:rsidP="00166DA7">
            <w:pPr>
              <w:rPr>
                <w:rFonts w:ascii="Times New Roman" w:hAnsi="Times New Roman" w:cs="Times New Roman"/>
                <w:sz w:val="16"/>
                <w:szCs w:val="16"/>
              </w:rPr>
            </w:pPr>
          </w:p>
        </w:tc>
      </w:tr>
      <w:tr w:rsidR="00E0506F" w:rsidRPr="00C45AA4" w:rsidTr="00166DA7">
        <w:tc>
          <w:tcPr>
            <w:tcW w:w="1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5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231" w:type="pct"/>
            <w:tcBorders>
              <w:top w:val="single" w:sz="4" w:space="0" w:color="000000" w:themeColor="text1"/>
              <w:left w:val="single" w:sz="4" w:space="0" w:color="000000" w:themeColor="text1"/>
            </w:tcBorders>
          </w:tcPr>
          <w:p w:rsidR="00E0506F" w:rsidRPr="00C45AA4" w:rsidRDefault="00E0506F" w:rsidP="00166DA7">
            <w:pPr>
              <w:ind w:left="115"/>
              <w:jc w:val="center"/>
              <w:rPr>
                <w:rFonts w:ascii="Times New Roman" w:hAnsi="Times New Roman" w:cs="Times New Roman"/>
                <w:sz w:val="16"/>
              </w:rPr>
            </w:pPr>
          </w:p>
          <w:p w:rsidR="00E0506F" w:rsidRPr="00C45AA4" w:rsidRDefault="00E0506F" w:rsidP="00166DA7">
            <w:pPr>
              <w:ind w:left="115"/>
              <w:jc w:val="center"/>
              <w:rPr>
                <w:rFonts w:ascii="Times New Roman" w:hAnsi="Times New Roman" w:cs="Times New Roman"/>
                <w:sz w:val="16"/>
              </w:rPr>
            </w:pPr>
            <w:r w:rsidRPr="00C45AA4">
              <w:rPr>
                <w:rFonts w:ascii="Times New Roman" w:hAnsi="Times New Roman" w:cs="Times New Roman"/>
                <w:sz w:val="16"/>
              </w:rPr>
              <w:t>6</w:t>
            </w:r>
          </w:p>
        </w:tc>
        <w:tc>
          <w:tcPr>
            <w:tcW w:w="1025" w:type="pct"/>
          </w:tcPr>
          <w:p w:rsidR="00E0506F" w:rsidRPr="00C45AA4" w:rsidRDefault="00E0506F" w:rsidP="00166DA7">
            <w:pPr>
              <w:rPr>
                <w:rFonts w:ascii="Times New Roman" w:hAnsi="Times New Roman" w:cs="Times New Roman"/>
                <w:sz w:val="16"/>
              </w:rPr>
            </w:pPr>
            <w:r w:rsidRPr="00C45AA4">
              <w:rPr>
                <w:rFonts w:ascii="Times New Roman" w:hAnsi="Times New Roman" w:cs="Times New Roman"/>
                <w:sz w:val="16"/>
              </w:rPr>
              <w:t>Repetition rate by grade</w:t>
            </w:r>
          </w:p>
        </w:tc>
        <w:tc>
          <w:tcPr>
            <w:tcW w:w="364" w:type="pct"/>
          </w:tcPr>
          <w:p w:rsidR="00E0506F" w:rsidRPr="00C45AA4" w:rsidRDefault="000918AE" w:rsidP="00166DA7">
            <w:pPr>
              <w:ind w:left="111"/>
              <w:rPr>
                <w:rFonts w:ascii="Times New Roman" w:hAnsi="Times New Roman" w:cs="Times New Roman"/>
                <w:sz w:val="16"/>
              </w:rPr>
            </w:pPr>
            <w:r w:rsidRPr="00C45AA4">
              <w:rPr>
                <w:rFonts w:ascii="Times New Roman" w:hAnsi="Times New Roman" w:cs="Times New Roman"/>
                <w:sz w:val="16"/>
              </w:rPr>
              <w:t>APSC</w:t>
            </w:r>
          </w:p>
        </w:tc>
        <w:tc>
          <w:tcPr>
            <w:tcW w:w="496" w:type="pct"/>
            <w:shd w:val="clear" w:color="auto" w:fill="FDE9D9" w:themeFill="accent6" w:themeFillTint="33"/>
          </w:tcPr>
          <w:p w:rsidR="00E0506F" w:rsidRPr="00C45AA4" w:rsidRDefault="00E0506F" w:rsidP="00166DA7">
            <w:pPr>
              <w:rPr>
                <w:rFonts w:ascii="Times New Roman" w:hAnsi="Times New Roman" w:cs="Times New Roman"/>
                <w:sz w:val="16"/>
              </w:rPr>
            </w:pPr>
            <w:r w:rsidRPr="00C45AA4">
              <w:rPr>
                <w:rFonts w:ascii="Times New Roman" w:hAnsi="Times New Roman" w:cs="Times New Roman"/>
                <w:sz w:val="16"/>
              </w:rPr>
              <w:t>I:11.4%,</w:t>
            </w:r>
          </w:p>
          <w:p w:rsidR="00E0506F" w:rsidRPr="00C45AA4" w:rsidRDefault="00E0506F" w:rsidP="00166DA7">
            <w:pPr>
              <w:rPr>
                <w:rFonts w:ascii="Times New Roman" w:hAnsi="Times New Roman" w:cs="Times New Roman"/>
                <w:sz w:val="16"/>
              </w:rPr>
            </w:pPr>
            <w:r w:rsidRPr="00C45AA4">
              <w:rPr>
                <w:rFonts w:ascii="Times New Roman" w:hAnsi="Times New Roman" w:cs="Times New Roman"/>
                <w:sz w:val="16"/>
              </w:rPr>
              <w:t xml:space="preserve"> II: 12.1%, III:14.1%, </w:t>
            </w:r>
          </w:p>
          <w:p w:rsidR="00E0506F" w:rsidRPr="00C45AA4" w:rsidRDefault="00E0506F" w:rsidP="00166DA7">
            <w:pPr>
              <w:rPr>
                <w:rFonts w:ascii="Times New Roman" w:hAnsi="Times New Roman" w:cs="Times New Roman"/>
                <w:sz w:val="16"/>
              </w:rPr>
            </w:pPr>
            <w:r w:rsidRPr="00C45AA4">
              <w:rPr>
                <w:rFonts w:ascii="Times New Roman" w:hAnsi="Times New Roman" w:cs="Times New Roman"/>
                <w:sz w:val="16"/>
              </w:rPr>
              <w:t>IV: 16.5% &amp; V:7.1% (2010)</w:t>
            </w:r>
          </w:p>
        </w:tc>
        <w:tc>
          <w:tcPr>
            <w:tcW w:w="417" w:type="pct"/>
            <w:shd w:val="clear" w:color="auto" w:fill="E5DFEC" w:themeFill="accent4" w:themeFillTint="33"/>
          </w:tcPr>
          <w:p w:rsidR="00E0506F" w:rsidRPr="00C45AA4" w:rsidRDefault="00E0506F" w:rsidP="00166DA7">
            <w:pPr>
              <w:rPr>
                <w:rFonts w:ascii="Times New Roman" w:hAnsi="Times New Roman" w:cs="Times New Roman"/>
                <w:sz w:val="24"/>
              </w:rPr>
            </w:pPr>
          </w:p>
        </w:tc>
        <w:tc>
          <w:tcPr>
            <w:tcW w:w="150"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0"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3"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7"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1"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959" w:type="pct"/>
          </w:tcPr>
          <w:p w:rsidR="00E0506F" w:rsidRPr="00C45AA4" w:rsidRDefault="00E0506F" w:rsidP="00166DA7">
            <w:pPr>
              <w:tabs>
                <w:tab w:val="right" w:pos="2731"/>
              </w:tabs>
              <w:rPr>
                <w:rFonts w:ascii="Times New Roman" w:hAnsi="Times New Roman" w:cs="Times New Roman"/>
                <w:spacing w:val="-1"/>
                <w:sz w:val="16"/>
              </w:rPr>
            </w:pPr>
            <w:r w:rsidRPr="00C45AA4">
              <w:rPr>
                <w:rFonts w:ascii="Times New Roman" w:hAnsi="Times New Roman" w:cs="Times New Roman"/>
                <w:spacing w:val="-1"/>
                <w:sz w:val="16"/>
              </w:rPr>
              <w:t xml:space="preserve">Non-KPI Monitoring Indicator. </w:t>
            </w:r>
            <w:r w:rsidRPr="00C45AA4">
              <w:rPr>
                <w:rFonts w:ascii="Times New Roman" w:hAnsi="Times New Roman" w:cs="Times New Roman"/>
                <w:sz w:val="16"/>
              </w:rPr>
              <w:t>Can be</w:t>
            </w:r>
          </w:p>
          <w:p w:rsidR="00E0506F" w:rsidRPr="00C45AA4" w:rsidRDefault="00E0506F" w:rsidP="00166DA7">
            <w:pPr>
              <w:ind w:left="110"/>
              <w:rPr>
                <w:rFonts w:ascii="Times New Roman" w:hAnsi="Times New Roman" w:cs="Times New Roman"/>
                <w:sz w:val="16"/>
              </w:rPr>
            </w:pPr>
          </w:p>
        </w:tc>
      </w:tr>
      <w:tr w:rsidR="00E0506F" w:rsidRPr="00C45AA4" w:rsidTr="00166DA7">
        <w:trPr>
          <w:trHeight w:val="512"/>
        </w:trPr>
        <w:tc>
          <w:tcPr>
            <w:tcW w:w="172"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595"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231" w:type="pct"/>
            <w:tcBorders>
              <w:left w:val="single" w:sz="4" w:space="0" w:color="000000" w:themeColor="text1"/>
            </w:tcBorders>
          </w:tcPr>
          <w:p w:rsidR="00E0506F" w:rsidRPr="00C45AA4" w:rsidRDefault="00E0506F" w:rsidP="00166DA7">
            <w:pPr>
              <w:ind w:left="115"/>
              <w:jc w:val="center"/>
              <w:rPr>
                <w:rFonts w:ascii="Times New Roman" w:hAnsi="Times New Roman" w:cs="Times New Roman"/>
                <w:sz w:val="16"/>
              </w:rPr>
            </w:pPr>
          </w:p>
          <w:p w:rsidR="00E0506F" w:rsidRPr="00C45AA4" w:rsidRDefault="00E0506F" w:rsidP="00166DA7">
            <w:pPr>
              <w:ind w:left="115"/>
              <w:jc w:val="center"/>
              <w:rPr>
                <w:rFonts w:ascii="Times New Roman" w:hAnsi="Times New Roman" w:cs="Times New Roman"/>
                <w:sz w:val="16"/>
              </w:rPr>
            </w:pPr>
            <w:r w:rsidRPr="00C45AA4">
              <w:rPr>
                <w:rFonts w:ascii="Times New Roman" w:hAnsi="Times New Roman" w:cs="Times New Roman"/>
                <w:sz w:val="16"/>
              </w:rPr>
              <w:t>7</w:t>
            </w:r>
          </w:p>
        </w:tc>
        <w:tc>
          <w:tcPr>
            <w:tcW w:w="1025" w:type="pct"/>
          </w:tcPr>
          <w:p w:rsidR="00E0506F" w:rsidRPr="00C45AA4" w:rsidRDefault="00E0506F" w:rsidP="00166DA7">
            <w:pPr>
              <w:tabs>
                <w:tab w:val="left" w:pos="980"/>
                <w:tab w:val="left" w:pos="1244"/>
                <w:tab w:val="left" w:pos="1781"/>
                <w:tab w:val="left" w:pos="1949"/>
                <w:tab w:val="left" w:pos="2362"/>
                <w:tab w:val="right" w:pos="3221"/>
              </w:tabs>
              <w:rPr>
                <w:rFonts w:ascii="Times New Roman" w:hAnsi="Times New Roman" w:cs="Times New Roman"/>
                <w:spacing w:val="-8"/>
                <w:sz w:val="16"/>
              </w:rPr>
            </w:pPr>
            <w:r w:rsidRPr="00C45AA4">
              <w:rPr>
                <w:rFonts w:ascii="Times New Roman" w:hAnsi="Times New Roman" w:cs="Times New Roman"/>
                <w:spacing w:val="-8"/>
                <w:sz w:val="16"/>
              </w:rPr>
              <w:t xml:space="preserve">Percentage </w:t>
            </w:r>
            <w:r w:rsidRPr="00C45AA4">
              <w:rPr>
                <w:rFonts w:ascii="Times New Roman" w:hAnsi="Times New Roman" w:cs="Times New Roman"/>
                <w:spacing w:val="-26"/>
                <w:sz w:val="16"/>
              </w:rPr>
              <w:t>of</w:t>
            </w:r>
            <w:r w:rsidRPr="00C45AA4">
              <w:rPr>
                <w:rFonts w:ascii="Times New Roman" w:hAnsi="Times New Roman" w:cs="Times New Roman"/>
                <w:spacing w:val="-26"/>
                <w:sz w:val="16"/>
              </w:rPr>
              <w:tab/>
            </w:r>
            <w:r w:rsidRPr="00C45AA4">
              <w:rPr>
                <w:rFonts w:ascii="Times New Roman" w:hAnsi="Times New Roman" w:cs="Times New Roman"/>
                <w:spacing w:val="-6"/>
                <w:sz w:val="16"/>
              </w:rPr>
              <w:t>Grade</w:t>
            </w:r>
            <w:r w:rsidRPr="00C45AA4">
              <w:rPr>
                <w:rFonts w:ascii="Times New Roman" w:hAnsi="Times New Roman" w:cs="Times New Roman"/>
                <w:sz w:val="16"/>
              </w:rPr>
              <w:t>1 new</w:t>
            </w:r>
            <w:r w:rsidRPr="00C45AA4">
              <w:rPr>
                <w:rFonts w:ascii="Times New Roman" w:hAnsi="Times New Roman" w:cs="Times New Roman"/>
                <w:sz w:val="16"/>
              </w:rPr>
              <w:tab/>
            </w:r>
            <w:r w:rsidRPr="00C45AA4">
              <w:rPr>
                <w:rFonts w:ascii="Times New Roman" w:hAnsi="Times New Roman" w:cs="Times New Roman"/>
                <w:spacing w:val="-10"/>
                <w:sz w:val="16"/>
              </w:rPr>
              <w:t>intakes</w:t>
            </w:r>
            <w:r w:rsidRPr="00C45AA4">
              <w:rPr>
                <w:rFonts w:ascii="Times New Roman" w:hAnsi="Times New Roman" w:cs="Times New Roman"/>
                <w:sz w:val="16"/>
              </w:rPr>
              <w:t xml:space="preserve"> who</w:t>
            </w:r>
            <w:r w:rsidRPr="00C45AA4">
              <w:rPr>
                <w:rFonts w:ascii="Times New Roman" w:hAnsi="Times New Roman" w:cs="Times New Roman"/>
                <w:spacing w:val="-8"/>
                <w:sz w:val="16"/>
              </w:rPr>
              <w:t xml:space="preserve"> completed</w:t>
            </w:r>
            <w:r w:rsidRPr="00C45AA4">
              <w:rPr>
                <w:rFonts w:ascii="Times New Roman" w:hAnsi="Times New Roman" w:cs="Times New Roman"/>
                <w:spacing w:val="-8"/>
                <w:sz w:val="16"/>
              </w:rPr>
              <w:tab/>
            </w:r>
            <w:r w:rsidRPr="00C45AA4">
              <w:rPr>
                <w:rFonts w:ascii="Times New Roman" w:hAnsi="Times New Roman" w:cs="Times New Roman"/>
                <w:sz w:val="16"/>
              </w:rPr>
              <w:t>PPE(boys and  girls)</w:t>
            </w:r>
          </w:p>
        </w:tc>
        <w:tc>
          <w:tcPr>
            <w:tcW w:w="364" w:type="pct"/>
          </w:tcPr>
          <w:p w:rsidR="00E0506F" w:rsidRPr="00C45AA4" w:rsidRDefault="000918AE" w:rsidP="00166DA7">
            <w:pPr>
              <w:ind w:left="111"/>
              <w:rPr>
                <w:rFonts w:ascii="Times New Roman" w:hAnsi="Times New Roman" w:cs="Times New Roman"/>
                <w:sz w:val="16"/>
              </w:rPr>
            </w:pPr>
            <w:r w:rsidRPr="00C45AA4">
              <w:rPr>
                <w:rFonts w:ascii="Times New Roman" w:hAnsi="Times New Roman" w:cs="Times New Roman"/>
                <w:sz w:val="16"/>
              </w:rPr>
              <w:t>APSC</w:t>
            </w:r>
          </w:p>
        </w:tc>
        <w:tc>
          <w:tcPr>
            <w:tcW w:w="496" w:type="pct"/>
            <w:shd w:val="clear" w:color="auto" w:fill="FDE9D9" w:themeFill="accent6" w:themeFillTint="33"/>
          </w:tcPr>
          <w:p w:rsidR="00E0506F" w:rsidRPr="00C45AA4" w:rsidRDefault="00E0506F" w:rsidP="00166DA7">
            <w:pPr>
              <w:ind w:left="110"/>
              <w:rPr>
                <w:rFonts w:ascii="Times New Roman" w:hAnsi="Times New Roman" w:cs="Times New Roman"/>
                <w:sz w:val="16"/>
              </w:rPr>
            </w:pPr>
            <w:r w:rsidRPr="00C45AA4">
              <w:rPr>
                <w:rFonts w:ascii="Times New Roman" w:hAnsi="Times New Roman" w:cs="Times New Roman"/>
                <w:sz w:val="16"/>
              </w:rPr>
              <w:t>48.0% (2010)</w:t>
            </w:r>
          </w:p>
        </w:tc>
        <w:tc>
          <w:tcPr>
            <w:tcW w:w="417" w:type="pct"/>
            <w:shd w:val="clear" w:color="auto" w:fill="E5DFEC" w:themeFill="accent4" w:themeFillTint="33"/>
          </w:tcPr>
          <w:p w:rsidR="00E0506F" w:rsidRPr="00C45AA4" w:rsidRDefault="00E0506F" w:rsidP="00166DA7">
            <w:pPr>
              <w:rPr>
                <w:rFonts w:ascii="Times New Roman" w:hAnsi="Times New Roman" w:cs="Times New Roman"/>
                <w:sz w:val="24"/>
              </w:rPr>
            </w:pPr>
          </w:p>
        </w:tc>
        <w:tc>
          <w:tcPr>
            <w:tcW w:w="150"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0"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3"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7"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1"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959" w:type="pct"/>
          </w:tcPr>
          <w:p w:rsidR="00E0506F" w:rsidRPr="00C45AA4" w:rsidRDefault="00E0506F" w:rsidP="00166DA7">
            <w:pPr>
              <w:tabs>
                <w:tab w:val="right" w:pos="2731"/>
              </w:tabs>
              <w:rPr>
                <w:rFonts w:ascii="Times New Roman" w:hAnsi="Times New Roman" w:cs="Times New Roman"/>
                <w:spacing w:val="-1"/>
                <w:sz w:val="16"/>
              </w:rPr>
            </w:pPr>
            <w:r w:rsidRPr="00C45AA4">
              <w:rPr>
                <w:rFonts w:ascii="Times New Roman" w:hAnsi="Times New Roman" w:cs="Times New Roman"/>
                <w:spacing w:val="-1"/>
                <w:sz w:val="16"/>
              </w:rPr>
              <w:t xml:space="preserve">Non-KPI Monitoring Indicator. </w:t>
            </w:r>
            <w:r w:rsidRPr="00C45AA4">
              <w:rPr>
                <w:rFonts w:ascii="Times New Roman" w:hAnsi="Times New Roman" w:cs="Times New Roman"/>
                <w:sz w:val="16"/>
              </w:rPr>
              <w:t>Can be used to enrich the analysis of B2.5</w:t>
            </w:r>
          </w:p>
        </w:tc>
      </w:tr>
      <w:tr w:rsidR="00E0506F" w:rsidRPr="00C45AA4" w:rsidTr="00166DA7">
        <w:tc>
          <w:tcPr>
            <w:tcW w:w="172"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595"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231" w:type="pct"/>
            <w:tcBorders>
              <w:left w:val="single" w:sz="4" w:space="0" w:color="000000" w:themeColor="text1"/>
            </w:tcBorders>
          </w:tcPr>
          <w:p w:rsidR="00E0506F" w:rsidRPr="00C45AA4" w:rsidRDefault="00E0506F" w:rsidP="00166DA7">
            <w:pPr>
              <w:ind w:left="110"/>
              <w:jc w:val="center"/>
              <w:rPr>
                <w:rFonts w:ascii="Times New Roman" w:hAnsi="Times New Roman" w:cs="Times New Roman"/>
                <w:sz w:val="16"/>
              </w:rPr>
            </w:pPr>
          </w:p>
          <w:p w:rsidR="00E0506F" w:rsidRPr="00C45AA4" w:rsidRDefault="00E0506F" w:rsidP="00166DA7">
            <w:pPr>
              <w:ind w:left="110"/>
              <w:jc w:val="center"/>
              <w:rPr>
                <w:rFonts w:ascii="Times New Roman" w:hAnsi="Times New Roman" w:cs="Times New Roman"/>
                <w:sz w:val="16"/>
              </w:rPr>
            </w:pPr>
            <w:r w:rsidRPr="00C45AA4">
              <w:rPr>
                <w:rFonts w:ascii="Times New Roman" w:hAnsi="Times New Roman" w:cs="Times New Roman"/>
                <w:sz w:val="16"/>
              </w:rPr>
              <w:t>8</w:t>
            </w:r>
          </w:p>
        </w:tc>
        <w:tc>
          <w:tcPr>
            <w:tcW w:w="1025" w:type="pct"/>
          </w:tcPr>
          <w:p w:rsidR="00E0506F" w:rsidRPr="00C45AA4" w:rsidRDefault="00E0506F" w:rsidP="00166DA7">
            <w:pPr>
              <w:ind w:right="108"/>
              <w:rPr>
                <w:rFonts w:ascii="Times New Roman" w:hAnsi="Times New Roman" w:cs="Times New Roman"/>
                <w:spacing w:val="-4"/>
                <w:sz w:val="16"/>
              </w:rPr>
            </w:pPr>
            <w:r w:rsidRPr="00C45AA4">
              <w:rPr>
                <w:rFonts w:ascii="Times New Roman" w:hAnsi="Times New Roman" w:cs="Times New Roman"/>
                <w:spacing w:val="-4"/>
                <w:sz w:val="16"/>
              </w:rPr>
              <w:t xml:space="preserve">Number of children from NFE </w:t>
            </w:r>
            <w:r w:rsidRPr="00C45AA4">
              <w:rPr>
                <w:rFonts w:ascii="Times New Roman" w:hAnsi="Times New Roman" w:cs="Times New Roman"/>
                <w:sz w:val="16"/>
              </w:rPr>
              <w:t>institutions taking Grade 5examination</w:t>
            </w:r>
          </w:p>
        </w:tc>
        <w:tc>
          <w:tcPr>
            <w:tcW w:w="364" w:type="pct"/>
          </w:tcPr>
          <w:p w:rsidR="00E0506F" w:rsidRPr="00C45AA4" w:rsidRDefault="00E0506F" w:rsidP="00166DA7">
            <w:pPr>
              <w:ind w:left="108" w:right="108"/>
              <w:rPr>
                <w:rFonts w:ascii="Times New Roman" w:hAnsi="Times New Roman" w:cs="Times New Roman"/>
                <w:spacing w:val="-3"/>
                <w:sz w:val="16"/>
              </w:rPr>
            </w:pPr>
            <w:r w:rsidRPr="00C45AA4">
              <w:rPr>
                <w:rFonts w:ascii="Times New Roman" w:hAnsi="Times New Roman" w:cs="Times New Roman"/>
                <w:spacing w:val="-3"/>
                <w:sz w:val="16"/>
              </w:rPr>
              <w:t xml:space="preserve">Terminal exam </w:t>
            </w:r>
            <w:r w:rsidRPr="00C45AA4">
              <w:rPr>
                <w:rFonts w:ascii="Times New Roman" w:hAnsi="Times New Roman" w:cs="Times New Roman"/>
                <w:sz w:val="16"/>
              </w:rPr>
              <w:t>report</w:t>
            </w:r>
          </w:p>
        </w:tc>
        <w:tc>
          <w:tcPr>
            <w:tcW w:w="496" w:type="pct"/>
            <w:shd w:val="clear" w:color="auto" w:fill="FDE9D9" w:themeFill="accent6" w:themeFillTint="33"/>
          </w:tcPr>
          <w:p w:rsidR="00E0506F" w:rsidRPr="00C45AA4" w:rsidRDefault="00E0506F" w:rsidP="00166DA7">
            <w:pPr>
              <w:ind w:left="106"/>
              <w:rPr>
                <w:rFonts w:ascii="Times New Roman" w:hAnsi="Times New Roman" w:cs="Times New Roman"/>
                <w:sz w:val="16"/>
              </w:rPr>
            </w:pPr>
            <w:r w:rsidRPr="00C45AA4">
              <w:rPr>
                <w:rFonts w:ascii="Times New Roman" w:hAnsi="Times New Roman" w:cs="Times New Roman"/>
                <w:sz w:val="16"/>
              </w:rPr>
              <w:t>209,929 (2010)</w:t>
            </w:r>
          </w:p>
        </w:tc>
        <w:tc>
          <w:tcPr>
            <w:tcW w:w="417" w:type="pct"/>
            <w:shd w:val="clear" w:color="auto" w:fill="E5DFEC" w:themeFill="accent4" w:themeFillTint="33"/>
          </w:tcPr>
          <w:p w:rsidR="00E0506F" w:rsidRPr="00C45AA4" w:rsidRDefault="00E0506F" w:rsidP="00166DA7">
            <w:pPr>
              <w:rPr>
                <w:rFonts w:ascii="Times New Roman" w:hAnsi="Times New Roman" w:cs="Times New Roman"/>
                <w:sz w:val="24"/>
              </w:rPr>
            </w:pPr>
          </w:p>
        </w:tc>
        <w:tc>
          <w:tcPr>
            <w:tcW w:w="150"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0"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3"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7"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1"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959" w:type="pct"/>
          </w:tcPr>
          <w:p w:rsidR="00E0506F" w:rsidRPr="00C45AA4" w:rsidRDefault="00E0506F" w:rsidP="00166DA7">
            <w:pPr>
              <w:tabs>
                <w:tab w:val="right" w:pos="2731"/>
              </w:tabs>
              <w:rPr>
                <w:rFonts w:ascii="Times New Roman" w:hAnsi="Times New Roman" w:cs="Times New Roman"/>
                <w:spacing w:val="-1"/>
                <w:sz w:val="16"/>
              </w:rPr>
            </w:pPr>
            <w:r w:rsidRPr="00C45AA4">
              <w:rPr>
                <w:rFonts w:ascii="Times New Roman" w:hAnsi="Times New Roman" w:cs="Times New Roman"/>
                <w:spacing w:val="-1"/>
                <w:sz w:val="16"/>
              </w:rPr>
              <w:t xml:space="preserve">Non-KPI Monitoring Indicator. </w:t>
            </w:r>
            <w:r w:rsidRPr="00C45AA4">
              <w:rPr>
                <w:rFonts w:ascii="Times New Roman" w:hAnsi="Times New Roman" w:cs="Times New Roman"/>
                <w:sz w:val="16"/>
              </w:rPr>
              <w:t>Can be used to enrich the analysis of B1.4</w:t>
            </w:r>
          </w:p>
        </w:tc>
      </w:tr>
      <w:tr w:rsidR="00E0506F" w:rsidRPr="00C45AA4" w:rsidTr="00166DA7">
        <w:tc>
          <w:tcPr>
            <w:tcW w:w="172" w:type="pct"/>
            <w:tcBorders>
              <w:top w:val="nil"/>
              <w:left w:val="single" w:sz="4" w:space="0" w:color="000000" w:themeColor="text1"/>
              <w:bottom w:val="single" w:sz="4" w:space="0" w:color="auto"/>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595" w:type="pct"/>
            <w:tcBorders>
              <w:top w:val="nil"/>
              <w:left w:val="single" w:sz="4" w:space="0" w:color="000000" w:themeColor="text1"/>
              <w:bottom w:val="single" w:sz="4" w:space="0" w:color="auto"/>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231" w:type="pct"/>
            <w:tcBorders>
              <w:left w:val="single" w:sz="4" w:space="0" w:color="000000" w:themeColor="text1"/>
            </w:tcBorders>
          </w:tcPr>
          <w:p w:rsidR="00E0506F" w:rsidRPr="00C45AA4" w:rsidRDefault="00E0506F" w:rsidP="00166DA7">
            <w:pPr>
              <w:ind w:left="110"/>
              <w:jc w:val="center"/>
              <w:rPr>
                <w:rFonts w:ascii="Times New Roman" w:hAnsi="Times New Roman" w:cs="Times New Roman"/>
                <w:sz w:val="16"/>
              </w:rPr>
            </w:pPr>
          </w:p>
          <w:p w:rsidR="00E0506F" w:rsidRPr="00C45AA4" w:rsidRDefault="00E0506F" w:rsidP="00166DA7">
            <w:pPr>
              <w:ind w:left="110"/>
              <w:jc w:val="center"/>
              <w:rPr>
                <w:rFonts w:ascii="Times New Roman" w:hAnsi="Times New Roman" w:cs="Times New Roman"/>
                <w:sz w:val="16"/>
              </w:rPr>
            </w:pPr>
            <w:r w:rsidRPr="00C45AA4">
              <w:rPr>
                <w:rFonts w:ascii="Times New Roman" w:hAnsi="Times New Roman" w:cs="Times New Roman"/>
                <w:sz w:val="16"/>
              </w:rPr>
              <w:t>9</w:t>
            </w:r>
          </w:p>
        </w:tc>
        <w:tc>
          <w:tcPr>
            <w:tcW w:w="1025" w:type="pct"/>
          </w:tcPr>
          <w:p w:rsidR="00E0506F" w:rsidRPr="00C45AA4" w:rsidRDefault="00E0506F" w:rsidP="00166DA7">
            <w:pPr>
              <w:rPr>
                <w:rFonts w:ascii="Times New Roman" w:hAnsi="Times New Roman" w:cs="Times New Roman"/>
                <w:sz w:val="16"/>
              </w:rPr>
            </w:pPr>
            <w:r w:rsidRPr="00C45AA4">
              <w:rPr>
                <w:rFonts w:ascii="Times New Roman" w:hAnsi="Times New Roman" w:cs="Times New Roman"/>
                <w:sz w:val="16"/>
              </w:rPr>
              <w:t>Student attendance rate (boys and girls)</w:t>
            </w:r>
          </w:p>
        </w:tc>
        <w:tc>
          <w:tcPr>
            <w:tcW w:w="364" w:type="pct"/>
          </w:tcPr>
          <w:p w:rsidR="00E0506F" w:rsidRPr="00C45AA4" w:rsidRDefault="000918AE" w:rsidP="00166DA7">
            <w:pPr>
              <w:ind w:left="106"/>
              <w:rPr>
                <w:rFonts w:ascii="Times New Roman" w:hAnsi="Times New Roman" w:cs="Times New Roman"/>
                <w:sz w:val="16"/>
              </w:rPr>
            </w:pPr>
            <w:r w:rsidRPr="00C45AA4">
              <w:rPr>
                <w:rFonts w:ascii="Times New Roman" w:hAnsi="Times New Roman" w:cs="Times New Roman"/>
                <w:sz w:val="16"/>
              </w:rPr>
              <w:t>APSC</w:t>
            </w:r>
          </w:p>
        </w:tc>
        <w:tc>
          <w:tcPr>
            <w:tcW w:w="496" w:type="pct"/>
            <w:shd w:val="clear" w:color="auto" w:fill="FDE9D9" w:themeFill="accent6" w:themeFillTint="33"/>
          </w:tcPr>
          <w:p w:rsidR="00E0506F" w:rsidRPr="00C45AA4" w:rsidRDefault="00E0506F" w:rsidP="00166DA7">
            <w:pPr>
              <w:ind w:left="106"/>
              <w:rPr>
                <w:rFonts w:ascii="Times New Roman" w:hAnsi="Times New Roman" w:cs="Times New Roman"/>
                <w:sz w:val="16"/>
              </w:rPr>
            </w:pPr>
            <w:r w:rsidRPr="00C45AA4">
              <w:rPr>
                <w:rFonts w:ascii="Times New Roman" w:hAnsi="Times New Roman" w:cs="Times New Roman"/>
                <w:sz w:val="16"/>
              </w:rPr>
              <w:t>83.4% (2010)</w:t>
            </w:r>
          </w:p>
        </w:tc>
        <w:tc>
          <w:tcPr>
            <w:tcW w:w="417" w:type="pct"/>
            <w:shd w:val="clear" w:color="auto" w:fill="E5DFEC" w:themeFill="accent4" w:themeFillTint="33"/>
          </w:tcPr>
          <w:p w:rsidR="00E0506F" w:rsidRPr="00C45AA4" w:rsidRDefault="00E0506F" w:rsidP="00166DA7">
            <w:pPr>
              <w:rPr>
                <w:rFonts w:ascii="Times New Roman" w:hAnsi="Times New Roman" w:cs="Times New Roman"/>
                <w:sz w:val="24"/>
              </w:rPr>
            </w:pPr>
          </w:p>
        </w:tc>
        <w:tc>
          <w:tcPr>
            <w:tcW w:w="150"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0"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3"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7"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1"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959" w:type="pct"/>
          </w:tcPr>
          <w:p w:rsidR="00E0506F" w:rsidRPr="00C45AA4" w:rsidRDefault="00E0506F" w:rsidP="00166DA7">
            <w:pPr>
              <w:tabs>
                <w:tab w:val="right" w:pos="2731"/>
              </w:tabs>
              <w:rPr>
                <w:rFonts w:ascii="Times New Roman" w:hAnsi="Times New Roman" w:cs="Times New Roman"/>
                <w:spacing w:val="-1"/>
                <w:sz w:val="16"/>
              </w:rPr>
            </w:pPr>
            <w:r w:rsidRPr="00C45AA4">
              <w:rPr>
                <w:rFonts w:ascii="Times New Roman" w:hAnsi="Times New Roman" w:cs="Times New Roman"/>
                <w:spacing w:val="-1"/>
                <w:sz w:val="16"/>
              </w:rPr>
              <w:t xml:space="preserve">Non-KPI Monitoring Indicator. </w:t>
            </w:r>
            <w:r w:rsidRPr="00C45AA4">
              <w:rPr>
                <w:rFonts w:ascii="Times New Roman" w:hAnsi="Times New Roman" w:cs="Times New Roman"/>
                <w:sz w:val="16"/>
              </w:rPr>
              <w:t>Can be used to enrich the analysis of B2.6</w:t>
            </w:r>
          </w:p>
        </w:tc>
      </w:tr>
      <w:tr w:rsidR="00E0506F" w:rsidRPr="00C45AA4" w:rsidTr="00166DA7">
        <w:tc>
          <w:tcPr>
            <w:tcW w:w="172" w:type="pct"/>
            <w:tcBorders>
              <w:top w:val="single" w:sz="4" w:space="0" w:color="auto"/>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rPr>
              <w:t>B3</w:t>
            </w:r>
          </w:p>
        </w:tc>
        <w:tc>
          <w:tcPr>
            <w:tcW w:w="595" w:type="pct"/>
            <w:vMerge w:val="restart"/>
            <w:tcBorders>
              <w:top w:val="single" w:sz="4" w:space="0" w:color="auto"/>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pacing w:val="-10"/>
                <w:sz w:val="16"/>
              </w:rPr>
              <w:t xml:space="preserve">Regional </w:t>
            </w:r>
            <w:r w:rsidRPr="00C45AA4">
              <w:rPr>
                <w:rFonts w:ascii="Times New Roman" w:hAnsi="Times New Roman" w:cs="Times New Roman"/>
                <w:sz w:val="16"/>
              </w:rPr>
              <w:t>and other</w:t>
            </w:r>
            <w:r w:rsidRPr="00C45AA4">
              <w:rPr>
                <w:rFonts w:ascii="Times New Roman" w:hAnsi="Times New Roman" w:cs="Times New Roman"/>
                <w:spacing w:val="-2"/>
                <w:sz w:val="16"/>
              </w:rPr>
              <w:t xml:space="preserve"> disparities </w:t>
            </w:r>
            <w:r w:rsidRPr="00C45AA4">
              <w:rPr>
                <w:rFonts w:ascii="Times New Roman" w:hAnsi="Times New Roman" w:cs="Times New Roman"/>
                <w:sz w:val="16"/>
              </w:rPr>
              <w:t>in participation,</w:t>
            </w:r>
            <w:r w:rsidRPr="00C45AA4">
              <w:rPr>
                <w:rFonts w:ascii="Times New Roman" w:hAnsi="Times New Roman" w:cs="Times New Roman"/>
                <w:spacing w:val="-6"/>
                <w:sz w:val="16"/>
              </w:rPr>
              <w:t xml:space="preserve"> completion </w:t>
            </w:r>
            <w:r w:rsidRPr="00C45AA4">
              <w:rPr>
                <w:rFonts w:ascii="Times New Roman" w:hAnsi="Times New Roman" w:cs="Times New Roman"/>
                <w:sz w:val="16"/>
              </w:rPr>
              <w:t>and learning</w:t>
            </w:r>
          </w:p>
        </w:tc>
        <w:tc>
          <w:tcPr>
            <w:tcW w:w="231" w:type="pct"/>
            <w:tcBorders>
              <w:left w:val="single" w:sz="4" w:space="0" w:color="auto"/>
              <w:bottom w:val="single" w:sz="4" w:space="0" w:color="auto"/>
            </w:tcBorders>
          </w:tcPr>
          <w:p w:rsidR="00E0506F" w:rsidRPr="00C45AA4" w:rsidRDefault="00E0506F" w:rsidP="00166DA7">
            <w:pPr>
              <w:jc w:val="center"/>
              <w:rPr>
                <w:rFonts w:ascii="Times New Roman" w:hAnsi="Times New Roman" w:cs="Times New Roman"/>
                <w:sz w:val="16"/>
              </w:rPr>
            </w:pPr>
          </w:p>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rPr>
              <w:t xml:space="preserve">1 </w:t>
            </w:r>
            <w:r w:rsidRPr="00C45AA4">
              <w:rPr>
                <w:rFonts w:ascii="Times New Roman" w:hAnsi="Times New Roman" w:cs="Times New Roman"/>
                <w:spacing w:val="-7"/>
                <w:sz w:val="16"/>
              </w:rPr>
              <w:t>KPI</w:t>
            </w:r>
          </w:p>
        </w:tc>
        <w:tc>
          <w:tcPr>
            <w:tcW w:w="1025" w:type="pct"/>
            <w:tcBorders>
              <w:bottom w:val="single" w:sz="4" w:space="0" w:color="auto"/>
            </w:tcBorders>
          </w:tcPr>
          <w:p w:rsidR="00E0506F" w:rsidRPr="00C45AA4" w:rsidRDefault="00E0506F" w:rsidP="00166DA7">
            <w:pPr>
              <w:ind w:right="108"/>
              <w:rPr>
                <w:rFonts w:ascii="Times New Roman" w:hAnsi="Times New Roman" w:cs="Times New Roman"/>
                <w:spacing w:val="-1"/>
                <w:sz w:val="16"/>
              </w:rPr>
            </w:pPr>
            <w:r w:rsidRPr="00C45AA4">
              <w:rPr>
                <w:rFonts w:ascii="Times New Roman" w:hAnsi="Times New Roman" w:cs="Times New Roman"/>
                <w:spacing w:val="-1"/>
                <w:sz w:val="16"/>
              </w:rPr>
              <w:t>[</w:t>
            </w:r>
            <w:r w:rsidRPr="00C45AA4">
              <w:rPr>
                <w:rFonts w:ascii="Times New Roman" w:hAnsi="Times New Roman" w:cs="Times New Roman"/>
                <w:i/>
                <w:spacing w:val="-1"/>
                <w:w w:val="110"/>
                <w:sz w:val="16"/>
              </w:rPr>
              <w:t>Participation</w:t>
            </w:r>
            <w:r w:rsidRPr="00C45AA4">
              <w:rPr>
                <w:rFonts w:ascii="Times New Roman" w:hAnsi="Times New Roman" w:cs="Times New Roman"/>
                <w:spacing w:val="-1"/>
                <w:sz w:val="16"/>
              </w:rPr>
              <w:t>] Gender parity index of GER</w:t>
            </w:r>
          </w:p>
        </w:tc>
        <w:tc>
          <w:tcPr>
            <w:tcW w:w="364" w:type="pct"/>
            <w:tcBorders>
              <w:bottom w:val="single" w:sz="4" w:space="0" w:color="auto"/>
            </w:tcBorders>
          </w:tcPr>
          <w:p w:rsidR="00E0506F" w:rsidRPr="00C45AA4" w:rsidRDefault="000918AE" w:rsidP="00166DA7">
            <w:pPr>
              <w:ind w:left="106"/>
              <w:rPr>
                <w:rFonts w:ascii="Times New Roman" w:hAnsi="Times New Roman" w:cs="Times New Roman"/>
                <w:sz w:val="16"/>
              </w:rPr>
            </w:pPr>
            <w:r w:rsidRPr="00C45AA4">
              <w:rPr>
                <w:rFonts w:ascii="Times New Roman" w:hAnsi="Times New Roman" w:cs="Times New Roman"/>
                <w:sz w:val="16"/>
              </w:rPr>
              <w:t>APSC</w:t>
            </w:r>
          </w:p>
        </w:tc>
        <w:tc>
          <w:tcPr>
            <w:tcW w:w="496" w:type="pct"/>
            <w:tcBorders>
              <w:bottom w:val="single" w:sz="4" w:space="0" w:color="auto"/>
            </w:tcBorders>
            <w:shd w:val="clear" w:color="auto" w:fill="FDE9D9" w:themeFill="accent6" w:themeFillTint="33"/>
          </w:tcPr>
          <w:p w:rsidR="00E0506F" w:rsidRPr="00C45AA4" w:rsidRDefault="00E0506F" w:rsidP="00166DA7">
            <w:pPr>
              <w:ind w:left="106"/>
              <w:rPr>
                <w:rFonts w:ascii="Times New Roman" w:hAnsi="Times New Roman" w:cs="Times New Roman"/>
                <w:sz w:val="16"/>
              </w:rPr>
            </w:pPr>
            <w:r w:rsidRPr="00C45AA4">
              <w:rPr>
                <w:rFonts w:ascii="Times New Roman" w:hAnsi="Times New Roman" w:cs="Times New Roman"/>
                <w:sz w:val="16"/>
              </w:rPr>
              <w:t>1.09 (2010)</w:t>
            </w:r>
          </w:p>
        </w:tc>
        <w:tc>
          <w:tcPr>
            <w:tcW w:w="417" w:type="pct"/>
            <w:tcBorders>
              <w:bottom w:val="single" w:sz="4" w:space="0" w:color="auto"/>
            </w:tcBorders>
            <w:shd w:val="clear" w:color="auto" w:fill="E5DFEC" w:themeFill="accent4" w:themeFillTint="33"/>
          </w:tcPr>
          <w:p w:rsidR="00E0506F" w:rsidRPr="00C45AA4" w:rsidRDefault="00E0506F" w:rsidP="00166DA7">
            <w:pPr>
              <w:tabs>
                <w:tab w:val="decimal" w:pos="209"/>
              </w:tabs>
              <w:rPr>
                <w:rFonts w:ascii="Times New Roman" w:hAnsi="Times New Roman" w:cs="Times New Roman"/>
                <w:sz w:val="16"/>
              </w:rPr>
            </w:pPr>
            <w:r w:rsidRPr="00C45AA4">
              <w:rPr>
                <w:rFonts w:ascii="Times New Roman" w:hAnsi="Times New Roman" w:cs="Times New Roman"/>
                <w:sz w:val="16"/>
              </w:rPr>
              <w:t>1.03</w:t>
            </w:r>
          </w:p>
        </w:tc>
        <w:tc>
          <w:tcPr>
            <w:tcW w:w="150"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0"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3"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7"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1"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959" w:type="pct"/>
          </w:tcPr>
          <w:p w:rsidR="00E0506F" w:rsidRPr="00C45AA4" w:rsidRDefault="00E0506F" w:rsidP="00166DA7">
            <w:pPr>
              <w:ind w:right="108"/>
              <w:rPr>
                <w:rFonts w:ascii="Times New Roman" w:hAnsi="Times New Roman" w:cs="Times New Roman"/>
                <w:spacing w:val="-1"/>
                <w:sz w:val="16"/>
              </w:rPr>
            </w:pPr>
            <w:r w:rsidRPr="00C45AA4">
              <w:rPr>
                <w:rFonts w:ascii="Times New Roman" w:hAnsi="Times New Roman" w:cs="Times New Roman"/>
                <w:spacing w:val="-1"/>
                <w:sz w:val="16"/>
              </w:rPr>
              <w:t xml:space="preserve">Enrolment of boys is much lower than </w:t>
            </w:r>
            <w:r w:rsidRPr="00C45AA4">
              <w:rPr>
                <w:rFonts w:ascii="Times New Roman" w:hAnsi="Times New Roman" w:cs="Times New Roman"/>
                <w:sz w:val="16"/>
              </w:rPr>
              <w:t>girls, which is expected to improve</w:t>
            </w:r>
          </w:p>
        </w:tc>
      </w:tr>
      <w:tr w:rsidR="00E0506F" w:rsidRPr="00C45AA4" w:rsidTr="00166DA7">
        <w:tc>
          <w:tcPr>
            <w:tcW w:w="172"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595" w:type="pct"/>
            <w:vMerge/>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231" w:type="pct"/>
            <w:tcBorders>
              <w:top w:val="single" w:sz="4" w:space="0" w:color="auto"/>
              <w:left w:val="single" w:sz="4" w:space="0" w:color="auto"/>
              <w:bottom w:val="single" w:sz="4" w:space="0" w:color="auto"/>
              <w:right w:val="single" w:sz="4" w:space="0" w:color="auto"/>
            </w:tcBorders>
          </w:tcPr>
          <w:p w:rsidR="00E0506F" w:rsidRPr="00C45AA4" w:rsidRDefault="00E0506F" w:rsidP="00166DA7">
            <w:pPr>
              <w:jc w:val="center"/>
              <w:rPr>
                <w:rFonts w:ascii="Times New Roman" w:hAnsi="Times New Roman" w:cs="Times New Roman"/>
                <w:sz w:val="16"/>
              </w:rPr>
            </w:pPr>
          </w:p>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rPr>
              <w:t>2</w:t>
            </w:r>
            <w:r w:rsidRPr="00C45AA4">
              <w:rPr>
                <w:rFonts w:ascii="Times New Roman" w:hAnsi="Times New Roman" w:cs="Times New Roman"/>
                <w:spacing w:val="-7"/>
                <w:sz w:val="16"/>
              </w:rPr>
              <w:t>KPI</w:t>
            </w:r>
          </w:p>
        </w:tc>
        <w:tc>
          <w:tcPr>
            <w:tcW w:w="1025" w:type="pct"/>
            <w:tcBorders>
              <w:top w:val="single" w:sz="4" w:space="0" w:color="auto"/>
              <w:left w:val="single" w:sz="4" w:space="0" w:color="auto"/>
              <w:bottom w:val="single" w:sz="4" w:space="0" w:color="auto"/>
              <w:right w:val="single" w:sz="4" w:space="0" w:color="auto"/>
            </w:tcBorders>
            <w:vAlign w:val="center"/>
          </w:tcPr>
          <w:p w:rsidR="00E0506F" w:rsidRPr="00C45AA4" w:rsidRDefault="00E0506F" w:rsidP="00166DA7">
            <w:pPr>
              <w:tabs>
                <w:tab w:val="left" w:pos="1395"/>
                <w:tab w:val="left" w:pos="1953"/>
                <w:tab w:val="right" w:pos="3226"/>
              </w:tabs>
              <w:rPr>
                <w:rFonts w:ascii="Times New Roman" w:hAnsi="Times New Roman" w:cs="Times New Roman"/>
                <w:spacing w:val="-12"/>
                <w:sz w:val="16"/>
              </w:rPr>
            </w:pPr>
            <w:r w:rsidRPr="00C45AA4">
              <w:rPr>
                <w:rFonts w:ascii="Times New Roman" w:hAnsi="Times New Roman" w:cs="Times New Roman"/>
                <w:spacing w:val="-12"/>
                <w:sz w:val="16"/>
              </w:rPr>
              <w:t>[</w:t>
            </w:r>
            <w:r w:rsidRPr="00C45AA4">
              <w:rPr>
                <w:rFonts w:ascii="Times New Roman" w:hAnsi="Times New Roman" w:cs="Times New Roman"/>
                <w:i/>
                <w:spacing w:val="-12"/>
                <w:w w:val="110"/>
                <w:sz w:val="16"/>
              </w:rPr>
              <w:t>Participation</w:t>
            </w:r>
            <w:r w:rsidRPr="00C45AA4">
              <w:rPr>
                <w:rFonts w:ascii="Times New Roman" w:hAnsi="Times New Roman" w:cs="Times New Roman"/>
                <w:spacing w:val="-12"/>
                <w:sz w:val="16"/>
              </w:rPr>
              <w:t xml:space="preserve">] </w:t>
            </w:r>
            <w:r w:rsidRPr="00C45AA4">
              <w:rPr>
                <w:rFonts w:ascii="Times New Roman" w:hAnsi="Times New Roman" w:cs="Times New Roman"/>
                <w:sz w:val="16"/>
              </w:rPr>
              <w:t xml:space="preserve">NER: </w:t>
            </w:r>
            <w:r w:rsidRPr="00C45AA4">
              <w:rPr>
                <w:rFonts w:ascii="Times New Roman" w:hAnsi="Times New Roman" w:cs="Times New Roman"/>
                <w:spacing w:val="3"/>
                <w:sz w:val="16"/>
              </w:rPr>
              <w:t>Range between top 20% and bottom 20% of households</w:t>
            </w:r>
            <w:r w:rsidRPr="00C45AA4">
              <w:rPr>
                <w:rFonts w:ascii="Times New Roman" w:hAnsi="Times New Roman" w:cs="Times New Roman"/>
                <w:sz w:val="16"/>
              </w:rPr>
              <w:t xml:space="preserve"> by consumption quintile</w:t>
            </w:r>
          </w:p>
        </w:tc>
        <w:tc>
          <w:tcPr>
            <w:tcW w:w="364" w:type="pct"/>
            <w:tcBorders>
              <w:top w:val="single" w:sz="4" w:space="0" w:color="auto"/>
              <w:left w:val="single" w:sz="4" w:space="0" w:color="auto"/>
              <w:bottom w:val="single" w:sz="4" w:space="0" w:color="auto"/>
              <w:right w:val="single" w:sz="4" w:space="0" w:color="auto"/>
            </w:tcBorders>
            <w:vAlign w:val="center"/>
          </w:tcPr>
          <w:p w:rsidR="00E0506F" w:rsidRPr="00C45AA4" w:rsidRDefault="00E0506F" w:rsidP="00166DA7">
            <w:pPr>
              <w:rPr>
                <w:rFonts w:ascii="Times New Roman" w:hAnsi="Times New Roman" w:cs="Times New Roman"/>
                <w:sz w:val="16"/>
              </w:rPr>
            </w:pPr>
            <w:r w:rsidRPr="00C45AA4">
              <w:rPr>
                <w:rFonts w:ascii="Times New Roman" w:hAnsi="Times New Roman" w:cs="Times New Roman"/>
                <w:sz w:val="16"/>
              </w:rPr>
              <w:t>HIES/EHS</w:t>
            </w:r>
          </w:p>
        </w:tc>
        <w:tc>
          <w:tcPr>
            <w:tcW w:w="496"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E0506F" w:rsidRPr="00C45AA4" w:rsidRDefault="00E0506F" w:rsidP="00166DA7">
            <w:pPr>
              <w:rPr>
                <w:rFonts w:ascii="Times New Roman" w:hAnsi="Times New Roman" w:cs="Times New Roman"/>
                <w:sz w:val="16"/>
              </w:rPr>
            </w:pPr>
            <w:r w:rsidRPr="00C45AA4">
              <w:rPr>
                <w:rFonts w:ascii="Times New Roman" w:hAnsi="Times New Roman" w:cs="Times New Roman"/>
                <w:sz w:val="16"/>
              </w:rPr>
              <w:t>Bottom 20: 58% Top 20: 80%</w:t>
            </w:r>
          </w:p>
        </w:tc>
        <w:tc>
          <w:tcPr>
            <w:tcW w:w="417"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0506F" w:rsidRPr="00C45AA4" w:rsidRDefault="00E0506F" w:rsidP="00166DA7">
            <w:pPr>
              <w:ind w:left="106"/>
              <w:rPr>
                <w:rFonts w:ascii="Times New Roman" w:hAnsi="Times New Roman" w:cs="Times New Roman"/>
                <w:i/>
                <w:w w:val="110"/>
                <w:sz w:val="16"/>
              </w:rPr>
            </w:pPr>
            <w:r w:rsidRPr="00C45AA4">
              <w:rPr>
                <w:rFonts w:ascii="Times New Roman" w:hAnsi="Times New Roman" w:cs="Times New Roman"/>
                <w:i/>
                <w:w w:val="110"/>
                <w:sz w:val="16"/>
              </w:rPr>
              <w:t xml:space="preserve">70% </w:t>
            </w:r>
          </w:p>
          <w:p w:rsidR="00E0506F" w:rsidRPr="00C45AA4" w:rsidRDefault="00E0506F" w:rsidP="00166DA7">
            <w:pPr>
              <w:ind w:left="106"/>
              <w:rPr>
                <w:rFonts w:ascii="Times New Roman" w:hAnsi="Times New Roman" w:cs="Times New Roman"/>
                <w:i/>
                <w:w w:val="110"/>
                <w:sz w:val="16"/>
              </w:rPr>
            </w:pPr>
            <w:r w:rsidRPr="00C45AA4">
              <w:rPr>
                <w:rFonts w:ascii="Times New Roman" w:hAnsi="Times New Roman" w:cs="Times New Roman"/>
                <w:i/>
                <w:w w:val="110"/>
                <w:sz w:val="16"/>
              </w:rPr>
              <w:t>90%</w:t>
            </w:r>
          </w:p>
        </w:tc>
        <w:tc>
          <w:tcPr>
            <w:tcW w:w="150" w:type="pct"/>
            <w:tcBorders>
              <w:left w:val="single" w:sz="4" w:space="0" w:color="auto"/>
              <w:bottom w:val="single" w:sz="4" w:space="0" w:color="auto"/>
            </w:tcBorders>
            <w:vAlign w:val="center"/>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0" w:type="pct"/>
            <w:tcBorders>
              <w:bottom w:val="single" w:sz="4" w:space="0" w:color="auto"/>
            </w:tcBorders>
          </w:tcPr>
          <w:p w:rsidR="00E0506F" w:rsidRPr="00C45AA4" w:rsidRDefault="00E0506F" w:rsidP="00166DA7">
            <w:pPr>
              <w:rPr>
                <w:rFonts w:ascii="Times New Roman" w:hAnsi="Times New Roman" w:cs="Times New Roman"/>
                <w:sz w:val="24"/>
              </w:rPr>
            </w:pPr>
          </w:p>
        </w:tc>
        <w:tc>
          <w:tcPr>
            <w:tcW w:w="143" w:type="pct"/>
            <w:tcBorders>
              <w:bottom w:val="single" w:sz="4" w:space="0" w:color="auto"/>
            </w:tcBorders>
            <w:vAlign w:val="center"/>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7" w:type="pct"/>
            <w:tcBorders>
              <w:bottom w:val="single" w:sz="4" w:space="0" w:color="auto"/>
            </w:tcBorders>
          </w:tcPr>
          <w:p w:rsidR="00E0506F" w:rsidRPr="00C45AA4" w:rsidRDefault="00E0506F" w:rsidP="00166DA7">
            <w:pPr>
              <w:rPr>
                <w:rFonts w:ascii="Times New Roman" w:hAnsi="Times New Roman" w:cs="Times New Roman"/>
                <w:sz w:val="24"/>
              </w:rPr>
            </w:pPr>
          </w:p>
        </w:tc>
        <w:tc>
          <w:tcPr>
            <w:tcW w:w="141" w:type="pct"/>
            <w:tcBorders>
              <w:bottom w:val="single" w:sz="4" w:space="0" w:color="auto"/>
            </w:tcBorders>
            <w:vAlign w:val="center"/>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959" w:type="pct"/>
            <w:tcBorders>
              <w:bottom w:val="single" w:sz="4" w:space="0" w:color="auto"/>
            </w:tcBorders>
            <w:vAlign w:val="center"/>
          </w:tcPr>
          <w:p w:rsidR="00E0506F" w:rsidRPr="00C45AA4" w:rsidRDefault="00E0506F" w:rsidP="00166DA7">
            <w:pPr>
              <w:rPr>
                <w:rFonts w:ascii="Times New Roman" w:hAnsi="Times New Roman" w:cs="Times New Roman"/>
                <w:spacing w:val="5"/>
                <w:sz w:val="16"/>
              </w:rPr>
            </w:pPr>
            <w:r w:rsidRPr="00C45AA4">
              <w:rPr>
                <w:rFonts w:ascii="Times New Roman" w:hAnsi="Times New Roman" w:cs="Times New Roman"/>
                <w:spacing w:val="5"/>
                <w:sz w:val="16"/>
              </w:rPr>
              <w:t>Indicative target adjusted after HIES</w:t>
            </w:r>
          </w:p>
        </w:tc>
      </w:tr>
      <w:tr w:rsidR="00E0506F" w:rsidRPr="00C45AA4" w:rsidTr="00166DA7">
        <w:tc>
          <w:tcPr>
            <w:tcW w:w="172"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595" w:type="pct"/>
            <w:vMerge/>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231"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szCs w:val="16"/>
              </w:rPr>
            </w:pPr>
          </w:p>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3KPI</w:t>
            </w:r>
          </w:p>
        </w:tc>
        <w:tc>
          <w:tcPr>
            <w:tcW w:w="1025" w:type="pct"/>
            <w:tcBorders>
              <w:top w:val="single" w:sz="4" w:space="0" w:color="auto"/>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rPr>
            </w:pPr>
            <w:r w:rsidRPr="00C45AA4">
              <w:rPr>
                <w:rFonts w:ascii="Times New Roman" w:hAnsi="Times New Roman" w:cs="Times New Roman"/>
                <w:i/>
                <w:sz w:val="16"/>
              </w:rPr>
              <w:t>Upazila</w:t>
            </w:r>
            <w:r w:rsidRPr="00C45AA4">
              <w:rPr>
                <w:rFonts w:ascii="Times New Roman" w:hAnsi="Times New Roman" w:cs="Times New Roman"/>
                <w:sz w:val="16"/>
              </w:rPr>
              <w:t xml:space="preserve"> level composite performance indicator</w:t>
            </w:r>
          </w:p>
        </w:tc>
        <w:tc>
          <w:tcPr>
            <w:tcW w:w="364" w:type="pct"/>
            <w:vMerge w:val="restart"/>
            <w:tcBorders>
              <w:top w:val="single" w:sz="4" w:space="0" w:color="auto"/>
              <w:left w:val="single" w:sz="4" w:space="0" w:color="auto"/>
              <w:right w:val="single" w:sz="4" w:space="0" w:color="auto"/>
            </w:tcBorders>
          </w:tcPr>
          <w:p w:rsidR="00E0506F" w:rsidRPr="00C45AA4" w:rsidRDefault="000918AE" w:rsidP="00166DA7">
            <w:pPr>
              <w:ind w:left="106"/>
              <w:rPr>
                <w:rFonts w:ascii="Times New Roman" w:hAnsi="Times New Roman" w:cs="Times New Roman"/>
                <w:sz w:val="16"/>
              </w:rPr>
            </w:pPr>
            <w:r w:rsidRPr="00C45AA4">
              <w:rPr>
                <w:rFonts w:ascii="Times New Roman" w:hAnsi="Times New Roman" w:cs="Times New Roman"/>
                <w:sz w:val="16"/>
              </w:rPr>
              <w:t>APSC</w:t>
            </w:r>
          </w:p>
        </w:tc>
        <w:tc>
          <w:tcPr>
            <w:tcW w:w="496" w:type="pct"/>
            <w:tcBorders>
              <w:top w:val="single" w:sz="4" w:space="0" w:color="auto"/>
              <w:left w:val="single" w:sz="4" w:space="0" w:color="auto"/>
              <w:bottom w:val="nil"/>
              <w:right w:val="single" w:sz="4" w:space="0" w:color="auto"/>
            </w:tcBorders>
            <w:shd w:val="clear" w:color="auto" w:fill="FDE9D9" w:themeFill="accent6" w:themeFillTint="33"/>
          </w:tcPr>
          <w:p w:rsidR="00E0506F" w:rsidRPr="00C45AA4" w:rsidRDefault="00E0506F" w:rsidP="00166DA7">
            <w:pPr>
              <w:rPr>
                <w:rFonts w:ascii="Times New Roman" w:hAnsi="Times New Roman" w:cs="Times New Roman"/>
                <w:sz w:val="24"/>
              </w:rPr>
            </w:pPr>
            <w:r w:rsidRPr="00C45AA4">
              <w:rPr>
                <w:rFonts w:ascii="Times New Roman" w:hAnsi="Times New Roman" w:cs="Times New Roman"/>
                <w:spacing w:val="-2"/>
                <w:w w:val="110"/>
                <w:sz w:val="15"/>
              </w:rPr>
              <w:t>1.33 (2009)</w:t>
            </w:r>
          </w:p>
        </w:tc>
        <w:tc>
          <w:tcPr>
            <w:tcW w:w="417" w:type="pct"/>
            <w:tcBorders>
              <w:top w:val="single" w:sz="4" w:space="0" w:color="auto"/>
              <w:left w:val="single" w:sz="4" w:space="0" w:color="auto"/>
              <w:bottom w:val="nil"/>
              <w:right w:val="single" w:sz="4" w:space="0" w:color="auto"/>
            </w:tcBorders>
            <w:shd w:val="clear" w:color="auto" w:fill="E5DFEC" w:themeFill="accent4" w:themeFillTint="33"/>
          </w:tcPr>
          <w:p w:rsidR="00E0506F" w:rsidRPr="00C45AA4" w:rsidRDefault="00E0506F" w:rsidP="00166DA7">
            <w:pPr>
              <w:rPr>
                <w:rFonts w:ascii="Times New Roman" w:hAnsi="Times New Roman" w:cs="Times New Roman"/>
                <w:sz w:val="24"/>
              </w:rPr>
            </w:pPr>
            <w:r w:rsidRPr="00C45AA4">
              <w:rPr>
                <w:rFonts w:ascii="Times New Roman" w:hAnsi="Times New Roman" w:cs="Times New Roman"/>
                <w:sz w:val="16"/>
              </w:rPr>
              <w:t>1.56%</w:t>
            </w:r>
          </w:p>
        </w:tc>
        <w:tc>
          <w:tcPr>
            <w:tcW w:w="150"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0"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3" w:type="pct"/>
            <w:vMerge w:val="restar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7" w:type="pct"/>
            <w:vMerge w:val="restar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1" w:type="pct"/>
            <w:vMerge w:val="restar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959" w:type="pct"/>
            <w:vMerge w:val="restart"/>
            <w:tcBorders>
              <w:top w:val="single" w:sz="4" w:space="0" w:color="auto"/>
              <w:left w:val="single" w:sz="4" w:space="0" w:color="auto"/>
              <w:bottom w:val="nil"/>
              <w:right w:val="single" w:sz="4" w:space="0" w:color="auto"/>
            </w:tcBorders>
          </w:tcPr>
          <w:p w:rsidR="00E0506F" w:rsidRPr="00C45AA4" w:rsidRDefault="00E0506F" w:rsidP="00166DA7">
            <w:pPr>
              <w:tabs>
                <w:tab w:val="left" w:pos="1062"/>
                <w:tab w:val="left" w:pos="1845"/>
                <w:tab w:val="right" w:pos="2736"/>
              </w:tabs>
              <w:rPr>
                <w:rFonts w:ascii="Times New Roman" w:hAnsi="Times New Roman" w:cs="Times New Roman"/>
                <w:spacing w:val="-6"/>
                <w:sz w:val="16"/>
              </w:rPr>
            </w:pPr>
            <w:r w:rsidRPr="00C45AA4">
              <w:rPr>
                <w:rFonts w:ascii="Times New Roman" w:hAnsi="Times New Roman" w:cs="Times New Roman"/>
                <w:spacing w:val="-6"/>
                <w:sz w:val="16"/>
              </w:rPr>
              <w:t xml:space="preserve">Indicators, </w:t>
            </w:r>
            <w:r w:rsidRPr="00C45AA4">
              <w:rPr>
                <w:rFonts w:ascii="Times New Roman" w:hAnsi="Times New Roman" w:cs="Times New Roman"/>
                <w:spacing w:val="-8"/>
                <w:sz w:val="16"/>
              </w:rPr>
              <w:t xml:space="preserve">baseline </w:t>
            </w:r>
            <w:r w:rsidRPr="00C45AA4">
              <w:rPr>
                <w:rFonts w:ascii="Times New Roman" w:hAnsi="Times New Roman" w:cs="Times New Roman"/>
                <w:sz w:val="16"/>
              </w:rPr>
              <w:t>and target available in July 2012</w:t>
            </w:r>
          </w:p>
        </w:tc>
      </w:tr>
      <w:tr w:rsidR="00E0506F" w:rsidRPr="00C45AA4" w:rsidTr="00166DA7">
        <w:tc>
          <w:tcPr>
            <w:tcW w:w="172"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595" w:type="pct"/>
            <w:vMerge/>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231" w:type="pct"/>
            <w:tcBorders>
              <w:top w:val="nil"/>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szCs w:val="16"/>
              </w:rPr>
            </w:pPr>
          </w:p>
        </w:tc>
        <w:tc>
          <w:tcPr>
            <w:tcW w:w="1025" w:type="pct"/>
            <w:tcBorders>
              <w:top w:val="nil"/>
              <w:left w:val="single" w:sz="4" w:space="0" w:color="auto"/>
              <w:bottom w:val="nil"/>
              <w:right w:val="single" w:sz="4" w:space="0" w:color="auto"/>
            </w:tcBorders>
          </w:tcPr>
          <w:p w:rsidR="00E0506F" w:rsidRPr="00C45AA4" w:rsidRDefault="00E0506F" w:rsidP="00166DA7">
            <w:pPr>
              <w:tabs>
                <w:tab w:val="decimal" w:pos="360"/>
              </w:tabs>
              <w:spacing w:before="108"/>
              <w:ind w:right="108"/>
              <w:rPr>
                <w:rFonts w:ascii="Times New Roman" w:hAnsi="Times New Roman" w:cs="Times New Roman"/>
                <w:sz w:val="16"/>
              </w:rPr>
            </w:pPr>
            <w:r w:rsidRPr="00C45AA4">
              <w:rPr>
                <w:rFonts w:ascii="Times New Roman" w:hAnsi="Times New Roman" w:cs="Times New Roman"/>
                <w:spacing w:val="-4"/>
                <w:sz w:val="16"/>
              </w:rPr>
              <w:t xml:space="preserve">a). Annual improvement of 20% lowest </w:t>
            </w:r>
            <w:r w:rsidRPr="00C45AA4">
              <w:rPr>
                <w:rFonts w:ascii="Times New Roman" w:hAnsi="Times New Roman" w:cs="Times New Roman"/>
                <w:sz w:val="16"/>
              </w:rPr>
              <w:t xml:space="preserve">performing </w:t>
            </w:r>
            <w:r w:rsidRPr="00C45AA4">
              <w:rPr>
                <w:rFonts w:ascii="Times New Roman" w:hAnsi="Times New Roman" w:cs="Times New Roman"/>
                <w:i/>
                <w:sz w:val="16"/>
              </w:rPr>
              <w:t>Upazila</w:t>
            </w:r>
            <w:r w:rsidRPr="00C45AA4">
              <w:rPr>
                <w:rFonts w:ascii="Times New Roman" w:hAnsi="Times New Roman" w:cs="Times New Roman"/>
                <w:sz w:val="6"/>
              </w:rPr>
              <w:t>’</w:t>
            </w:r>
            <w:r w:rsidRPr="00C45AA4">
              <w:rPr>
                <w:rFonts w:ascii="Times New Roman" w:hAnsi="Times New Roman" w:cs="Times New Roman"/>
                <w:sz w:val="16"/>
              </w:rPr>
              <w:t>s</w:t>
            </w:r>
          </w:p>
          <w:p w:rsidR="00E0506F" w:rsidRPr="00C45AA4" w:rsidRDefault="00E0506F" w:rsidP="00166DA7">
            <w:pPr>
              <w:rPr>
                <w:rFonts w:ascii="Times New Roman" w:hAnsi="Times New Roman" w:cs="Times New Roman"/>
                <w:sz w:val="16"/>
                <w:szCs w:val="16"/>
              </w:rPr>
            </w:pPr>
          </w:p>
        </w:tc>
        <w:tc>
          <w:tcPr>
            <w:tcW w:w="364" w:type="pct"/>
            <w:vMerge/>
            <w:tcBorders>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496" w:type="pct"/>
            <w:tcBorders>
              <w:top w:val="nil"/>
              <w:left w:val="single" w:sz="4" w:space="0" w:color="auto"/>
              <w:bottom w:val="nil"/>
              <w:right w:val="single" w:sz="4" w:space="0" w:color="auto"/>
            </w:tcBorders>
            <w:shd w:val="clear" w:color="auto" w:fill="FDE9D9" w:themeFill="accent6" w:themeFillTint="33"/>
          </w:tcPr>
          <w:p w:rsidR="00E0506F" w:rsidRPr="00C45AA4" w:rsidRDefault="00E0506F" w:rsidP="00166DA7">
            <w:pPr>
              <w:rPr>
                <w:rFonts w:ascii="Times New Roman" w:hAnsi="Times New Roman" w:cs="Times New Roman"/>
                <w:spacing w:val="-2"/>
                <w:w w:val="110"/>
                <w:sz w:val="15"/>
              </w:rPr>
            </w:pPr>
            <w:r w:rsidRPr="00C45AA4">
              <w:rPr>
                <w:rFonts w:ascii="Times New Roman" w:hAnsi="Times New Roman" w:cs="Times New Roman"/>
                <w:sz w:val="16"/>
              </w:rPr>
              <w:t xml:space="preserve"> 0.</w:t>
            </w:r>
            <w:r w:rsidRPr="00C45AA4">
              <w:rPr>
                <w:rFonts w:ascii="Times New Roman" w:hAnsi="Times New Roman" w:cs="Times New Roman"/>
                <w:w w:val="110"/>
                <w:sz w:val="15"/>
              </w:rPr>
              <w:t>99 (2009)</w:t>
            </w:r>
          </w:p>
        </w:tc>
        <w:tc>
          <w:tcPr>
            <w:tcW w:w="417" w:type="pct"/>
            <w:tcBorders>
              <w:top w:val="nil"/>
              <w:left w:val="single" w:sz="4" w:space="0" w:color="auto"/>
              <w:bottom w:val="nil"/>
              <w:right w:val="single" w:sz="4" w:space="0" w:color="auto"/>
            </w:tcBorders>
            <w:shd w:val="clear" w:color="auto" w:fill="E5DFEC" w:themeFill="accent4" w:themeFillTint="33"/>
          </w:tcPr>
          <w:p w:rsidR="00E0506F" w:rsidRPr="00C45AA4" w:rsidRDefault="00E0506F" w:rsidP="00166DA7">
            <w:pPr>
              <w:tabs>
                <w:tab w:val="decimal" w:pos="209"/>
              </w:tabs>
              <w:rPr>
                <w:rFonts w:ascii="Times New Roman" w:hAnsi="Times New Roman" w:cs="Times New Roman"/>
                <w:sz w:val="16"/>
              </w:rPr>
            </w:pPr>
            <w:r w:rsidRPr="00C45AA4">
              <w:rPr>
                <w:rFonts w:ascii="Times New Roman" w:hAnsi="Times New Roman" w:cs="Times New Roman"/>
                <w:sz w:val="16"/>
              </w:rPr>
              <w:t>0.55</w:t>
            </w:r>
          </w:p>
        </w:tc>
        <w:tc>
          <w:tcPr>
            <w:tcW w:w="150"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24"/>
              </w:rPr>
            </w:pPr>
          </w:p>
        </w:tc>
        <w:tc>
          <w:tcPr>
            <w:tcW w:w="150"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24"/>
              </w:rPr>
            </w:pPr>
          </w:p>
        </w:tc>
        <w:tc>
          <w:tcPr>
            <w:tcW w:w="143" w:type="pct"/>
            <w:vMerge/>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24"/>
              </w:rPr>
            </w:pPr>
          </w:p>
        </w:tc>
        <w:tc>
          <w:tcPr>
            <w:tcW w:w="157" w:type="pct"/>
            <w:vMerge/>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24"/>
              </w:rPr>
            </w:pPr>
          </w:p>
        </w:tc>
        <w:tc>
          <w:tcPr>
            <w:tcW w:w="141" w:type="pct"/>
            <w:vMerge/>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24"/>
              </w:rPr>
            </w:pPr>
          </w:p>
        </w:tc>
        <w:tc>
          <w:tcPr>
            <w:tcW w:w="959" w:type="pct"/>
            <w:vMerge/>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24"/>
              </w:rPr>
            </w:pPr>
          </w:p>
        </w:tc>
      </w:tr>
      <w:tr w:rsidR="00E0506F" w:rsidRPr="00C45AA4" w:rsidTr="00166DA7">
        <w:tc>
          <w:tcPr>
            <w:tcW w:w="172"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595" w:type="pct"/>
            <w:vMerge/>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231" w:type="pct"/>
            <w:tcBorders>
              <w:top w:val="nil"/>
              <w:left w:val="single" w:sz="4" w:space="0" w:color="auto"/>
              <w:bottom w:val="single" w:sz="4" w:space="0" w:color="auto"/>
              <w:right w:val="single" w:sz="4" w:space="0" w:color="auto"/>
            </w:tcBorders>
          </w:tcPr>
          <w:p w:rsidR="00E0506F" w:rsidRPr="00C45AA4" w:rsidRDefault="00E0506F" w:rsidP="00166DA7">
            <w:pPr>
              <w:jc w:val="center"/>
              <w:rPr>
                <w:rFonts w:ascii="Times New Roman" w:hAnsi="Times New Roman" w:cs="Times New Roman"/>
                <w:sz w:val="16"/>
                <w:szCs w:val="16"/>
              </w:rPr>
            </w:pPr>
          </w:p>
        </w:tc>
        <w:tc>
          <w:tcPr>
            <w:tcW w:w="1025" w:type="pct"/>
            <w:tcBorders>
              <w:top w:val="nil"/>
              <w:left w:val="single" w:sz="4" w:space="0" w:color="auto"/>
              <w:bottom w:val="single" w:sz="4" w:space="0" w:color="auto"/>
              <w:right w:val="single" w:sz="4" w:space="0" w:color="auto"/>
            </w:tcBorders>
          </w:tcPr>
          <w:p w:rsidR="00E0506F" w:rsidRPr="00C45AA4" w:rsidRDefault="00E0506F" w:rsidP="00CE5B5B">
            <w:pPr>
              <w:pStyle w:val="ListParagraph"/>
              <w:numPr>
                <w:ilvl w:val="0"/>
                <w:numId w:val="27"/>
              </w:numPr>
              <w:rPr>
                <w:rFonts w:ascii="Times New Roman" w:hAnsi="Times New Roman" w:cs="Times New Roman"/>
                <w:sz w:val="16"/>
                <w:szCs w:val="16"/>
              </w:rPr>
            </w:pPr>
            <w:r w:rsidRPr="00C45AA4">
              <w:rPr>
                <w:rFonts w:ascii="Times New Roman" w:hAnsi="Times New Roman" w:cs="Times New Roman"/>
                <w:sz w:val="16"/>
              </w:rPr>
              <w:t xml:space="preserve"> Range between top 10% and bottom 10% of </w:t>
            </w:r>
            <w:r w:rsidRPr="00C45AA4">
              <w:rPr>
                <w:rFonts w:ascii="Times New Roman" w:hAnsi="Times New Roman" w:cs="Times New Roman"/>
                <w:i/>
                <w:sz w:val="16"/>
              </w:rPr>
              <w:t>Upazilas</w:t>
            </w:r>
          </w:p>
        </w:tc>
        <w:tc>
          <w:tcPr>
            <w:tcW w:w="364"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496" w:type="pct"/>
            <w:tcBorders>
              <w:top w:val="nil"/>
              <w:left w:val="single" w:sz="4" w:space="0" w:color="auto"/>
              <w:bottom w:val="single" w:sz="4" w:space="0" w:color="auto"/>
              <w:right w:val="single" w:sz="4" w:space="0" w:color="auto"/>
            </w:tcBorders>
            <w:shd w:val="clear" w:color="auto" w:fill="FDE9D9" w:themeFill="accent6" w:themeFillTint="33"/>
          </w:tcPr>
          <w:p w:rsidR="00E0506F" w:rsidRPr="00C45AA4" w:rsidRDefault="00E0506F" w:rsidP="00166DA7">
            <w:pPr>
              <w:rPr>
                <w:rFonts w:ascii="Times New Roman" w:hAnsi="Times New Roman" w:cs="Times New Roman"/>
                <w:sz w:val="16"/>
                <w:szCs w:val="16"/>
              </w:rPr>
            </w:pPr>
          </w:p>
        </w:tc>
        <w:tc>
          <w:tcPr>
            <w:tcW w:w="417" w:type="pct"/>
            <w:tcBorders>
              <w:top w:val="nil"/>
              <w:left w:val="single" w:sz="4" w:space="0" w:color="auto"/>
              <w:bottom w:val="single" w:sz="4" w:space="0" w:color="auto"/>
              <w:right w:val="single" w:sz="4" w:space="0" w:color="auto"/>
            </w:tcBorders>
            <w:shd w:val="clear" w:color="auto" w:fill="E5DFEC" w:themeFill="accent4" w:themeFillTint="33"/>
          </w:tcPr>
          <w:p w:rsidR="00E0506F" w:rsidRPr="00C45AA4" w:rsidRDefault="00E0506F" w:rsidP="00166DA7">
            <w:pPr>
              <w:rPr>
                <w:rFonts w:ascii="Times New Roman" w:hAnsi="Times New Roman" w:cs="Times New Roman"/>
                <w:sz w:val="16"/>
                <w:szCs w:val="16"/>
              </w:rPr>
            </w:pPr>
          </w:p>
        </w:tc>
        <w:tc>
          <w:tcPr>
            <w:tcW w:w="150"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150"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143"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157"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141"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959"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r>
      <w:tr w:rsidR="00E0506F" w:rsidRPr="00C45AA4" w:rsidTr="00166DA7">
        <w:tc>
          <w:tcPr>
            <w:tcW w:w="172"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595" w:type="pct"/>
            <w:vMerge/>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231"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4</w:t>
            </w:r>
          </w:p>
        </w:tc>
        <w:tc>
          <w:tcPr>
            <w:tcW w:w="1025" w:type="pct"/>
            <w:tcBorders>
              <w:top w:val="single" w:sz="4" w:space="0" w:color="auto"/>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i/>
                <w:spacing w:val="-10"/>
                <w:w w:val="105"/>
                <w:sz w:val="16"/>
              </w:rPr>
              <w:t>Completion</w:t>
            </w:r>
            <w:r w:rsidRPr="00C45AA4">
              <w:rPr>
                <w:rFonts w:ascii="Times New Roman" w:hAnsi="Times New Roman" w:cs="Times New Roman"/>
                <w:spacing w:val="-10"/>
                <w:sz w:val="16"/>
              </w:rPr>
              <w:t xml:space="preserve">] </w:t>
            </w:r>
            <w:r w:rsidRPr="00C45AA4">
              <w:rPr>
                <w:rFonts w:ascii="Times New Roman" w:hAnsi="Times New Roman" w:cs="Times New Roman"/>
                <w:spacing w:val="-6"/>
                <w:sz w:val="16"/>
              </w:rPr>
              <w:t xml:space="preserve">Completion </w:t>
            </w:r>
            <w:r w:rsidRPr="00C45AA4">
              <w:rPr>
                <w:rFonts w:ascii="Times New Roman" w:hAnsi="Times New Roman" w:cs="Times New Roman"/>
                <w:sz w:val="16"/>
              </w:rPr>
              <w:t>rate</w:t>
            </w:r>
          </w:p>
        </w:tc>
        <w:tc>
          <w:tcPr>
            <w:tcW w:w="364" w:type="pct"/>
            <w:tcBorders>
              <w:top w:val="single" w:sz="4" w:space="0" w:color="auto"/>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496" w:type="pct"/>
            <w:tcBorders>
              <w:top w:val="single" w:sz="4" w:space="0" w:color="auto"/>
              <w:left w:val="single" w:sz="4" w:space="0" w:color="auto"/>
              <w:bottom w:val="nil"/>
              <w:right w:val="single" w:sz="4" w:space="0" w:color="auto"/>
            </w:tcBorders>
            <w:shd w:val="clear" w:color="auto" w:fill="FDE9D9" w:themeFill="accent6" w:themeFillTint="33"/>
          </w:tcPr>
          <w:p w:rsidR="00E0506F" w:rsidRPr="00C45AA4" w:rsidRDefault="00E0506F" w:rsidP="00166DA7">
            <w:pPr>
              <w:rPr>
                <w:rFonts w:ascii="Times New Roman" w:hAnsi="Times New Roman" w:cs="Times New Roman"/>
                <w:sz w:val="16"/>
              </w:rPr>
            </w:pPr>
            <w:r w:rsidRPr="00C45AA4">
              <w:rPr>
                <w:rFonts w:ascii="Times New Roman" w:hAnsi="Times New Roman" w:cs="Times New Roman"/>
                <w:sz w:val="16"/>
              </w:rPr>
              <w:t>Bottom 10:84.2%</w:t>
            </w:r>
          </w:p>
        </w:tc>
        <w:tc>
          <w:tcPr>
            <w:tcW w:w="417" w:type="pct"/>
            <w:tcBorders>
              <w:top w:val="single" w:sz="4" w:space="0" w:color="auto"/>
              <w:left w:val="single" w:sz="4" w:space="0" w:color="auto"/>
              <w:bottom w:val="nil"/>
              <w:right w:val="single" w:sz="4" w:space="0" w:color="auto"/>
            </w:tcBorders>
            <w:shd w:val="clear" w:color="auto" w:fill="E5DFEC" w:themeFill="accent4" w:themeFillTint="33"/>
          </w:tcPr>
          <w:p w:rsidR="00E0506F" w:rsidRPr="00C45AA4" w:rsidRDefault="00E0506F" w:rsidP="00166DA7">
            <w:pPr>
              <w:tabs>
                <w:tab w:val="decimal" w:pos="209"/>
              </w:tabs>
              <w:rPr>
                <w:rFonts w:ascii="Times New Roman" w:hAnsi="Times New Roman" w:cs="Times New Roman"/>
                <w:sz w:val="16"/>
              </w:rPr>
            </w:pPr>
          </w:p>
        </w:tc>
        <w:tc>
          <w:tcPr>
            <w:tcW w:w="150"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0"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3"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7"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1"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959" w:type="pct"/>
            <w:tcBorders>
              <w:top w:val="single" w:sz="4" w:space="0" w:color="auto"/>
              <w:left w:val="single" w:sz="4" w:space="0" w:color="auto"/>
              <w:bottom w:val="nil"/>
              <w:right w:val="single" w:sz="4" w:space="0" w:color="auto"/>
            </w:tcBorders>
          </w:tcPr>
          <w:p w:rsidR="00E0506F" w:rsidRPr="00C45AA4" w:rsidRDefault="00E0506F" w:rsidP="00166DA7">
            <w:pPr>
              <w:tabs>
                <w:tab w:val="right" w:pos="2731"/>
              </w:tabs>
              <w:rPr>
                <w:rFonts w:ascii="Times New Roman" w:hAnsi="Times New Roman" w:cs="Times New Roman"/>
                <w:spacing w:val="-1"/>
                <w:sz w:val="16"/>
              </w:rPr>
            </w:pPr>
            <w:r w:rsidRPr="00C45AA4">
              <w:rPr>
                <w:rFonts w:ascii="Times New Roman" w:hAnsi="Times New Roman" w:cs="Times New Roman"/>
                <w:spacing w:val="-1"/>
                <w:sz w:val="16"/>
              </w:rPr>
              <w:t>Non-KPI Monitoring Indicator.</w:t>
            </w:r>
            <w:r w:rsidRPr="00C45AA4">
              <w:rPr>
                <w:rFonts w:ascii="Times New Roman" w:hAnsi="Times New Roman" w:cs="Times New Roman"/>
                <w:spacing w:val="-1"/>
                <w:sz w:val="16"/>
              </w:rPr>
              <w:tab/>
            </w:r>
          </w:p>
          <w:p w:rsidR="00E0506F" w:rsidRPr="00C45AA4" w:rsidRDefault="00E0506F" w:rsidP="00166DA7">
            <w:pPr>
              <w:rPr>
                <w:rFonts w:ascii="Times New Roman" w:hAnsi="Times New Roman" w:cs="Times New Roman"/>
                <w:sz w:val="16"/>
              </w:rPr>
            </w:pPr>
          </w:p>
        </w:tc>
      </w:tr>
      <w:tr w:rsidR="00E0506F" w:rsidRPr="00C45AA4" w:rsidTr="00166DA7">
        <w:tc>
          <w:tcPr>
            <w:tcW w:w="172" w:type="pct"/>
            <w:vMerge w:val="restart"/>
            <w:tcBorders>
              <w:top w:val="nil"/>
              <w:left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595" w:type="pct"/>
            <w:vMerge/>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231" w:type="pct"/>
            <w:tcBorders>
              <w:top w:val="nil"/>
              <w:left w:val="single" w:sz="4" w:space="0" w:color="auto"/>
              <w:bottom w:val="single" w:sz="4" w:space="0" w:color="auto"/>
              <w:right w:val="single" w:sz="4" w:space="0" w:color="auto"/>
            </w:tcBorders>
          </w:tcPr>
          <w:p w:rsidR="00E0506F" w:rsidRPr="00C45AA4" w:rsidRDefault="00E0506F" w:rsidP="00166DA7">
            <w:pPr>
              <w:jc w:val="center"/>
              <w:rPr>
                <w:rFonts w:ascii="Times New Roman" w:hAnsi="Times New Roman" w:cs="Times New Roman"/>
                <w:sz w:val="16"/>
                <w:szCs w:val="16"/>
              </w:rPr>
            </w:pPr>
          </w:p>
        </w:tc>
        <w:tc>
          <w:tcPr>
            <w:tcW w:w="1025" w:type="pct"/>
            <w:tcBorders>
              <w:top w:val="nil"/>
              <w:left w:val="single" w:sz="4" w:space="0" w:color="auto"/>
              <w:bottom w:val="single" w:sz="4" w:space="0" w:color="auto"/>
              <w:right w:val="single" w:sz="4" w:space="0" w:color="auto"/>
            </w:tcBorders>
          </w:tcPr>
          <w:p w:rsidR="00E0506F" w:rsidRPr="00C45AA4" w:rsidRDefault="00E0506F" w:rsidP="00CE5B5B">
            <w:pPr>
              <w:pStyle w:val="ListParagraph"/>
              <w:numPr>
                <w:ilvl w:val="0"/>
                <w:numId w:val="26"/>
              </w:numPr>
              <w:rPr>
                <w:rFonts w:ascii="Times New Roman" w:hAnsi="Times New Roman" w:cs="Times New Roman"/>
                <w:sz w:val="16"/>
                <w:szCs w:val="16"/>
              </w:rPr>
            </w:pPr>
            <w:r w:rsidRPr="00C45AA4">
              <w:rPr>
                <w:rFonts w:ascii="Times New Roman" w:hAnsi="Times New Roman" w:cs="Times New Roman"/>
                <w:spacing w:val="4"/>
                <w:sz w:val="16"/>
              </w:rPr>
              <w:t xml:space="preserve">Range between top 10% and bottom 10% of </w:t>
            </w:r>
            <w:r w:rsidRPr="00C45AA4">
              <w:rPr>
                <w:rFonts w:ascii="Times New Roman" w:hAnsi="Times New Roman" w:cs="Times New Roman"/>
                <w:i/>
                <w:spacing w:val="4"/>
                <w:sz w:val="16"/>
              </w:rPr>
              <w:t>Upazilas</w:t>
            </w:r>
            <w:r w:rsidRPr="00C45AA4">
              <w:rPr>
                <w:rFonts w:ascii="Times New Roman" w:hAnsi="Times New Roman" w:cs="Times New Roman"/>
                <w:spacing w:val="4"/>
                <w:sz w:val="16"/>
              </w:rPr>
              <w:t>.</w:t>
            </w:r>
          </w:p>
        </w:tc>
        <w:tc>
          <w:tcPr>
            <w:tcW w:w="364"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496" w:type="pct"/>
            <w:tcBorders>
              <w:top w:val="nil"/>
              <w:left w:val="single" w:sz="4" w:space="0" w:color="auto"/>
              <w:bottom w:val="single" w:sz="4" w:space="0" w:color="auto"/>
              <w:right w:val="single" w:sz="4" w:space="0" w:color="auto"/>
            </w:tcBorders>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rPr>
              <w:t>Top 10: 96.2%</w:t>
            </w:r>
          </w:p>
        </w:tc>
        <w:tc>
          <w:tcPr>
            <w:tcW w:w="417" w:type="pct"/>
            <w:tcBorders>
              <w:top w:val="nil"/>
              <w:left w:val="single" w:sz="4" w:space="0" w:color="auto"/>
              <w:bottom w:val="single" w:sz="4" w:space="0" w:color="auto"/>
              <w:right w:val="single" w:sz="4" w:space="0" w:color="auto"/>
            </w:tcBorders>
            <w:shd w:val="clear" w:color="auto" w:fill="E5DFEC" w:themeFill="accent4" w:themeFillTint="33"/>
          </w:tcPr>
          <w:p w:rsidR="00E0506F" w:rsidRPr="00C45AA4" w:rsidRDefault="00E0506F" w:rsidP="00166DA7">
            <w:pPr>
              <w:rPr>
                <w:rFonts w:ascii="Times New Roman" w:hAnsi="Times New Roman" w:cs="Times New Roman"/>
                <w:sz w:val="16"/>
                <w:szCs w:val="16"/>
              </w:rPr>
            </w:pPr>
          </w:p>
        </w:tc>
        <w:tc>
          <w:tcPr>
            <w:tcW w:w="150"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150"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143"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157"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141"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959"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r>
      <w:tr w:rsidR="00E0506F" w:rsidRPr="00C45AA4" w:rsidTr="00166DA7">
        <w:tc>
          <w:tcPr>
            <w:tcW w:w="172" w:type="pct"/>
            <w:vMerge/>
            <w:tcBorders>
              <w:left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595"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231"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5</w:t>
            </w:r>
          </w:p>
        </w:tc>
        <w:tc>
          <w:tcPr>
            <w:tcW w:w="1025" w:type="pct"/>
            <w:tcBorders>
              <w:top w:val="single" w:sz="4" w:space="0" w:color="auto"/>
              <w:left w:val="single" w:sz="4" w:space="0" w:color="auto"/>
              <w:bottom w:val="nil"/>
              <w:right w:val="single" w:sz="4" w:space="0" w:color="auto"/>
            </w:tcBorders>
          </w:tcPr>
          <w:p w:rsidR="00E0506F" w:rsidRPr="00C45AA4" w:rsidRDefault="00E0506F" w:rsidP="00166DA7">
            <w:pPr>
              <w:tabs>
                <w:tab w:val="left" w:pos="922"/>
                <w:tab w:val="left" w:pos="1805"/>
                <w:tab w:val="right" w:pos="2396"/>
                <w:tab w:val="right" w:pos="3221"/>
              </w:tabs>
              <w:rPr>
                <w:rFonts w:ascii="Times New Roman" w:hAnsi="Times New Roman" w:cs="Times New Roman"/>
                <w:spacing w:val="-4"/>
                <w:sz w:val="16"/>
              </w:rPr>
            </w:pPr>
            <w:r w:rsidRPr="00C45AA4">
              <w:rPr>
                <w:rFonts w:ascii="Times New Roman" w:hAnsi="Times New Roman" w:cs="Times New Roman"/>
                <w:spacing w:val="-4"/>
                <w:sz w:val="16"/>
              </w:rPr>
              <w:t>[</w:t>
            </w:r>
            <w:r w:rsidRPr="00C45AA4">
              <w:rPr>
                <w:rFonts w:ascii="Times New Roman" w:hAnsi="Times New Roman" w:cs="Times New Roman"/>
                <w:i/>
                <w:spacing w:val="-4"/>
                <w:w w:val="105"/>
                <w:sz w:val="16"/>
              </w:rPr>
              <w:t xml:space="preserve">Learning </w:t>
            </w:r>
            <w:r w:rsidRPr="00C45AA4">
              <w:rPr>
                <w:rFonts w:ascii="Times New Roman" w:hAnsi="Times New Roman" w:cs="Times New Roman"/>
                <w:i/>
                <w:spacing w:val="-6"/>
                <w:w w:val="105"/>
                <w:sz w:val="16"/>
              </w:rPr>
              <w:t>outcomes</w:t>
            </w:r>
            <w:r w:rsidRPr="00C45AA4">
              <w:rPr>
                <w:rFonts w:ascii="Times New Roman" w:hAnsi="Times New Roman" w:cs="Times New Roman"/>
                <w:spacing w:val="-6"/>
                <w:sz w:val="16"/>
              </w:rPr>
              <w:t xml:space="preserve">] </w:t>
            </w:r>
            <w:r w:rsidRPr="00C45AA4">
              <w:rPr>
                <w:rFonts w:ascii="Times New Roman" w:hAnsi="Times New Roman" w:cs="Times New Roman"/>
                <w:spacing w:val="-4"/>
                <w:sz w:val="16"/>
              </w:rPr>
              <w:t>Grade5</w:t>
            </w:r>
            <w:r w:rsidRPr="00C45AA4">
              <w:rPr>
                <w:rFonts w:ascii="Times New Roman" w:hAnsi="Times New Roman" w:cs="Times New Roman"/>
                <w:sz w:val="16"/>
              </w:rPr>
              <w:tab/>
            </w:r>
            <w:r w:rsidR="003C4A18" w:rsidRPr="00C45AA4">
              <w:rPr>
                <w:rFonts w:ascii="Times New Roman" w:hAnsi="Times New Roman" w:cs="Times New Roman"/>
                <w:sz w:val="16"/>
              </w:rPr>
              <w:t>Primary Education Completion Examination (Terminal Exam)</w:t>
            </w:r>
            <w:r w:rsidRPr="00C45AA4">
              <w:rPr>
                <w:rFonts w:ascii="Times New Roman" w:hAnsi="Times New Roman" w:cs="Times New Roman"/>
                <w:spacing w:val="-8"/>
                <w:sz w:val="16"/>
              </w:rPr>
              <w:t xml:space="preserve"> </w:t>
            </w:r>
            <w:r w:rsidRPr="00C45AA4">
              <w:rPr>
                <w:rFonts w:ascii="Times New Roman" w:hAnsi="Times New Roman" w:cs="Times New Roman"/>
                <w:spacing w:val="-4"/>
                <w:sz w:val="16"/>
              </w:rPr>
              <w:t xml:space="preserve">participation </w:t>
            </w:r>
            <w:r w:rsidRPr="00C45AA4">
              <w:rPr>
                <w:rFonts w:ascii="Times New Roman" w:hAnsi="Times New Roman" w:cs="Times New Roman"/>
                <w:sz w:val="16"/>
              </w:rPr>
              <w:t>rate</w:t>
            </w:r>
          </w:p>
        </w:tc>
        <w:tc>
          <w:tcPr>
            <w:tcW w:w="364" w:type="pct"/>
            <w:tcBorders>
              <w:top w:val="single" w:sz="4" w:space="0" w:color="auto"/>
              <w:left w:val="single" w:sz="4" w:space="0" w:color="auto"/>
              <w:bottom w:val="nil"/>
              <w:right w:val="single" w:sz="4" w:space="0" w:color="auto"/>
            </w:tcBorders>
          </w:tcPr>
          <w:p w:rsidR="00E0506F" w:rsidRPr="00C45AA4" w:rsidRDefault="000918AE" w:rsidP="00166DA7">
            <w:pPr>
              <w:ind w:left="106"/>
              <w:rPr>
                <w:rFonts w:ascii="Times New Roman" w:hAnsi="Times New Roman" w:cs="Times New Roman"/>
                <w:sz w:val="16"/>
              </w:rPr>
            </w:pPr>
            <w:r w:rsidRPr="00C45AA4">
              <w:rPr>
                <w:rFonts w:ascii="Times New Roman" w:hAnsi="Times New Roman" w:cs="Times New Roman"/>
                <w:sz w:val="16"/>
              </w:rPr>
              <w:t>APSC</w:t>
            </w:r>
          </w:p>
        </w:tc>
        <w:tc>
          <w:tcPr>
            <w:tcW w:w="496" w:type="pct"/>
            <w:tcBorders>
              <w:top w:val="single" w:sz="4" w:space="0" w:color="auto"/>
              <w:left w:val="single" w:sz="4" w:space="0" w:color="auto"/>
              <w:bottom w:val="nil"/>
              <w:right w:val="single" w:sz="4" w:space="0" w:color="auto"/>
            </w:tcBorders>
            <w:shd w:val="clear" w:color="auto" w:fill="FDE9D9" w:themeFill="accent6" w:themeFillTint="33"/>
          </w:tcPr>
          <w:p w:rsidR="00E0506F" w:rsidRPr="00C45AA4" w:rsidRDefault="00E0506F" w:rsidP="00166DA7">
            <w:pPr>
              <w:rPr>
                <w:rFonts w:ascii="Times New Roman" w:hAnsi="Times New Roman" w:cs="Times New Roman"/>
                <w:sz w:val="16"/>
              </w:rPr>
            </w:pPr>
            <w:r w:rsidRPr="00C45AA4">
              <w:rPr>
                <w:rFonts w:ascii="Times New Roman" w:hAnsi="Times New Roman" w:cs="Times New Roman"/>
                <w:sz w:val="16"/>
              </w:rPr>
              <w:t>Bottom 10: 84.2%</w:t>
            </w:r>
          </w:p>
        </w:tc>
        <w:tc>
          <w:tcPr>
            <w:tcW w:w="417" w:type="pct"/>
            <w:tcBorders>
              <w:top w:val="single" w:sz="4" w:space="0" w:color="auto"/>
              <w:left w:val="single" w:sz="4" w:space="0" w:color="auto"/>
              <w:bottom w:val="nil"/>
              <w:right w:val="single" w:sz="4" w:space="0" w:color="auto"/>
            </w:tcBorders>
            <w:shd w:val="clear" w:color="auto" w:fill="E5DFEC" w:themeFill="accent4" w:themeFillTint="33"/>
          </w:tcPr>
          <w:p w:rsidR="00E0506F" w:rsidRPr="00C45AA4" w:rsidRDefault="00E0506F" w:rsidP="00166DA7">
            <w:pPr>
              <w:rPr>
                <w:rFonts w:ascii="Times New Roman" w:hAnsi="Times New Roman" w:cs="Times New Roman"/>
                <w:sz w:val="24"/>
              </w:rPr>
            </w:pPr>
          </w:p>
        </w:tc>
        <w:tc>
          <w:tcPr>
            <w:tcW w:w="150"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0"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3"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7"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1"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959" w:type="pct"/>
            <w:tcBorders>
              <w:top w:val="single" w:sz="4" w:space="0" w:color="auto"/>
              <w:left w:val="single" w:sz="4" w:space="0" w:color="auto"/>
              <w:bottom w:val="nil"/>
              <w:right w:val="single" w:sz="4" w:space="0" w:color="auto"/>
            </w:tcBorders>
          </w:tcPr>
          <w:p w:rsidR="00E0506F" w:rsidRPr="00C45AA4" w:rsidRDefault="00E0506F" w:rsidP="00166DA7">
            <w:pPr>
              <w:tabs>
                <w:tab w:val="right" w:pos="2731"/>
              </w:tabs>
              <w:rPr>
                <w:rFonts w:ascii="Times New Roman" w:hAnsi="Times New Roman" w:cs="Times New Roman"/>
                <w:spacing w:val="-1"/>
                <w:sz w:val="16"/>
              </w:rPr>
            </w:pPr>
            <w:r w:rsidRPr="00C45AA4">
              <w:rPr>
                <w:rFonts w:ascii="Times New Roman" w:hAnsi="Times New Roman" w:cs="Times New Roman"/>
                <w:spacing w:val="-1"/>
                <w:sz w:val="16"/>
              </w:rPr>
              <w:t>Non-KPI Monitoring Indicator.</w:t>
            </w:r>
            <w:r w:rsidRPr="00C45AA4">
              <w:rPr>
                <w:rFonts w:ascii="Times New Roman" w:hAnsi="Times New Roman" w:cs="Times New Roman"/>
                <w:spacing w:val="-1"/>
                <w:sz w:val="16"/>
              </w:rPr>
              <w:tab/>
            </w:r>
          </w:p>
          <w:p w:rsidR="00E0506F" w:rsidRPr="00C45AA4" w:rsidRDefault="00E0506F" w:rsidP="00166DA7">
            <w:pPr>
              <w:rPr>
                <w:rFonts w:ascii="Times New Roman" w:hAnsi="Times New Roman" w:cs="Times New Roman"/>
                <w:sz w:val="16"/>
              </w:rPr>
            </w:pPr>
          </w:p>
        </w:tc>
      </w:tr>
      <w:tr w:rsidR="00E0506F" w:rsidRPr="00C45AA4" w:rsidTr="00166DA7">
        <w:tc>
          <w:tcPr>
            <w:tcW w:w="172" w:type="pct"/>
            <w:vMerge/>
            <w:tcBorders>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595"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231" w:type="pct"/>
            <w:tcBorders>
              <w:top w:val="nil"/>
              <w:left w:val="single" w:sz="4" w:space="0" w:color="auto"/>
              <w:bottom w:val="single" w:sz="4" w:space="0" w:color="auto"/>
              <w:right w:val="single" w:sz="4" w:space="0" w:color="auto"/>
            </w:tcBorders>
          </w:tcPr>
          <w:p w:rsidR="00E0506F" w:rsidRPr="00C45AA4" w:rsidRDefault="00E0506F" w:rsidP="00166DA7">
            <w:pPr>
              <w:jc w:val="center"/>
              <w:rPr>
                <w:rFonts w:ascii="Times New Roman" w:hAnsi="Times New Roman" w:cs="Times New Roman"/>
                <w:sz w:val="16"/>
                <w:szCs w:val="16"/>
              </w:rPr>
            </w:pPr>
          </w:p>
        </w:tc>
        <w:tc>
          <w:tcPr>
            <w:tcW w:w="1025" w:type="pct"/>
            <w:tcBorders>
              <w:top w:val="nil"/>
              <w:left w:val="single" w:sz="4" w:space="0" w:color="auto"/>
              <w:bottom w:val="single" w:sz="4" w:space="0" w:color="auto"/>
              <w:right w:val="single" w:sz="4" w:space="0" w:color="auto"/>
            </w:tcBorders>
          </w:tcPr>
          <w:p w:rsidR="00E0506F" w:rsidRPr="00C45AA4" w:rsidRDefault="00E0506F" w:rsidP="00CE5B5B">
            <w:pPr>
              <w:pStyle w:val="ListParagraph"/>
              <w:numPr>
                <w:ilvl w:val="0"/>
                <w:numId w:val="26"/>
              </w:numPr>
              <w:rPr>
                <w:rFonts w:ascii="Times New Roman" w:hAnsi="Times New Roman" w:cs="Times New Roman"/>
                <w:sz w:val="16"/>
                <w:szCs w:val="16"/>
              </w:rPr>
            </w:pPr>
            <w:r w:rsidRPr="00C45AA4">
              <w:rPr>
                <w:rFonts w:ascii="Times New Roman" w:hAnsi="Times New Roman" w:cs="Times New Roman"/>
                <w:spacing w:val="-1"/>
                <w:sz w:val="16"/>
              </w:rPr>
              <w:t xml:space="preserve">Range between top 10% and bottom 10% of </w:t>
            </w:r>
            <w:r w:rsidRPr="00C45AA4">
              <w:rPr>
                <w:rFonts w:ascii="Times New Roman" w:hAnsi="Times New Roman" w:cs="Times New Roman"/>
                <w:i/>
                <w:spacing w:val="-1"/>
                <w:sz w:val="16"/>
              </w:rPr>
              <w:t>Upazilas</w:t>
            </w:r>
          </w:p>
        </w:tc>
        <w:tc>
          <w:tcPr>
            <w:tcW w:w="364"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496" w:type="pct"/>
            <w:tcBorders>
              <w:top w:val="nil"/>
              <w:left w:val="single" w:sz="4" w:space="0" w:color="auto"/>
              <w:bottom w:val="single" w:sz="4" w:space="0" w:color="auto"/>
              <w:right w:val="single" w:sz="4" w:space="0" w:color="auto"/>
            </w:tcBorders>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rPr>
              <w:t>Top 10: 96.2%</w:t>
            </w:r>
          </w:p>
        </w:tc>
        <w:tc>
          <w:tcPr>
            <w:tcW w:w="417" w:type="pct"/>
            <w:tcBorders>
              <w:top w:val="nil"/>
              <w:left w:val="single" w:sz="4" w:space="0" w:color="auto"/>
              <w:bottom w:val="single" w:sz="4" w:space="0" w:color="auto"/>
              <w:right w:val="single" w:sz="4" w:space="0" w:color="auto"/>
            </w:tcBorders>
            <w:shd w:val="clear" w:color="auto" w:fill="E5DFEC" w:themeFill="accent4" w:themeFillTint="33"/>
          </w:tcPr>
          <w:p w:rsidR="00E0506F" w:rsidRPr="00C45AA4" w:rsidRDefault="00E0506F" w:rsidP="00166DA7">
            <w:pPr>
              <w:rPr>
                <w:rFonts w:ascii="Times New Roman" w:hAnsi="Times New Roman" w:cs="Times New Roman"/>
                <w:sz w:val="16"/>
                <w:szCs w:val="16"/>
              </w:rPr>
            </w:pPr>
          </w:p>
        </w:tc>
        <w:tc>
          <w:tcPr>
            <w:tcW w:w="150"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150"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143"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157"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141"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959"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r>
      <w:tr w:rsidR="00E0506F" w:rsidRPr="00C45AA4" w:rsidTr="00166DA7">
        <w:tc>
          <w:tcPr>
            <w:tcW w:w="172" w:type="pct"/>
            <w:tcBorders>
              <w:top w:val="single" w:sz="4" w:space="0" w:color="auto"/>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B4</w:t>
            </w:r>
          </w:p>
        </w:tc>
        <w:tc>
          <w:tcPr>
            <w:tcW w:w="595" w:type="pct"/>
            <w:tcBorders>
              <w:top w:val="single" w:sz="4" w:space="0" w:color="auto"/>
              <w:left w:val="single" w:sz="4" w:space="0" w:color="auto"/>
              <w:bottom w:val="nil"/>
              <w:right w:val="single" w:sz="4" w:space="0" w:color="auto"/>
            </w:tcBorders>
          </w:tcPr>
          <w:p w:rsidR="00E0506F" w:rsidRPr="00C45AA4" w:rsidRDefault="00E0506F" w:rsidP="00166DA7">
            <w:pPr>
              <w:tabs>
                <w:tab w:val="left" w:pos="797"/>
                <w:tab w:val="right" w:pos="1661"/>
              </w:tabs>
              <w:rPr>
                <w:rFonts w:ascii="Times New Roman" w:hAnsi="Times New Roman" w:cs="Times New Roman"/>
                <w:spacing w:val="-10"/>
                <w:sz w:val="16"/>
              </w:rPr>
            </w:pPr>
            <w:r w:rsidRPr="00C45AA4">
              <w:rPr>
                <w:rFonts w:ascii="Times New Roman" w:hAnsi="Times New Roman" w:cs="Times New Roman"/>
                <w:i/>
                <w:spacing w:val="-10"/>
                <w:sz w:val="16"/>
              </w:rPr>
              <w:t>Upazila-</w:t>
            </w:r>
            <w:r w:rsidRPr="00C45AA4">
              <w:rPr>
                <w:rFonts w:ascii="Times New Roman" w:hAnsi="Times New Roman" w:cs="Times New Roman"/>
                <w:sz w:val="16"/>
              </w:rPr>
              <w:t>and school-</w:t>
            </w:r>
            <w:r w:rsidRPr="00C45AA4">
              <w:rPr>
                <w:rFonts w:ascii="Times New Roman" w:hAnsi="Times New Roman" w:cs="Times New Roman"/>
                <w:spacing w:val="-14"/>
                <w:sz w:val="16"/>
              </w:rPr>
              <w:t xml:space="preserve">level </w:t>
            </w:r>
          </w:p>
          <w:p w:rsidR="00E0506F" w:rsidRPr="00C45AA4" w:rsidRDefault="00E0506F" w:rsidP="00166DA7">
            <w:pPr>
              <w:rPr>
                <w:rFonts w:ascii="Times New Roman" w:hAnsi="Times New Roman" w:cs="Times New Roman"/>
                <w:sz w:val="16"/>
              </w:rPr>
            </w:pPr>
            <w:r w:rsidRPr="00C45AA4">
              <w:rPr>
                <w:rFonts w:ascii="Times New Roman" w:hAnsi="Times New Roman" w:cs="Times New Roman"/>
                <w:sz w:val="16"/>
              </w:rPr>
              <w:t>management</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rPr>
              <w:t>decentralised</w:t>
            </w:r>
          </w:p>
        </w:tc>
        <w:tc>
          <w:tcPr>
            <w:tcW w:w="231" w:type="pct"/>
            <w:tcBorders>
              <w:top w:val="single" w:sz="4" w:space="0" w:color="auto"/>
              <w:left w:val="single" w:sz="4" w:space="0" w:color="auto"/>
            </w:tcBorders>
          </w:tcPr>
          <w:p w:rsidR="00E0506F" w:rsidRPr="00C45AA4" w:rsidRDefault="00E0506F" w:rsidP="00166DA7">
            <w:pPr>
              <w:jc w:val="center"/>
              <w:rPr>
                <w:rFonts w:ascii="Times New Roman" w:hAnsi="Times New Roman" w:cs="Times New Roman"/>
                <w:sz w:val="16"/>
              </w:rPr>
            </w:pPr>
          </w:p>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 xml:space="preserve">1 </w:t>
            </w:r>
            <w:r w:rsidRPr="00C45AA4">
              <w:rPr>
                <w:rFonts w:ascii="Times New Roman" w:hAnsi="Times New Roman" w:cs="Times New Roman"/>
                <w:spacing w:val="-7"/>
                <w:sz w:val="16"/>
              </w:rPr>
              <w:t>KPI</w:t>
            </w:r>
          </w:p>
        </w:tc>
        <w:tc>
          <w:tcPr>
            <w:tcW w:w="1025" w:type="pct"/>
            <w:tcBorders>
              <w:top w:val="single" w:sz="4" w:space="0" w:color="auto"/>
            </w:tcBorders>
          </w:tcPr>
          <w:p w:rsidR="00E0506F" w:rsidRPr="00C45AA4" w:rsidRDefault="00E0506F" w:rsidP="00166DA7">
            <w:pPr>
              <w:rPr>
                <w:rFonts w:ascii="Times New Roman" w:hAnsi="Times New Roman" w:cs="Times New Roman"/>
                <w:spacing w:val="4"/>
                <w:sz w:val="16"/>
              </w:rPr>
            </w:pPr>
            <w:r w:rsidRPr="00C45AA4">
              <w:rPr>
                <w:rFonts w:ascii="Times New Roman" w:hAnsi="Times New Roman" w:cs="Times New Roman"/>
                <w:spacing w:val="4"/>
                <w:sz w:val="16"/>
              </w:rPr>
              <w:t xml:space="preserve">Number and types of functions delegated to </w:t>
            </w:r>
            <w:r w:rsidRPr="00C45AA4">
              <w:rPr>
                <w:rFonts w:ascii="Times New Roman" w:hAnsi="Times New Roman" w:cs="Times New Roman"/>
                <w:sz w:val="16"/>
              </w:rPr>
              <w:t xml:space="preserve">districts, </w:t>
            </w:r>
            <w:r w:rsidRPr="00C45AA4">
              <w:rPr>
                <w:rFonts w:ascii="Times New Roman" w:hAnsi="Times New Roman" w:cs="Times New Roman"/>
                <w:i/>
                <w:sz w:val="16"/>
              </w:rPr>
              <w:t>Upazilas</w:t>
            </w:r>
            <w:r w:rsidRPr="00C45AA4">
              <w:rPr>
                <w:rFonts w:ascii="Times New Roman" w:hAnsi="Times New Roman" w:cs="Times New Roman"/>
                <w:sz w:val="16"/>
              </w:rPr>
              <w:t xml:space="preserve"> and schools</w:t>
            </w:r>
          </w:p>
        </w:tc>
        <w:tc>
          <w:tcPr>
            <w:tcW w:w="364" w:type="pct"/>
            <w:tcBorders>
              <w:top w:val="single" w:sz="4" w:space="0" w:color="auto"/>
            </w:tcBorders>
          </w:tcPr>
          <w:p w:rsidR="00E0506F" w:rsidRPr="00C45AA4" w:rsidRDefault="00E0506F" w:rsidP="00166DA7">
            <w:pPr>
              <w:ind w:left="106"/>
              <w:rPr>
                <w:rFonts w:ascii="Times New Roman" w:hAnsi="Times New Roman" w:cs="Times New Roman"/>
                <w:sz w:val="16"/>
              </w:rPr>
            </w:pPr>
            <w:r w:rsidRPr="00C45AA4">
              <w:rPr>
                <w:rFonts w:ascii="Times New Roman" w:hAnsi="Times New Roman" w:cs="Times New Roman"/>
                <w:sz w:val="16"/>
              </w:rPr>
              <w:t>Admin and P&amp;O Divisions</w:t>
            </w:r>
          </w:p>
        </w:tc>
        <w:tc>
          <w:tcPr>
            <w:tcW w:w="496" w:type="pct"/>
            <w:tcBorders>
              <w:top w:val="single" w:sz="4" w:space="0" w:color="auto"/>
            </w:tcBorders>
            <w:shd w:val="clear" w:color="auto" w:fill="FDE9D9" w:themeFill="accent6" w:themeFillTint="33"/>
          </w:tcPr>
          <w:p w:rsidR="00E0506F" w:rsidRPr="00C45AA4" w:rsidRDefault="00E0506F" w:rsidP="00166DA7">
            <w:pPr>
              <w:rPr>
                <w:rFonts w:ascii="Times New Roman" w:hAnsi="Times New Roman" w:cs="Times New Roman"/>
                <w:spacing w:val="-2"/>
                <w:sz w:val="16"/>
              </w:rPr>
            </w:pPr>
            <w:r w:rsidRPr="00C45AA4">
              <w:rPr>
                <w:rFonts w:ascii="Times New Roman" w:hAnsi="Times New Roman" w:cs="Times New Roman"/>
                <w:spacing w:val="-2"/>
                <w:sz w:val="16"/>
              </w:rPr>
              <w:t>District: upazila, school</w:t>
            </w:r>
          </w:p>
        </w:tc>
        <w:tc>
          <w:tcPr>
            <w:tcW w:w="417" w:type="pct"/>
            <w:tcBorders>
              <w:top w:val="single" w:sz="4" w:space="0" w:color="auto"/>
            </w:tcBorders>
            <w:shd w:val="clear" w:color="auto" w:fill="E5DFEC" w:themeFill="accent4"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Significant increase expected</w:t>
            </w:r>
          </w:p>
        </w:tc>
        <w:tc>
          <w:tcPr>
            <w:tcW w:w="150" w:type="pct"/>
            <w:tcBorders>
              <w:top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0" w:type="pct"/>
            <w:tcBorders>
              <w:top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3" w:type="pct"/>
            <w:tcBorders>
              <w:top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7" w:type="pct"/>
            <w:tcBorders>
              <w:top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1" w:type="pct"/>
            <w:tcBorders>
              <w:top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959" w:type="pct"/>
            <w:tcBorders>
              <w:top w:val="single" w:sz="4" w:space="0" w:color="auto"/>
            </w:tcBorders>
          </w:tcPr>
          <w:p w:rsidR="00E0506F" w:rsidRPr="00C45AA4" w:rsidRDefault="00E0506F" w:rsidP="00166DA7">
            <w:pPr>
              <w:rPr>
                <w:rFonts w:ascii="Times New Roman" w:hAnsi="Times New Roman" w:cs="Times New Roman"/>
                <w:spacing w:val="7"/>
                <w:sz w:val="16"/>
              </w:rPr>
            </w:pPr>
            <w:r w:rsidRPr="00C45AA4">
              <w:rPr>
                <w:rFonts w:ascii="Times New Roman" w:hAnsi="Times New Roman" w:cs="Times New Roman"/>
                <w:spacing w:val="5"/>
                <w:sz w:val="16"/>
              </w:rPr>
              <w:t>Indicator maybe re-phrased to</w:t>
            </w:r>
            <w:r w:rsidRPr="00C45AA4">
              <w:rPr>
                <w:rFonts w:ascii="Times New Roman" w:hAnsi="Times New Roman" w:cs="Times New Roman"/>
                <w:spacing w:val="-6"/>
                <w:sz w:val="16"/>
              </w:rPr>
              <w:t xml:space="preserve"> clarify </w:t>
            </w:r>
            <w:r w:rsidRPr="00C45AA4">
              <w:rPr>
                <w:rFonts w:ascii="Times New Roman" w:hAnsi="Times New Roman" w:cs="Times New Roman"/>
                <w:spacing w:val="-8"/>
                <w:sz w:val="16"/>
              </w:rPr>
              <w:t xml:space="preserve">typology  </w:t>
            </w:r>
            <w:r w:rsidRPr="00C45AA4">
              <w:rPr>
                <w:rFonts w:ascii="Times New Roman" w:hAnsi="Times New Roman" w:cs="Times New Roman"/>
                <w:sz w:val="16"/>
              </w:rPr>
              <w:t>of functional decentralisation)</w:t>
            </w:r>
          </w:p>
        </w:tc>
      </w:tr>
      <w:tr w:rsidR="00E0506F" w:rsidRPr="00C45AA4" w:rsidTr="00166DA7">
        <w:tc>
          <w:tcPr>
            <w:tcW w:w="172" w:type="pct"/>
            <w:tcBorders>
              <w:top w:val="nil"/>
              <w:left w:val="single" w:sz="4" w:space="0" w:color="auto"/>
              <w:bottom w:val="single" w:sz="4" w:space="0" w:color="000000" w:themeColor="text1"/>
              <w:right w:val="single" w:sz="4" w:space="0" w:color="auto"/>
            </w:tcBorders>
          </w:tcPr>
          <w:p w:rsidR="00E0506F" w:rsidRPr="00C45AA4" w:rsidRDefault="00E0506F" w:rsidP="00166DA7">
            <w:pPr>
              <w:rPr>
                <w:rFonts w:ascii="Times New Roman" w:hAnsi="Times New Roman" w:cs="Times New Roman"/>
                <w:sz w:val="16"/>
                <w:szCs w:val="16"/>
              </w:rPr>
            </w:pPr>
          </w:p>
        </w:tc>
        <w:tc>
          <w:tcPr>
            <w:tcW w:w="595" w:type="pct"/>
            <w:tcBorders>
              <w:top w:val="nil"/>
              <w:left w:val="single" w:sz="4" w:space="0" w:color="auto"/>
              <w:bottom w:val="single" w:sz="4" w:space="0" w:color="000000" w:themeColor="text1"/>
              <w:right w:val="single" w:sz="4" w:space="0" w:color="auto"/>
            </w:tcBorders>
          </w:tcPr>
          <w:p w:rsidR="00E0506F" w:rsidRPr="00C45AA4" w:rsidRDefault="00E0506F" w:rsidP="00166DA7">
            <w:pPr>
              <w:rPr>
                <w:rFonts w:ascii="Times New Roman" w:hAnsi="Times New Roman" w:cs="Times New Roman"/>
              </w:rPr>
            </w:pPr>
          </w:p>
        </w:tc>
        <w:tc>
          <w:tcPr>
            <w:tcW w:w="231" w:type="pct"/>
            <w:tcBorders>
              <w:left w:val="single" w:sz="4" w:space="0" w:color="auto"/>
            </w:tcBorders>
          </w:tcPr>
          <w:p w:rsidR="00E0506F" w:rsidRPr="00C45AA4" w:rsidRDefault="00E0506F" w:rsidP="00166DA7">
            <w:pPr>
              <w:jc w:val="center"/>
              <w:rPr>
                <w:rFonts w:ascii="Times New Roman" w:hAnsi="Times New Roman" w:cs="Times New Roman"/>
                <w:sz w:val="16"/>
              </w:rPr>
            </w:pPr>
          </w:p>
          <w:p w:rsidR="00E0506F" w:rsidRPr="00C45AA4" w:rsidRDefault="00E0506F" w:rsidP="00166DA7">
            <w:pPr>
              <w:jc w:val="center"/>
              <w:rPr>
                <w:rFonts w:ascii="Times New Roman" w:hAnsi="Times New Roman" w:cs="Times New Roman"/>
              </w:rPr>
            </w:pPr>
            <w:r w:rsidRPr="00C45AA4">
              <w:rPr>
                <w:rFonts w:ascii="Times New Roman" w:hAnsi="Times New Roman" w:cs="Times New Roman"/>
                <w:sz w:val="16"/>
              </w:rPr>
              <w:t xml:space="preserve">2 </w:t>
            </w:r>
            <w:r w:rsidRPr="00C45AA4">
              <w:rPr>
                <w:rFonts w:ascii="Times New Roman" w:hAnsi="Times New Roman" w:cs="Times New Roman"/>
                <w:spacing w:val="-7"/>
                <w:sz w:val="16"/>
              </w:rPr>
              <w:t>KPI</w:t>
            </w:r>
          </w:p>
        </w:tc>
        <w:tc>
          <w:tcPr>
            <w:tcW w:w="1025" w:type="pct"/>
            <w:tcBorders>
              <w:bottom w:val="single" w:sz="4" w:space="0" w:color="auto"/>
            </w:tcBorders>
          </w:tcPr>
          <w:p w:rsidR="00E0506F" w:rsidRPr="00C45AA4" w:rsidRDefault="00E0506F" w:rsidP="00166DA7">
            <w:pPr>
              <w:ind w:right="144"/>
              <w:rPr>
                <w:rFonts w:ascii="Times New Roman" w:hAnsi="Times New Roman" w:cs="Times New Roman"/>
                <w:spacing w:val="-2"/>
                <w:sz w:val="16"/>
              </w:rPr>
            </w:pPr>
            <w:r w:rsidRPr="00C45AA4">
              <w:rPr>
                <w:rFonts w:ascii="Times New Roman" w:hAnsi="Times New Roman" w:cs="Times New Roman"/>
                <w:spacing w:val="-2"/>
                <w:sz w:val="16"/>
              </w:rPr>
              <w:t xml:space="preserve">Expenditure of block grants (conditional and </w:t>
            </w:r>
            <w:r w:rsidRPr="00C45AA4">
              <w:rPr>
                <w:rFonts w:ascii="Times New Roman" w:hAnsi="Times New Roman" w:cs="Times New Roman"/>
                <w:sz w:val="16"/>
              </w:rPr>
              <w:t xml:space="preserve">unconditional) for </w:t>
            </w:r>
            <w:r w:rsidRPr="00C45AA4">
              <w:rPr>
                <w:rFonts w:ascii="Times New Roman" w:hAnsi="Times New Roman" w:cs="Times New Roman"/>
                <w:i/>
                <w:sz w:val="16"/>
              </w:rPr>
              <w:t>Upazilas</w:t>
            </w:r>
            <w:r w:rsidRPr="00C45AA4">
              <w:rPr>
                <w:rFonts w:ascii="Times New Roman" w:hAnsi="Times New Roman" w:cs="Times New Roman"/>
                <w:sz w:val="16"/>
              </w:rPr>
              <w:t xml:space="preserve"> and schools</w:t>
            </w:r>
          </w:p>
        </w:tc>
        <w:tc>
          <w:tcPr>
            <w:tcW w:w="364" w:type="pct"/>
            <w:tcBorders>
              <w:bottom w:val="single" w:sz="4" w:space="0" w:color="auto"/>
            </w:tcBorders>
          </w:tcPr>
          <w:p w:rsidR="00E0506F" w:rsidRPr="00C45AA4" w:rsidRDefault="00E0506F" w:rsidP="00166DA7">
            <w:pPr>
              <w:ind w:left="111"/>
              <w:rPr>
                <w:rFonts w:ascii="Times New Roman" w:hAnsi="Times New Roman" w:cs="Times New Roman"/>
                <w:sz w:val="16"/>
              </w:rPr>
            </w:pPr>
            <w:r w:rsidRPr="00C45AA4">
              <w:rPr>
                <w:rFonts w:ascii="Times New Roman" w:hAnsi="Times New Roman" w:cs="Times New Roman"/>
                <w:sz w:val="16"/>
              </w:rPr>
              <w:t>DPE</w:t>
            </w:r>
          </w:p>
        </w:tc>
        <w:tc>
          <w:tcPr>
            <w:tcW w:w="496" w:type="pct"/>
            <w:tcBorders>
              <w:bottom w:val="single" w:sz="4" w:space="0" w:color="auto"/>
            </w:tcBorders>
            <w:shd w:val="clear" w:color="auto" w:fill="FDE9D9" w:themeFill="accent6" w:themeFillTint="33"/>
          </w:tcPr>
          <w:p w:rsidR="00E0506F" w:rsidRPr="00C45AA4" w:rsidRDefault="00E0506F" w:rsidP="00166DA7">
            <w:pPr>
              <w:spacing w:line="268" w:lineRule="auto"/>
              <w:rPr>
                <w:rFonts w:ascii="Times New Roman" w:hAnsi="Times New Roman" w:cs="Times New Roman"/>
                <w:sz w:val="16"/>
              </w:rPr>
            </w:pPr>
            <w:r w:rsidRPr="00C45AA4">
              <w:rPr>
                <w:rFonts w:ascii="Times New Roman" w:hAnsi="Times New Roman" w:cs="Times New Roman"/>
                <w:i/>
                <w:sz w:val="16"/>
              </w:rPr>
              <w:t>Upazila</w:t>
            </w:r>
            <w:r w:rsidRPr="00C45AA4">
              <w:rPr>
                <w:rFonts w:ascii="Times New Roman" w:hAnsi="Times New Roman" w:cs="Times New Roman"/>
                <w:sz w:val="16"/>
              </w:rPr>
              <w:t xml:space="preserve">: 0, </w:t>
            </w:r>
            <w:r w:rsidRPr="00C45AA4">
              <w:rPr>
                <w:rFonts w:ascii="Times New Roman" w:hAnsi="Times New Roman" w:cs="Times New Roman"/>
                <w:spacing w:val="-5"/>
                <w:sz w:val="16"/>
              </w:rPr>
              <w:t>School: BDT 20,000/</w:t>
            </w:r>
            <w:r w:rsidRPr="00C45AA4">
              <w:rPr>
                <w:rFonts w:ascii="Times New Roman" w:hAnsi="Times New Roman" w:cs="Times New Roman"/>
                <w:sz w:val="16"/>
              </w:rPr>
              <w:t>school</w:t>
            </w:r>
          </w:p>
        </w:tc>
        <w:tc>
          <w:tcPr>
            <w:tcW w:w="417" w:type="pct"/>
            <w:tcBorders>
              <w:bottom w:val="single" w:sz="4" w:space="0" w:color="auto"/>
            </w:tcBorders>
            <w:shd w:val="clear" w:color="auto" w:fill="E5DFEC" w:themeFill="accent4"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Significant increase expected</w:t>
            </w:r>
          </w:p>
        </w:tc>
        <w:tc>
          <w:tcPr>
            <w:tcW w:w="150" w:type="pct"/>
            <w:tcBorders>
              <w:bottom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0" w:type="pct"/>
            <w:tcBorders>
              <w:bottom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3" w:type="pct"/>
            <w:tcBorders>
              <w:bottom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7" w:type="pct"/>
            <w:tcBorders>
              <w:bottom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1" w:type="pct"/>
            <w:tcBorders>
              <w:bottom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959" w:type="pct"/>
          </w:tcPr>
          <w:p w:rsidR="00E0506F" w:rsidRPr="00C45AA4" w:rsidRDefault="00E0506F" w:rsidP="00166DA7">
            <w:pPr>
              <w:rPr>
                <w:rFonts w:ascii="Times New Roman" w:hAnsi="Times New Roman" w:cs="Times New Roman"/>
                <w:sz w:val="16"/>
                <w:szCs w:val="16"/>
              </w:rPr>
            </w:pPr>
          </w:p>
        </w:tc>
      </w:tr>
      <w:tr w:rsidR="00E0506F" w:rsidRPr="00C45AA4" w:rsidTr="00166DA7">
        <w:tc>
          <w:tcPr>
            <w:tcW w:w="172" w:type="pct"/>
            <w:vMerge w:val="restar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B5</w:t>
            </w:r>
          </w:p>
        </w:tc>
        <w:tc>
          <w:tcPr>
            <w:tcW w:w="595" w:type="pct"/>
            <w:vMerge w:val="restar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pacing w:val="-1"/>
                <w:sz w:val="16"/>
              </w:rPr>
              <w:t xml:space="preserve">Increased </w:t>
            </w:r>
            <w:r w:rsidRPr="00C45AA4">
              <w:rPr>
                <w:rFonts w:ascii="Times New Roman" w:hAnsi="Times New Roman" w:cs="Times New Roman"/>
                <w:spacing w:val="-1"/>
                <w:sz w:val="16"/>
              </w:rPr>
              <w:lastRenderedPageBreak/>
              <w:t>effectiveness</w:t>
            </w:r>
            <w:r w:rsidRPr="00C45AA4">
              <w:rPr>
                <w:rFonts w:ascii="Times New Roman" w:hAnsi="Times New Roman" w:cs="Times New Roman"/>
                <w:sz w:val="16"/>
              </w:rPr>
              <w:t xml:space="preserve"> of budget allocation</w:t>
            </w:r>
          </w:p>
        </w:tc>
        <w:tc>
          <w:tcPr>
            <w:tcW w:w="231" w:type="pct"/>
            <w:vMerge w:val="restart"/>
            <w:tcBorders>
              <w:left w:val="single" w:sz="4" w:space="0" w:color="000000" w:themeColor="text1"/>
              <w:right w:val="single" w:sz="4" w:space="0" w:color="auto"/>
            </w:tcBorders>
          </w:tcPr>
          <w:p w:rsidR="00E0506F" w:rsidRPr="00C45AA4" w:rsidRDefault="00E0506F" w:rsidP="00166DA7">
            <w:pPr>
              <w:jc w:val="center"/>
              <w:rPr>
                <w:rFonts w:ascii="Times New Roman" w:hAnsi="Times New Roman" w:cs="Times New Roman"/>
                <w:sz w:val="16"/>
              </w:rPr>
            </w:pPr>
          </w:p>
          <w:p w:rsidR="00E0506F" w:rsidRPr="00C45AA4" w:rsidRDefault="00E0506F" w:rsidP="00166DA7">
            <w:pPr>
              <w:jc w:val="center"/>
              <w:rPr>
                <w:rFonts w:ascii="Times New Roman" w:hAnsi="Times New Roman" w:cs="Times New Roman"/>
              </w:rPr>
            </w:pPr>
            <w:r w:rsidRPr="00C45AA4">
              <w:rPr>
                <w:rFonts w:ascii="Times New Roman" w:hAnsi="Times New Roman" w:cs="Times New Roman"/>
                <w:sz w:val="16"/>
              </w:rPr>
              <w:lastRenderedPageBreak/>
              <w:t xml:space="preserve">1 </w:t>
            </w:r>
            <w:r w:rsidRPr="00C45AA4">
              <w:rPr>
                <w:rFonts w:ascii="Times New Roman" w:hAnsi="Times New Roman" w:cs="Times New Roman"/>
                <w:spacing w:val="-7"/>
                <w:sz w:val="16"/>
              </w:rPr>
              <w:t>KPI</w:t>
            </w:r>
          </w:p>
        </w:tc>
        <w:tc>
          <w:tcPr>
            <w:tcW w:w="1025" w:type="pct"/>
            <w:tcBorders>
              <w:top w:val="single" w:sz="4" w:space="0" w:color="auto"/>
              <w:left w:val="single" w:sz="4" w:space="0" w:color="auto"/>
              <w:bottom w:val="nil"/>
              <w:right w:val="single" w:sz="4" w:space="0" w:color="auto"/>
            </w:tcBorders>
          </w:tcPr>
          <w:p w:rsidR="00E0506F" w:rsidRPr="00C45AA4" w:rsidRDefault="00E0506F" w:rsidP="00166DA7">
            <w:pPr>
              <w:ind w:right="144"/>
              <w:rPr>
                <w:rFonts w:ascii="Times New Roman" w:hAnsi="Times New Roman" w:cs="Times New Roman"/>
                <w:sz w:val="16"/>
              </w:rPr>
            </w:pPr>
            <w:r w:rsidRPr="00C45AA4">
              <w:rPr>
                <w:rFonts w:ascii="Times New Roman" w:hAnsi="Times New Roman" w:cs="Times New Roman"/>
                <w:spacing w:val="-3"/>
                <w:sz w:val="16"/>
              </w:rPr>
              <w:lastRenderedPageBreak/>
              <w:t xml:space="preserve">Completion rate, primary education </w:t>
            </w:r>
            <w:r w:rsidRPr="00C45AA4">
              <w:rPr>
                <w:rFonts w:ascii="Times New Roman" w:hAnsi="Times New Roman" w:cs="Times New Roman"/>
                <w:spacing w:val="-3"/>
                <w:sz w:val="16"/>
              </w:rPr>
              <w:lastRenderedPageBreak/>
              <w:t xml:space="preserve">(boys and </w:t>
            </w:r>
            <w:r w:rsidRPr="00C45AA4">
              <w:rPr>
                <w:rFonts w:ascii="Times New Roman" w:hAnsi="Times New Roman" w:cs="Times New Roman"/>
                <w:sz w:val="16"/>
              </w:rPr>
              <w:t>girls)</w:t>
            </w:r>
          </w:p>
          <w:p w:rsidR="00E0506F" w:rsidRPr="00C45AA4" w:rsidRDefault="00E0506F" w:rsidP="00166DA7">
            <w:pPr>
              <w:ind w:right="144"/>
              <w:jc w:val="right"/>
              <w:rPr>
                <w:rFonts w:ascii="Times New Roman" w:hAnsi="Times New Roman" w:cs="Times New Roman"/>
                <w:spacing w:val="-3"/>
                <w:sz w:val="16"/>
              </w:rPr>
            </w:pPr>
            <w:r w:rsidRPr="00C45AA4">
              <w:rPr>
                <w:rFonts w:ascii="Times New Roman" w:hAnsi="Times New Roman" w:cs="Times New Roman"/>
                <w:sz w:val="16"/>
              </w:rPr>
              <w:t>Boy</w:t>
            </w:r>
          </w:p>
        </w:tc>
        <w:tc>
          <w:tcPr>
            <w:tcW w:w="364" w:type="pct"/>
            <w:tcBorders>
              <w:top w:val="single" w:sz="4" w:space="0" w:color="auto"/>
              <w:left w:val="single" w:sz="4" w:space="0" w:color="auto"/>
              <w:bottom w:val="nil"/>
              <w:right w:val="single" w:sz="4" w:space="0" w:color="auto"/>
            </w:tcBorders>
          </w:tcPr>
          <w:p w:rsidR="00E0506F" w:rsidRPr="00C45AA4" w:rsidRDefault="000918AE" w:rsidP="00166DA7">
            <w:pPr>
              <w:ind w:left="111"/>
              <w:rPr>
                <w:rFonts w:ascii="Times New Roman" w:hAnsi="Times New Roman" w:cs="Times New Roman"/>
                <w:sz w:val="16"/>
              </w:rPr>
            </w:pPr>
            <w:r w:rsidRPr="00C45AA4">
              <w:rPr>
                <w:rFonts w:ascii="Times New Roman" w:hAnsi="Times New Roman" w:cs="Times New Roman"/>
                <w:sz w:val="16"/>
              </w:rPr>
              <w:lastRenderedPageBreak/>
              <w:t>APSC</w:t>
            </w:r>
          </w:p>
        </w:tc>
        <w:tc>
          <w:tcPr>
            <w:tcW w:w="496" w:type="pct"/>
            <w:tcBorders>
              <w:top w:val="single" w:sz="4" w:space="0" w:color="auto"/>
              <w:left w:val="single" w:sz="4" w:space="0" w:color="auto"/>
              <w:bottom w:val="nil"/>
              <w:right w:val="single" w:sz="4" w:space="0" w:color="auto"/>
            </w:tcBorders>
            <w:shd w:val="clear" w:color="auto" w:fill="FDE9D9" w:themeFill="accent6" w:themeFillTint="33"/>
          </w:tcPr>
          <w:p w:rsidR="00E0506F" w:rsidRPr="00C45AA4" w:rsidRDefault="00E0506F" w:rsidP="00166DA7">
            <w:pPr>
              <w:ind w:left="110"/>
              <w:rPr>
                <w:rFonts w:ascii="Times New Roman" w:hAnsi="Times New Roman" w:cs="Times New Roman"/>
                <w:sz w:val="16"/>
              </w:rPr>
            </w:pPr>
            <w:r w:rsidRPr="00C45AA4">
              <w:rPr>
                <w:rFonts w:ascii="Times New Roman" w:hAnsi="Times New Roman" w:cs="Times New Roman"/>
                <w:sz w:val="16"/>
              </w:rPr>
              <w:t>60.2% (2010)</w:t>
            </w:r>
          </w:p>
        </w:tc>
        <w:tc>
          <w:tcPr>
            <w:tcW w:w="417" w:type="pct"/>
            <w:tcBorders>
              <w:top w:val="single" w:sz="4" w:space="0" w:color="auto"/>
              <w:left w:val="single" w:sz="4" w:space="0" w:color="auto"/>
              <w:bottom w:val="nil"/>
              <w:right w:val="single" w:sz="4" w:space="0" w:color="auto"/>
            </w:tcBorders>
            <w:shd w:val="clear" w:color="auto" w:fill="E5DFEC" w:themeFill="accent4" w:themeFillTint="33"/>
          </w:tcPr>
          <w:p w:rsidR="00E0506F" w:rsidRPr="00C45AA4" w:rsidRDefault="00E0506F" w:rsidP="00166DA7">
            <w:pPr>
              <w:ind w:left="106"/>
              <w:rPr>
                <w:rFonts w:ascii="Times New Roman" w:hAnsi="Times New Roman" w:cs="Times New Roman"/>
                <w:sz w:val="16"/>
              </w:rPr>
            </w:pPr>
            <w:r w:rsidRPr="00C45AA4">
              <w:rPr>
                <w:rFonts w:ascii="Times New Roman" w:hAnsi="Times New Roman" w:cs="Times New Roman"/>
                <w:sz w:val="16"/>
              </w:rPr>
              <w:t>75%</w:t>
            </w:r>
          </w:p>
        </w:tc>
        <w:tc>
          <w:tcPr>
            <w:tcW w:w="150"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0"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3"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7"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1"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959" w:type="pct"/>
            <w:vMerge w:val="restart"/>
            <w:tcBorders>
              <w:left w:val="single" w:sz="4" w:space="0" w:color="auto"/>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pacing w:val="-1"/>
                <w:sz w:val="16"/>
              </w:rPr>
              <w:t xml:space="preserve">Data from MICS and HIES/EHS will </w:t>
            </w:r>
            <w:r w:rsidRPr="00C45AA4">
              <w:rPr>
                <w:rFonts w:ascii="Times New Roman" w:hAnsi="Times New Roman" w:cs="Times New Roman"/>
                <w:spacing w:val="-1"/>
                <w:sz w:val="16"/>
              </w:rPr>
              <w:lastRenderedPageBreak/>
              <w:t xml:space="preserve">be </w:t>
            </w:r>
            <w:r w:rsidRPr="00C45AA4">
              <w:rPr>
                <w:rFonts w:ascii="Times New Roman" w:hAnsi="Times New Roman" w:cs="Times New Roman"/>
                <w:spacing w:val="2"/>
                <w:sz w:val="16"/>
              </w:rPr>
              <w:t xml:space="preserve">triangulated with </w:t>
            </w:r>
            <w:r w:rsidR="000918AE" w:rsidRPr="00C45AA4">
              <w:rPr>
                <w:rFonts w:ascii="Times New Roman" w:hAnsi="Times New Roman" w:cs="Times New Roman"/>
                <w:spacing w:val="2"/>
                <w:sz w:val="16"/>
              </w:rPr>
              <w:t>APSC</w:t>
            </w:r>
            <w:r w:rsidRPr="00C45AA4">
              <w:rPr>
                <w:rFonts w:ascii="Times New Roman" w:hAnsi="Times New Roman" w:cs="Times New Roman"/>
                <w:spacing w:val="2"/>
                <w:sz w:val="16"/>
              </w:rPr>
              <w:t xml:space="preserve"> data in </w:t>
            </w:r>
            <w:r w:rsidRPr="00C45AA4">
              <w:rPr>
                <w:rFonts w:ascii="Times New Roman" w:hAnsi="Times New Roman" w:cs="Times New Roman"/>
                <w:spacing w:val="4"/>
                <w:sz w:val="16"/>
              </w:rPr>
              <w:t xml:space="preserve">order to improve quality of </w:t>
            </w:r>
            <w:r w:rsidRPr="00C45AA4">
              <w:rPr>
                <w:rFonts w:ascii="Times New Roman" w:hAnsi="Times New Roman" w:cs="Times New Roman"/>
                <w:spacing w:val="-2"/>
                <w:sz w:val="16"/>
              </w:rPr>
              <w:t>reporting</w:t>
            </w:r>
          </w:p>
        </w:tc>
      </w:tr>
      <w:tr w:rsidR="00E0506F" w:rsidRPr="00C45AA4" w:rsidTr="00166DA7">
        <w:tc>
          <w:tcPr>
            <w:tcW w:w="172" w:type="pct"/>
            <w:vMerge/>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595" w:type="pct"/>
            <w:vMerge/>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231" w:type="pct"/>
            <w:vMerge/>
            <w:tcBorders>
              <w:left w:val="single" w:sz="4" w:space="0" w:color="000000" w:themeColor="text1"/>
              <w:bottom w:val="single" w:sz="4" w:space="0" w:color="auto"/>
              <w:right w:val="single" w:sz="4" w:space="0" w:color="auto"/>
            </w:tcBorders>
          </w:tcPr>
          <w:p w:rsidR="00E0506F" w:rsidRPr="00C45AA4" w:rsidRDefault="00E0506F" w:rsidP="00166DA7">
            <w:pPr>
              <w:jc w:val="center"/>
              <w:rPr>
                <w:rFonts w:ascii="Times New Roman" w:hAnsi="Times New Roman" w:cs="Times New Roman"/>
                <w:sz w:val="16"/>
                <w:szCs w:val="16"/>
              </w:rPr>
            </w:pPr>
          </w:p>
        </w:tc>
        <w:tc>
          <w:tcPr>
            <w:tcW w:w="1025" w:type="pct"/>
            <w:tcBorders>
              <w:top w:val="nil"/>
              <w:left w:val="single" w:sz="4" w:space="0" w:color="auto"/>
              <w:bottom w:val="single" w:sz="4" w:space="0" w:color="auto"/>
              <w:right w:val="single" w:sz="4" w:space="0" w:color="auto"/>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 xml:space="preserve">                                              Girl</w:t>
            </w:r>
          </w:p>
        </w:tc>
        <w:tc>
          <w:tcPr>
            <w:tcW w:w="364"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496" w:type="pct"/>
            <w:tcBorders>
              <w:top w:val="nil"/>
              <w:left w:val="single" w:sz="4" w:space="0" w:color="auto"/>
              <w:bottom w:val="single" w:sz="4" w:space="0" w:color="auto"/>
              <w:right w:val="single" w:sz="4" w:space="0" w:color="auto"/>
            </w:tcBorders>
            <w:shd w:val="clear" w:color="auto" w:fill="FDE9D9" w:themeFill="accent6" w:themeFillTint="33"/>
          </w:tcPr>
          <w:p w:rsidR="00E0506F" w:rsidRPr="00C45AA4" w:rsidRDefault="00E0506F" w:rsidP="00166DA7">
            <w:pPr>
              <w:rPr>
                <w:rFonts w:ascii="Times New Roman" w:hAnsi="Times New Roman" w:cs="Times New Roman"/>
                <w:sz w:val="16"/>
                <w:szCs w:val="16"/>
              </w:rPr>
            </w:pPr>
          </w:p>
        </w:tc>
        <w:tc>
          <w:tcPr>
            <w:tcW w:w="417" w:type="pct"/>
            <w:tcBorders>
              <w:top w:val="nil"/>
              <w:left w:val="single" w:sz="4" w:space="0" w:color="auto"/>
              <w:bottom w:val="single" w:sz="4" w:space="0" w:color="auto"/>
              <w:right w:val="single" w:sz="4" w:space="0" w:color="auto"/>
            </w:tcBorders>
            <w:shd w:val="clear" w:color="auto" w:fill="E5DFEC" w:themeFill="accent4" w:themeFillTint="33"/>
          </w:tcPr>
          <w:p w:rsidR="00E0506F" w:rsidRPr="00C45AA4" w:rsidRDefault="00E0506F" w:rsidP="00166DA7">
            <w:pPr>
              <w:rPr>
                <w:rFonts w:ascii="Times New Roman" w:hAnsi="Times New Roman" w:cs="Times New Roman"/>
                <w:sz w:val="16"/>
                <w:szCs w:val="16"/>
              </w:rPr>
            </w:pPr>
          </w:p>
        </w:tc>
        <w:tc>
          <w:tcPr>
            <w:tcW w:w="150"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150"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143"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157"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141"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959" w:type="pct"/>
            <w:vMerge/>
            <w:tcBorders>
              <w:left w:val="single" w:sz="4" w:space="0" w:color="auto"/>
              <w:bottom w:val="single" w:sz="4" w:space="0" w:color="auto"/>
            </w:tcBorders>
          </w:tcPr>
          <w:p w:rsidR="00E0506F" w:rsidRPr="00C45AA4" w:rsidRDefault="00E0506F" w:rsidP="00166DA7">
            <w:pPr>
              <w:rPr>
                <w:rFonts w:ascii="Times New Roman" w:hAnsi="Times New Roman" w:cs="Times New Roman"/>
                <w:sz w:val="16"/>
                <w:szCs w:val="16"/>
              </w:rPr>
            </w:pPr>
          </w:p>
        </w:tc>
      </w:tr>
      <w:tr w:rsidR="00E0506F" w:rsidRPr="00C45AA4" w:rsidTr="00166DA7">
        <w:trPr>
          <w:trHeight w:val="287"/>
        </w:trPr>
        <w:tc>
          <w:tcPr>
            <w:tcW w:w="172"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595"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231" w:type="pct"/>
            <w:tcBorders>
              <w:top w:val="single" w:sz="4" w:space="0" w:color="auto"/>
              <w:left w:val="single" w:sz="4" w:space="0" w:color="000000" w:themeColor="text1"/>
              <w:bottom w:val="nil"/>
              <w:right w:val="single" w:sz="4" w:space="0" w:color="auto"/>
            </w:tcBorders>
          </w:tcPr>
          <w:p w:rsidR="00E0506F" w:rsidRPr="00C45AA4" w:rsidRDefault="00E0506F" w:rsidP="00166DA7">
            <w:pPr>
              <w:jc w:val="center"/>
              <w:rPr>
                <w:rFonts w:ascii="Times New Roman" w:hAnsi="Times New Roman" w:cs="Times New Roman"/>
                <w:sz w:val="16"/>
                <w:szCs w:val="16"/>
              </w:rPr>
            </w:pPr>
          </w:p>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2KPI</w:t>
            </w:r>
          </w:p>
        </w:tc>
        <w:tc>
          <w:tcPr>
            <w:tcW w:w="1025" w:type="pct"/>
            <w:tcBorders>
              <w:top w:val="single" w:sz="4" w:space="0" w:color="auto"/>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rPr>
            </w:pPr>
            <w:r w:rsidRPr="00C45AA4">
              <w:rPr>
                <w:rFonts w:ascii="Times New Roman" w:hAnsi="Times New Roman" w:cs="Times New Roman"/>
                <w:sz w:val="16"/>
              </w:rPr>
              <w:t>Dropout rate by grade</w:t>
            </w:r>
          </w:p>
        </w:tc>
        <w:tc>
          <w:tcPr>
            <w:tcW w:w="364" w:type="pct"/>
            <w:tcBorders>
              <w:top w:val="single" w:sz="4" w:space="0" w:color="auto"/>
              <w:left w:val="single" w:sz="4" w:space="0" w:color="auto"/>
              <w:bottom w:val="nil"/>
              <w:right w:val="single" w:sz="4" w:space="0" w:color="auto"/>
            </w:tcBorders>
          </w:tcPr>
          <w:p w:rsidR="00E0506F" w:rsidRPr="00C45AA4" w:rsidRDefault="000918AE" w:rsidP="00166DA7">
            <w:pPr>
              <w:rPr>
                <w:rFonts w:ascii="Times New Roman" w:hAnsi="Times New Roman" w:cs="Times New Roman"/>
                <w:sz w:val="16"/>
              </w:rPr>
            </w:pPr>
            <w:r w:rsidRPr="00C45AA4">
              <w:rPr>
                <w:rFonts w:ascii="Times New Roman" w:hAnsi="Times New Roman" w:cs="Times New Roman"/>
                <w:sz w:val="16"/>
              </w:rPr>
              <w:t>APSC</w:t>
            </w:r>
          </w:p>
        </w:tc>
        <w:tc>
          <w:tcPr>
            <w:tcW w:w="496" w:type="pct"/>
            <w:tcBorders>
              <w:top w:val="single" w:sz="4" w:space="0" w:color="auto"/>
              <w:left w:val="single" w:sz="4" w:space="0" w:color="auto"/>
              <w:bottom w:val="nil"/>
              <w:right w:val="single" w:sz="4" w:space="0" w:color="auto"/>
            </w:tcBorders>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I: 8.5%(2010)</w:t>
            </w:r>
          </w:p>
        </w:tc>
        <w:tc>
          <w:tcPr>
            <w:tcW w:w="417" w:type="pct"/>
            <w:tcBorders>
              <w:top w:val="single" w:sz="4" w:space="0" w:color="auto"/>
              <w:left w:val="single" w:sz="4" w:space="0" w:color="auto"/>
              <w:bottom w:val="nil"/>
              <w:right w:val="single" w:sz="4" w:space="0" w:color="auto"/>
            </w:tcBorders>
            <w:shd w:val="clear" w:color="auto" w:fill="E5DFEC" w:themeFill="accent4" w:themeFillTint="33"/>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5.5%</w:t>
            </w:r>
          </w:p>
        </w:tc>
        <w:tc>
          <w:tcPr>
            <w:tcW w:w="150"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0"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3"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7"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1" w:type="pct"/>
            <w:tcBorders>
              <w:top w:val="single" w:sz="4" w:space="0" w:color="auto"/>
              <w:left w:val="single" w:sz="4" w:space="0" w:color="auto"/>
              <w:bottom w:val="nil"/>
              <w:right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959" w:type="pct"/>
            <w:tcBorders>
              <w:top w:val="single" w:sz="4" w:space="0" w:color="auto"/>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r>
      <w:tr w:rsidR="00E0506F" w:rsidRPr="00C45AA4" w:rsidTr="00166DA7">
        <w:tc>
          <w:tcPr>
            <w:tcW w:w="172"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595"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231" w:type="pct"/>
            <w:tcBorders>
              <w:top w:val="nil"/>
              <w:left w:val="single" w:sz="4" w:space="0" w:color="000000" w:themeColor="text1"/>
              <w:bottom w:val="nil"/>
              <w:right w:val="single" w:sz="4" w:space="0" w:color="auto"/>
            </w:tcBorders>
          </w:tcPr>
          <w:p w:rsidR="00E0506F" w:rsidRPr="00C45AA4" w:rsidRDefault="00E0506F" w:rsidP="00166DA7">
            <w:pPr>
              <w:jc w:val="center"/>
              <w:rPr>
                <w:rFonts w:ascii="Times New Roman" w:hAnsi="Times New Roman" w:cs="Times New Roman"/>
                <w:sz w:val="16"/>
                <w:szCs w:val="16"/>
              </w:rPr>
            </w:pPr>
          </w:p>
        </w:tc>
        <w:tc>
          <w:tcPr>
            <w:tcW w:w="1025"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364"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496" w:type="pct"/>
            <w:tcBorders>
              <w:top w:val="nil"/>
              <w:left w:val="single" w:sz="4" w:space="0" w:color="auto"/>
              <w:bottom w:val="nil"/>
              <w:right w:val="single" w:sz="4" w:space="0" w:color="auto"/>
            </w:tcBorders>
            <w:shd w:val="clear" w:color="auto" w:fill="FDE9D9" w:themeFill="accent6" w:themeFillTint="33"/>
          </w:tcPr>
          <w:p w:rsidR="00E0506F" w:rsidRPr="00C45AA4" w:rsidRDefault="00E0506F" w:rsidP="00166DA7">
            <w:pPr>
              <w:rPr>
                <w:rFonts w:ascii="Times New Roman" w:hAnsi="Times New Roman" w:cs="Times New Roman"/>
              </w:rPr>
            </w:pPr>
            <w:r w:rsidRPr="00C45AA4">
              <w:rPr>
                <w:rFonts w:ascii="Times New Roman" w:hAnsi="Times New Roman" w:cs="Times New Roman"/>
                <w:sz w:val="16"/>
                <w:szCs w:val="16"/>
              </w:rPr>
              <w:t>II: 3.0%(2010)</w:t>
            </w:r>
          </w:p>
        </w:tc>
        <w:tc>
          <w:tcPr>
            <w:tcW w:w="417" w:type="pct"/>
            <w:tcBorders>
              <w:top w:val="nil"/>
              <w:left w:val="single" w:sz="4" w:space="0" w:color="auto"/>
              <w:bottom w:val="nil"/>
              <w:right w:val="single" w:sz="4" w:space="0" w:color="auto"/>
            </w:tcBorders>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4%</w:t>
            </w:r>
          </w:p>
        </w:tc>
        <w:tc>
          <w:tcPr>
            <w:tcW w:w="150"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150"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143"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157"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141"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959"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r>
      <w:tr w:rsidR="00E0506F" w:rsidRPr="00C45AA4" w:rsidTr="00166DA7">
        <w:tc>
          <w:tcPr>
            <w:tcW w:w="172"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595"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231" w:type="pct"/>
            <w:tcBorders>
              <w:top w:val="nil"/>
              <w:left w:val="single" w:sz="4" w:space="0" w:color="000000" w:themeColor="text1"/>
              <w:bottom w:val="nil"/>
              <w:right w:val="single" w:sz="4" w:space="0" w:color="auto"/>
            </w:tcBorders>
          </w:tcPr>
          <w:p w:rsidR="00E0506F" w:rsidRPr="00C45AA4" w:rsidRDefault="00E0506F" w:rsidP="00166DA7">
            <w:pPr>
              <w:jc w:val="center"/>
              <w:rPr>
                <w:rFonts w:ascii="Times New Roman" w:hAnsi="Times New Roman" w:cs="Times New Roman"/>
                <w:sz w:val="16"/>
                <w:szCs w:val="16"/>
              </w:rPr>
            </w:pPr>
          </w:p>
        </w:tc>
        <w:tc>
          <w:tcPr>
            <w:tcW w:w="1025"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364"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496" w:type="pct"/>
            <w:tcBorders>
              <w:top w:val="nil"/>
              <w:left w:val="single" w:sz="4" w:space="0" w:color="auto"/>
              <w:bottom w:val="nil"/>
              <w:right w:val="single" w:sz="4" w:space="0" w:color="auto"/>
            </w:tcBorders>
            <w:shd w:val="clear" w:color="auto" w:fill="FDE9D9" w:themeFill="accent6" w:themeFillTint="33"/>
          </w:tcPr>
          <w:p w:rsidR="00E0506F" w:rsidRPr="00C45AA4" w:rsidRDefault="00E0506F" w:rsidP="00166DA7">
            <w:pPr>
              <w:rPr>
                <w:rFonts w:ascii="Times New Roman" w:hAnsi="Times New Roman" w:cs="Times New Roman"/>
              </w:rPr>
            </w:pPr>
            <w:r w:rsidRPr="00C45AA4">
              <w:rPr>
                <w:rFonts w:ascii="Times New Roman" w:hAnsi="Times New Roman" w:cs="Times New Roman"/>
                <w:sz w:val="16"/>
                <w:szCs w:val="16"/>
              </w:rPr>
              <w:t>III: 7.7%(2010)</w:t>
            </w:r>
          </w:p>
        </w:tc>
        <w:tc>
          <w:tcPr>
            <w:tcW w:w="417" w:type="pct"/>
            <w:tcBorders>
              <w:top w:val="nil"/>
              <w:left w:val="single" w:sz="4" w:space="0" w:color="auto"/>
              <w:bottom w:val="nil"/>
              <w:right w:val="single" w:sz="4" w:space="0" w:color="auto"/>
            </w:tcBorders>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5.5%</w:t>
            </w:r>
          </w:p>
        </w:tc>
        <w:tc>
          <w:tcPr>
            <w:tcW w:w="150"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150"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143"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157"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141"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959"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r>
      <w:tr w:rsidR="00E0506F" w:rsidRPr="00C45AA4" w:rsidTr="00166DA7">
        <w:tc>
          <w:tcPr>
            <w:tcW w:w="172"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595"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231" w:type="pct"/>
            <w:tcBorders>
              <w:top w:val="nil"/>
              <w:left w:val="single" w:sz="4" w:space="0" w:color="000000" w:themeColor="text1"/>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1025"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364"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496" w:type="pct"/>
            <w:tcBorders>
              <w:top w:val="nil"/>
              <w:left w:val="single" w:sz="4" w:space="0" w:color="auto"/>
              <w:bottom w:val="nil"/>
              <w:right w:val="single" w:sz="4" w:space="0" w:color="auto"/>
            </w:tcBorders>
            <w:shd w:val="clear" w:color="auto" w:fill="FDE9D9" w:themeFill="accent6" w:themeFillTint="33"/>
          </w:tcPr>
          <w:p w:rsidR="00E0506F" w:rsidRPr="00C45AA4" w:rsidRDefault="00E0506F" w:rsidP="00166DA7">
            <w:pPr>
              <w:rPr>
                <w:rFonts w:ascii="Times New Roman" w:hAnsi="Times New Roman" w:cs="Times New Roman"/>
              </w:rPr>
            </w:pPr>
            <w:r w:rsidRPr="00C45AA4">
              <w:rPr>
                <w:rFonts w:ascii="Times New Roman" w:hAnsi="Times New Roman" w:cs="Times New Roman"/>
                <w:sz w:val="16"/>
                <w:szCs w:val="16"/>
              </w:rPr>
              <w:t>IV: 12.2%(2010)</w:t>
            </w:r>
          </w:p>
        </w:tc>
        <w:tc>
          <w:tcPr>
            <w:tcW w:w="417" w:type="pct"/>
            <w:tcBorders>
              <w:top w:val="nil"/>
              <w:left w:val="single" w:sz="4" w:space="0" w:color="auto"/>
              <w:bottom w:val="nil"/>
              <w:right w:val="single" w:sz="4" w:space="0" w:color="auto"/>
            </w:tcBorders>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6%</w:t>
            </w:r>
          </w:p>
        </w:tc>
        <w:tc>
          <w:tcPr>
            <w:tcW w:w="150"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150"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143"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157"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141"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959"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r>
      <w:tr w:rsidR="00E0506F" w:rsidRPr="00C45AA4" w:rsidTr="00166DA7">
        <w:trPr>
          <w:trHeight w:val="64"/>
        </w:trPr>
        <w:tc>
          <w:tcPr>
            <w:tcW w:w="172"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595"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231" w:type="pct"/>
            <w:tcBorders>
              <w:top w:val="nil"/>
              <w:left w:val="single" w:sz="4" w:space="0" w:color="000000" w:themeColor="text1"/>
              <w:bottom w:val="single" w:sz="4" w:space="0" w:color="auto"/>
              <w:right w:val="single" w:sz="4" w:space="0" w:color="auto"/>
            </w:tcBorders>
          </w:tcPr>
          <w:p w:rsidR="00E0506F" w:rsidRPr="00C45AA4" w:rsidRDefault="00E0506F" w:rsidP="00166DA7">
            <w:pPr>
              <w:jc w:val="center"/>
              <w:rPr>
                <w:rFonts w:ascii="Times New Roman" w:hAnsi="Times New Roman" w:cs="Times New Roman"/>
                <w:sz w:val="16"/>
                <w:szCs w:val="16"/>
              </w:rPr>
            </w:pPr>
          </w:p>
        </w:tc>
        <w:tc>
          <w:tcPr>
            <w:tcW w:w="1025"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364"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496" w:type="pct"/>
            <w:tcBorders>
              <w:top w:val="nil"/>
              <w:left w:val="single" w:sz="4" w:space="0" w:color="auto"/>
              <w:bottom w:val="single" w:sz="4" w:space="0" w:color="auto"/>
              <w:right w:val="single" w:sz="4" w:space="0" w:color="auto"/>
            </w:tcBorders>
            <w:shd w:val="clear" w:color="auto" w:fill="FDE9D9" w:themeFill="accent6" w:themeFillTint="33"/>
          </w:tcPr>
          <w:p w:rsidR="00E0506F" w:rsidRPr="00C45AA4" w:rsidRDefault="00E0506F" w:rsidP="00166DA7">
            <w:pPr>
              <w:rPr>
                <w:rFonts w:ascii="Times New Roman" w:hAnsi="Times New Roman" w:cs="Times New Roman"/>
              </w:rPr>
            </w:pPr>
            <w:r w:rsidRPr="00C45AA4">
              <w:rPr>
                <w:rFonts w:ascii="Times New Roman" w:hAnsi="Times New Roman" w:cs="Times New Roman"/>
                <w:sz w:val="16"/>
                <w:szCs w:val="16"/>
              </w:rPr>
              <w:t>V: 9.5%(2010)</w:t>
            </w:r>
          </w:p>
        </w:tc>
        <w:tc>
          <w:tcPr>
            <w:tcW w:w="417" w:type="pct"/>
            <w:tcBorders>
              <w:top w:val="nil"/>
              <w:left w:val="single" w:sz="4" w:space="0" w:color="auto"/>
              <w:bottom w:val="single" w:sz="4" w:space="0" w:color="auto"/>
              <w:right w:val="single" w:sz="4" w:space="0" w:color="auto"/>
            </w:tcBorders>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2%</w:t>
            </w:r>
          </w:p>
        </w:tc>
        <w:tc>
          <w:tcPr>
            <w:tcW w:w="150"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150"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143"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157"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141"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959"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r>
      <w:tr w:rsidR="00E0506F" w:rsidRPr="00C45AA4" w:rsidTr="00166DA7">
        <w:trPr>
          <w:trHeight w:val="251"/>
        </w:trPr>
        <w:tc>
          <w:tcPr>
            <w:tcW w:w="172"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595"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231" w:type="pct"/>
            <w:tcBorders>
              <w:top w:val="single" w:sz="4" w:space="0" w:color="auto"/>
              <w:left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3</w:t>
            </w:r>
          </w:p>
        </w:tc>
        <w:tc>
          <w:tcPr>
            <w:tcW w:w="1025" w:type="pct"/>
            <w:tcBorders>
              <w:top w:val="single" w:sz="4" w:space="0" w:color="auto"/>
            </w:tcBorders>
          </w:tcPr>
          <w:p w:rsidR="00E0506F" w:rsidRPr="00C45AA4" w:rsidRDefault="00E0506F" w:rsidP="00166DA7">
            <w:pPr>
              <w:rPr>
                <w:rFonts w:ascii="Times New Roman" w:hAnsi="Times New Roman" w:cs="Times New Roman"/>
                <w:sz w:val="16"/>
              </w:rPr>
            </w:pPr>
            <w:r w:rsidRPr="00C45AA4">
              <w:rPr>
                <w:rFonts w:ascii="Times New Roman" w:hAnsi="Times New Roman" w:cs="Times New Roman"/>
                <w:sz w:val="16"/>
              </w:rPr>
              <w:t>Number of input years per graduate</w:t>
            </w:r>
          </w:p>
        </w:tc>
        <w:tc>
          <w:tcPr>
            <w:tcW w:w="364" w:type="pct"/>
            <w:tcBorders>
              <w:top w:val="single" w:sz="4" w:space="0" w:color="auto"/>
            </w:tcBorders>
          </w:tcPr>
          <w:p w:rsidR="00E0506F" w:rsidRPr="00C45AA4" w:rsidRDefault="000918AE" w:rsidP="00166DA7">
            <w:pPr>
              <w:rPr>
                <w:rFonts w:ascii="Times New Roman" w:hAnsi="Times New Roman" w:cs="Times New Roman"/>
                <w:sz w:val="16"/>
              </w:rPr>
            </w:pPr>
            <w:r w:rsidRPr="00C45AA4">
              <w:rPr>
                <w:rFonts w:ascii="Times New Roman" w:hAnsi="Times New Roman" w:cs="Times New Roman"/>
                <w:sz w:val="16"/>
              </w:rPr>
              <w:t>APSC</w:t>
            </w:r>
          </w:p>
        </w:tc>
        <w:tc>
          <w:tcPr>
            <w:tcW w:w="496" w:type="pct"/>
            <w:tcBorders>
              <w:top w:val="single" w:sz="4" w:space="0" w:color="auto"/>
            </w:tcBorders>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8.0 (2010)</w:t>
            </w:r>
          </w:p>
        </w:tc>
        <w:tc>
          <w:tcPr>
            <w:tcW w:w="417" w:type="pct"/>
            <w:tcBorders>
              <w:top w:val="single" w:sz="4" w:space="0" w:color="auto"/>
            </w:tcBorders>
            <w:shd w:val="clear" w:color="auto" w:fill="E5DFEC" w:themeFill="accent4" w:themeFillTint="33"/>
          </w:tcPr>
          <w:p w:rsidR="00E0506F" w:rsidRPr="00C45AA4" w:rsidRDefault="00E0506F" w:rsidP="00166DA7">
            <w:pPr>
              <w:ind w:left="106"/>
              <w:jc w:val="center"/>
              <w:rPr>
                <w:rFonts w:ascii="Times New Roman" w:hAnsi="Times New Roman" w:cs="Times New Roman"/>
                <w:sz w:val="16"/>
              </w:rPr>
            </w:pPr>
            <w:r w:rsidRPr="00C45AA4">
              <w:rPr>
                <w:rFonts w:ascii="Times New Roman" w:hAnsi="Times New Roman" w:cs="Times New Roman"/>
                <w:sz w:val="16"/>
              </w:rPr>
              <w:t>7</w:t>
            </w:r>
          </w:p>
        </w:tc>
        <w:tc>
          <w:tcPr>
            <w:tcW w:w="150" w:type="pct"/>
            <w:tcBorders>
              <w:top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0" w:type="pct"/>
            <w:tcBorders>
              <w:top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3" w:type="pct"/>
            <w:tcBorders>
              <w:top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7" w:type="pct"/>
            <w:tcBorders>
              <w:top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1" w:type="pct"/>
            <w:tcBorders>
              <w:top w:val="single" w:sz="4" w:space="0" w:color="auto"/>
            </w:tcBorders>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959" w:type="pct"/>
            <w:tcBorders>
              <w:top w:val="single" w:sz="4" w:space="0" w:color="auto"/>
            </w:tcBorders>
          </w:tcPr>
          <w:p w:rsidR="00E0506F" w:rsidRPr="00C45AA4" w:rsidRDefault="00E0506F" w:rsidP="00166DA7">
            <w:pPr>
              <w:rPr>
                <w:rFonts w:ascii="Times New Roman" w:hAnsi="Times New Roman" w:cs="Times New Roman"/>
                <w:sz w:val="16"/>
              </w:rPr>
            </w:pPr>
            <w:r w:rsidRPr="00C45AA4">
              <w:rPr>
                <w:rFonts w:ascii="Times New Roman" w:hAnsi="Times New Roman" w:cs="Times New Roman"/>
                <w:sz w:val="16"/>
              </w:rPr>
              <w:t>Number of input years per graduate</w:t>
            </w:r>
          </w:p>
        </w:tc>
      </w:tr>
      <w:tr w:rsidR="00E0506F" w:rsidRPr="00C45AA4" w:rsidTr="00166DA7">
        <w:tc>
          <w:tcPr>
            <w:tcW w:w="172"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595"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231" w:type="pct"/>
            <w:tcBorders>
              <w:left w:val="single" w:sz="4" w:space="0" w:color="000000" w:themeColor="text1"/>
            </w:tcBorders>
          </w:tcPr>
          <w:p w:rsidR="00E0506F" w:rsidRPr="00C45AA4" w:rsidRDefault="00E0506F" w:rsidP="00166DA7">
            <w:pPr>
              <w:jc w:val="center"/>
              <w:rPr>
                <w:rFonts w:ascii="Times New Roman" w:hAnsi="Times New Roman" w:cs="Times New Roman"/>
                <w:sz w:val="16"/>
                <w:szCs w:val="16"/>
              </w:rPr>
            </w:pPr>
          </w:p>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4KPI</w:t>
            </w:r>
          </w:p>
        </w:tc>
        <w:tc>
          <w:tcPr>
            <w:tcW w:w="1025" w:type="pct"/>
          </w:tcPr>
          <w:p w:rsidR="00E0506F" w:rsidRPr="00C45AA4" w:rsidRDefault="00E0506F" w:rsidP="00166DA7">
            <w:pPr>
              <w:ind w:right="108"/>
              <w:rPr>
                <w:rFonts w:ascii="Times New Roman" w:hAnsi="Times New Roman" w:cs="Times New Roman"/>
                <w:spacing w:val="1"/>
                <w:sz w:val="16"/>
              </w:rPr>
            </w:pPr>
            <w:r w:rsidRPr="00C45AA4">
              <w:rPr>
                <w:rFonts w:ascii="Times New Roman" w:hAnsi="Times New Roman" w:cs="Times New Roman"/>
                <w:spacing w:val="1"/>
                <w:sz w:val="16"/>
              </w:rPr>
              <w:t xml:space="preserve">Percentage of schools that meet composite </w:t>
            </w:r>
            <w:r w:rsidRPr="00C45AA4">
              <w:rPr>
                <w:rFonts w:ascii="Times New Roman" w:hAnsi="Times New Roman" w:cs="Times New Roman"/>
                <w:sz w:val="16"/>
              </w:rPr>
              <w:t>school-level quality indicators</w:t>
            </w:r>
          </w:p>
        </w:tc>
        <w:tc>
          <w:tcPr>
            <w:tcW w:w="364" w:type="pct"/>
          </w:tcPr>
          <w:p w:rsidR="00E0506F" w:rsidRPr="00C45AA4" w:rsidRDefault="000918AE" w:rsidP="00166DA7">
            <w:pPr>
              <w:rPr>
                <w:rFonts w:ascii="Times New Roman" w:hAnsi="Times New Roman" w:cs="Times New Roman"/>
                <w:sz w:val="16"/>
              </w:rPr>
            </w:pPr>
            <w:r w:rsidRPr="00C45AA4">
              <w:rPr>
                <w:rFonts w:ascii="Times New Roman" w:hAnsi="Times New Roman" w:cs="Times New Roman"/>
                <w:sz w:val="16"/>
              </w:rPr>
              <w:t>APSC</w:t>
            </w:r>
          </w:p>
        </w:tc>
        <w:tc>
          <w:tcPr>
            <w:tcW w:w="496" w:type="pct"/>
            <w:shd w:val="clear" w:color="auto" w:fill="FDE9D9" w:themeFill="accent6" w:themeFillTint="33"/>
          </w:tcPr>
          <w:p w:rsidR="00E0506F" w:rsidRPr="00C45AA4" w:rsidRDefault="00E0506F" w:rsidP="00166DA7">
            <w:pPr>
              <w:ind w:left="110"/>
              <w:rPr>
                <w:rFonts w:ascii="Times New Roman" w:hAnsi="Times New Roman" w:cs="Times New Roman"/>
                <w:sz w:val="16"/>
              </w:rPr>
            </w:pPr>
            <w:r w:rsidRPr="00C45AA4">
              <w:rPr>
                <w:rFonts w:ascii="Times New Roman" w:hAnsi="Times New Roman" w:cs="Times New Roman"/>
                <w:sz w:val="16"/>
              </w:rPr>
              <w:t>17% (2010)</w:t>
            </w:r>
          </w:p>
        </w:tc>
        <w:tc>
          <w:tcPr>
            <w:tcW w:w="417" w:type="pct"/>
            <w:shd w:val="clear" w:color="auto" w:fill="E5DFEC" w:themeFill="accent4" w:themeFillTint="33"/>
          </w:tcPr>
          <w:p w:rsidR="00E0506F" w:rsidRPr="00C45AA4" w:rsidRDefault="00E0506F" w:rsidP="00166DA7">
            <w:pPr>
              <w:ind w:left="106"/>
              <w:jc w:val="center"/>
              <w:rPr>
                <w:rFonts w:ascii="Times New Roman" w:hAnsi="Times New Roman" w:cs="Times New Roman"/>
                <w:sz w:val="16"/>
              </w:rPr>
            </w:pPr>
            <w:r w:rsidRPr="00C45AA4">
              <w:rPr>
                <w:rFonts w:ascii="Times New Roman" w:hAnsi="Times New Roman" w:cs="Times New Roman"/>
                <w:sz w:val="16"/>
              </w:rPr>
              <w:t>70%</w:t>
            </w:r>
          </w:p>
        </w:tc>
        <w:tc>
          <w:tcPr>
            <w:tcW w:w="150"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0"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3"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7"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1"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959" w:type="pct"/>
          </w:tcPr>
          <w:p w:rsidR="00E0506F" w:rsidRPr="00C45AA4" w:rsidRDefault="00E0506F" w:rsidP="00166DA7">
            <w:pPr>
              <w:ind w:right="252"/>
              <w:rPr>
                <w:rFonts w:ascii="Times New Roman" w:hAnsi="Times New Roman" w:cs="Times New Roman"/>
                <w:spacing w:val="-4"/>
                <w:sz w:val="16"/>
              </w:rPr>
            </w:pPr>
            <w:r w:rsidRPr="00C45AA4">
              <w:rPr>
                <w:rFonts w:ascii="Times New Roman" w:hAnsi="Times New Roman" w:cs="Times New Roman"/>
                <w:spacing w:val="-4"/>
                <w:sz w:val="16"/>
              </w:rPr>
              <w:t xml:space="preserve">Define as meeting three of four PSQL </w:t>
            </w:r>
            <w:r w:rsidRPr="00C45AA4">
              <w:rPr>
                <w:rFonts w:ascii="Times New Roman" w:hAnsi="Times New Roman" w:cs="Times New Roman"/>
                <w:sz w:val="16"/>
              </w:rPr>
              <w:t>Indicators of the composite index</w:t>
            </w:r>
          </w:p>
        </w:tc>
      </w:tr>
      <w:tr w:rsidR="00E0506F" w:rsidRPr="00C45AA4" w:rsidTr="00166DA7">
        <w:tc>
          <w:tcPr>
            <w:tcW w:w="172"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595"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231" w:type="pct"/>
            <w:tcBorders>
              <w:left w:val="single" w:sz="4" w:space="0" w:color="000000" w:themeColor="text1"/>
            </w:tcBorders>
          </w:tcPr>
          <w:p w:rsidR="00E0506F" w:rsidRPr="00C45AA4" w:rsidRDefault="00E0506F" w:rsidP="00166DA7">
            <w:pPr>
              <w:jc w:val="center"/>
              <w:rPr>
                <w:rFonts w:ascii="Times New Roman" w:hAnsi="Times New Roman" w:cs="Times New Roman"/>
                <w:sz w:val="16"/>
                <w:szCs w:val="16"/>
              </w:rPr>
            </w:pPr>
          </w:p>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5</w:t>
            </w:r>
          </w:p>
        </w:tc>
        <w:tc>
          <w:tcPr>
            <w:tcW w:w="1025" w:type="pct"/>
          </w:tcPr>
          <w:p w:rsidR="00E0506F" w:rsidRPr="00C45AA4" w:rsidRDefault="00E0506F" w:rsidP="00166DA7">
            <w:pPr>
              <w:rPr>
                <w:rFonts w:ascii="Times New Roman" w:hAnsi="Times New Roman" w:cs="Times New Roman"/>
                <w:sz w:val="16"/>
              </w:rPr>
            </w:pPr>
            <w:r w:rsidRPr="00C45AA4">
              <w:rPr>
                <w:rFonts w:ascii="Times New Roman" w:hAnsi="Times New Roman" w:cs="Times New Roman"/>
                <w:sz w:val="16"/>
              </w:rPr>
              <w:t>Transition rate from Grade 5 to Grade 6</w:t>
            </w:r>
          </w:p>
        </w:tc>
        <w:tc>
          <w:tcPr>
            <w:tcW w:w="364" w:type="pct"/>
          </w:tcPr>
          <w:p w:rsidR="00E0506F" w:rsidRPr="00C45AA4" w:rsidRDefault="000918AE" w:rsidP="00166DA7">
            <w:pPr>
              <w:rPr>
                <w:rFonts w:ascii="Times New Roman" w:hAnsi="Times New Roman" w:cs="Times New Roman"/>
                <w:sz w:val="16"/>
                <w:szCs w:val="16"/>
              </w:rPr>
            </w:pPr>
            <w:r w:rsidRPr="00C45AA4">
              <w:rPr>
                <w:rFonts w:ascii="Times New Roman" w:hAnsi="Times New Roman" w:cs="Times New Roman"/>
                <w:sz w:val="16"/>
                <w:szCs w:val="16"/>
              </w:rPr>
              <w:t>APSC</w:t>
            </w:r>
            <w:r w:rsidR="00E0506F" w:rsidRPr="00C45AA4">
              <w:rPr>
                <w:rFonts w:ascii="Times New Roman" w:hAnsi="Times New Roman" w:cs="Times New Roman"/>
                <w:sz w:val="16"/>
                <w:szCs w:val="16"/>
              </w:rPr>
              <w:t>&amp;BANBEIS</w:t>
            </w:r>
          </w:p>
        </w:tc>
        <w:tc>
          <w:tcPr>
            <w:tcW w:w="496" w:type="pct"/>
            <w:shd w:val="clear" w:color="auto" w:fill="FDE9D9" w:themeFill="accent6" w:themeFillTint="33"/>
          </w:tcPr>
          <w:p w:rsidR="00E0506F" w:rsidRPr="00C45AA4" w:rsidRDefault="00E0506F" w:rsidP="00166DA7">
            <w:pPr>
              <w:ind w:left="110"/>
              <w:rPr>
                <w:rFonts w:ascii="Times New Roman" w:hAnsi="Times New Roman" w:cs="Times New Roman"/>
                <w:sz w:val="16"/>
              </w:rPr>
            </w:pPr>
            <w:r w:rsidRPr="00C45AA4">
              <w:rPr>
                <w:rFonts w:ascii="Times New Roman" w:hAnsi="Times New Roman" w:cs="Times New Roman"/>
                <w:sz w:val="16"/>
              </w:rPr>
              <w:t>97.5% (2008)</w:t>
            </w:r>
          </w:p>
        </w:tc>
        <w:tc>
          <w:tcPr>
            <w:tcW w:w="417" w:type="pct"/>
            <w:shd w:val="clear" w:color="auto" w:fill="E5DFEC" w:themeFill="accent4" w:themeFillTint="33"/>
          </w:tcPr>
          <w:p w:rsidR="00E0506F" w:rsidRPr="00C45AA4" w:rsidRDefault="00E0506F" w:rsidP="00166DA7">
            <w:pPr>
              <w:rPr>
                <w:rFonts w:ascii="Times New Roman" w:hAnsi="Times New Roman" w:cs="Times New Roman"/>
                <w:sz w:val="24"/>
              </w:rPr>
            </w:pPr>
          </w:p>
        </w:tc>
        <w:tc>
          <w:tcPr>
            <w:tcW w:w="150"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0"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3"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7"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1"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959" w:type="pct"/>
          </w:tcPr>
          <w:p w:rsidR="00E0506F" w:rsidRPr="00C45AA4" w:rsidRDefault="00E0506F" w:rsidP="00166DA7">
            <w:pPr>
              <w:tabs>
                <w:tab w:val="left" w:pos="494"/>
                <w:tab w:val="left" w:pos="797"/>
                <w:tab w:val="left" w:pos="1627"/>
                <w:tab w:val="right" w:pos="2726"/>
              </w:tabs>
              <w:rPr>
                <w:rFonts w:ascii="Times New Roman" w:hAnsi="Times New Roman" w:cs="Times New Roman"/>
                <w:spacing w:val="-22"/>
                <w:sz w:val="16"/>
                <w:szCs w:val="16"/>
              </w:rPr>
            </w:pPr>
            <w:r w:rsidRPr="00C45AA4">
              <w:rPr>
                <w:rFonts w:ascii="Times New Roman" w:hAnsi="Times New Roman" w:cs="Times New Roman"/>
                <w:spacing w:val="-10"/>
                <w:sz w:val="16"/>
                <w:szCs w:val="16"/>
              </w:rPr>
              <w:t xml:space="preserve">Non-KPI Monitoring indicator.  </w:t>
            </w:r>
            <w:r w:rsidRPr="00C45AA4">
              <w:rPr>
                <w:rFonts w:ascii="Times New Roman" w:hAnsi="Times New Roman" w:cs="Times New Roman"/>
                <w:sz w:val="16"/>
                <w:szCs w:val="16"/>
              </w:rPr>
              <w:t xml:space="preserve">Data </w:t>
            </w:r>
            <w:r w:rsidRPr="00C45AA4">
              <w:rPr>
                <w:rFonts w:ascii="Times New Roman" w:hAnsi="Times New Roman" w:cs="Times New Roman"/>
                <w:spacing w:val="-4"/>
                <w:sz w:val="16"/>
                <w:szCs w:val="16"/>
              </w:rPr>
              <w:t xml:space="preserve">provided </w:t>
            </w:r>
            <w:r w:rsidRPr="00C45AA4">
              <w:rPr>
                <w:rFonts w:ascii="Times New Roman" w:hAnsi="Times New Roman" w:cs="Times New Roman"/>
                <w:sz w:val="16"/>
                <w:szCs w:val="16"/>
              </w:rPr>
              <w:t xml:space="preserve">by </w:t>
            </w:r>
            <w:r w:rsidRPr="00C45AA4">
              <w:rPr>
                <w:rFonts w:ascii="Times New Roman" w:hAnsi="Times New Roman" w:cs="Times New Roman"/>
                <w:spacing w:val="-10"/>
                <w:sz w:val="16"/>
                <w:szCs w:val="16"/>
              </w:rPr>
              <w:t xml:space="preserve">BANBEIS </w:t>
            </w:r>
            <w:r w:rsidRPr="00C45AA4">
              <w:rPr>
                <w:rFonts w:ascii="Times New Roman" w:hAnsi="Times New Roman" w:cs="Times New Roman"/>
                <w:sz w:val="16"/>
                <w:szCs w:val="16"/>
              </w:rPr>
              <w:t xml:space="preserve">as </w:t>
            </w:r>
            <w:r w:rsidRPr="00C45AA4">
              <w:rPr>
                <w:rFonts w:ascii="Times New Roman" w:hAnsi="Times New Roman" w:cs="Times New Roman"/>
                <w:spacing w:val="-5"/>
                <w:sz w:val="16"/>
                <w:szCs w:val="16"/>
              </w:rPr>
              <w:t xml:space="preserve">available. </w:t>
            </w:r>
            <w:r w:rsidRPr="00C45AA4">
              <w:rPr>
                <w:rFonts w:ascii="Times New Roman" w:hAnsi="Times New Roman" w:cs="Times New Roman"/>
                <w:spacing w:val="-5"/>
                <w:sz w:val="16"/>
                <w:szCs w:val="16"/>
              </w:rPr>
              <w:br/>
            </w:r>
          </w:p>
        </w:tc>
      </w:tr>
      <w:tr w:rsidR="00E0506F" w:rsidRPr="00C45AA4" w:rsidTr="00166DA7">
        <w:tc>
          <w:tcPr>
            <w:tcW w:w="172"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595"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231" w:type="pct"/>
            <w:tcBorders>
              <w:left w:val="single" w:sz="4" w:space="0" w:color="000000" w:themeColor="text1"/>
            </w:tcBorders>
          </w:tcPr>
          <w:p w:rsidR="00E0506F" w:rsidRPr="00C45AA4" w:rsidRDefault="00E0506F" w:rsidP="00166DA7">
            <w:pPr>
              <w:jc w:val="center"/>
              <w:rPr>
                <w:rFonts w:ascii="Times New Roman" w:hAnsi="Times New Roman" w:cs="Times New Roman"/>
                <w:sz w:val="16"/>
                <w:szCs w:val="16"/>
              </w:rPr>
            </w:pPr>
          </w:p>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5</w:t>
            </w:r>
          </w:p>
        </w:tc>
        <w:tc>
          <w:tcPr>
            <w:tcW w:w="1025" w:type="pct"/>
          </w:tcPr>
          <w:p w:rsidR="00E0506F" w:rsidRPr="00C45AA4" w:rsidRDefault="00E0506F" w:rsidP="00166DA7">
            <w:pPr>
              <w:ind w:right="108"/>
              <w:rPr>
                <w:rFonts w:ascii="Times New Roman" w:hAnsi="Times New Roman" w:cs="Times New Roman"/>
                <w:sz w:val="16"/>
              </w:rPr>
            </w:pPr>
            <w:r w:rsidRPr="00C45AA4">
              <w:rPr>
                <w:rFonts w:ascii="Times New Roman" w:hAnsi="Times New Roman" w:cs="Times New Roman"/>
                <w:sz w:val="16"/>
              </w:rPr>
              <w:t>Public education expenditure as percentage of GDP</w:t>
            </w:r>
          </w:p>
        </w:tc>
        <w:tc>
          <w:tcPr>
            <w:tcW w:w="3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DPE</w:t>
            </w:r>
          </w:p>
        </w:tc>
        <w:tc>
          <w:tcPr>
            <w:tcW w:w="496" w:type="pct"/>
            <w:shd w:val="clear" w:color="auto" w:fill="FDE9D9" w:themeFill="accent6" w:themeFillTint="33"/>
          </w:tcPr>
          <w:p w:rsidR="00E0506F" w:rsidRPr="00C45AA4" w:rsidRDefault="00E0506F" w:rsidP="00166DA7">
            <w:pPr>
              <w:ind w:left="110"/>
              <w:rPr>
                <w:rFonts w:ascii="Times New Roman" w:hAnsi="Times New Roman" w:cs="Times New Roman"/>
                <w:sz w:val="16"/>
              </w:rPr>
            </w:pPr>
            <w:r w:rsidRPr="00C45AA4">
              <w:rPr>
                <w:rFonts w:ascii="Times New Roman" w:hAnsi="Times New Roman" w:cs="Times New Roman"/>
                <w:sz w:val="16"/>
              </w:rPr>
              <w:t>28.0% (2010)</w:t>
            </w:r>
          </w:p>
        </w:tc>
        <w:tc>
          <w:tcPr>
            <w:tcW w:w="417" w:type="pct"/>
            <w:shd w:val="clear" w:color="auto" w:fill="E5DFEC" w:themeFill="accent4" w:themeFillTint="33"/>
          </w:tcPr>
          <w:p w:rsidR="00E0506F" w:rsidRPr="00C45AA4" w:rsidRDefault="00E0506F" w:rsidP="00166DA7">
            <w:pPr>
              <w:rPr>
                <w:rFonts w:ascii="Times New Roman" w:hAnsi="Times New Roman" w:cs="Times New Roman"/>
                <w:sz w:val="24"/>
              </w:rPr>
            </w:pPr>
          </w:p>
        </w:tc>
        <w:tc>
          <w:tcPr>
            <w:tcW w:w="150" w:type="pct"/>
          </w:tcPr>
          <w:p w:rsidR="00E0506F" w:rsidRPr="00C45AA4" w:rsidRDefault="00E0506F" w:rsidP="00166DA7">
            <w:pPr>
              <w:rPr>
                <w:rFonts w:ascii="Times New Roman" w:hAnsi="Times New Roman" w:cs="Times New Roman"/>
                <w:sz w:val="24"/>
              </w:rPr>
            </w:pPr>
          </w:p>
        </w:tc>
        <w:tc>
          <w:tcPr>
            <w:tcW w:w="150"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3"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7"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1"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959" w:type="pct"/>
          </w:tcPr>
          <w:p w:rsidR="00E0506F" w:rsidRPr="00C45AA4" w:rsidRDefault="00E0506F" w:rsidP="00166DA7">
            <w:pPr>
              <w:tabs>
                <w:tab w:val="right" w:pos="2731"/>
              </w:tabs>
              <w:rPr>
                <w:rFonts w:ascii="Times New Roman" w:hAnsi="Times New Roman" w:cs="Times New Roman"/>
                <w:spacing w:val="-1"/>
                <w:sz w:val="16"/>
              </w:rPr>
            </w:pPr>
            <w:r w:rsidRPr="00C45AA4">
              <w:rPr>
                <w:rFonts w:ascii="Times New Roman" w:hAnsi="Times New Roman" w:cs="Times New Roman"/>
                <w:spacing w:val="-1"/>
                <w:sz w:val="16"/>
              </w:rPr>
              <w:t xml:space="preserve">Non-KPI Monitoring Indicator. </w:t>
            </w:r>
            <w:r w:rsidRPr="00C45AA4">
              <w:rPr>
                <w:rFonts w:ascii="Times New Roman" w:hAnsi="Times New Roman" w:cs="Times New Roman"/>
                <w:sz w:val="16"/>
              </w:rPr>
              <w:t xml:space="preserve">Can be </w:t>
            </w:r>
            <w:r w:rsidRPr="00C45AA4">
              <w:rPr>
                <w:rFonts w:ascii="Times New Roman" w:hAnsi="Times New Roman" w:cs="Times New Roman"/>
                <w:spacing w:val="3"/>
                <w:sz w:val="16"/>
              </w:rPr>
              <w:t xml:space="preserve">used to support the analysis of sector </w:t>
            </w:r>
            <w:r w:rsidRPr="00C45AA4">
              <w:rPr>
                <w:rFonts w:ascii="Times New Roman" w:hAnsi="Times New Roman" w:cs="Times New Roman"/>
                <w:spacing w:val="3"/>
                <w:sz w:val="16"/>
              </w:rPr>
              <w:br/>
            </w:r>
            <w:r w:rsidRPr="00C45AA4">
              <w:rPr>
                <w:rFonts w:ascii="Times New Roman" w:hAnsi="Times New Roman" w:cs="Times New Roman"/>
                <w:spacing w:val="-4"/>
                <w:sz w:val="16"/>
              </w:rPr>
              <w:t>finance DLI.</w:t>
            </w:r>
            <w:r w:rsidRPr="00C45AA4">
              <w:rPr>
                <w:rFonts w:ascii="Times New Roman" w:hAnsi="Times New Roman" w:cs="Times New Roman"/>
                <w:spacing w:val="-4"/>
                <w:sz w:val="16"/>
              </w:rPr>
              <w:tab/>
            </w:r>
          </w:p>
        </w:tc>
      </w:tr>
      <w:tr w:rsidR="00E0506F" w:rsidRPr="00C45AA4" w:rsidTr="00166DA7">
        <w:tc>
          <w:tcPr>
            <w:tcW w:w="172"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595"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231" w:type="pct"/>
            <w:tcBorders>
              <w:left w:val="single" w:sz="4" w:space="0" w:color="000000" w:themeColor="text1"/>
            </w:tcBorders>
          </w:tcPr>
          <w:p w:rsidR="00E0506F" w:rsidRPr="00C45AA4" w:rsidRDefault="00E0506F" w:rsidP="00166DA7">
            <w:pPr>
              <w:jc w:val="center"/>
              <w:rPr>
                <w:rFonts w:ascii="Times New Roman" w:hAnsi="Times New Roman" w:cs="Times New Roman"/>
                <w:sz w:val="16"/>
                <w:szCs w:val="16"/>
              </w:rPr>
            </w:pPr>
          </w:p>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7</w:t>
            </w:r>
          </w:p>
        </w:tc>
        <w:tc>
          <w:tcPr>
            <w:tcW w:w="1025" w:type="pct"/>
          </w:tcPr>
          <w:p w:rsidR="00E0506F" w:rsidRPr="00C45AA4" w:rsidRDefault="00E0506F" w:rsidP="00166DA7">
            <w:pPr>
              <w:ind w:right="108"/>
              <w:rPr>
                <w:rFonts w:ascii="Times New Roman" w:hAnsi="Times New Roman" w:cs="Times New Roman"/>
                <w:spacing w:val="1"/>
                <w:sz w:val="16"/>
              </w:rPr>
            </w:pPr>
            <w:r w:rsidRPr="00C45AA4">
              <w:rPr>
                <w:rFonts w:ascii="Times New Roman" w:hAnsi="Times New Roman" w:cs="Times New Roman"/>
                <w:spacing w:val="1"/>
                <w:sz w:val="16"/>
              </w:rPr>
              <w:t xml:space="preserve">Public expenditure on primary education as % </w:t>
            </w:r>
            <w:r w:rsidRPr="00C45AA4">
              <w:rPr>
                <w:rFonts w:ascii="Times New Roman" w:hAnsi="Times New Roman" w:cs="Times New Roman"/>
                <w:sz w:val="16"/>
              </w:rPr>
              <w:t>of total public expenditure on education</w:t>
            </w:r>
          </w:p>
        </w:tc>
        <w:tc>
          <w:tcPr>
            <w:tcW w:w="3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DPE</w:t>
            </w:r>
          </w:p>
        </w:tc>
        <w:tc>
          <w:tcPr>
            <w:tcW w:w="496" w:type="pct"/>
            <w:shd w:val="clear" w:color="auto" w:fill="FDE9D9" w:themeFill="accent6" w:themeFillTint="33"/>
          </w:tcPr>
          <w:p w:rsidR="00E0506F" w:rsidRPr="00C45AA4" w:rsidRDefault="00E0506F" w:rsidP="00166DA7">
            <w:pPr>
              <w:ind w:left="110"/>
              <w:rPr>
                <w:rFonts w:ascii="Times New Roman" w:hAnsi="Times New Roman" w:cs="Times New Roman"/>
                <w:sz w:val="16"/>
              </w:rPr>
            </w:pPr>
            <w:r w:rsidRPr="00C45AA4">
              <w:rPr>
                <w:rFonts w:ascii="Times New Roman" w:hAnsi="Times New Roman" w:cs="Times New Roman"/>
                <w:sz w:val="16"/>
              </w:rPr>
              <w:t>45% (2010)</w:t>
            </w:r>
          </w:p>
        </w:tc>
        <w:tc>
          <w:tcPr>
            <w:tcW w:w="417" w:type="pct"/>
            <w:shd w:val="clear" w:color="auto" w:fill="E5DFEC" w:themeFill="accent4" w:themeFillTint="33"/>
          </w:tcPr>
          <w:p w:rsidR="00E0506F" w:rsidRPr="00C45AA4" w:rsidRDefault="00E0506F" w:rsidP="00166DA7">
            <w:pPr>
              <w:rPr>
                <w:rFonts w:ascii="Times New Roman" w:hAnsi="Times New Roman" w:cs="Times New Roman"/>
                <w:sz w:val="24"/>
              </w:rPr>
            </w:pPr>
          </w:p>
        </w:tc>
        <w:tc>
          <w:tcPr>
            <w:tcW w:w="150" w:type="pct"/>
          </w:tcPr>
          <w:p w:rsidR="00E0506F" w:rsidRPr="00C45AA4" w:rsidRDefault="00E0506F" w:rsidP="00166DA7">
            <w:pPr>
              <w:rPr>
                <w:rFonts w:ascii="Times New Roman" w:hAnsi="Times New Roman" w:cs="Times New Roman"/>
                <w:sz w:val="24"/>
              </w:rPr>
            </w:pPr>
          </w:p>
        </w:tc>
        <w:tc>
          <w:tcPr>
            <w:tcW w:w="150"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3"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57"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141" w:type="pct"/>
          </w:tcPr>
          <w:p w:rsidR="00E0506F" w:rsidRPr="00C45AA4" w:rsidRDefault="00E0506F" w:rsidP="00166DA7">
            <w:pPr>
              <w:jc w:val="center"/>
              <w:rPr>
                <w:rFonts w:ascii="Times New Roman" w:hAnsi="Times New Roman" w:cs="Times New Roman"/>
                <w:sz w:val="16"/>
              </w:rPr>
            </w:pPr>
            <w:r w:rsidRPr="00C45AA4">
              <w:rPr>
                <w:rFonts w:ascii="Times New Roman" w:hAnsi="Times New Roman" w:cs="Times New Roman"/>
                <w:sz w:val="16"/>
              </w:rPr>
              <w:t>X</w:t>
            </w:r>
          </w:p>
        </w:tc>
        <w:tc>
          <w:tcPr>
            <w:tcW w:w="959" w:type="pct"/>
          </w:tcPr>
          <w:p w:rsidR="00E0506F" w:rsidRPr="00C45AA4" w:rsidRDefault="00E0506F" w:rsidP="00166DA7">
            <w:pPr>
              <w:tabs>
                <w:tab w:val="right" w:pos="2731"/>
              </w:tabs>
              <w:rPr>
                <w:rFonts w:ascii="Times New Roman" w:hAnsi="Times New Roman" w:cs="Times New Roman"/>
                <w:spacing w:val="-1"/>
                <w:sz w:val="16"/>
              </w:rPr>
            </w:pPr>
            <w:r w:rsidRPr="00C45AA4">
              <w:rPr>
                <w:rFonts w:ascii="Times New Roman" w:hAnsi="Times New Roman" w:cs="Times New Roman"/>
                <w:spacing w:val="-1"/>
                <w:sz w:val="16"/>
              </w:rPr>
              <w:t xml:space="preserve">Non-KPI Monitoring Indicator. </w:t>
            </w:r>
            <w:r w:rsidRPr="00C45AA4">
              <w:rPr>
                <w:rFonts w:ascii="Times New Roman" w:hAnsi="Times New Roman" w:cs="Times New Roman"/>
                <w:sz w:val="16"/>
              </w:rPr>
              <w:t xml:space="preserve">Can be </w:t>
            </w:r>
            <w:r w:rsidRPr="00C45AA4">
              <w:rPr>
                <w:rFonts w:ascii="Times New Roman" w:hAnsi="Times New Roman" w:cs="Times New Roman"/>
                <w:spacing w:val="4"/>
                <w:sz w:val="16"/>
              </w:rPr>
              <w:t xml:space="preserve">used to enrich the analysis of KPI 14. </w:t>
            </w:r>
          </w:p>
        </w:tc>
      </w:tr>
    </w:tbl>
    <w:p w:rsidR="00E0506F" w:rsidRPr="00C45AA4" w:rsidRDefault="00E0506F" w:rsidP="00E0506F">
      <w:pPr>
        <w:spacing w:after="0"/>
        <w:rPr>
          <w:rFonts w:ascii="Times New Roman" w:hAnsi="Times New Roman" w:cs="Times New Roman"/>
          <w:b/>
          <w:i/>
          <w:spacing w:val="-2"/>
          <w:w w:val="105"/>
          <w:sz w:val="20"/>
          <w:szCs w:val="20"/>
        </w:rPr>
      </w:pPr>
    </w:p>
    <w:p w:rsidR="00E0506F" w:rsidRPr="00C45AA4" w:rsidRDefault="00E0506F" w:rsidP="00E0506F">
      <w:pPr>
        <w:spacing w:after="0"/>
        <w:rPr>
          <w:rFonts w:ascii="Times New Roman" w:hAnsi="Times New Roman" w:cs="Times New Roman"/>
          <w:sz w:val="2"/>
        </w:rPr>
      </w:pPr>
      <w:r w:rsidRPr="00C45AA4">
        <w:rPr>
          <w:rFonts w:ascii="Times New Roman" w:hAnsi="Times New Roman" w:cs="Times New Roman"/>
          <w:b/>
          <w:i/>
          <w:spacing w:val="-2"/>
          <w:w w:val="105"/>
          <w:sz w:val="20"/>
          <w:szCs w:val="20"/>
        </w:rPr>
        <w:t>C. Component Level</w:t>
      </w:r>
    </w:p>
    <w:tbl>
      <w:tblPr>
        <w:tblStyle w:val="TableGrid"/>
        <w:tblW w:w="5191" w:type="pct"/>
        <w:tblInd w:w="-72" w:type="dxa"/>
        <w:tblLayout w:type="fixed"/>
        <w:tblLook w:val="04A0"/>
      </w:tblPr>
      <w:tblGrid>
        <w:gridCol w:w="638"/>
        <w:gridCol w:w="1699"/>
        <w:gridCol w:w="440"/>
        <w:gridCol w:w="2804"/>
        <w:gridCol w:w="1439"/>
        <w:gridCol w:w="1316"/>
        <w:gridCol w:w="993"/>
        <w:gridCol w:w="361"/>
        <w:gridCol w:w="449"/>
        <w:gridCol w:w="361"/>
        <w:gridCol w:w="449"/>
        <w:gridCol w:w="358"/>
        <w:gridCol w:w="2372"/>
      </w:tblGrid>
      <w:tr w:rsidR="00E0506F" w:rsidRPr="00C45AA4" w:rsidTr="00166DA7">
        <w:trPr>
          <w:cantSplit/>
          <w:trHeight w:val="620"/>
          <w:tblHeader/>
        </w:trPr>
        <w:tc>
          <w:tcPr>
            <w:tcW w:w="233" w:type="pct"/>
            <w:tcBorders>
              <w:bottom w:val="single" w:sz="4" w:space="0" w:color="000000" w:themeColor="text1"/>
            </w:tcBorders>
            <w:shd w:val="clear" w:color="auto" w:fill="8DB3E2" w:themeFill="text2" w:themeFillTint="66"/>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SL.</w:t>
            </w:r>
          </w:p>
        </w:tc>
        <w:tc>
          <w:tcPr>
            <w:tcW w:w="621" w:type="pct"/>
            <w:tcBorders>
              <w:bottom w:val="single" w:sz="4" w:space="0" w:color="000000" w:themeColor="text1"/>
            </w:tcBorders>
            <w:shd w:val="clear" w:color="auto" w:fill="8DB3E2" w:themeFill="text2" w:themeFillTint="66"/>
          </w:tcPr>
          <w:p w:rsidR="00E0506F" w:rsidRPr="00C45AA4" w:rsidRDefault="00E0506F" w:rsidP="00166DA7">
            <w:pPr>
              <w:spacing w:line="235" w:lineRule="auto"/>
              <w:jc w:val="center"/>
              <w:rPr>
                <w:rFonts w:ascii="Times New Roman" w:hAnsi="Times New Roman" w:cs="Times New Roman"/>
                <w:sz w:val="16"/>
                <w:szCs w:val="16"/>
              </w:rPr>
            </w:pPr>
            <w:r w:rsidRPr="00C45AA4">
              <w:rPr>
                <w:rFonts w:ascii="Times New Roman" w:hAnsi="Times New Roman" w:cs="Times New Roman"/>
                <w:sz w:val="16"/>
                <w:szCs w:val="16"/>
              </w:rPr>
              <w:t>Sub-component and result area</w:t>
            </w:r>
          </w:p>
        </w:tc>
        <w:tc>
          <w:tcPr>
            <w:tcW w:w="161" w:type="pct"/>
            <w:tcBorders>
              <w:bottom w:val="single" w:sz="4" w:space="0" w:color="000000" w:themeColor="text1"/>
            </w:tcBorders>
            <w:shd w:val="clear" w:color="auto" w:fill="8DB3E2" w:themeFill="text2" w:themeFillTint="66"/>
          </w:tcPr>
          <w:p w:rsidR="00E0506F" w:rsidRPr="00C45AA4" w:rsidRDefault="00E0506F" w:rsidP="00166DA7">
            <w:pPr>
              <w:ind w:right="108"/>
              <w:jc w:val="center"/>
              <w:rPr>
                <w:rFonts w:ascii="Times New Roman" w:hAnsi="Times New Roman" w:cs="Times New Roman"/>
                <w:b/>
                <w:spacing w:val="1"/>
                <w:sz w:val="16"/>
                <w:szCs w:val="16"/>
              </w:rPr>
            </w:pPr>
          </w:p>
        </w:tc>
        <w:tc>
          <w:tcPr>
            <w:tcW w:w="1025" w:type="pct"/>
            <w:tcBorders>
              <w:bottom w:val="single" w:sz="4" w:space="0" w:color="000000" w:themeColor="text1"/>
            </w:tcBorders>
            <w:shd w:val="clear" w:color="auto" w:fill="8DB3E2" w:themeFill="text2" w:themeFillTint="66"/>
          </w:tcPr>
          <w:p w:rsidR="00E0506F" w:rsidRPr="00C45AA4" w:rsidRDefault="00E0506F" w:rsidP="00166DA7">
            <w:pPr>
              <w:spacing w:line="235" w:lineRule="auto"/>
              <w:jc w:val="center"/>
              <w:rPr>
                <w:rFonts w:ascii="Times New Roman" w:hAnsi="Times New Roman" w:cs="Times New Roman"/>
                <w:sz w:val="16"/>
                <w:szCs w:val="16"/>
              </w:rPr>
            </w:pPr>
            <w:r w:rsidRPr="00C45AA4">
              <w:rPr>
                <w:rFonts w:ascii="Times New Roman" w:hAnsi="Times New Roman" w:cs="Times New Roman"/>
                <w:sz w:val="16"/>
                <w:szCs w:val="16"/>
              </w:rPr>
              <w:t>Indicator</w:t>
            </w:r>
          </w:p>
        </w:tc>
        <w:tc>
          <w:tcPr>
            <w:tcW w:w="526" w:type="pct"/>
            <w:tcBorders>
              <w:bottom w:val="single" w:sz="4" w:space="0" w:color="000000" w:themeColor="text1"/>
            </w:tcBorders>
            <w:shd w:val="clear" w:color="auto" w:fill="8DB3E2" w:themeFill="text2" w:themeFillTint="66"/>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Source</w:t>
            </w:r>
          </w:p>
        </w:tc>
        <w:tc>
          <w:tcPr>
            <w:tcW w:w="481" w:type="pct"/>
            <w:tcBorders>
              <w:bottom w:val="single" w:sz="4" w:space="0" w:color="000000" w:themeColor="text1"/>
            </w:tcBorders>
            <w:shd w:val="clear" w:color="auto" w:fill="8DB3E2" w:themeFill="text2" w:themeFillTint="66"/>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Baseline 2011</w:t>
            </w:r>
          </w:p>
        </w:tc>
        <w:tc>
          <w:tcPr>
            <w:tcW w:w="363" w:type="pct"/>
            <w:tcBorders>
              <w:bottom w:val="single" w:sz="4" w:space="0" w:color="000000" w:themeColor="text1"/>
            </w:tcBorders>
            <w:shd w:val="clear" w:color="auto" w:fill="8DB3E2" w:themeFill="text2" w:themeFillTint="66"/>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Target 2016</w:t>
            </w:r>
          </w:p>
        </w:tc>
        <w:tc>
          <w:tcPr>
            <w:tcW w:w="132" w:type="pct"/>
            <w:tcBorders>
              <w:bottom w:val="single" w:sz="4" w:space="0" w:color="000000" w:themeColor="text1"/>
            </w:tcBorders>
            <w:shd w:val="clear" w:color="auto" w:fill="8DB3E2" w:themeFill="text2" w:themeFillTint="66"/>
            <w:textDirection w:val="btLr"/>
          </w:tcPr>
          <w:p w:rsidR="00E0506F" w:rsidRPr="00C45AA4" w:rsidRDefault="00E0506F" w:rsidP="00166DA7">
            <w:pPr>
              <w:ind w:left="113" w:right="113"/>
              <w:jc w:val="center"/>
              <w:rPr>
                <w:rFonts w:ascii="Times New Roman" w:hAnsi="Times New Roman" w:cs="Times New Roman"/>
                <w:sz w:val="16"/>
                <w:szCs w:val="16"/>
              </w:rPr>
            </w:pPr>
            <w:r w:rsidRPr="00C45AA4">
              <w:rPr>
                <w:rFonts w:ascii="Times New Roman" w:hAnsi="Times New Roman" w:cs="Times New Roman"/>
                <w:sz w:val="16"/>
                <w:szCs w:val="16"/>
              </w:rPr>
              <w:t>2011</w:t>
            </w:r>
          </w:p>
        </w:tc>
        <w:tc>
          <w:tcPr>
            <w:tcW w:w="164" w:type="pct"/>
            <w:tcBorders>
              <w:bottom w:val="single" w:sz="4" w:space="0" w:color="000000" w:themeColor="text1"/>
            </w:tcBorders>
            <w:shd w:val="clear" w:color="auto" w:fill="8DB3E2" w:themeFill="text2" w:themeFillTint="66"/>
            <w:textDirection w:val="btLr"/>
          </w:tcPr>
          <w:p w:rsidR="00E0506F" w:rsidRPr="00C45AA4" w:rsidRDefault="00E0506F" w:rsidP="00166DA7">
            <w:pPr>
              <w:ind w:left="113" w:right="113"/>
              <w:jc w:val="center"/>
              <w:rPr>
                <w:rFonts w:ascii="Times New Roman" w:hAnsi="Times New Roman" w:cs="Times New Roman"/>
                <w:sz w:val="16"/>
                <w:szCs w:val="16"/>
              </w:rPr>
            </w:pPr>
            <w:r w:rsidRPr="00C45AA4">
              <w:rPr>
                <w:rFonts w:ascii="Times New Roman" w:hAnsi="Times New Roman" w:cs="Times New Roman"/>
                <w:sz w:val="16"/>
                <w:szCs w:val="16"/>
              </w:rPr>
              <w:t>2012</w:t>
            </w:r>
          </w:p>
        </w:tc>
        <w:tc>
          <w:tcPr>
            <w:tcW w:w="132" w:type="pct"/>
            <w:tcBorders>
              <w:bottom w:val="single" w:sz="4" w:space="0" w:color="000000" w:themeColor="text1"/>
            </w:tcBorders>
            <w:shd w:val="clear" w:color="auto" w:fill="8DB3E2" w:themeFill="text2" w:themeFillTint="66"/>
            <w:textDirection w:val="btLr"/>
          </w:tcPr>
          <w:p w:rsidR="00E0506F" w:rsidRPr="00C45AA4" w:rsidRDefault="00E0506F" w:rsidP="00166DA7">
            <w:pPr>
              <w:ind w:left="113" w:right="113"/>
              <w:jc w:val="center"/>
              <w:rPr>
                <w:rFonts w:ascii="Times New Roman" w:hAnsi="Times New Roman" w:cs="Times New Roman"/>
                <w:sz w:val="16"/>
                <w:szCs w:val="16"/>
              </w:rPr>
            </w:pPr>
            <w:r w:rsidRPr="00C45AA4">
              <w:rPr>
                <w:rFonts w:ascii="Times New Roman" w:hAnsi="Times New Roman" w:cs="Times New Roman"/>
                <w:sz w:val="16"/>
                <w:szCs w:val="16"/>
              </w:rPr>
              <w:t>2013</w:t>
            </w:r>
          </w:p>
        </w:tc>
        <w:tc>
          <w:tcPr>
            <w:tcW w:w="164" w:type="pct"/>
            <w:tcBorders>
              <w:bottom w:val="single" w:sz="4" w:space="0" w:color="000000" w:themeColor="text1"/>
            </w:tcBorders>
            <w:shd w:val="clear" w:color="auto" w:fill="8DB3E2" w:themeFill="text2" w:themeFillTint="66"/>
            <w:textDirection w:val="btLr"/>
          </w:tcPr>
          <w:p w:rsidR="00E0506F" w:rsidRPr="00C45AA4" w:rsidRDefault="00E0506F" w:rsidP="00166DA7">
            <w:pPr>
              <w:ind w:left="113" w:right="113"/>
              <w:jc w:val="center"/>
              <w:rPr>
                <w:rFonts w:ascii="Times New Roman" w:hAnsi="Times New Roman" w:cs="Times New Roman"/>
                <w:sz w:val="16"/>
                <w:szCs w:val="16"/>
              </w:rPr>
            </w:pPr>
            <w:r w:rsidRPr="00C45AA4">
              <w:rPr>
                <w:rFonts w:ascii="Times New Roman" w:hAnsi="Times New Roman" w:cs="Times New Roman"/>
                <w:sz w:val="16"/>
                <w:szCs w:val="16"/>
              </w:rPr>
              <w:t>2014</w:t>
            </w:r>
          </w:p>
        </w:tc>
        <w:tc>
          <w:tcPr>
            <w:tcW w:w="131" w:type="pct"/>
            <w:tcBorders>
              <w:bottom w:val="single" w:sz="4" w:space="0" w:color="000000" w:themeColor="text1"/>
            </w:tcBorders>
            <w:shd w:val="clear" w:color="auto" w:fill="8DB3E2" w:themeFill="text2" w:themeFillTint="66"/>
            <w:textDirection w:val="btLr"/>
          </w:tcPr>
          <w:p w:rsidR="00E0506F" w:rsidRPr="00C45AA4" w:rsidRDefault="00E0506F" w:rsidP="00166DA7">
            <w:pPr>
              <w:ind w:left="113" w:right="113"/>
              <w:jc w:val="center"/>
              <w:rPr>
                <w:rFonts w:ascii="Times New Roman" w:hAnsi="Times New Roman" w:cs="Times New Roman"/>
                <w:sz w:val="16"/>
                <w:szCs w:val="16"/>
              </w:rPr>
            </w:pPr>
            <w:r w:rsidRPr="00C45AA4">
              <w:rPr>
                <w:rFonts w:ascii="Times New Roman" w:hAnsi="Times New Roman" w:cs="Times New Roman"/>
                <w:sz w:val="16"/>
                <w:szCs w:val="16"/>
              </w:rPr>
              <w:t>2015</w:t>
            </w:r>
          </w:p>
        </w:tc>
        <w:tc>
          <w:tcPr>
            <w:tcW w:w="867" w:type="pct"/>
            <w:tcBorders>
              <w:bottom w:val="single" w:sz="4" w:space="0" w:color="000000" w:themeColor="text1"/>
            </w:tcBorders>
            <w:shd w:val="clear" w:color="auto" w:fill="8DB3E2" w:themeFill="text2" w:themeFillTint="66"/>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Remarks</w:t>
            </w:r>
          </w:p>
        </w:tc>
      </w:tr>
      <w:tr w:rsidR="00E0506F" w:rsidRPr="00C45AA4" w:rsidTr="00166DA7">
        <w:trPr>
          <w:trHeight w:val="323"/>
        </w:trPr>
        <w:tc>
          <w:tcPr>
            <w:tcW w:w="233" w:type="pct"/>
            <w:tcBorders>
              <w:top w:val="single" w:sz="4" w:space="0" w:color="000000" w:themeColor="text1"/>
              <w:left w:val="single" w:sz="4" w:space="0" w:color="000000" w:themeColor="text1"/>
              <w:bottom w:val="single" w:sz="4" w:space="0" w:color="000000" w:themeColor="text1"/>
              <w:right w:val="nil"/>
            </w:tcBorders>
            <w:shd w:val="clear" w:color="auto" w:fill="FBD4B4" w:themeFill="accent6" w:themeFillTint="66"/>
            <w:vAlign w:val="center"/>
          </w:tcPr>
          <w:p w:rsidR="00E0506F" w:rsidRPr="00C45AA4" w:rsidRDefault="00E0506F" w:rsidP="00166DA7">
            <w:pPr>
              <w:jc w:val="center"/>
              <w:rPr>
                <w:rFonts w:ascii="Times New Roman" w:hAnsi="Times New Roman" w:cs="Times New Roman"/>
                <w:sz w:val="16"/>
                <w:szCs w:val="16"/>
              </w:rPr>
            </w:pPr>
          </w:p>
        </w:tc>
        <w:tc>
          <w:tcPr>
            <w:tcW w:w="621" w:type="pct"/>
            <w:tcBorders>
              <w:top w:val="single" w:sz="4" w:space="0" w:color="000000" w:themeColor="text1"/>
              <w:left w:val="nil"/>
              <w:bottom w:val="single" w:sz="4" w:space="0" w:color="000000" w:themeColor="text1"/>
              <w:right w:val="nil"/>
            </w:tcBorders>
            <w:shd w:val="clear" w:color="auto" w:fill="FBD4B4" w:themeFill="accent6" w:themeFillTint="66"/>
            <w:vAlign w:val="center"/>
          </w:tcPr>
          <w:p w:rsidR="00E0506F" w:rsidRPr="00C45AA4" w:rsidRDefault="00E0506F" w:rsidP="00166DA7">
            <w:pPr>
              <w:spacing w:line="235" w:lineRule="auto"/>
              <w:rPr>
                <w:rFonts w:ascii="Times New Roman" w:hAnsi="Times New Roman" w:cs="Times New Roman"/>
                <w:b/>
                <w:i/>
                <w:spacing w:val="-2"/>
                <w:w w:val="105"/>
                <w:sz w:val="16"/>
                <w:szCs w:val="16"/>
              </w:rPr>
            </w:pPr>
            <w:r w:rsidRPr="00C45AA4">
              <w:rPr>
                <w:rFonts w:ascii="Times New Roman" w:hAnsi="Times New Roman" w:cs="Times New Roman"/>
                <w:b/>
                <w:spacing w:val="1"/>
                <w:sz w:val="16"/>
                <w:szCs w:val="16"/>
              </w:rPr>
              <w:t>Component:1</w:t>
            </w:r>
          </w:p>
        </w:tc>
        <w:tc>
          <w:tcPr>
            <w:tcW w:w="161" w:type="pct"/>
            <w:tcBorders>
              <w:top w:val="single" w:sz="4" w:space="0" w:color="000000" w:themeColor="text1"/>
              <w:left w:val="nil"/>
              <w:bottom w:val="single" w:sz="4" w:space="0" w:color="000000" w:themeColor="text1"/>
              <w:right w:val="nil"/>
            </w:tcBorders>
            <w:shd w:val="clear" w:color="auto" w:fill="FBD4B4" w:themeFill="accent6" w:themeFillTint="66"/>
            <w:vAlign w:val="center"/>
          </w:tcPr>
          <w:p w:rsidR="00E0506F" w:rsidRPr="00C45AA4" w:rsidRDefault="00E0506F" w:rsidP="00166DA7">
            <w:pPr>
              <w:jc w:val="center"/>
              <w:rPr>
                <w:rFonts w:ascii="Times New Roman" w:hAnsi="Times New Roman" w:cs="Times New Roman"/>
                <w:sz w:val="16"/>
                <w:szCs w:val="16"/>
              </w:rPr>
            </w:pPr>
          </w:p>
        </w:tc>
        <w:tc>
          <w:tcPr>
            <w:tcW w:w="1025" w:type="pct"/>
            <w:tcBorders>
              <w:top w:val="single" w:sz="4" w:space="0" w:color="000000" w:themeColor="text1"/>
              <w:left w:val="nil"/>
              <w:bottom w:val="single" w:sz="4" w:space="0" w:color="000000" w:themeColor="text1"/>
              <w:right w:val="nil"/>
            </w:tcBorders>
            <w:shd w:val="clear" w:color="auto" w:fill="FBD4B4" w:themeFill="accent6" w:themeFillTint="66"/>
            <w:vAlign w:val="center"/>
          </w:tcPr>
          <w:p w:rsidR="00E0506F" w:rsidRPr="00C45AA4" w:rsidRDefault="00E0506F" w:rsidP="00166DA7">
            <w:pPr>
              <w:spacing w:line="235" w:lineRule="auto"/>
              <w:jc w:val="center"/>
              <w:rPr>
                <w:rFonts w:ascii="Times New Roman" w:hAnsi="Times New Roman" w:cs="Times New Roman"/>
                <w:b/>
                <w:spacing w:val="-5"/>
                <w:w w:val="110"/>
                <w:sz w:val="16"/>
                <w:szCs w:val="16"/>
              </w:rPr>
            </w:pPr>
          </w:p>
        </w:tc>
        <w:tc>
          <w:tcPr>
            <w:tcW w:w="526" w:type="pct"/>
            <w:tcBorders>
              <w:top w:val="single" w:sz="4" w:space="0" w:color="000000" w:themeColor="text1"/>
              <w:left w:val="nil"/>
              <w:bottom w:val="single" w:sz="4" w:space="0" w:color="000000" w:themeColor="text1"/>
              <w:right w:val="nil"/>
            </w:tcBorders>
            <w:shd w:val="clear" w:color="auto" w:fill="FBD4B4" w:themeFill="accent6" w:themeFillTint="66"/>
            <w:vAlign w:val="center"/>
          </w:tcPr>
          <w:p w:rsidR="00E0506F" w:rsidRPr="00C45AA4" w:rsidRDefault="00E0506F" w:rsidP="00166DA7">
            <w:pPr>
              <w:jc w:val="center"/>
              <w:rPr>
                <w:rFonts w:ascii="Times New Roman" w:hAnsi="Times New Roman" w:cs="Times New Roman"/>
                <w:sz w:val="16"/>
                <w:szCs w:val="16"/>
              </w:rPr>
            </w:pPr>
          </w:p>
        </w:tc>
        <w:tc>
          <w:tcPr>
            <w:tcW w:w="481" w:type="pct"/>
            <w:tcBorders>
              <w:top w:val="single" w:sz="4" w:space="0" w:color="000000" w:themeColor="text1"/>
              <w:left w:val="nil"/>
              <w:bottom w:val="single" w:sz="4" w:space="0" w:color="000000" w:themeColor="text1"/>
              <w:right w:val="nil"/>
            </w:tcBorders>
            <w:shd w:val="clear" w:color="auto" w:fill="FBD4B4" w:themeFill="accent6" w:themeFillTint="66"/>
            <w:vAlign w:val="center"/>
          </w:tcPr>
          <w:p w:rsidR="00E0506F" w:rsidRPr="00C45AA4" w:rsidRDefault="00E0506F" w:rsidP="00166DA7">
            <w:pPr>
              <w:jc w:val="center"/>
              <w:rPr>
                <w:rFonts w:ascii="Times New Roman" w:hAnsi="Times New Roman" w:cs="Times New Roman"/>
                <w:sz w:val="16"/>
                <w:szCs w:val="16"/>
              </w:rPr>
            </w:pPr>
          </w:p>
        </w:tc>
        <w:tc>
          <w:tcPr>
            <w:tcW w:w="363" w:type="pct"/>
            <w:tcBorders>
              <w:top w:val="single" w:sz="4" w:space="0" w:color="000000" w:themeColor="text1"/>
              <w:left w:val="nil"/>
              <w:bottom w:val="single" w:sz="4" w:space="0" w:color="000000" w:themeColor="text1"/>
              <w:right w:val="nil"/>
            </w:tcBorders>
            <w:shd w:val="clear" w:color="auto" w:fill="FBD4B4" w:themeFill="accent6" w:themeFillTint="66"/>
            <w:vAlign w:val="center"/>
          </w:tcPr>
          <w:p w:rsidR="00E0506F" w:rsidRPr="00C45AA4" w:rsidRDefault="00E0506F" w:rsidP="00166DA7">
            <w:pPr>
              <w:jc w:val="center"/>
              <w:rPr>
                <w:rFonts w:ascii="Times New Roman" w:hAnsi="Times New Roman" w:cs="Times New Roman"/>
                <w:sz w:val="16"/>
                <w:szCs w:val="16"/>
              </w:rPr>
            </w:pPr>
          </w:p>
        </w:tc>
        <w:tc>
          <w:tcPr>
            <w:tcW w:w="132" w:type="pct"/>
            <w:tcBorders>
              <w:top w:val="single" w:sz="4" w:space="0" w:color="000000" w:themeColor="text1"/>
              <w:left w:val="nil"/>
              <w:bottom w:val="single" w:sz="4" w:space="0" w:color="000000" w:themeColor="text1"/>
              <w:right w:val="nil"/>
            </w:tcBorders>
            <w:shd w:val="clear" w:color="auto" w:fill="FBD4B4" w:themeFill="accent6" w:themeFillTint="66"/>
            <w:vAlign w:val="center"/>
          </w:tcPr>
          <w:p w:rsidR="00E0506F" w:rsidRPr="00C45AA4" w:rsidRDefault="00E0506F" w:rsidP="00166DA7">
            <w:pPr>
              <w:jc w:val="center"/>
              <w:rPr>
                <w:rFonts w:ascii="Times New Roman" w:hAnsi="Times New Roman" w:cs="Times New Roman"/>
                <w:sz w:val="16"/>
                <w:szCs w:val="16"/>
              </w:rPr>
            </w:pPr>
          </w:p>
        </w:tc>
        <w:tc>
          <w:tcPr>
            <w:tcW w:w="164" w:type="pct"/>
            <w:tcBorders>
              <w:top w:val="single" w:sz="4" w:space="0" w:color="000000" w:themeColor="text1"/>
              <w:left w:val="nil"/>
              <w:bottom w:val="single" w:sz="4" w:space="0" w:color="000000" w:themeColor="text1"/>
              <w:right w:val="nil"/>
            </w:tcBorders>
            <w:shd w:val="clear" w:color="auto" w:fill="FBD4B4" w:themeFill="accent6" w:themeFillTint="66"/>
            <w:vAlign w:val="center"/>
          </w:tcPr>
          <w:p w:rsidR="00E0506F" w:rsidRPr="00C45AA4" w:rsidRDefault="00E0506F" w:rsidP="00166DA7">
            <w:pPr>
              <w:jc w:val="center"/>
              <w:rPr>
                <w:rFonts w:ascii="Times New Roman" w:hAnsi="Times New Roman" w:cs="Times New Roman"/>
                <w:sz w:val="16"/>
                <w:szCs w:val="16"/>
              </w:rPr>
            </w:pPr>
          </w:p>
        </w:tc>
        <w:tc>
          <w:tcPr>
            <w:tcW w:w="132" w:type="pct"/>
            <w:tcBorders>
              <w:top w:val="single" w:sz="4" w:space="0" w:color="000000" w:themeColor="text1"/>
              <w:left w:val="nil"/>
              <w:bottom w:val="single" w:sz="4" w:space="0" w:color="000000" w:themeColor="text1"/>
              <w:right w:val="nil"/>
            </w:tcBorders>
            <w:shd w:val="clear" w:color="auto" w:fill="FBD4B4" w:themeFill="accent6" w:themeFillTint="66"/>
            <w:vAlign w:val="center"/>
          </w:tcPr>
          <w:p w:rsidR="00E0506F" w:rsidRPr="00C45AA4" w:rsidRDefault="00E0506F" w:rsidP="00166DA7">
            <w:pPr>
              <w:jc w:val="center"/>
              <w:rPr>
                <w:rFonts w:ascii="Times New Roman" w:hAnsi="Times New Roman" w:cs="Times New Roman"/>
                <w:sz w:val="16"/>
                <w:szCs w:val="16"/>
              </w:rPr>
            </w:pPr>
          </w:p>
        </w:tc>
        <w:tc>
          <w:tcPr>
            <w:tcW w:w="164" w:type="pct"/>
            <w:tcBorders>
              <w:top w:val="single" w:sz="4" w:space="0" w:color="000000" w:themeColor="text1"/>
              <w:left w:val="nil"/>
              <w:bottom w:val="single" w:sz="4" w:space="0" w:color="000000" w:themeColor="text1"/>
              <w:right w:val="nil"/>
            </w:tcBorders>
            <w:shd w:val="clear" w:color="auto" w:fill="FBD4B4" w:themeFill="accent6" w:themeFillTint="66"/>
            <w:vAlign w:val="center"/>
          </w:tcPr>
          <w:p w:rsidR="00E0506F" w:rsidRPr="00C45AA4" w:rsidRDefault="00E0506F" w:rsidP="00166DA7">
            <w:pPr>
              <w:jc w:val="center"/>
              <w:rPr>
                <w:rFonts w:ascii="Times New Roman" w:hAnsi="Times New Roman" w:cs="Times New Roman"/>
                <w:sz w:val="16"/>
                <w:szCs w:val="16"/>
              </w:rPr>
            </w:pPr>
          </w:p>
        </w:tc>
        <w:tc>
          <w:tcPr>
            <w:tcW w:w="131" w:type="pct"/>
            <w:tcBorders>
              <w:top w:val="single" w:sz="4" w:space="0" w:color="000000" w:themeColor="text1"/>
              <w:left w:val="nil"/>
              <w:bottom w:val="single" w:sz="4" w:space="0" w:color="000000" w:themeColor="text1"/>
              <w:right w:val="nil"/>
            </w:tcBorders>
            <w:shd w:val="clear" w:color="auto" w:fill="FBD4B4" w:themeFill="accent6" w:themeFillTint="66"/>
            <w:vAlign w:val="center"/>
          </w:tcPr>
          <w:p w:rsidR="00E0506F" w:rsidRPr="00C45AA4" w:rsidRDefault="00E0506F" w:rsidP="00166DA7">
            <w:pPr>
              <w:jc w:val="center"/>
              <w:rPr>
                <w:rFonts w:ascii="Times New Roman" w:hAnsi="Times New Roman" w:cs="Times New Roman"/>
                <w:sz w:val="16"/>
                <w:szCs w:val="16"/>
              </w:rPr>
            </w:pPr>
          </w:p>
        </w:tc>
        <w:tc>
          <w:tcPr>
            <w:tcW w:w="867" w:type="pct"/>
            <w:tcBorders>
              <w:top w:val="single" w:sz="4" w:space="0" w:color="000000" w:themeColor="text1"/>
              <w:left w:val="nil"/>
              <w:bottom w:val="single" w:sz="4" w:space="0" w:color="000000" w:themeColor="text1"/>
              <w:right w:val="single" w:sz="4" w:space="0" w:color="000000" w:themeColor="text1"/>
            </w:tcBorders>
            <w:shd w:val="clear" w:color="auto" w:fill="FBD4B4" w:themeFill="accent6" w:themeFillTint="66"/>
            <w:vAlign w:val="center"/>
          </w:tcPr>
          <w:p w:rsidR="00E0506F" w:rsidRPr="00C45AA4" w:rsidRDefault="00E0506F" w:rsidP="00166DA7">
            <w:pPr>
              <w:jc w:val="center"/>
              <w:rPr>
                <w:rFonts w:ascii="Times New Roman" w:hAnsi="Times New Roman" w:cs="Times New Roman"/>
                <w:sz w:val="16"/>
                <w:szCs w:val="16"/>
              </w:rPr>
            </w:pPr>
          </w:p>
        </w:tc>
      </w:tr>
      <w:tr w:rsidR="00E0506F" w:rsidRPr="00C45AA4" w:rsidTr="00166DA7">
        <w:trPr>
          <w:trHeight w:val="370"/>
        </w:trPr>
        <w:tc>
          <w:tcPr>
            <w:tcW w:w="233" w:type="pct"/>
            <w:tcBorders>
              <w:top w:val="single" w:sz="4" w:space="0" w:color="000000" w:themeColor="text1"/>
              <w:left w:val="single" w:sz="4" w:space="0" w:color="000000" w:themeColor="text1"/>
              <w:bottom w:val="single" w:sz="4" w:space="0" w:color="000000" w:themeColor="text1"/>
              <w:right w:val="nil"/>
            </w:tcBorders>
            <w:shd w:val="clear" w:color="auto" w:fill="FBD4B4" w:themeFill="accent6" w:themeFillTint="66"/>
            <w:vAlign w:val="center"/>
          </w:tcPr>
          <w:p w:rsidR="00E0506F" w:rsidRPr="00C45AA4" w:rsidRDefault="00E0506F" w:rsidP="00166DA7">
            <w:pPr>
              <w:jc w:val="center"/>
              <w:rPr>
                <w:rFonts w:ascii="Times New Roman" w:hAnsi="Times New Roman" w:cs="Times New Roman"/>
                <w:sz w:val="16"/>
                <w:szCs w:val="16"/>
              </w:rPr>
            </w:pPr>
          </w:p>
        </w:tc>
        <w:tc>
          <w:tcPr>
            <w:tcW w:w="621" w:type="pct"/>
            <w:tcBorders>
              <w:top w:val="single" w:sz="4" w:space="0" w:color="000000" w:themeColor="text1"/>
              <w:left w:val="nil"/>
              <w:bottom w:val="single" w:sz="4" w:space="0" w:color="000000" w:themeColor="text1"/>
              <w:right w:val="nil"/>
            </w:tcBorders>
            <w:shd w:val="clear" w:color="auto" w:fill="FBD4B4" w:themeFill="accent6" w:themeFillTint="66"/>
            <w:vAlign w:val="center"/>
          </w:tcPr>
          <w:p w:rsidR="00E0506F" w:rsidRPr="00C45AA4" w:rsidRDefault="00E0506F" w:rsidP="00166DA7">
            <w:pPr>
              <w:rPr>
                <w:rFonts w:ascii="Times New Roman" w:hAnsi="Times New Roman" w:cs="Times New Roman"/>
                <w:b/>
                <w:sz w:val="16"/>
                <w:szCs w:val="16"/>
              </w:rPr>
            </w:pPr>
            <w:r w:rsidRPr="00C45AA4">
              <w:rPr>
                <w:rFonts w:ascii="Times New Roman" w:hAnsi="Times New Roman" w:cs="Times New Roman"/>
                <w:b/>
                <w:sz w:val="16"/>
                <w:szCs w:val="16"/>
              </w:rPr>
              <w:t>Result area 1.1</w:t>
            </w:r>
          </w:p>
          <w:p w:rsidR="00E0506F" w:rsidRPr="00C45AA4" w:rsidRDefault="00E0506F" w:rsidP="00166DA7">
            <w:pPr>
              <w:rPr>
                <w:rFonts w:ascii="Times New Roman" w:hAnsi="Times New Roman" w:cs="Times New Roman"/>
                <w:b/>
                <w:sz w:val="16"/>
                <w:szCs w:val="16"/>
              </w:rPr>
            </w:pPr>
            <w:r w:rsidRPr="00C45AA4">
              <w:rPr>
                <w:rFonts w:ascii="Times New Roman" w:hAnsi="Times New Roman" w:cs="Times New Roman"/>
                <w:b/>
                <w:sz w:val="16"/>
                <w:szCs w:val="16"/>
              </w:rPr>
              <w:t>Learning outcomes</w:t>
            </w:r>
          </w:p>
        </w:tc>
        <w:tc>
          <w:tcPr>
            <w:tcW w:w="161" w:type="pct"/>
            <w:tcBorders>
              <w:top w:val="single" w:sz="4" w:space="0" w:color="000000" w:themeColor="text1"/>
              <w:left w:val="nil"/>
              <w:bottom w:val="single" w:sz="4" w:space="0" w:color="000000" w:themeColor="text1"/>
              <w:right w:val="nil"/>
            </w:tcBorders>
            <w:shd w:val="clear" w:color="auto" w:fill="FBD4B4" w:themeFill="accent6" w:themeFillTint="66"/>
            <w:vAlign w:val="center"/>
          </w:tcPr>
          <w:p w:rsidR="00E0506F" w:rsidRPr="00C45AA4" w:rsidRDefault="00E0506F" w:rsidP="00166DA7">
            <w:pPr>
              <w:jc w:val="center"/>
              <w:rPr>
                <w:rFonts w:ascii="Times New Roman" w:hAnsi="Times New Roman" w:cs="Times New Roman"/>
                <w:sz w:val="16"/>
                <w:szCs w:val="16"/>
              </w:rPr>
            </w:pPr>
          </w:p>
        </w:tc>
        <w:tc>
          <w:tcPr>
            <w:tcW w:w="1025" w:type="pct"/>
            <w:tcBorders>
              <w:top w:val="single" w:sz="4" w:space="0" w:color="000000" w:themeColor="text1"/>
              <w:left w:val="nil"/>
              <w:bottom w:val="single" w:sz="4" w:space="0" w:color="000000" w:themeColor="text1"/>
              <w:right w:val="nil"/>
            </w:tcBorders>
            <w:shd w:val="clear" w:color="auto" w:fill="FBD4B4" w:themeFill="accent6" w:themeFillTint="66"/>
            <w:vAlign w:val="center"/>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b/>
                <w:spacing w:val="-5"/>
                <w:w w:val="110"/>
                <w:sz w:val="16"/>
                <w:szCs w:val="16"/>
              </w:rPr>
              <w:t>All children acquire grade-wise and subject-wise expected learning outcomes or competencies</w:t>
            </w:r>
          </w:p>
        </w:tc>
        <w:tc>
          <w:tcPr>
            <w:tcW w:w="526" w:type="pct"/>
            <w:tcBorders>
              <w:top w:val="single" w:sz="4" w:space="0" w:color="000000" w:themeColor="text1"/>
              <w:left w:val="nil"/>
              <w:bottom w:val="single" w:sz="4" w:space="0" w:color="000000" w:themeColor="text1"/>
              <w:right w:val="nil"/>
            </w:tcBorders>
            <w:shd w:val="clear" w:color="auto" w:fill="FBD4B4" w:themeFill="accent6" w:themeFillTint="66"/>
            <w:vAlign w:val="center"/>
          </w:tcPr>
          <w:p w:rsidR="00E0506F" w:rsidRPr="00C45AA4" w:rsidRDefault="00E0506F" w:rsidP="00166DA7">
            <w:pPr>
              <w:jc w:val="center"/>
              <w:rPr>
                <w:rFonts w:ascii="Times New Roman" w:hAnsi="Times New Roman" w:cs="Times New Roman"/>
                <w:sz w:val="16"/>
                <w:szCs w:val="16"/>
              </w:rPr>
            </w:pPr>
          </w:p>
        </w:tc>
        <w:tc>
          <w:tcPr>
            <w:tcW w:w="481" w:type="pct"/>
            <w:tcBorders>
              <w:top w:val="single" w:sz="4" w:space="0" w:color="000000" w:themeColor="text1"/>
              <w:left w:val="nil"/>
              <w:bottom w:val="single" w:sz="4" w:space="0" w:color="000000" w:themeColor="text1"/>
              <w:right w:val="nil"/>
            </w:tcBorders>
            <w:shd w:val="clear" w:color="auto" w:fill="FBD4B4" w:themeFill="accent6" w:themeFillTint="66"/>
            <w:vAlign w:val="center"/>
          </w:tcPr>
          <w:p w:rsidR="00E0506F" w:rsidRPr="00C45AA4" w:rsidRDefault="00E0506F" w:rsidP="00166DA7">
            <w:pPr>
              <w:jc w:val="center"/>
              <w:rPr>
                <w:rFonts w:ascii="Times New Roman" w:hAnsi="Times New Roman" w:cs="Times New Roman"/>
                <w:sz w:val="16"/>
                <w:szCs w:val="16"/>
              </w:rPr>
            </w:pPr>
          </w:p>
        </w:tc>
        <w:tc>
          <w:tcPr>
            <w:tcW w:w="363" w:type="pct"/>
            <w:tcBorders>
              <w:top w:val="single" w:sz="4" w:space="0" w:color="000000" w:themeColor="text1"/>
              <w:left w:val="nil"/>
              <w:bottom w:val="single" w:sz="4" w:space="0" w:color="000000" w:themeColor="text1"/>
              <w:right w:val="nil"/>
            </w:tcBorders>
            <w:shd w:val="clear" w:color="auto" w:fill="FBD4B4" w:themeFill="accent6" w:themeFillTint="66"/>
            <w:vAlign w:val="center"/>
          </w:tcPr>
          <w:p w:rsidR="00E0506F" w:rsidRPr="00C45AA4" w:rsidRDefault="00E0506F" w:rsidP="00166DA7">
            <w:pPr>
              <w:jc w:val="center"/>
              <w:rPr>
                <w:rFonts w:ascii="Times New Roman" w:hAnsi="Times New Roman" w:cs="Times New Roman"/>
                <w:sz w:val="16"/>
                <w:szCs w:val="16"/>
              </w:rPr>
            </w:pPr>
          </w:p>
        </w:tc>
        <w:tc>
          <w:tcPr>
            <w:tcW w:w="132" w:type="pct"/>
            <w:tcBorders>
              <w:top w:val="single" w:sz="4" w:space="0" w:color="000000" w:themeColor="text1"/>
              <w:left w:val="nil"/>
              <w:bottom w:val="single" w:sz="4" w:space="0" w:color="000000" w:themeColor="text1"/>
              <w:right w:val="nil"/>
            </w:tcBorders>
            <w:shd w:val="clear" w:color="auto" w:fill="FBD4B4" w:themeFill="accent6" w:themeFillTint="66"/>
            <w:vAlign w:val="center"/>
          </w:tcPr>
          <w:p w:rsidR="00E0506F" w:rsidRPr="00C45AA4" w:rsidRDefault="00E0506F" w:rsidP="00166DA7">
            <w:pPr>
              <w:jc w:val="center"/>
              <w:rPr>
                <w:rFonts w:ascii="Times New Roman" w:hAnsi="Times New Roman" w:cs="Times New Roman"/>
                <w:sz w:val="16"/>
                <w:szCs w:val="16"/>
              </w:rPr>
            </w:pPr>
          </w:p>
        </w:tc>
        <w:tc>
          <w:tcPr>
            <w:tcW w:w="164" w:type="pct"/>
            <w:tcBorders>
              <w:top w:val="single" w:sz="4" w:space="0" w:color="000000" w:themeColor="text1"/>
              <w:left w:val="nil"/>
              <w:bottom w:val="single" w:sz="4" w:space="0" w:color="000000" w:themeColor="text1"/>
              <w:right w:val="nil"/>
            </w:tcBorders>
            <w:shd w:val="clear" w:color="auto" w:fill="FBD4B4" w:themeFill="accent6" w:themeFillTint="66"/>
            <w:vAlign w:val="center"/>
          </w:tcPr>
          <w:p w:rsidR="00E0506F" w:rsidRPr="00C45AA4" w:rsidRDefault="00E0506F" w:rsidP="00166DA7">
            <w:pPr>
              <w:jc w:val="center"/>
              <w:rPr>
                <w:rFonts w:ascii="Times New Roman" w:hAnsi="Times New Roman" w:cs="Times New Roman"/>
                <w:sz w:val="16"/>
                <w:szCs w:val="16"/>
              </w:rPr>
            </w:pPr>
          </w:p>
        </w:tc>
        <w:tc>
          <w:tcPr>
            <w:tcW w:w="132" w:type="pct"/>
            <w:tcBorders>
              <w:top w:val="single" w:sz="4" w:space="0" w:color="000000" w:themeColor="text1"/>
              <w:left w:val="nil"/>
              <w:bottom w:val="single" w:sz="4" w:space="0" w:color="000000" w:themeColor="text1"/>
              <w:right w:val="nil"/>
            </w:tcBorders>
            <w:shd w:val="clear" w:color="auto" w:fill="FBD4B4" w:themeFill="accent6" w:themeFillTint="66"/>
            <w:vAlign w:val="center"/>
          </w:tcPr>
          <w:p w:rsidR="00E0506F" w:rsidRPr="00C45AA4" w:rsidRDefault="00E0506F" w:rsidP="00166DA7">
            <w:pPr>
              <w:jc w:val="center"/>
              <w:rPr>
                <w:rFonts w:ascii="Times New Roman" w:hAnsi="Times New Roman" w:cs="Times New Roman"/>
                <w:sz w:val="16"/>
                <w:szCs w:val="16"/>
              </w:rPr>
            </w:pPr>
          </w:p>
        </w:tc>
        <w:tc>
          <w:tcPr>
            <w:tcW w:w="164" w:type="pct"/>
            <w:tcBorders>
              <w:top w:val="single" w:sz="4" w:space="0" w:color="000000" w:themeColor="text1"/>
              <w:left w:val="nil"/>
              <w:bottom w:val="single" w:sz="4" w:space="0" w:color="000000" w:themeColor="text1"/>
              <w:right w:val="nil"/>
            </w:tcBorders>
            <w:shd w:val="clear" w:color="auto" w:fill="FBD4B4" w:themeFill="accent6" w:themeFillTint="66"/>
            <w:vAlign w:val="center"/>
          </w:tcPr>
          <w:p w:rsidR="00E0506F" w:rsidRPr="00C45AA4" w:rsidRDefault="00E0506F" w:rsidP="00166DA7">
            <w:pPr>
              <w:jc w:val="center"/>
              <w:rPr>
                <w:rFonts w:ascii="Times New Roman" w:hAnsi="Times New Roman" w:cs="Times New Roman"/>
                <w:sz w:val="16"/>
                <w:szCs w:val="16"/>
              </w:rPr>
            </w:pPr>
          </w:p>
        </w:tc>
        <w:tc>
          <w:tcPr>
            <w:tcW w:w="131" w:type="pct"/>
            <w:tcBorders>
              <w:top w:val="single" w:sz="4" w:space="0" w:color="000000" w:themeColor="text1"/>
              <w:left w:val="nil"/>
              <w:bottom w:val="single" w:sz="4" w:space="0" w:color="000000" w:themeColor="text1"/>
              <w:right w:val="nil"/>
            </w:tcBorders>
            <w:shd w:val="clear" w:color="auto" w:fill="FBD4B4" w:themeFill="accent6" w:themeFillTint="66"/>
            <w:vAlign w:val="center"/>
          </w:tcPr>
          <w:p w:rsidR="00E0506F" w:rsidRPr="00C45AA4" w:rsidRDefault="00E0506F" w:rsidP="00166DA7">
            <w:pPr>
              <w:jc w:val="center"/>
              <w:rPr>
                <w:rFonts w:ascii="Times New Roman" w:hAnsi="Times New Roman" w:cs="Times New Roman"/>
                <w:sz w:val="16"/>
                <w:szCs w:val="16"/>
              </w:rPr>
            </w:pPr>
          </w:p>
        </w:tc>
        <w:tc>
          <w:tcPr>
            <w:tcW w:w="867" w:type="pct"/>
            <w:tcBorders>
              <w:top w:val="single" w:sz="4" w:space="0" w:color="000000" w:themeColor="text1"/>
              <w:left w:val="nil"/>
              <w:bottom w:val="single" w:sz="4" w:space="0" w:color="000000" w:themeColor="text1"/>
              <w:right w:val="single" w:sz="4" w:space="0" w:color="000000" w:themeColor="text1"/>
            </w:tcBorders>
            <w:shd w:val="clear" w:color="auto" w:fill="FBD4B4" w:themeFill="accent6" w:themeFillTint="66"/>
            <w:vAlign w:val="center"/>
          </w:tcPr>
          <w:p w:rsidR="00E0506F" w:rsidRPr="00C45AA4" w:rsidRDefault="00E0506F" w:rsidP="00166DA7">
            <w:pPr>
              <w:jc w:val="center"/>
              <w:rPr>
                <w:rFonts w:ascii="Times New Roman" w:hAnsi="Times New Roman" w:cs="Times New Roman"/>
                <w:sz w:val="16"/>
                <w:szCs w:val="16"/>
              </w:rPr>
            </w:pPr>
          </w:p>
        </w:tc>
      </w:tr>
      <w:tr w:rsidR="00E0506F" w:rsidRPr="00C45AA4" w:rsidTr="00166DA7">
        <w:trPr>
          <w:trHeight w:val="530"/>
        </w:trPr>
        <w:tc>
          <w:tcPr>
            <w:tcW w:w="233"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1.1</w:t>
            </w:r>
          </w:p>
        </w:tc>
        <w:tc>
          <w:tcPr>
            <w:tcW w:w="621" w:type="pct"/>
            <w:vMerge w:val="restart"/>
            <w:tcBorders>
              <w:top w:val="single" w:sz="4" w:space="0" w:color="000000" w:themeColor="text1"/>
              <w:left w:val="single" w:sz="4" w:space="0" w:color="000000" w:themeColor="text1"/>
            </w:tcBorders>
          </w:tcPr>
          <w:p w:rsidR="00E0506F" w:rsidRPr="00C45AA4" w:rsidRDefault="00E0506F" w:rsidP="00166DA7">
            <w:pPr>
              <w:ind w:right="252"/>
              <w:rPr>
                <w:rFonts w:ascii="Times New Roman" w:hAnsi="Times New Roman" w:cs="Times New Roman"/>
                <w:b/>
                <w:spacing w:val="-5"/>
                <w:sz w:val="16"/>
                <w:szCs w:val="16"/>
              </w:rPr>
            </w:pPr>
            <w:r w:rsidRPr="00C45AA4">
              <w:rPr>
                <w:rFonts w:ascii="Times New Roman" w:hAnsi="Times New Roman" w:cs="Times New Roman"/>
                <w:b/>
                <w:spacing w:val="-5"/>
                <w:sz w:val="16"/>
                <w:szCs w:val="16"/>
              </w:rPr>
              <w:t xml:space="preserve">Shikhbe Protiti Shishu </w:t>
            </w:r>
            <w:r w:rsidRPr="00C45AA4">
              <w:rPr>
                <w:rFonts w:ascii="Times New Roman" w:hAnsi="Times New Roman" w:cs="Times New Roman"/>
                <w:b/>
                <w:sz w:val="16"/>
                <w:szCs w:val="16"/>
              </w:rPr>
              <w:t>[Each Child Learns]</w:t>
            </w:r>
          </w:p>
          <w:p w:rsidR="00E0506F" w:rsidRPr="00C45AA4" w:rsidRDefault="00E0506F" w:rsidP="00CE5B5B">
            <w:pPr>
              <w:numPr>
                <w:ilvl w:val="0"/>
                <w:numId w:val="17"/>
              </w:numPr>
              <w:tabs>
                <w:tab w:val="clear" w:pos="216"/>
                <w:tab w:val="decimal" w:pos="288"/>
              </w:tabs>
              <w:spacing w:before="180"/>
              <w:ind w:left="72" w:right="360"/>
              <w:rPr>
                <w:rFonts w:ascii="Times New Roman" w:hAnsi="Times New Roman" w:cs="Times New Roman"/>
                <w:sz w:val="16"/>
                <w:szCs w:val="16"/>
              </w:rPr>
            </w:pPr>
            <w:r w:rsidRPr="00C45AA4">
              <w:rPr>
                <w:rFonts w:ascii="Times New Roman" w:hAnsi="Times New Roman" w:cs="Times New Roman"/>
                <w:sz w:val="16"/>
                <w:szCs w:val="16"/>
              </w:rPr>
              <w:t xml:space="preserve">Teachers held </w:t>
            </w:r>
            <w:r w:rsidRPr="00C45AA4">
              <w:rPr>
                <w:rFonts w:ascii="Times New Roman" w:hAnsi="Times New Roman" w:cs="Times New Roman"/>
                <w:spacing w:val="-4"/>
                <w:sz w:val="16"/>
                <w:szCs w:val="16"/>
              </w:rPr>
              <w:t xml:space="preserve">accountable for each </w:t>
            </w:r>
            <w:r w:rsidRPr="00C45AA4">
              <w:rPr>
                <w:rFonts w:ascii="Times New Roman" w:hAnsi="Times New Roman" w:cs="Times New Roman"/>
                <w:sz w:val="16"/>
                <w:szCs w:val="16"/>
              </w:rPr>
              <w:t xml:space="preserve">child’s </w:t>
            </w:r>
            <w:r w:rsidRPr="00C45AA4">
              <w:rPr>
                <w:rFonts w:ascii="Times New Roman" w:hAnsi="Times New Roman" w:cs="Times New Roman"/>
                <w:sz w:val="16"/>
                <w:szCs w:val="16"/>
              </w:rPr>
              <w:lastRenderedPageBreak/>
              <w:t>learning</w:t>
            </w:r>
          </w:p>
          <w:p w:rsidR="00E0506F" w:rsidRPr="00C45AA4" w:rsidRDefault="00E0506F" w:rsidP="00CE5B5B">
            <w:pPr>
              <w:numPr>
                <w:ilvl w:val="0"/>
                <w:numId w:val="17"/>
              </w:numPr>
              <w:tabs>
                <w:tab w:val="clear" w:pos="216"/>
                <w:tab w:val="decimal" w:pos="288"/>
              </w:tabs>
              <w:spacing w:before="180"/>
              <w:ind w:left="72" w:right="360"/>
              <w:rPr>
                <w:rFonts w:ascii="Times New Roman" w:hAnsi="Times New Roman" w:cs="Times New Roman"/>
                <w:spacing w:val="-9"/>
                <w:sz w:val="16"/>
                <w:szCs w:val="16"/>
              </w:rPr>
            </w:pPr>
            <w:r w:rsidRPr="00C45AA4">
              <w:rPr>
                <w:rFonts w:ascii="Times New Roman" w:hAnsi="Times New Roman" w:cs="Times New Roman"/>
                <w:spacing w:val="-9"/>
                <w:sz w:val="16"/>
                <w:szCs w:val="16"/>
              </w:rPr>
              <w:t xml:space="preserve">Effective classroom </w:t>
            </w:r>
            <w:r w:rsidRPr="00C45AA4">
              <w:rPr>
                <w:rFonts w:ascii="Times New Roman" w:hAnsi="Times New Roman" w:cs="Times New Roman"/>
                <w:sz w:val="16"/>
                <w:szCs w:val="16"/>
              </w:rPr>
              <w:t>learning practices identified</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pacing w:val="-4"/>
                <w:sz w:val="16"/>
                <w:szCs w:val="16"/>
              </w:rPr>
              <w:t>All children in grades 1 to 3</w:t>
            </w:r>
            <w:r w:rsidRPr="00C45AA4">
              <w:rPr>
                <w:rFonts w:ascii="Times New Roman" w:hAnsi="Times New Roman" w:cs="Times New Roman"/>
                <w:sz w:val="16"/>
                <w:szCs w:val="16"/>
              </w:rPr>
              <w:t xml:space="preserve"> in participating schools</w:t>
            </w:r>
          </w:p>
        </w:tc>
        <w:tc>
          <w:tcPr>
            <w:tcW w:w="161" w:type="pct"/>
            <w:tcBorders>
              <w:top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lastRenderedPageBreak/>
              <w:t>1</w:t>
            </w:r>
          </w:p>
        </w:tc>
        <w:tc>
          <w:tcPr>
            <w:tcW w:w="1025" w:type="pct"/>
            <w:tcBorders>
              <w:top w:val="single" w:sz="4" w:space="0" w:color="000000" w:themeColor="text1"/>
            </w:tcBorders>
          </w:tcPr>
          <w:p w:rsidR="00E0506F" w:rsidRPr="00C45AA4" w:rsidRDefault="00E0506F" w:rsidP="00166DA7">
            <w:pPr>
              <w:ind w:right="720"/>
              <w:rPr>
                <w:rFonts w:ascii="Times New Roman" w:hAnsi="Times New Roman" w:cs="Times New Roman"/>
                <w:spacing w:val="-5"/>
                <w:sz w:val="16"/>
                <w:szCs w:val="16"/>
              </w:rPr>
            </w:pPr>
            <w:r w:rsidRPr="00C45AA4">
              <w:rPr>
                <w:rFonts w:ascii="Times New Roman" w:hAnsi="Times New Roman" w:cs="Times New Roman"/>
                <w:spacing w:val="-5"/>
                <w:sz w:val="16"/>
                <w:szCs w:val="16"/>
              </w:rPr>
              <w:t>Number of clusters/</w:t>
            </w:r>
            <w:r w:rsidRPr="00C45AA4">
              <w:rPr>
                <w:rFonts w:ascii="Times New Roman" w:hAnsi="Times New Roman" w:cs="Times New Roman"/>
                <w:i/>
                <w:spacing w:val="-5"/>
                <w:sz w:val="16"/>
                <w:szCs w:val="16"/>
              </w:rPr>
              <w:t>Upazilas</w:t>
            </w:r>
            <w:r w:rsidRPr="00C45AA4">
              <w:rPr>
                <w:rFonts w:ascii="Times New Roman" w:hAnsi="Times New Roman" w:cs="Times New Roman"/>
                <w:spacing w:val="-5"/>
                <w:sz w:val="16"/>
                <w:szCs w:val="16"/>
              </w:rPr>
              <w:t xml:space="preserve"> which participate in SPS </w:t>
            </w:r>
            <w:r w:rsidRPr="00C45AA4">
              <w:rPr>
                <w:rFonts w:ascii="Times New Roman" w:hAnsi="Times New Roman" w:cs="Times New Roman"/>
                <w:sz w:val="16"/>
                <w:szCs w:val="16"/>
              </w:rPr>
              <w:t>intervention</w:t>
            </w:r>
          </w:p>
        </w:tc>
        <w:tc>
          <w:tcPr>
            <w:tcW w:w="526" w:type="pct"/>
            <w:tcBorders>
              <w:top w:val="single" w:sz="4" w:space="0" w:color="000000" w:themeColor="text1"/>
            </w:tcBorders>
          </w:tcPr>
          <w:p w:rsidR="00E0506F" w:rsidRPr="00C45AA4" w:rsidRDefault="000F35A1" w:rsidP="00166DA7">
            <w:pPr>
              <w:rPr>
                <w:rFonts w:ascii="Times New Roman" w:hAnsi="Times New Roman" w:cs="Times New Roman"/>
                <w:sz w:val="16"/>
                <w:szCs w:val="16"/>
              </w:rPr>
            </w:pPr>
            <w:r w:rsidRPr="00C45AA4">
              <w:rPr>
                <w:rFonts w:ascii="Times New Roman" w:hAnsi="Times New Roman" w:cs="Times New Roman"/>
                <w:sz w:val="16"/>
                <w:szCs w:val="16"/>
              </w:rPr>
              <w:t>Programme</w:t>
            </w:r>
            <w:r w:rsidR="00E0506F" w:rsidRPr="00C45AA4">
              <w:rPr>
                <w:rFonts w:ascii="Times New Roman" w:hAnsi="Times New Roman" w:cs="Times New Roman"/>
                <w:sz w:val="16"/>
                <w:szCs w:val="16"/>
              </w:rPr>
              <w:t xml:space="preserve"> Division</w:t>
            </w:r>
          </w:p>
        </w:tc>
        <w:tc>
          <w:tcPr>
            <w:tcW w:w="481" w:type="pct"/>
            <w:tcBorders>
              <w:top w:val="single" w:sz="4" w:space="0" w:color="000000" w:themeColor="text1"/>
            </w:tcBorders>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0</w:t>
            </w:r>
          </w:p>
        </w:tc>
        <w:tc>
          <w:tcPr>
            <w:tcW w:w="363" w:type="pct"/>
            <w:tcBorders>
              <w:top w:val="single" w:sz="4" w:space="0" w:color="000000" w:themeColor="text1"/>
            </w:tcBorders>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Borders>
              <w:top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Borders>
              <w:top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Borders>
              <w:top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Borders>
              <w:top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Borders>
              <w:top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Borders>
              <w:top w:val="single" w:sz="4" w:space="0" w:color="000000" w:themeColor="text1"/>
            </w:tcBorders>
          </w:tcPr>
          <w:p w:rsidR="00E0506F" w:rsidRPr="00C45AA4" w:rsidRDefault="00E0506F" w:rsidP="00166DA7">
            <w:pPr>
              <w:rPr>
                <w:rFonts w:ascii="Times New Roman" w:hAnsi="Times New Roman" w:cs="Times New Roman"/>
                <w:sz w:val="16"/>
                <w:szCs w:val="16"/>
              </w:rPr>
            </w:pPr>
          </w:p>
        </w:tc>
      </w:tr>
      <w:tr w:rsidR="00E0506F" w:rsidRPr="00C45AA4" w:rsidTr="00166DA7">
        <w:trPr>
          <w:trHeight w:val="370"/>
        </w:trPr>
        <w:tc>
          <w:tcPr>
            <w:tcW w:w="233"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Pr>
          <w:p w:rsidR="00E0506F" w:rsidRPr="00C45AA4" w:rsidRDefault="00E0506F" w:rsidP="00166DA7">
            <w:pPr>
              <w:ind w:right="144"/>
              <w:rPr>
                <w:rFonts w:ascii="Times New Roman" w:hAnsi="Times New Roman" w:cs="Times New Roman"/>
                <w:spacing w:val="-3"/>
                <w:sz w:val="16"/>
                <w:szCs w:val="16"/>
              </w:rPr>
            </w:pPr>
            <w:r w:rsidRPr="00C45AA4">
              <w:rPr>
                <w:rFonts w:ascii="Times New Roman" w:hAnsi="Times New Roman" w:cs="Times New Roman"/>
                <w:spacing w:val="-3"/>
                <w:sz w:val="16"/>
                <w:szCs w:val="16"/>
              </w:rPr>
              <w:t xml:space="preserve">Percentage of schools participating in SPS intervention where </w:t>
            </w:r>
            <w:r w:rsidRPr="00C45AA4">
              <w:rPr>
                <w:rFonts w:ascii="Times New Roman" w:hAnsi="Times New Roman" w:cs="Times New Roman"/>
                <w:sz w:val="16"/>
                <w:szCs w:val="16"/>
              </w:rPr>
              <w:t>specific effective classroom learning practices are observed</w:t>
            </w:r>
          </w:p>
        </w:tc>
        <w:tc>
          <w:tcPr>
            <w:tcW w:w="526" w:type="pct"/>
          </w:tcPr>
          <w:p w:rsidR="00E0506F" w:rsidRPr="00C45AA4" w:rsidRDefault="00E0506F" w:rsidP="00166DA7">
            <w:pPr>
              <w:spacing w:line="264" w:lineRule="auto"/>
              <w:rPr>
                <w:rFonts w:ascii="Times New Roman" w:hAnsi="Times New Roman" w:cs="Times New Roman"/>
                <w:sz w:val="16"/>
                <w:szCs w:val="16"/>
              </w:rPr>
            </w:pPr>
            <w:r w:rsidRPr="00C45AA4">
              <w:rPr>
                <w:rFonts w:ascii="Times New Roman" w:hAnsi="Times New Roman" w:cs="Times New Roman"/>
                <w:sz w:val="16"/>
                <w:szCs w:val="16"/>
              </w:rPr>
              <w:t>Special survey</w:t>
            </w:r>
          </w:p>
          <w:p w:rsidR="00E0506F" w:rsidRPr="00C45AA4" w:rsidRDefault="00E0506F" w:rsidP="00166DA7">
            <w:pPr>
              <w:spacing w:before="144" w:line="268" w:lineRule="auto"/>
              <w:rPr>
                <w:rFonts w:ascii="Times New Roman" w:hAnsi="Times New Roman" w:cs="Times New Roman"/>
                <w:sz w:val="16"/>
                <w:szCs w:val="16"/>
              </w:rPr>
            </w:pPr>
            <w:r w:rsidRPr="00C45AA4">
              <w:rPr>
                <w:rFonts w:ascii="Times New Roman" w:hAnsi="Times New Roman" w:cs="Times New Roman"/>
                <w:sz w:val="16"/>
                <w:szCs w:val="16"/>
              </w:rPr>
              <w:t>(Learning in SPS schools)</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1" w:type="pct"/>
          </w:tcPr>
          <w:p w:rsidR="00E0506F" w:rsidRPr="00C45AA4" w:rsidRDefault="00E0506F" w:rsidP="00166DA7">
            <w:pPr>
              <w:rPr>
                <w:rFonts w:ascii="Times New Roman" w:hAnsi="Times New Roman" w:cs="Times New Roman"/>
                <w:sz w:val="16"/>
                <w:szCs w:val="16"/>
              </w:rPr>
            </w:pP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To be refined</w:t>
            </w:r>
          </w:p>
        </w:tc>
      </w:tr>
      <w:tr w:rsidR="00E0506F" w:rsidRPr="00C45AA4" w:rsidTr="00166DA7">
        <w:trPr>
          <w:trHeight w:val="370"/>
        </w:trPr>
        <w:tc>
          <w:tcPr>
            <w:tcW w:w="233"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3</w:t>
            </w:r>
          </w:p>
        </w:tc>
        <w:tc>
          <w:tcPr>
            <w:tcW w:w="1025" w:type="pct"/>
          </w:tcPr>
          <w:p w:rsidR="00E0506F" w:rsidRPr="00C45AA4" w:rsidRDefault="00E0506F" w:rsidP="00166DA7">
            <w:pPr>
              <w:ind w:right="324"/>
              <w:rPr>
                <w:rFonts w:ascii="Times New Roman" w:hAnsi="Times New Roman" w:cs="Times New Roman"/>
                <w:sz w:val="16"/>
                <w:szCs w:val="16"/>
              </w:rPr>
            </w:pPr>
            <w:r w:rsidRPr="00C45AA4">
              <w:rPr>
                <w:rFonts w:ascii="Times New Roman" w:hAnsi="Times New Roman" w:cs="Times New Roman"/>
                <w:spacing w:val="-4"/>
                <w:sz w:val="16"/>
                <w:szCs w:val="16"/>
              </w:rPr>
              <w:t xml:space="preserve">Percentage of students from SPS participating schools who </w:t>
            </w:r>
            <w:r w:rsidRPr="00C45AA4">
              <w:rPr>
                <w:rFonts w:ascii="Times New Roman" w:hAnsi="Times New Roman" w:cs="Times New Roman"/>
                <w:sz w:val="16"/>
                <w:szCs w:val="16"/>
              </w:rPr>
              <w:t xml:space="preserve">achieve </w:t>
            </w:r>
            <w:r w:rsidRPr="00C45AA4">
              <w:rPr>
                <w:rFonts w:ascii="Times New Roman" w:hAnsi="Times New Roman" w:cs="Times New Roman"/>
                <w:b/>
                <w:sz w:val="16"/>
                <w:szCs w:val="16"/>
              </w:rPr>
              <w:t>mastery of learning outcomes</w:t>
            </w:r>
            <w:r w:rsidRPr="00C45AA4">
              <w:rPr>
                <w:rFonts w:ascii="Times New Roman" w:hAnsi="Times New Roman" w:cs="Times New Roman"/>
                <w:sz w:val="16"/>
                <w:szCs w:val="16"/>
              </w:rPr>
              <w:t>:</w:t>
            </w:r>
          </w:p>
          <w:p w:rsidR="00E0506F" w:rsidRPr="00C45AA4" w:rsidRDefault="00E0506F" w:rsidP="00CE5B5B">
            <w:pPr>
              <w:pStyle w:val="ListParagraph"/>
              <w:numPr>
                <w:ilvl w:val="0"/>
                <w:numId w:val="18"/>
              </w:numPr>
              <w:ind w:right="324"/>
              <w:rPr>
                <w:rFonts w:ascii="Times New Roman" w:hAnsi="Times New Roman" w:cs="Times New Roman"/>
                <w:sz w:val="16"/>
                <w:szCs w:val="16"/>
              </w:rPr>
            </w:pPr>
            <w:r w:rsidRPr="00C45AA4">
              <w:rPr>
                <w:rFonts w:ascii="Times New Roman" w:hAnsi="Times New Roman" w:cs="Times New Roman"/>
                <w:sz w:val="16"/>
                <w:szCs w:val="16"/>
              </w:rPr>
              <w:t>Bangla, Grade3, and</w:t>
            </w:r>
          </w:p>
          <w:p w:rsidR="00E0506F" w:rsidRPr="00C45AA4" w:rsidRDefault="00E0506F" w:rsidP="00CE5B5B">
            <w:pPr>
              <w:pStyle w:val="ListParagraph"/>
              <w:numPr>
                <w:ilvl w:val="0"/>
                <w:numId w:val="18"/>
              </w:numPr>
              <w:ind w:right="324"/>
              <w:rPr>
                <w:rFonts w:ascii="Times New Roman" w:hAnsi="Times New Roman" w:cs="Times New Roman"/>
                <w:spacing w:val="-4"/>
                <w:sz w:val="16"/>
                <w:szCs w:val="16"/>
              </w:rPr>
            </w:pPr>
            <w:r w:rsidRPr="00C45AA4">
              <w:rPr>
                <w:rFonts w:ascii="Times New Roman" w:hAnsi="Times New Roman" w:cs="Times New Roman"/>
                <w:sz w:val="16"/>
                <w:szCs w:val="16"/>
              </w:rPr>
              <w:t>Mathematics, Grade 3</w:t>
            </w:r>
          </w:p>
        </w:tc>
        <w:tc>
          <w:tcPr>
            <w:tcW w:w="526" w:type="pct"/>
          </w:tcPr>
          <w:p w:rsidR="00E0506F" w:rsidRPr="00C45AA4" w:rsidRDefault="00E0506F" w:rsidP="00166DA7">
            <w:pPr>
              <w:spacing w:before="144" w:line="268" w:lineRule="auto"/>
              <w:rPr>
                <w:rFonts w:ascii="Times New Roman" w:hAnsi="Times New Roman" w:cs="Times New Roman"/>
                <w:sz w:val="16"/>
                <w:szCs w:val="16"/>
              </w:rPr>
            </w:pPr>
          </w:p>
        </w:tc>
        <w:tc>
          <w:tcPr>
            <w:tcW w:w="481" w:type="pct"/>
            <w:shd w:val="clear" w:color="auto" w:fill="FDE9D9" w:themeFill="accent6" w:themeFillTint="33"/>
          </w:tcPr>
          <w:p w:rsidR="00E0506F" w:rsidRPr="00C45AA4" w:rsidRDefault="00E0506F" w:rsidP="00166DA7">
            <w:pPr>
              <w:spacing w:before="756"/>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spacing w:before="756"/>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spacing w:before="756"/>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spacing w:before="756"/>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p>
        </w:tc>
        <w:tc>
          <w:tcPr>
            <w:tcW w:w="131" w:type="pct"/>
          </w:tcPr>
          <w:p w:rsidR="00E0506F" w:rsidRPr="00C45AA4" w:rsidRDefault="00E0506F" w:rsidP="00166DA7">
            <w:pPr>
              <w:spacing w:before="756"/>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390"/>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4</w:t>
            </w:r>
          </w:p>
        </w:tc>
        <w:tc>
          <w:tcPr>
            <w:tcW w:w="1025" w:type="pct"/>
          </w:tcPr>
          <w:p w:rsidR="00E0506F" w:rsidRPr="00C45AA4" w:rsidRDefault="00E0506F" w:rsidP="00166DA7">
            <w:pPr>
              <w:ind w:right="432"/>
              <w:rPr>
                <w:rFonts w:ascii="Times New Roman" w:hAnsi="Times New Roman" w:cs="Times New Roman"/>
                <w:spacing w:val="-7"/>
                <w:sz w:val="16"/>
                <w:szCs w:val="16"/>
              </w:rPr>
            </w:pPr>
            <w:r w:rsidRPr="00C45AA4">
              <w:rPr>
                <w:rFonts w:ascii="Times New Roman" w:hAnsi="Times New Roman" w:cs="Times New Roman"/>
                <w:spacing w:val="-7"/>
                <w:sz w:val="16"/>
                <w:szCs w:val="16"/>
              </w:rPr>
              <w:t xml:space="preserve">Percentage of students from SPS </w:t>
            </w:r>
            <w:r w:rsidRPr="00C45AA4">
              <w:rPr>
                <w:rFonts w:ascii="Times New Roman" w:hAnsi="Times New Roman" w:cs="Times New Roman"/>
                <w:spacing w:val="-4"/>
                <w:sz w:val="16"/>
                <w:szCs w:val="16"/>
              </w:rPr>
              <w:t>participating schools who</w:t>
            </w:r>
            <w:r w:rsidRPr="00C45AA4">
              <w:rPr>
                <w:rFonts w:ascii="Times New Roman" w:hAnsi="Times New Roman" w:cs="Times New Roman"/>
                <w:spacing w:val="-7"/>
                <w:sz w:val="16"/>
                <w:szCs w:val="16"/>
              </w:rPr>
              <w:t xml:space="preserve"> achieve </w:t>
            </w:r>
            <w:r w:rsidRPr="00C45AA4">
              <w:rPr>
                <w:rFonts w:ascii="Times New Roman" w:hAnsi="Times New Roman" w:cs="Times New Roman"/>
                <w:b/>
                <w:spacing w:val="-7"/>
                <w:w w:val="110"/>
                <w:sz w:val="16"/>
                <w:szCs w:val="16"/>
              </w:rPr>
              <w:t xml:space="preserve">mastery of subject </w:t>
            </w:r>
            <w:r w:rsidRPr="00C45AA4">
              <w:rPr>
                <w:rFonts w:ascii="Times New Roman" w:hAnsi="Times New Roman" w:cs="Times New Roman"/>
                <w:b/>
                <w:spacing w:val="-6"/>
                <w:w w:val="110"/>
                <w:sz w:val="16"/>
                <w:szCs w:val="16"/>
              </w:rPr>
              <w:t>outcomes</w:t>
            </w:r>
            <w:r w:rsidRPr="00C45AA4">
              <w:rPr>
                <w:rFonts w:ascii="Times New Roman" w:hAnsi="Times New Roman" w:cs="Times New Roman"/>
                <w:spacing w:val="-6"/>
                <w:sz w:val="16"/>
                <w:szCs w:val="16"/>
              </w:rPr>
              <w:t>:</w:t>
            </w:r>
          </w:p>
          <w:p w:rsidR="00E0506F" w:rsidRPr="00C45AA4" w:rsidRDefault="00E0506F" w:rsidP="00166DA7">
            <w:pPr>
              <w:ind w:right="432"/>
              <w:rPr>
                <w:rFonts w:ascii="Times New Roman" w:hAnsi="Times New Roman" w:cs="Times New Roman"/>
                <w:spacing w:val="8"/>
                <w:sz w:val="16"/>
                <w:szCs w:val="16"/>
              </w:rPr>
            </w:pPr>
            <w:r w:rsidRPr="00C45AA4">
              <w:rPr>
                <w:rFonts w:ascii="Times New Roman" w:hAnsi="Times New Roman" w:cs="Times New Roman"/>
                <w:spacing w:val="-7"/>
                <w:sz w:val="16"/>
                <w:szCs w:val="16"/>
              </w:rPr>
              <w:t xml:space="preserve">a. </w:t>
            </w:r>
            <w:r w:rsidRPr="00C45AA4">
              <w:rPr>
                <w:rFonts w:ascii="Times New Roman" w:hAnsi="Times New Roman" w:cs="Times New Roman"/>
                <w:spacing w:val="8"/>
                <w:sz w:val="16"/>
                <w:szCs w:val="16"/>
              </w:rPr>
              <w:t xml:space="preserve"> Bangla, Grade</w:t>
            </w:r>
          </w:p>
          <w:p w:rsidR="00E0506F" w:rsidRPr="00C45AA4" w:rsidRDefault="00E0506F" w:rsidP="00166DA7">
            <w:pPr>
              <w:ind w:right="432"/>
              <w:rPr>
                <w:rFonts w:ascii="Times New Roman" w:hAnsi="Times New Roman" w:cs="Times New Roman"/>
                <w:spacing w:val="-7"/>
                <w:sz w:val="16"/>
                <w:szCs w:val="16"/>
              </w:rPr>
            </w:pPr>
            <w:r w:rsidRPr="00C45AA4">
              <w:rPr>
                <w:rFonts w:ascii="Times New Roman" w:hAnsi="Times New Roman" w:cs="Times New Roman"/>
                <w:spacing w:val="8"/>
                <w:sz w:val="16"/>
                <w:szCs w:val="16"/>
              </w:rPr>
              <w:t xml:space="preserve">b. </w:t>
            </w:r>
            <w:r w:rsidRPr="00C45AA4">
              <w:rPr>
                <w:rFonts w:ascii="Times New Roman" w:hAnsi="Times New Roman" w:cs="Times New Roman"/>
                <w:spacing w:val="6"/>
                <w:sz w:val="16"/>
                <w:szCs w:val="16"/>
              </w:rPr>
              <w:t>Mathematics, Grade 3</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NSA report</w:t>
            </w:r>
          </w:p>
        </w:tc>
        <w:tc>
          <w:tcPr>
            <w:tcW w:w="481" w:type="pct"/>
            <w:shd w:val="clear" w:color="auto" w:fill="FDE9D9" w:themeFill="accent6" w:themeFillTint="33"/>
          </w:tcPr>
          <w:p w:rsidR="00E0506F" w:rsidRPr="00C45AA4" w:rsidRDefault="00E0506F" w:rsidP="00166DA7">
            <w:pPr>
              <w:spacing w:before="540"/>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spacing w:before="540"/>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spacing w:before="540"/>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spacing w:before="540"/>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p>
        </w:tc>
        <w:tc>
          <w:tcPr>
            <w:tcW w:w="131" w:type="pct"/>
          </w:tcPr>
          <w:p w:rsidR="00E0506F" w:rsidRPr="00C45AA4" w:rsidRDefault="00E0506F" w:rsidP="00166DA7">
            <w:pPr>
              <w:spacing w:before="540"/>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1115"/>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5</w:t>
            </w:r>
          </w:p>
        </w:tc>
        <w:tc>
          <w:tcPr>
            <w:tcW w:w="1025" w:type="pct"/>
          </w:tcPr>
          <w:p w:rsidR="00E0506F" w:rsidRPr="00C45AA4" w:rsidRDefault="00E0506F" w:rsidP="00166DA7">
            <w:pPr>
              <w:ind w:right="432"/>
              <w:rPr>
                <w:rFonts w:ascii="Times New Roman" w:hAnsi="Times New Roman" w:cs="Times New Roman"/>
                <w:spacing w:val="-7"/>
                <w:sz w:val="16"/>
                <w:szCs w:val="16"/>
              </w:rPr>
            </w:pPr>
            <w:r w:rsidRPr="00C45AA4">
              <w:rPr>
                <w:rFonts w:ascii="Times New Roman" w:hAnsi="Times New Roman" w:cs="Times New Roman"/>
                <w:spacing w:val="-7"/>
                <w:sz w:val="16"/>
                <w:szCs w:val="16"/>
              </w:rPr>
              <w:t xml:space="preserve">Percentage of students who achieve </w:t>
            </w:r>
            <w:r w:rsidRPr="00C45AA4">
              <w:rPr>
                <w:rFonts w:ascii="Times New Roman" w:hAnsi="Times New Roman" w:cs="Times New Roman"/>
                <w:b/>
                <w:spacing w:val="-7"/>
                <w:w w:val="110"/>
                <w:sz w:val="16"/>
                <w:szCs w:val="16"/>
              </w:rPr>
              <w:t xml:space="preserve">mastery of learning </w:t>
            </w:r>
            <w:r w:rsidRPr="00C45AA4">
              <w:rPr>
                <w:rFonts w:ascii="Times New Roman" w:hAnsi="Times New Roman" w:cs="Times New Roman"/>
                <w:b/>
                <w:spacing w:val="-6"/>
                <w:w w:val="110"/>
                <w:sz w:val="16"/>
                <w:szCs w:val="16"/>
              </w:rPr>
              <w:t>outcomes</w:t>
            </w:r>
            <w:r w:rsidRPr="00C45AA4">
              <w:rPr>
                <w:rFonts w:ascii="Times New Roman" w:hAnsi="Times New Roman" w:cs="Times New Roman"/>
                <w:spacing w:val="-6"/>
                <w:sz w:val="16"/>
                <w:szCs w:val="16"/>
              </w:rPr>
              <w:t>:</w:t>
            </w:r>
          </w:p>
          <w:p w:rsidR="00E0506F" w:rsidRPr="00C45AA4" w:rsidRDefault="00E0506F" w:rsidP="00CE5B5B">
            <w:pPr>
              <w:numPr>
                <w:ilvl w:val="0"/>
                <w:numId w:val="19"/>
              </w:numPr>
              <w:tabs>
                <w:tab w:val="clear" w:pos="144"/>
                <w:tab w:val="decimal" w:pos="250"/>
              </w:tabs>
              <w:spacing w:before="144"/>
              <w:ind w:left="106"/>
              <w:rPr>
                <w:rFonts w:ascii="Times New Roman" w:hAnsi="Times New Roman" w:cs="Times New Roman"/>
                <w:spacing w:val="8"/>
                <w:sz w:val="16"/>
                <w:szCs w:val="16"/>
              </w:rPr>
            </w:pPr>
            <w:r w:rsidRPr="00C45AA4">
              <w:rPr>
                <w:rFonts w:ascii="Times New Roman" w:hAnsi="Times New Roman" w:cs="Times New Roman"/>
                <w:spacing w:val="8"/>
                <w:sz w:val="16"/>
                <w:szCs w:val="16"/>
              </w:rPr>
              <w:t>Bangla, Grade 3</w:t>
            </w:r>
          </w:p>
          <w:p w:rsidR="00E0506F" w:rsidRPr="00C45AA4" w:rsidRDefault="00E0506F" w:rsidP="00CE5B5B">
            <w:pPr>
              <w:numPr>
                <w:ilvl w:val="0"/>
                <w:numId w:val="19"/>
              </w:numPr>
              <w:tabs>
                <w:tab w:val="clear" w:pos="144"/>
                <w:tab w:val="decimal" w:pos="250"/>
              </w:tabs>
              <w:ind w:left="106"/>
              <w:rPr>
                <w:rFonts w:ascii="Times New Roman" w:hAnsi="Times New Roman" w:cs="Times New Roman"/>
                <w:spacing w:val="6"/>
                <w:sz w:val="16"/>
                <w:szCs w:val="16"/>
              </w:rPr>
            </w:pPr>
            <w:r w:rsidRPr="00C45AA4">
              <w:rPr>
                <w:rFonts w:ascii="Times New Roman" w:hAnsi="Times New Roman" w:cs="Times New Roman"/>
                <w:spacing w:val="6"/>
                <w:sz w:val="16"/>
                <w:szCs w:val="16"/>
              </w:rPr>
              <w:t>Mathematics, Grade 3</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NSA report</w:t>
            </w:r>
          </w:p>
        </w:tc>
        <w:tc>
          <w:tcPr>
            <w:tcW w:w="481" w:type="pct"/>
            <w:shd w:val="clear" w:color="auto" w:fill="FDE9D9" w:themeFill="accent6" w:themeFillTint="33"/>
          </w:tcPr>
          <w:p w:rsidR="00E0506F" w:rsidRPr="00C45AA4" w:rsidRDefault="00E0506F" w:rsidP="00166DA7">
            <w:pPr>
              <w:spacing w:before="540"/>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spacing w:before="540"/>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spacing w:before="540"/>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spacing w:before="540"/>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p>
        </w:tc>
        <w:tc>
          <w:tcPr>
            <w:tcW w:w="131" w:type="pct"/>
          </w:tcPr>
          <w:p w:rsidR="00E0506F" w:rsidRPr="00C45AA4" w:rsidRDefault="00E0506F" w:rsidP="00166DA7">
            <w:pPr>
              <w:spacing w:before="540"/>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980"/>
        </w:trPr>
        <w:tc>
          <w:tcPr>
            <w:tcW w:w="233"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6</w:t>
            </w:r>
          </w:p>
        </w:tc>
        <w:tc>
          <w:tcPr>
            <w:tcW w:w="1025" w:type="pct"/>
          </w:tcPr>
          <w:p w:rsidR="00E0506F" w:rsidRPr="00C45AA4" w:rsidRDefault="00E0506F" w:rsidP="00166DA7">
            <w:pPr>
              <w:spacing w:line="268" w:lineRule="auto"/>
              <w:rPr>
                <w:rFonts w:ascii="Times New Roman" w:hAnsi="Times New Roman" w:cs="Times New Roman"/>
                <w:spacing w:val="-2"/>
                <w:sz w:val="16"/>
                <w:szCs w:val="16"/>
              </w:rPr>
            </w:pPr>
            <w:r w:rsidRPr="00C45AA4">
              <w:rPr>
                <w:rFonts w:ascii="Times New Roman" w:hAnsi="Times New Roman" w:cs="Times New Roman"/>
                <w:spacing w:val="-2"/>
                <w:sz w:val="16"/>
                <w:szCs w:val="16"/>
              </w:rPr>
              <w:t xml:space="preserve">Percentage of students who achieve </w:t>
            </w:r>
            <w:r w:rsidRPr="00C45AA4">
              <w:rPr>
                <w:rFonts w:ascii="Times New Roman" w:hAnsi="Times New Roman" w:cs="Times New Roman"/>
                <w:b/>
                <w:spacing w:val="-2"/>
                <w:w w:val="110"/>
                <w:sz w:val="16"/>
                <w:szCs w:val="16"/>
              </w:rPr>
              <w:t>mastery of subject</w:t>
            </w:r>
            <w:r w:rsidRPr="00C45AA4">
              <w:rPr>
                <w:rFonts w:ascii="Times New Roman" w:hAnsi="Times New Roman" w:cs="Times New Roman"/>
                <w:spacing w:val="-2"/>
                <w:sz w:val="16"/>
                <w:szCs w:val="16"/>
              </w:rPr>
              <w:t>:</w:t>
            </w:r>
          </w:p>
          <w:p w:rsidR="00E0506F" w:rsidRPr="00C45AA4" w:rsidRDefault="00E0506F" w:rsidP="00CE5B5B">
            <w:pPr>
              <w:numPr>
                <w:ilvl w:val="0"/>
                <w:numId w:val="20"/>
              </w:numPr>
              <w:tabs>
                <w:tab w:val="clear" w:pos="144"/>
                <w:tab w:val="decimal" w:pos="250"/>
              </w:tabs>
              <w:spacing w:before="144"/>
              <w:ind w:left="106"/>
              <w:rPr>
                <w:rFonts w:ascii="Times New Roman" w:hAnsi="Times New Roman" w:cs="Times New Roman"/>
                <w:spacing w:val="8"/>
                <w:sz w:val="16"/>
                <w:szCs w:val="16"/>
              </w:rPr>
            </w:pPr>
            <w:r w:rsidRPr="00C45AA4">
              <w:rPr>
                <w:rFonts w:ascii="Times New Roman" w:hAnsi="Times New Roman" w:cs="Times New Roman"/>
                <w:spacing w:val="8"/>
                <w:sz w:val="16"/>
                <w:szCs w:val="16"/>
              </w:rPr>
              <w:t>Bangla, Grade 3</w:t>
            </w:r>
          </w:p>
          <w:p w:rsidR="00E0506F" w:rsidRPr="00C45AA4" w:rsidRDefault="00E0506F" w:rsidP="00CE5B5B">
            <w:pPr>
              <w:numPr>
                <w:ilvl w:val="0"/>
                <w:numId w:val="20"/>
              </w:numPr>
              <w:tabs>
                <w:tab w:val="clear" w:pos="144"/>
                <w:tab w:val="decimal" w:pos="250"/>
              </w:tabs>
              <w:ind w:left="106"/>
              <w:rPr>
                <w:rFonts w:ascii="Times New Roman" w:hAnsi="Times New Roman" w:cs="Times New Roman"/>
                <w:spacing w:val="6"/>
                <w:sz w:val="16"/>
                <w:szCs w:val="16"/>
              </w:rPr>
            </w:pPr>
            <w:r w:rsidRPr="00C45AA4">
              <w:rPr>
                <w:rFonts w:ascii="Times New Roman" w:hAnsi="Times New Roman" w:cs="Times New Roman"/>
                <w:spacing w:val="6"/>
                <w:sz w:val="16"/>
                <w:szCs w:val="16"/>
              </w:rPr>
              <w:t>Mathematics, Grade 3</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NSA report</w:t>
            </w:r>
          </w:p>
        </w:tc>
        <w:tc>
          <w:tcPr>
            <w:tcW w:w="481" w:type="pct"/>
            <w:shd w:val="clear" w:color="auto" w:fill="FDE9D9" w:themeFill="accent6" w:themeFillTint="33"/>
            <w:vAlign w:val="center"/>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vAlign w:val="center"/>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vAlign w:val="center"/>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p>
        </w:tc>
        <w:tc>
          <w:tcPr>
            <w:tcW w:w="132" w:type="pct"/>
            <w:vAlign w:val="center"/>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p>
        </w:tc>
        <w:tc>
          <w:tcPr>
            <w:tcW w:w="131" w:type="pct"/>
            <w:vAlign w:val="center"/>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370"/>
        </w:trPr>
        <w:tc>
          <w:tcPr>
            <w:tcW w:w="233" w:type="pct"/>
            <w:tcBorders>
              <w:top w:val="single" w:sz="4" w:space="0" w:color="000000" w:themeColor="text1"/>
              <w:bottom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1.2</w:t>
            </w:r>
          </w:p>
        </w:tc>
        <w:tc>
          <w:tcPr>
            <w:tcW w:w="621" w:type="pct"/>
            <w:tcBorders>
              <w:bottom w:val="single" w:sz="4" w:space="0" w:color="000000" w:themeColor="text1"/>
            </w:tcBorders>
          </w:tcPr>
          <w:p w:rsidR="00E0506F" w:rsidRPr="00C45AA4" w:rsidRDefault="00E0506F" w:rsidP="00166DA7">
            <w:pPr>
              <w:ind w:right="216"/>
              <w:rPr>
                <w:rFonts w:ascii="Times New Roman" w:hAnsi="Times New Roman" w:cs="Times New Roman"/>
                <w:b/>
                <w:spacing w:val="-11"/>
                <w:w w:val="110"/>
                <w:sz w:val="16"/>
                <w:szCs w:val="16"/>
              </w:rPr>
            </w:pPr>
            <w:r w:rsidRPr="00C45AA4">
              <w:rPr>
                <w:rFonts w:ascii="Times New Roman" w:hAnsi="Times New Roman" w:cs="Times New Roman"/>
                <w:b/>
                <w:spacing w:val="-11"/>
                <w:w w:val="110"/>
                <w:sz w:val="16"/>
                <w:szCs w:val="16"/>
              </w:rPr>
              <w:t xml:space="preserve">School and classroom- </w:t>
            </w:r>
            <w:r w:rsidRPr="00C45AA4">
              <w:rPr>
                <w:rFonts w:ascii="Times New Roman" w:hAnsi="Times New Roman" w:cs="Times New Roman"/>
                <w:b/>
                <w:spacing w:val="-6"/>
                <w:w w:val="110"/>
                <w:sz w:val="16"/>
                <w:szCs w:val="16"/>
              </w:rPr>
              <w:t>based assessment</w:t>
            </w:r>
          </w:p>
          <w:p w:rsidR="00E0506F" w:rsidRPr="00C45AA4" w:rsidRDefault="00E0506F" w:rsidP="00166DA7">
            <w:pPr>
              <w:ind w:right="216"/>
              <w:rPr>
                <w:rFonts w:ascii="Times New Roman" w:hAnsi="Times New Roman" w:cs="Times New Roman"/>
                <w:b/>
                <w:spacing w:val="-11"/>
                <w:w w:val="110"/>
                <w:sz w:val="16"/>
                <w:szCs w:val="16"/>
              </w:rPr>
            </w:pPr>
            <w:r w:rsidRPr="00C45AA4">
              <w:rPr>
                <w:rFonts w:ascii="Times New Roman" w:hAnsi="Times New Roman" w:cs="Times New Roman"/>
                <w:b/>
                <w:spacing w:val="-11"/>
                <w:w w:val="110"/>
                <w:sz w:val="16"/>
                <w:szCs w:val="16"/>
              </w:rPr>
              <w:t xml:space="preserve">-  </w:t>
            </w:r>
            <w:r w:rsidRPr="00C45AA4">
              <w:rPr>
                <w:rFonts w:ascii="Times New Roman" w:hAnsi="Times New Roman" w:cs="Times New Roman"/>
                <w:spacing w:val="6"/>
                <w:sz w:val="16"/>
                <w:szCs w:val="16"/>
              </w:rPr>
              <w:t>Modified tools</w:t>
            </w: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Pr>
          <w:p w:rsidR="00E0506F" w:rsidRPr="00C45AA4" w:rsidRDefault="00E0506F" w:rsidP="00166DA7">
            <w:pPr>
              <w:ind w:right="504"/>
              <w:rPr>
                <w:rFonts w:ascii="Times New Roman" w:hAnsi="Times New Roman" w:cs="Times New Roman"/>
                <w:spacing w:val="-4"/>
                <w:sz w:val="16"/>
                <w:szCs w:val="16"/>
              </w:rPr>
            </w:pPr>
            <w:r w:rsidRPr="00C45AA4">
              <w:rPr>
                <w:rFonts w:ascii="Times New Roman" w:hAnsi="Times New Roman" w:cs="Times New Roman"/>
                <w:spacing w:val="-4"/>
                <w:sz w:val="16"/>
                <w:szCs w:val="16"/>
              </w:rPr>
              <w:t xml:space="preserve">Number of teachers whose head teachers who received </w:t>
            </w:r>
            <w:r w:rsidRPr="00C45AA4">
              <w:rPr>
                <w:rFonts w:ascii="Times New Roman" w:hAnsi="Times New Roman" w:cs="Times New Roman"/>
                <w:sz w:val="16"/>
                <w:szCs w:val="16"/>
              </w:rPr>
              <w:t>school-based assessment training</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Training Division</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0</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602"/>
        </w:trPr>
        <w:tc>
          <w:tcPr>
            <w:tcW w:w="233"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1.3</w:t>
            </w:r>
          </w:p>
        </w:tc>
        <w:tc>
          <w:tcPr>
            <w:tcW w:w="621" w:type="pct"/>
            <w:vMerge w:val="restar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ind w:right="144"/>
              <w:rPr>
                <w:rFonts w:ascii="Times New Roman" w:hAnsi="Times New Roman" w:cs="Times New Roman"/>
                <w:b/>
                <w:w w:val="110"/>
                <w:sz w:val="16"/>
                <w:szCs w:val="16"/>
              </w:rPr>
            </w:pPr>
            <w:r w:rsidRPr="00C45AA4">
              <w:rPr>
                <w:rFonts w:ascii="Times New Roman" w:hAnsi="Times New Roman" w:cs="Times New Roman"/>
                <w:b/>
                <w:w w:val="110"/>
                <w:sz w:val="16"/>
                <w:szCs w:val="16"/>
              </w:rPr>
              <w:t xml:space="preserve">Curriculum and </w:t>
            </w:r>
            <w:r w:rsidRPr="00C45AA4">
              <w:rPr>
                <w:rFonts w:ascii="Times New Roman" w:hAnsi="Times New Roman" w:cs="Times New Roman"/>
                <w:b/>
                <w:spacing w:val="-10"/>
                <w:w w:val="110"/>
                <w:sz w:val="16"/>
                <w:szCs w:val="16"/>
              </w:rPr>
              <w:t>textbooks strengthened</w:t>
            </w:r>
          </w:p>
          <w:p w:rsidR="00E0506F" w:rsidRPr="00C45AA4" w:rsidRDefault="00E0506F" w:rsidP="00166DA7">
            <w:pPr>
              <w:rPr>
                <w:rFonts w:ascii="Times New Roman" w:hAnsi="Times New Roman" w:cs="Times New Roman"/>
                <w:spacing w:val="-5"/>
                <w:sz w:val="16"/>
                <w:szCs w:val="16"/>
              </w:rPr>
            </w:pP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pacing w:val="-5"/>
                <w:sz w:val="16"/>
                <w:szCs w:val="16"/>
              </w:rPr>
              <w:t>Curriculum  and teaching and learning materials (TLM)</w:t>
            </w:r>
            <w:r w:rsidRPr="00C45AA4">
              <w:rPr>
                <w:rFonts w:ascii="Times New Roman" w:hAnsi="Times New Roman" w:cs="Times New Roman"/>
                <w:spacing w:val="-2"/>
                <w:sz w:val="16"/>
                <w:szCs w:val="16"/>
              </w:rPr>
              <w:t xml:space="preserve">are competency based </w:t>
            </w:r>
            <w:r w:rsidRPr="00C45AA4">
              <w:rPr>
                <w:rFonts w:ascii="Times New Roman" w:hAnsi="Times New Roman" w:cs="Times New Roman"/>
                <w:spacing w:val="-4"/>
                <w:sz w:val="16"/>
                <w:szCs w:val="16"/>
              </w:rPr>
              <w:t xml:space="preserve">and supportive of each </w:t>
            </w:r>
            <w:r w:rsidRPr="00C45AA4">
              <w:rPr>
                <w:rFonts w:ascii="Times New Roman" w:hAnsi="Times New Roman" w:cs="Times New Roman"/>
                <w:sz w:val="16"/>
                <w:szCs w:val="16"/>
              </w:rPr>
              <w:t>child’s learning in</w:t>
            </w:r>
          </w:p>
        </w:tc>
        <w:tc>
          <w:tcPr>
            <w:tcW w:w="161" w:type="pct"/>
            <w:tcBorders>
              <w:lef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Pr>
          <w:p w:rsidR="00E0506F" w:rsidRPr="00C45AA4" w:rsidRDefault="00E0506F" w:rsidP="00166DA7">
            <w:pPr>
              <w:ind w:right="612"/>
              <w:rPr>
                <w:rFonts w:ascii="Times New Roman" w:hAnsi="Times New Roman" w:cs="Times New Roman"/>
                <w:spacing w:val="-5"/>
                <w:sz w:val="16"/>
                <w:szCs w:val="16"/>
              </w:rPr>
            </w:pPr>
            <w:r w:rsidRPr="00C45AA4">
              <w:rPr>
                <w:rFonts w:ascii="Times New Roman" w:hAnsi="Times New Roman" w:cs="Times New Roman"/>
                <w:spacing w:val="-5"/>
                <w:sz w:val="16"/>
                <w:szCs w:val="16"/>
              </w:rPr>
              <w:t xml:space="preserve">Number of grades where curriculum revision has been </w:t>
            </w:r>
            <w:r w:rsidRPr="00C45AA4">
              <w:rPr>
                <w:rFonts w:ascii="Times New Roman" w:hAnsi="Times New Roman" w:cs="Times New Roman"/>
                <w:sz w:val="16"/>
                <w:szCs w:val="16"/>
              </w:rPr>
              <w:t>approved</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NCTB</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0</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5</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tabs>
                <w:tab w:val="right" w:pos="2731"/>
              </w:tabs>
              <w:rPr>
                <w:rFonts w:ascii="Times New Roman" w:hAnsi="Times New Roman" w:cs="Times New Roman"/>
                <w:spacing w:val="-1"/>
                <w:sz w:val="16"/>
                <w:szCs w:val="16"/>
              </w:rPr>
            </w:pPr>
          </w:p>
        </w:tc>
      </w:tr>
      <w:tr w:rsidR="00E0506F" w:rsidRPr="00C45AA4" w:rsidTr="00166DA7">
        <w:trPr>
          <w:trHeight w:val="390"/>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Borders>
              <w:lef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Pr>
          <w:p w:rsidR="00E0506F" w:rsidRPr="00C45AA4" w:rsidRDefault="00E0506F" w:rsidP="00166DA7">
            <w:pPr>
              <w:ind w:right="792"/>
              <w:rPr>
                <w:rFonts w:ascii="Times New Roman" w:hAnsi="Times New Roman" w:cs="Times New Roman"/>
                <w:sz w:val="16"/>
                <w:szCs w:val="16"/>
              </w:rPr>
            </w:pPr>
            <w:r w:rsidRPr="00C45AA4">
              <w:rPr>
                <w:rFonts w:ascii="Times New Roman" w:hAnsi="Times New Roman" w:cs="Times New Roman"/>
                <w:spacing w:val="-5"/>
                <w:sz w:val="16"/>
                <w:szCs w:val="16"/>
              </w:rPr>
              <w:t xml:space="preserve">Number of grades where new textbooks have been </w:t>
            </w:r>
            <w:r w:rsidRPr="00C45AA4">
              <w:rPr>
                <w:rFonts w:ascii="Times New Roman" w:hAnsi="Times New Roman" w:cs="Times New Roman"/>
                <w:sz w:val="16"/>
                <w:szCs w:val="16"/>
              </w:rPr>
              <w:t>developed based on revised curriculum</w:t>
            </w:r>
          </w:p>
          <w:p w:rsidR="00E0506F" w:rsidRPr="00C45AA4" w:rsidRDefault="00E0506F" w:rsidP="00166DA7">
            <w:pPr>
              <w:ind w:right="792"/>
              <w:rPr>
                <w:rFonts w:ascii="Times New Roman" w:hAnsi="Times New Roman" w:cs="Times New Roman"/>
                <w:spacing w:val="-5"/>
                <w:sz w:val="16"/>
                <w:szCs w:val="16"/>
              </w:rPr>
            </w:pP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NCTB</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0</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5</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tabs>
                <w:tab w:val="right" w:pos="2731"/>
              </w:tabs>
              <w:rPr>
                <w:rFonts w:ascii="Times New Roman" w:hAnsi="Times New Roman" w:cs="Times New Roman"/>
                <w:spacing w:val="-1"/>
                <w:sz w:val="16"/>
                <w:szCs w:val="16"/>
              </w:rPr>
            </w:pP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Borders>
              <w:lef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3</w:t>
            </w:r>
          </w:p>
        </w:tc>
        <w:tc>
          <w:tcPr>
            <w:tcW w:w="1025" w:type="pct"/>
          </w:tcPr>
          <w:p w:rsidR="00E0506F" w:rsidRPr="00C45AA4" w:rsidRDefault="00E0506F" w:rsidP="00166DA7">
            <w:pPr>
              <w:ind w:right="504"/>
              <w:rPr>
                <w:rFonts w:ascii="Times New Roman" w:hAnsi="Times New Roman" w:cs="Times New Roman"/>
                <w:sz w:val="16"/>
                <w:szCs w:val="16"/>
              </w:rPr>
            </w:pPr>
            <w:r w:rsidRPr="00C45AA4">
              <w:rPr>
                <w:rFonts w:ascii="Times New Roman" w:hAnsi="Times New Roman" w:cs="Times New Roman"/>
                <w:spacing w:val="-5"/>
                <w:sz w:val="16"/>
                <w:szCs w:val="16"/>
              </w:rPr>
              <w:t xml:space="preserve">Number of grades where new teacher guides have been </w:t>
            </w:r>
            <w:r w:rsidRPr="00C45AA4">
              <w:rPr>
                <w:rFonts w:ascii="Times New Roman" w:hAnsi="Times New Roman" w:cs="Times New Roman"/>
                <w:sz w:val="16"/>
                <w:szCs w:val="16"/>
              </w:rPr>
              <w:t>introduced based on revised curriculum</w:t>
            </w:r>
          </w:p>
          <w:p w:rsidR="00E0506F" w:rsidRPr="00C45AA4" w:rsidRDefault="00E0506F" w:rsidP="00166DA7">
            <w:pPr>
              <w:ind w:right="504"/>
              <w:rPr>
                <w:rFonts w:ascii="Times New Roman" w:hAnsi="Times New Roman" w:cs="Times New Roman"/>
                <w:spacing w:val="-5"/>
                <w:sz w:val="16"/>
                <w:szCs w:val="16"/>
              </w:rPr>
            </w:pP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NCTB</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0</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5</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tabs>
                <w:tab w:val="right" w:pos="2731"/>
              </w:tabs>
              <w:rPr>
                <w:rFonts w:ascii="Times New Roman" w:hAnsi="Times New Roman" w:cs="Times New Roman"/>
                <w:spacing w:val="-1"/>
                <w:sz w:val="16"/>
                <w:szCs w:val="16"/>
              </w:rPr>
            </w:pPr>
          </w:p>
        </w:tc>
      </w:tr>
      <w:tr w:rsidR="00E0506F" w:rsidRPr="00C45AA4" w:rsidTr="00166DA7">
        <w:trPr>
          <w:trHeight w:val="207"/>
        </w:trPr>
        <w:tc>
          <w:tcPr>
            <w:tcW w:w="233"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Borders>
              <w:left w:val="single" w:sz="4" w:space="0" w:color="000000" w:themeColor="text1"/>
              <w:bottom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4</w:t>
            </w:r>
          </w:p>
        </w:tc>
        <w:tc>
          <w:tcPr>
            <w:tcW w:w="1025" w:type="pct"/>
          </w:tcPr>
          <w:p w:rsidR="00E0506F" w:rsidRPr="00C45AA4" w:rsidRDefault="00E0506F" w:rsidP="00166DA7">
            <w:pPr>
              <w:rPr>
                <w:rFonts w:ascii="Times New Roman" w:hAnsi="Times New Roman" w:cs="Times New Roman"/>
                <w:spacing w:val="-1"/>
                <w:sz w:val="16"/>
                <w:szCs w:val="16"/>
              </w:rPr>
            </w:pPr>
            <w:r w:rsidRPr="00C45AA4">
              <w:rPr>
                <w:rFonts w:ascii="Times New Roman" w:hAnsi="Times New Roman" w:cs="Times New Roman"/>
                <w:sz w:val="16"/>
                <w:szCs w:val="16"/>
              </w:rPr>
              <w:t xml:space="preserve">Quality of curriculum in terms of identified principles </w:t>
            </w:r>
            <w:r w:rsidRPr="00C45AA4">
              <w:rPr>
                <w:rFonts w:ascii="Times New Roman" w:hAnsi="Times New Roman" w:cs="Times New Roman"/>
                <w:spacing w:val="-1"/>
                <w:sz w:val="16"/>
                <w:szCs w:val="16"/>
              </w:rPr>
              <w:t>(coherence, relevance, breadth gender sensitivity, etc.)</w:t>
            </w:r>
          </w:p>
          <w:p w:rsidR="00E0506F" w:rsidRPr="00C45AA4" w:rsidRDefault="00E0506F" w:rsidP="00166DA7">
            <w:pPr>
              <w:rPr>
                <w:rFonts w:ascii="Times New Roman" w:hAnsi="Times New Roman" w:cs="Times New Roman"/>
                <w:spacing w:val="-1"/>
                <w:sz w:val="16"/>
                <w:szCs w:val="16"/>
              </w:rPr>
            </w:pP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Expert report </w:t>
            </w:r>
            <w:r w:rsidRPr="00C45AA4">
              <w:rPr>
                <w:rFonts w:ascii="Times New Roman" w:hAnsi="Times New Roman" w:cs="Times New Roman"/>
                <w:spacing w:val="-3"/>
                <w:sz w:val="16"/>
                <w:szCs w:val="16"/>
              </w:rPr>
              <w:t>(Curriculum quality)</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p>
        </w:tc>
        <w:tc>
          <w:tcPr>
            <w:tcW w:w="363" w:type="pct"/>
            <w:shd w:val="clear" w:color="auto" w:fill="E5DFEC" w:themeFill="accent4" w:themeFillTint="33"/>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pacing w:val="-5"/>
                <w:sz w:val="16"/>
                <w:szCs w:val="16"/>
              </w:rPr>
              <w:t xml:space="preserve">International </w:t>
            </w:r>
            <w:r w:rsidRPr="00C45AA4">
              <w:rPr>
                <w:rFonts w:ascii="Times New Roman" w:hAnsi="Times New Roman" w:cs="Times New Roman"/>
                <w:sz w:val="16"/>
                <w:szCs w:val="16"/>
              </w:rPr>
              <w:t>institution</w:t>
            </w:r>
          </w:p>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1.4</w:t>
            </w:r>
          </w:p>
        </w:tc>
        <w:tc>
          <w:tcPr>
            <w:tcW w:w="621" w:type="pct"/>
            <w:vMerge w:val="restart"/>
            <w:tcBorders>
              <w:top w:val="single" w:sz="4" w:space="0" w:color="000000" w:themeColor="text1"/>
              <w:left w:val="single" w:sz="4" w:space="0" w:color="000000" w:themeColor="text1"/>
              <w:righ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Production and distribution of textbooks and TLM</w:t>
            </w:r>
          </w:p>
          <w:p w:rsidR="00E0506F" w:rsidRPr="00C45AA4" w:rsidRDefault="00E0506F" w:rsidP="00166DA7">
            <w:pPr>
              <w:autoSpaceDE w:val="0"/>
              <w:autoSpaceDN w:val="0"/>
              <w:adjustRightInd w:val="0"/>
              <w:rPr>
                <w:rFonts w:ascii="Times New Roman" w:hAnsi="Times New Roman" w:cs="Times New Roman"/>
                <w:sz w:val="16"/>
                <w:szCs w:val="16"/>
              </w:rPr>
            </w:pP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Timely production</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and distribution of</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appropriate</w:t>
            </w:r>
          </w:p>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sz w:val="16"/>
                <w:szCs w:val="16"/>
              </w:rPr>
              <w:t>textbooks</w:t>
            </w:r>
          </w:p>
        </w:tc>
        <w:tc>
          <w:tcPr>
            <w:tcW w:w="1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lastRenderedPageBreak/>
              <w:t>1</w:t>
            </w:r>
          </w:p>
        </w:tc>
        <w:tc>
          <w:tcPr>
            <w:tcW w:w="1025" w:type="pct"/>
            <w:tcBorders>
              <w:lef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Textbooks for each subject produced and distributed to all eligible schools within a month of opening day</w:t>
            </w:r>
          </w:p>
        </w:tc>
        <w:tc>
          <w:tcPr>
            <w:tcW w:w="526" w:type="pct"/>
          </w:tcPr>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DPE’s monitoring records and third party validation</w:t>
            </w:r>
          </w:p>
        </w:tc>
        <w:tc>
          <w:tcPr>
            <w:tcW w:w="481" w:type="pct"/>
            <w:shd w:val="clear" w:color="auto" w:fill="FDE9D9" w:themeFill="accent6" w:themeFillTint="33"/>
          </w:tcPr>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33% (2010)</w:t>
            </w:r>
          </w:p>
        </w:tc>
        <w:tc>
          <w:tcPr>
            <w:tcW w:w="363" w:type="pct"/>
            <w:shd w:val="clear" w:color="auto" w:fill="E5DFEC" w:themeFill="accent4" w:themeFillTint="33"/>
          </w:tcPr>
          <w:p w:rsidR="00E0506F" w:rsidRPr="00C45AA4" w:rsidRDefault="00E0506F" w:rsidP="00166DA7">
            <w:pPr>
              <w:autoSpaceDE w:val="0"/>
              <w:autoSpaceDN w:val="0"/>
              <w:adjustRightInd w:val="0"/>
              <w:rPr>
                <w:rFonts w:ascii="Times New Roman" w:hAnsi="Times New Roman" w:cs="Times New Roman"/>
                <w:sz w:val="16"/>
                <w:szCs w:val="16"/>
              </w:rPr>
            </w:pP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DLI</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PSQL1</w:t>
            </w:r>
          </w:p>
        </w:tc>
      </w:tr>
      <w:tr w:rsidR="00E0506F" w:rsidRPr="00C45AA4" w:rsidTr="00166DA7">
        <w:trPr>
          <w:trHeight w:val="207"/>
        </w:trPr>
        <w:tc>
          <w:tcPr>
            <w:tcW w:w="233"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lastRenderedPageBreak/>
              <w:t>DLI</w:t>
            </w:r>
          </w:p>
        </w:tc>
        <w:tc>
          <w:tcPr>
            <w:tcW w:w="621" w:type="pct"/>
            <w:vMerge/>
            <w:tcBorders>
              <w:left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Borders>
              <w:lef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Percentage of schools which received full set of (revised) teacher guides for all teachers</w:t>
            </w:r>
          </w:p>
        </w:tc>
        <w:tc>
          <w:tcPr>
            <w:tcW w:w="526" w:type="pct"/>
          </w:tcPr>
          <w:p w:rsidR="00E0506F" w:rsidRPr="00C45AA4" w:rsidRDefault="000918AE" w:rsidP="00166DA7">
            <w:pPr>
              <w:rPr>
                <w:rFonts w:ascii="Times New Roman" w:hAnsi="Times New Roman" w:cs="Times New Roman"/>
                <w:sz w:val="16"/>
                <w:szCs w:val="16"/>
              </w:rPr>
            </w:pPr>
            <w:r w:rsidRPr="00C45AA4">
              <w:rPr>
                <w:rFonts w:ascii="Times New Roman" w:hAnsi="Times New Roman" w:cs="Times New Roman"/>
                <w:sz w:val="16"/>
                <w:szCs w:val="16"/>
              </w:rPr>
              <w:t>APSC</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100%</w:t>
            </w:r>
          </w:p>
        </w:tc>
        <w:tc>
          <w:tcPr>
            <w:tcW w:w="363" w:type="pct"/>
            <w:shd w:val="clear" w:color="auto" w:fill="E5DFEC" w:themeFill="accent4"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100%</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lastRenderedPageBreak/>
              <w:t>1.5</w:t>
            </w:r>
          </w:p>
        </w:tc>
        <w:tc>
          <w:tcPr>
            <w:tcW w:w="621" w:type="pct"/>
            <w:vMerge w:val="restart"/>
            <w:tcBorders>
              <w:lef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ICT in education</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 Using electronic and</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new media as</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supplementary teaching materials</w:t>
            </w:r>
          </w:p>
        </w:tc>
        <w:tc>
          <w:tcPr>
            <w:tcW w:w="161" w:type="pct"/>
            <w:tcBorders>
              <w:top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Pr>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Number of model GPS where a multimedia classroom has</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been set up</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Administration Division</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0</w:t>
            </w:r>
          </w:p>
        </w:tc>
        <w:tc>
          <w:tcPr>
            <w:tcW w:w="363" w:type="pct"/>
            <w:shd w:val="clear" w:color="auto" w:fill="E5DFEC" w:themeFill="accent4"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100%</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Add to </w:t>
            </w:r>
            <w:r w:rsidR="000918AE" w:rsidRPr="00C45AA4">
              <w:rPr>
                <w:rFonts w:ascii="Times New Roman" w:hAnsi="Times New Roman" w:cs="Times New Roman"/>
                <w:sz w:val="16"/>
                <w:szCs w:val="16"/>
              </w:rPr>
              <w:t>APSC</w:t>
            </w: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Number of GPS which have received laptops</w:t>
            </w:r>
          </w:p>
        </w:tc>
        <w:tc>
          <w:tcPr>
            <w:tcW w:w="526" w:type="pct"/>
          </w:tcPr>
          <w:p w:rsidR="00E0506F" w:rsidRPr="00C45AA4" w:rsidRDefault="000918AE" w:rsidP="00166DA7">
            <w:pPr>
              <w:rPr>
                <w:rFonts w:ascii="Times New Roman" w:hAnsi="Times New Roman" w:cs="Times New Roman"/>
                <w:sz w:val="16"/>
                <w:szCs w:val="16"/>
              </w:rPr>
            </w:pPr>
            <w:r w:rsidRPr="00C45AA4">
              <w:rPr>
                <w:rFonts w:ascii="Times New Roman" w:hAnsi="Times New Roman" w:cs="Times New Roman"/>
                <w:sz w:val="16"/>
                <w:szCs w:val="16"/>
              </w:rPr>
              <w:t>APSC</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0</w:t>
            </w:r>
          </w:p>
        </w:tc>
        <w:tc>
          <w:tcPr>
            <w:tcW w:w="363" w:type="pct"/>
            <w:shd w:val="clear" w:color="auto" w:fill="E5DFEC" w:themeFill="accent4"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Add to </w:t>
            </w:r>
            <w:r w:rsidR="000918AE" w:rsidRPr="00C45AA4">
              <w:rPr>
                <w:rFonts w:ascii="Times New Roman" w:hAnsi="Times New Roman" w:cs="Times New Roman"/>
                <w:sz w:val="16"/>
                <w:szCs w:val="16"/>
              </w:rPr>
              <w:t>APSC</w:t>
            </w:r>
          </w:p>
        </w:tc>
      </w:tr>
      <w:tr w:rsidR="00E0506F" w:rsidRPr="00C45AA4" w:rsidTr="00166DA7">
        <w:trPr>
          <w:trHeight w:val="207"/>
        </w:trPr>
        <w:tc>
          <w:tcPr>
            <w:tcW w:w="233"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3</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Number of GPS with a least one functional computer</w:t>
            </w:r>
          </w:p>
        </w:tc>
        <w:tc>
          <w:tcPr>
            <w:tcW w:w="526" w:type="pct"/>
          </w:tcPr>
          <w:p w:rsidR="00E0506F" w:rsidRPr="00C45AA4" w:rsidRDefault="000918AE" w:rsidP="00166DA7">
            <w:pPr>
              <w:rPr>
                <w:rFonts w:ascii="Times New Roman" w:hAnsi="Times New Roman" w:cs="Times New Roman"/>
                <w:sz w:val="16"/>
                <w:szCs w:val="16"/>
              </w:rPr>
            </w:pPr>
            <w:r w:rsidRPr="00C45AA4">
              <w:rPr>
                <w:rFonts w:ascii="Times New Roman" w:hAnsi="Times New Roman" w:cs="Times New Roman"/>
                <w:sz w:val="16"/>
                <w:szCs w:val="16"/>
              </w:rPr>
              <w:t>APSC</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100%</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Add to </w:t>
            </w:r>
            <w:r w:rsidR="000918AE" w:rsidRPr="00C45AA4">
              <w:rPr>
                <w:rFonts w:ascii="Times New Roman" w:hAnsi="Times New Roman" w:cs="Times New Roman"/>
                <w:sz w:val="16"/>
                <w:szCs w:val="16"/>
              </w:rPr>
              <w:t>APSC</w:t>
            </w:r>
          </w:p>
        </w:tc>
      </w:tr>
      <w:tr w:rsidR="00E0506F" w:rsidRPr="00C45AA4" w:rsidTr="00166DA7">
        <w:trPr>
          <w:trHeight w:val="207"/>
        </w:trPr>
        <w:tc>
          <w:tcPr>
            <w:tcW w:w="233"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1.6</w:t>
            </w:r>
          </w:p>
        </w:tc>
        <w:tc>
          <w:tcPr>
            <w:tcW w:w="621" w:type="pct"/>
            <w:vMerge w:val="restart"/>
            <w:tcBorders>
              <w:lef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Teacher education and professional</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development</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 PTI strengthened</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 Teacher and head</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teacher competencies</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dip-in-ed provided</w:t>
            </w:r>
          </w:p>
        </w:tc>
        <w:tc>
          <w:tcPr>
            <w:tcW w:w="16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Number of new teachers each year receiving dip-in-ed.</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Training Division</w:t>
            </w:r>
          </w:p>
        </w:tc>
        <w:tc>
          <w:tcPr>
            <w:tcW w:w="481" w:type="pct"/>
            <w:shd w:val="clear" w:color="auto" w:fill="FDE9D9" w:themeFill="accent6" w:themeFillTint="33"/>
          </w:tcPr>
          <w:p w:rsidR="00E0506F" w:rsidRPr="00C45AA4" w:rsidRDefault="00E0506F" w:rsidP="00166DA7">
            <w:pPr>
              <w:ind w:right="613"/>
              <w:jc w:val="right"/>
              <w:rPr>
                <w:rFonts w:ascii="Times New Roman" w:hAnsi="Times New Roman" w:cs="Times New Roman"/>
                <w:sz w:val="16"/>
                <w:szCs w:val="16"/>
              </w:rPr>
            </w:pPr>
            <w:r w:rsidRPr="00C45AA4">
              <w:rPr>
                <w:rFonts w:ascii="Times New Roman" w:hAnsi="Times New Roman" w:cs="Times New Roman"/>
                <w:sz w:val="16"/>
                <w:szCs w:val="16"/>
              </w:rPr>
              <w:t>0</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11,000</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DLI</w:t>
            </w: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DLI</w:t>
            </w: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Pr>
          <w:p w:rsidR="00E0506F" w:rsidRPr="00C45AA4" w:rsidRDefault="00E0506F" w:rsidP="00166DA7">
            <w:pPr>
              <w:ind w:right="144"/>
              <w:rPr>
                <w:rFonts w:ascii="Times New Roman" w:hAnsi="Times New Roman" w:cs="Times New Roman"/>
                <w:spacing w:val="-5"/>
                <w:sz w:val="16"/>
                <w:szCs w:val="16"/>
              </w:rPr>
            </w:pPr>
            <w:r w:rsidRPr="00C45AA4">
              <w:rPr>
                <w:rFonts w:ascii="Times New Roman" w:hAnsi="Times New Roman" w:cs="Times New Roman"/>
                <w:spacing w:val="-5"/>
                <w:sz w:val="16"/>
                <w:szCs w:val="16"/>
              </w:rPr>
              <w:t xml:space="preserve">Percentage of (assistant and head) teachers with professional </w:t>
            </w:r>
            <w:r w:rsidRPr="00C45AA4">
              <w:rPr>
                <w:rFonts w:ascii="Times New Roman" w:hAnsi="Times New Roman" w:cs="Times New Roman"/>
                <w:sz w:val="16"/>
                <w:szCs w:val="16"/>
              </w:rPr>
              <w:t>qualification (C-in-Ed/Dip-in-Ed, B.Ed., M.Ed.)</w:t>
            </w:r>
          </w:p>
        </w:tc>
        <w:tc>
          <w:tcPr>
            <w:tcW w:w="526" w:type="pct"/>
          </w:tcPr>
          <w:p w:rsidR="00E0506F" w:rsidRPr="00C45AA4" w:rsidRDefault="000918AE" w:rsidP="00166DA7">
            <w:pPr>
              <w:ind w:left="110"/>
              <w:rPr>
                <w:rFonts w:ascii="Times New Roman" w:hAnsi="Times New Roman" w:cs="Times New Roman"/>
                <w:sz w:val="16"/>
                <w:szCs w:val="16"/>
              </w:rPr>
            </w:pPr>
            <w:r w:rsidRPr="00C45AA4">
              <w:rPr>
                <w:rFonts w:ascii="Times New Roman" w:hAnsi="Times New Roman" w:cs="Times New Roman"/>
                <w:sz w:val="16"/>
                <w:szCs w:val="16"/>
              </w:rPr>
              <w:t>APSC</w:t>
            </w:r>
          </w:p>
        </w:tc>
        <w:tc>
          <w:tcPr>
            <w:tcW w:w="481" w:type="pct"/>
            <w:shd w:val="clear" w:color="auto" w:fill="FDE9D9" w:themeFill="accent6" w:themeFillTint="33"/>
          </w:tcPr>
          <w:p w:rsidR="00E0506F" w:rsidRPr="00C45AA4" w:rsidRDefault="00E0506F" w:rsidP="00166DA7">
            <w:pPr>
              <w:ind w:left="110"/>
              <w:rPr>
                <w:rFonts w:ascii="Times New Roman" w:hAnsi="Times New Roman" w:cs="Times New Roman"/>
                <w:sz w:val="16"/>
                <w:szCs w:val="16"/>
              </w:rPr>
            </w:pPr>
            <w:r w:rsidRPr="00C45AA4">
              <w:rPr>
                <w:rFonts w:ascii="Times New Roman" w:hAnsi="Times New Roman" w:cs="Times New Roman"/>
                <w:sz w:val="16"/>
                <w:szCs w:val="16"/>
              </w:rPr>
              <w:t>83% (2010)</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SQL - 2</w:t>
            </w: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3</w:t>
            </w:r>
          </w:p>
        </w:tc>
        <w:tc>
          <w:tcPr>
            <w:tcW w:w="1025" w:type="pct"/>
          </w:tcPr>
          <w:p w:rsidR="00E0506F" w:rsidRPr="00C45AA4" w:rsidRDefault="00E0506F" w:rsidP="00166DA7">
            <w:pPr>
              <w:ind w:right="468"/>
              <w:rPr>
                <w:rFonts w:ascii="Times New Roman" w:hAnsi="Times New Roman" w:cs="Times New Roman"/>
                <w:spacing w:val="-5"/>
                <w:sz w:val="16"/>
                <w:szCs w:val="16"/>
              </w:rPr>
            </w:pPr>
            <w:r w:rsidRPr="00C45AA4">
              <w:rPr>
                <w:rFonts w:ascii="Times New Roman" w:hAnsi="Times New Roman" w:cs="Times New Roman"/>
                <w:spacing w:val="-5"/>
                <w:sz w:val="16"/>
                <w:szCs w:val="16"/>
              </w:rPr>
              <w:t xml:space="preserve">Percentage of (assistant and head) teachers who receive </w:t>
            </w:r>
            <w:r w:rsidRPr="00C45AA4">
              <w:rPr>
                <w:rFonts w:ascii="Times New Roman" w:hAnsi="Times New Roman" w:cs="Times New Roman"/>
                <w:sz w:val="16"/>
                <w:szCs w:val="16"/>
              </w:rPr>
              <w:t>continuous professional development training:</w:t>
            </w:r>
          </w:p>
        </w:tc>
        <w:tc>
          <w:tcPr>
            <w:tcW w:w="526" w:type="pct"/>
          </w:tcPr>
          <w:p w:rsidR="00E0506F" w:rsidRPr="00C45AA4" w:rsidRDefault="000918AE" w:rsidP="00166DA7">
            <w:pPr>
              <w:rPr>
                <w:rFonts w:ascii="Times New Roman" w:hAnsi="Times New Roman" w:cs="Times New Roman"/>
                <w:sz w:val="16"/>
                <w:szCs w:val="16"/>
              </w:rPr>
            </w:pPr>
            <w:r w:rsidRPr="00C45AA4">
              <w:rPr>
                <w:rFonts w:ascii="Times New Roman" w:hAnsi="Times New Roman" w:cs="Times New Roman"/>
                <w:sz w:val="16"/>
                <w:szCs w:val="16"/>
              </w:rPr>
              <w:t>APSC</w:t>
            </w:r>
          </w:p>
        </w:tc>
        <w:tc>
          <w:tcPr>
            <w:tcW w:w="481" w:type="pct"/>
            <w:shd w:val="clear" w:color="auto" w:fill="FDE9D9" w:themeFill="accent6" w:themeFillTint="33"/>
          </w:tcPr>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85% (Subject</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Training</w:t>
            </w:r>
          </w:p>
          <w:p w:rsidR="00E0506F" w:rsidRPr="00C45AA4" w:rsidRDefault="00E0506F" w:rsidP="00166DA7">
            <w:pPr>
              <w:autoSpaceDE w:val="0"/>
              <w:autoSpaceDN w:val="0"/>
              <w:adjustRightInd w:val="0"/>
              <w:rPr>
                <w:rFonts w:ascii="Times New Roman" w:hAnsi="Times New Roman" w:cs="Times New Roman"/>
                <w:sz w:val="16"/>
                <w:szCs w:val="16"/>
              </w:rPr>
            </w:pP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88% (Sub-cluster</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Training )</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PSQL - 3</w:t>
            </w: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4</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PTI Strengthened in terms of staffing</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Administration Division</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p>
        </w:tc>
        <w:tc>
          <w:tcPr>
            <w:tcW w:w="363" w:type="pct"/>
            <w:shd w:val="clear" w:color="auto" w:fill="E5DFEC" w:themeFill="accent4" w:themeFillTint="33"/>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1" w:type="pct"/>
          </w:tcPr>
          <w:p w:rsidR="00E0506F" w:rsidRPr="00C45AA4" w:rsidRDefault="00E0506F" w:rsidP="00166DA7">
            <w:pPr>
              <w:rPr>
                <w:rFonts w:ascii="Times New Roman" w:hAnsi="Times New Roman" w:cs="Times New Roman"/>
                <w:sz w:val="16"/>
                <w:szCs w:val="16"/>
              </w:rPr>
            </w:pP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DLI</w:t>
            </w:r>
          </w:p>
        </w:tc>
      </w:tr>
      <w:tr w:rsidR="00E0506F" w:rsidRPr="00C45AA4" w:rsidTr="00166DA7">
        <w:trPr>
          <w:trHeight w:val="207"/>
        </w:trPr>
        <w:tc>
          <w:tcPr>
            <w:tcW w:w="233"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bottom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Borders>
              <w:bottom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5</w:t>
            </w:r>
          </w:p>
        </w:tc>
        <w:tc>
          <w:tcPr>
            <w:tcW w:w="1025" w:type="pct"/>
            <w:tcBorders>
              <w:bottom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Teacher and head teacher competencies defined</w:t>
            </w:r>
          </w:p>
        </w:tc>
        <w:tc>
          <w:tcPr>
            <w:tcW w:w="526" w:type="pct"/>
            <w:tcBorders>
              <w:bottom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Training Division</w:t>
            </w:r>
          </w:p>
        </w:tc>
        <w:tc>
          <w:tcPr>
            <w:tcW w:w="481" w:type="pct"/>
            <w:tcBorders>
              <w:bottom w:val="single" w:sz="4" w:space="0" w:color="000000" w:themeColor="text1"/>
            </w:tcBorders>
            <w:shd w:val="clear" w:color="auto" w:fill="FDE9D9" w:themeFill="accent6" w:themeFillTint="33"/>
          </w:tcPr>
          <w:p w:rsidR="00E0506F" w:rsidRPr="00C45AA4" w:rsidRDefault="00E0506F" w:rsidP="00166DA7">
            <w:pPr>
              <w:rPr>
                <w:rFonts w:ascii="Times New Roman" w:hAnsi="Times New Roman" w:cs="Times New Roman"/>
                <w:sz w:val="16"/>
                <w:szCs w:val="16"/>
              </w:rPr>
            </w:pPr>
          </w:p>
        </w:tc>
        <w:tc>
          <w:tcPr>
            <w:tcW w:w="363" w:type="pct"/>
            <w:tcBorders>
              <w:bottom w:val="single" w:sz="4" w:space="0" w:color="000000" w:themeColor="text1"/>
            </w:tcBorders>
            <w:shd w:val="clear" w:color="auto" w:fill="E5DFEC" w:themeFill="accent4" w:themeFillTint="33"/>
          </w:tcPr>
          <w:p w:rsidR="00E0506F" w:rsidRPr="00C45AA4" w:rsidRDefault="00E0506F" w:rsidP="00166DA7">
            <w:pPr>
              <w:rPr>
                <w:rFonts w:ascii="Times New Roman" w:hAnsi="Times New Roman" w:cs="Times New Roman"/>
                <w:sz w:val="16"/>
                <w:szCs w:val="16"/>
              </w:rPr>
            </w:pPr>
          </w:p>
        </w:tc>
        <w:tc>
          <w:tcPr>
            <w:tcW w:w="132" w:type="pct"/>
            <w:tcBorders>
              <w:bottom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4" w:type="pct"/>
            <w:tcBorders>
              <w:bottom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32" w:type="pct"/>
            <w:tcBorders>
              <w:bottom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4" w:type="pct"/>
            <w:tcBorders>
              <w:bottom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31" w:type="pct"/>
            <w:tcBorders>
              <w:bottom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867" w:type="pct"/>
            <w:tcBorders>
              <w:bottom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DLI</w:t>
            </w:r>
          </w:p>
        </w:tc>
      </w:tr>
      <w:tr w:rsidR="00E0506F" w:rsidRPr="00C45AA4" w:rsidTr="00166DA7">
        <w:trPr>
          <w:trHeight w:val="485"/>
        </w:trPr>
        <w:tc>
          <w:tcPr>
            <w:tcW w:w="233" w:type="pct"/>
            <w:tcBorders>
              <w:top w:val="single" w:sz="4" w:space="0" w:color="000000" w:themeColor="text1"/>
              <w:left w:val="single" w:sz="4" w:space="0" w:color="000000" w:themeColor="text1"/>
              <w:bottom w:val="single" w:sz="4" w:space="0" w:color="000000" w:themeColor="text1"/>
              <w:right w:val="nil"/>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621" w:type="pct"/>
            <w:tcBorders>
              <w:top w:val="single" w:sz="4" w:space="0" w:color="000000" w:themeColor="text1"/>
              <w:left w:val="nil"/>
              <w:bottom w:val="single" w:sz="4" w:space="0" w:color="000000" w:themeColor="text1"/>
              <w:right w:val="nil"/>
            </w:tcBorders>
            <w:shd w:val="clear" w:color="auto" w:fill="FBD4B4" w:themeFill="accent6" w:themeFillTint="66"/>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b/>
                <w:bCs/>
                <w:sz w:val="16"/>
                <w:szCs w:val="16"/>
              </w:rPr>
              <w:t xml:space="preserve">COMPONENT 2 </w:t>
            </w:r>
          </w:p>
        </w:tc>
        <w:tc>
          <w:tcPr>
            <w:tcW w:w="161" w:type="pct"/>
            <w:tcBorders>
              <w:top w:val="single" w:sz="4" w:space="0" w:color="000000" w:themeColor="text1"/>
              <w:left w:val="nil"/>
              <w:bottom w:val="single" w:sz="4" w:space="0" w:color="000000" w:themeColor="text1"/>
              <w:right w:val="nil"/>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1025" w:type="pct"/>
            <w:tcBorders>
              <w:top w:val="single" w:sz="4" w:space="0" w:color="000000" w:themeColor="text1"/>
              <w:left w:val="nil"/>
              <w:bottom w:val="single" w:sz="4" w:space="0" w:color="000000" w:themeColor="text1"/>
              <w:right w:val="nil"/>
            </w:tcBorders>
            <w:shd w:val="clear" w:color="auto" w:fill="FBD4B4" w:themeFill="accent6" w:themeFillTint="66"/>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b/>
                <w:bCs/>
                <w:sz w:val="16"/>
                <w:szCs w:val="16"/>
              </w:rPr>
              <w:t>PARTICIPATION AND DISPARITIES</w:t>
            </w:r>
          </w:p>
        </w:tc>
        <w:tc>
          <w:tcPr>
            <w:tcW w:w="526" w:type="pct"/>
            <w:tcBorders>
              <w:top w:val="single" w:sz="4" w:space="0" w:color="000000" w:themeColor="text1"/>
              <w:left w:val="nil"/>
              <w:bottom w:val="single" w:sz="4" w:space="0" w:color="000000" w:themeColor="text1"/>
              <w:right w:val="nil"/>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481" w:type="pct"/>
            <w:tcBorders>
              <w:top w:val="single" w:sz="4" w:space="0" w:color="000000" w:themeColor="text1"/>
              <w:left w:val="nil"/>
              <w:bottom w:val="single" w:sz="4" w:space="0" w:color="000000" w:themeColor="text1"/>
              <w:right w:val="nil"/>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363" w:type="pct"/>
            <w:tcBorders>
              <w:top w:val="single" w:sz="4" w:space="0" w:color="000000" w:themeColor="text1"/>
              <w:left w:val="nil"/>
              <w:bottom w:val="single" w:sz="4" w:space="0" w:color="000000" w:themeColor="text1"/>
              <w:right w:val="nil"/>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132" w:type="pct"/>
            <w:tcBorders>
              <w:top w:val="single" w:sz="4" w:space="0" w:color="000000" w:themeColor="text1"/>
              <w:left w:val="nil"/>
              <w:bottom w:val="single" w:sz="4" w:space="0" w:color="000000" w:themeColor="text1"/>
              <w:right w:val="nil"/>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164" w:type="pct"/>
            <w:tcBorders>
              <w:top w:val="single" w:sz="4" w:space="0" w:color="000000" w:themeColor="text1"/>
              <w:left w:val="nil"/>
              <w:bottom w:val="single" w:sz="4" w:space="0" w:color="000000" w:themeColor="text1"/>
              <w:right w:val="nil"/>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132" w:type="pct"/>
            <w:tcBorders>
              <w:top w:val="single" w:sz="4" w:space="0" w:color="000000" w:themeColor="text1"/>
              <w:left w:val="nil"/>
              <w:bottom w:val="single" w:sz="4" w:space="0" w:color="000000" w:themeColor="text1"/>
              <w:right w:val="nil"/>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164" w:type="pct"/>
            <w:tcBorders>
              <w:top w:val="single" w:sz="4" w:space="0" w:color="000000" w:themeColor="text1"/>
              <w:left w:val="nil"/>
              <w:bottom w:val="single" w:sz="4" w:space="0" w:color="000000" w:themeColor="text1"/>
              <w:right w:val="nil"/>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131" w:type="pct"/>
            <w:tcBorders>
              <w:top w:val="single" w:sz="4" w:space="0" w:color="000000" w:themeColor="text1"/>
              <w:left w:val="nil"/>
              <w:bottom w:val="single" w:sz="4" w:space="0" w:color="000000" w:themeColor="text1"/>
              <w:right w:val="nil"/>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867" w:type="pct"/>
            <w:tcBorders>
              <w:top w:val="single" w:sz="4" w:space="0" w:color="000000" w:themeColor="text1"/>
              <w:left w:val="nil"/>
              <w:bottom w:val="single" w:sz="4" w:space="0" w:color="000000" w:themeColor="text1"/>
              <w:right w:val="single" w:sz="4" w:space="0" w:color="000000" w:themeColor="text1"/>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r>
      <w:tr w:rsidR="00E0506F" w:rsidRPr="00C45AA4" w:rsidTr="00166DA7">
        <w:trPr>
          <w:trHeight w:val="890"/>
        </w:trPr>
        <w:tc>
          <w:tcPr>
            <w:tcW w:w="233" w:type="pct"/>
            <w:tcBorders>
              <w:top w:val="single" w:sz="4" w:space="0" w:color="000000" w:themeColor="text1"/>
              <w:left w:val="single" w:sz="4" w:space="0" w:color="000000" w:themeColor="text1"/>
              <w:bottom w:val="single" w:sz="4" w:space="0" w:color="000000" w:themeColor="text1"/>
              <w:right w:val="nil"/>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621" w:type="pct"/>
            <w:tcBorders>
              <w:top w:val="single" w:sz="4" w:space="0" w:color="000000" w:themeColor="text1"/>
              <w:left w:val="nil"/>
              <w:bottom w:val="single" w:sz="4" w:space="0" w:color="000000" w:themeColor="text1"/>
              <w:right w:val="nil"/>
            </w:tcBorders>
            <w:shd w:val="clear" w:color="auto" w:fill="FBD4B4" w:themeFill="accent6" w:themeFillTint="66"/>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b/>
                <w:bCs/>
                <w:sz w:val="16"/>
                <w:szCs w:val="16"/>
              </w:rPr>
              <w:t>RESULTS AREA 2.1PARTICIPATION</w:t>
            </w:r>
          </w:p>
        </w:tc>
        <w:tc>
          <w:tcPr>
            <w:tcW w:w="161" w:type="pct"/>
            <w:tcBorders>
              <w:top w:val="single" w:sz="4" w:space="0" w:color="000000" w:themeColor="text1"/>
              <w:left w:val="nil"/>
              <w:bottom w:val="single" w:sz="4" w:space="0" w:color="000000" w:themeColor="text1"/>
              <w:right w:val="nil"/>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1025" w:type="pct"/>
            <w:tcBorders>
              <w:top w:val="single" w:sz="4" w:space="0" w:color="000000" w:themeColor="text1"/>
              <w:left w:val="nil"/>
              <w:bottom w:val="single" w:sz="4" w:space="0" w:color="000000" w:themeColor="text1"/>
              <w:right w:val="nil"/>
            </w:tcBorders>
            <w:shd w:val="clear" w:color="auto" w:fill="FBD4B4" w:themeFill="accent6" w:themeFillTint="66"/>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b/>
                <w:bCs/>
                <w:sz w:val="16"/>
                <w:szCs w:val="16"/>
              </w:rPr>
              <w:t>All children participate in pre- and primary education in all types of schools (formal, non-formal, Madrasah)</w:t>
            </w:r>
          </w:p>
        </w:tc>
        <w:tc>
          <w:tcPr>
            <w:tcW w:w="526" w:type="pct"/>
            <w:tcBorders>
              <w:top w:val="single" w:sz="4" w:space="0" w:color="000000" w:themeColor="text1"/>
              <w:left w:val="nil"/>
              <w:bottom w:val="single" w:sz="4" w:space="0" w:color="000000" w:themeColor="text1"/>
              <w:right w:val="nil"/>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481" w:type="pct"/>
            <w:tcBorders>
              <w:top w:val="single" w:sz="4" w:space="0" w:color="000000" w:themeColor="text1"/>
              <w:left w:val="nil"/>
              <w:bottom w:val="single" w:sz="4" w:space="0" w:color="000000" w:themeColor="text1"/>
              <w:right w:val="nil"/>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363" w:type="pct"/>
            <w:tcBorders>
              <w:top w:val="single" w:sz="4" w:space="0" w:color="000000" w:themeColor="text1"/>
              <w:left w:val="nil"/>
              <w:bottom w:val="single" w:sz="4" w:space="0" w:color="000000" w:themeColor="text1"/>
              <w:right w:val="nil"/>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132" w:type="pct"/>
            <w:tcBorders>
              <w:top w:val="single" w:sz="4" w:space="0" w:color="000000" w:themeColor="text1"/>
              <w:left w:val="nil"/>
              <w:bottom w:val="single" w:sz="4" w:space="0" w:color="000000" w:themeColor="text1"/>
              <w:right w:val="nil"/>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164" w:type="pct"/>
            <w:tcBorders>
              <w:top w:val="single" w:sz="4" w:space="0" w:color="000000" w:themeColor="text1"/>
              <w:left w:val="nil"/>
              <w:bottom w:val="single" w:sz="4" w:space="0" w:color="000000" w:themeColor="text1"/>
              <w:right w:val="nil"/>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132" w:type="pct"/>
            <w:tcBorders>
              <w:top w:val="single" w:sz="4" w:space="0" w:color="000000" w:themeColor="text1"/>
              <w:left w:val="nil"/>
              <w:bottom w:val="single" w:sz="4" w:space="0" w:color="000000" w:themeColor="text1"/>
              <w:right w:val="nil"/>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164" w:type="pct"/>
            <w:tcBorders>
              <w:top w:val="single" w:sz="4" w:space="0" w:color="000000" w:themeColor="text1"/>
              <w:left w:val="nil"/>
              <w:bottom w:val="single" w:sz="4" w:space="0" w:color="000000" w:themeColor="text1"/>
              <w:right w:val="nil"/>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131" w:type="pct"/>
            <w:tcBorders>
              <w:top w:val="single" w:sz="4" w:space="0" w:color="000000" w:themeColor="text1"/>
              <w:left w:val="nil"/>
              <w:bottom w:val="single" w:sz="4" w:space="0" w:color="000000" w:themeColor="text1"/>
              <w:right w:val="nil"/>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c>
          <w:tcPr>
            <w:tcW w:w="867" w:type="pct"/>
            <w:tcBorders>
              <w:top w:val="single" w:sz="4" w:space="0" w:color="000000" w:themeColor="text1"/>
              <w:left w:val="nil"/>
              <w:bottom w:val="single" w:sz="4" w:space="0" w:color="000000" w:themeColor="text1"/>
              <w:right w:val="single" w:sz="4" w:space="0" w:color="000000" w:themeColor="text1"/>
            </w:tcBorders>
            <w:shd w:val="clear" w:color="auto" w:fill="FBD4B4" w:themeFill="accent6" w:themeFillTint="66"/>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2.1.1</w:t>
            </w:r>
          </w:p>
        </w:tc>
        <w:tc>
          <w:tcPr>
            <w:tcW w:w="621" w:type="pct"/>
            <w:vMerge w:val="restart"/>
            <w:tcBorders>
              <w:top w:val="single" w:sz="4" w:space="0" w:color="000000" w:themeColor="text1"/>
              <w:lef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Second chance and alternative education</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NFE services aligned with formal schools</w:t>
            </w:r>
          </w:p>
        </w:tc>
        <w:tc>
          <w:tcPr>
            <w:tcW w:w="161" w:type="pct"/>
            <w:tcBorders>
              <w:top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Borders>
              <w:top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Number of children ages 6-14 enrolled in NFE learning</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centers</w:t>
            </w:r>
          </w:p>
        </w:tc>
        <w:tc>
          <w:tcPr>
            <w:tcW w:w="526" w:type="pct"/>
            <w:tcBorders>
              <w:top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BNFE survey</w:t>
            </w:r>
          </w:p>
        </w:tc>
        <w:tc>
          <w:tcPr>
            <w:tcW w:w="481" w:type="pct"/>
            <w:tcBorders>
              <w:top w:val="single" w:sz="4" w:space="0" w:color="000000" w:themeColor="text1"/>
            </w:tcBorders>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3.2 million</w:t>
            </w:r>
          </w:p>
        </w:tc>
        <w:tc>
          <w:tcPr>
            <w:tcW w:w="363" w:type="pct"/>
            <w:tcBorders>
              <w:top w:val="single" w:sz="4" w:space="0" w:color="000000" w:themeColor="text1"/>
            </w:tcBorders>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Borders>
              <w:top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Borders>
              <w:top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Borders>
              <w:top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Borders>
              <w:top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Borders>
              <w:top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Borders>
              <w:top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No target proposed as purpose is equivalence with formal education rather than increased enrolment in NFE</w:t>
            </w:r>
          </w:p>
        </w:tc>
      </w:tr>
      <w:tr w:rsidR="00E0506F" w:rsidRPr="00C45AA4" w:rsidTr="00166DA7">
        <w:trPr>
          <w:trHeight w:val="207"/>
        </w:trPr>
        <w:tc>
          <w:tcPr>
            <w:tcW w:w="233"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bottom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Pass rate from NFE schools in Grade 5 terminal exam</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Terminal exam report</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BRAC: 99.2%</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Shishu Kallyan:76.7%</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Ananda: 48.7%</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NFE quality indicator</w:t>
            </w:r>
          </w:p>
        </w:tc>
      </w:tr>
      <w:tr w:rsidR="00E0506F" w:rsidRPr="00C45AA4" w:rsidTr="00166DA7">
        <w:trPr>
          <w:trHeight w:val="207"/>
        </w:trPr>
        <w:tc>
          <w:tcPr>
            <w:tcW w:w="233"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2.1.2</w:t>
            </w:r>
          </w:p>
          <w:p w:rsidR="00E0506F" w:rsidRPr="00C45AA4" w:rsidRDefault="00E0506F" w:rsidP="00166DA7">
            <w:pPr>
              <w:rPr>
                <w:rFonts w:ascii="Times New Roman" w:hAnsi="Times New Roman" w:cs="Times New Roman"/>
                <w:sz w:val="16"/>
                <w:szCs w:val="16"/>
              </w:rPr>
            </w:pPr>
          </w:p>
        </w:tc>
        <w:tc>
          <w:tcPr>
            <w:tcW w:w="621"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Pre-primary education</w:t>
            </w:r>
          </w:p>
        </w:tc>
        <w:tc>
          <w:tcPr>
            <w:tcW w:w="161" w:type="pct"/>
            <w:tcBorders>
              <w:lef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Number of children enrolled in Formal PPE schools</w:t>
            </w:r>
          </w:p>
        </w:tc>
        <w:tc>
          <w:tcPr>
            <w:tcW w:w="526" w:type="pct"/>
          </w:tcPr>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1,730,169 (2010</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1,730,169 (2010 GPS/RNGPS)</w:t>
            </w:r>
          </w:p>
        </w:tc>
        <w:tc>
          <w:tcPr>
            <w:tcW w:w="363" w:type="pct"/>
            <w:shd w:val="clear" w:color="auto" w:fill="E5DFEC" w:themeFill="accent4" w:themeFillTint="33"/>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DLI</w:t>
            </w:r>
          </w:p>
        </w:tc>
        <w:tc>
          <w:tcPr>
            <w:tcW w:w="621"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Borders>
              <w:lef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Number of children enrolled in non-formal PPE schools</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BNFE survey</w:t>
            </w:r>
          </w:p>
        </w:tc>
        <w:tc>
          <w:tcPr>
            <w:tcW w:w="481" w:type="pct"/>
            <w:shd w:val="clear" w:color="auto" w:fill="FDE9D9" w:themeFill="accent6" w:themeFillTint="33"/>
          </w:tcPr>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2.2 million in</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 xml:space="preserve">ECCD </w:t>
            </w:r>
            <w:r w:rsidR="000F35A1" w:rsidRPr="00C45AA4">
              <w:rPr>
                <w:rFonts w:ascii="Times New Roman" w:hAnsi="Times New Roman" w:cs="Times New Roman"/>
                <w:sz w:val="16"/>
                <w:szCs w:val="16"/>
              </w:rPr>
              <w:lastRenderedPageBreak/>
              <w:t>Programme</w:t>
            </w:r>
            <w:r w:rsidRPr="00C45AA4">
              <w:rPr>
                <w:rFonts w:ascii="Times New Roman" w:hAnsi="Times New Roman" w:cs="Times New Roman"/>
                <w:sz w:val="16"/>
                <w:szCs w:val="16"/>
              </w:rPr>
              <w:t>s</w:t>
            </w:r>
          </w:p>
        </w:tc>
        <w:tc>
          <w:tcPr>
            <w:tcW w:w="363" w:type="pct"/>
            <w:shd w:val="clear" w:color="auto" w:fill="E5DFEC" w:themeFill="accent4" w:themeFillTint="33"/>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1" w:type="pct"/>
          </w:tcPr>
          <w:p w:rsidR="00E0506F" w:rsidRPr="00C45AA4" w:rsidRDefault="00E0506F" w:rsidP="00166DA7">
            <w:pPr>
              <w:rPr>
                <w:rFonts w:ascii="Times New Roman" w:hAnsi="Times New Roman" w:cs="Times New Roman"/>
                <w:sz w:val="16"/>
                <w:szCs w:val="16"/>
              </w:rPr>
            </w:pP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Borders>
              <w:lef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3</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GER, PPE</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MICS</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22.9% (2009)</w:t>
            </w:r>
          </w:p>
        </w:tc>
        <w:tc>
          <w:tcPr>
            <w:tcW w:w="363" w:type="pct"/>
            <w:shd w:val="clear" w:color="auto" w:fill="E5DFEC" w:themeFill="accent4" w:themeFillTint="33"/>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Borders>
              <w:lef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4</w:t>
            </w:r>
          </w:p>
        </w:tc>
        <w:tc>
          <w:tcPr>
            <w:tcW w:w="1025" w:type="pct"/>
          </w:tcPr>
          <w:p w:rsidR="00E0506F" w:rsidRPr="00C45AA4" w:rsidRDefault="00E0506F" w:rsidP="00166DA7">
            <w:pPr>
              <w:ind w:left="115"/>
              <w:rPr>
                <w:rFonts w:ascii="Times New Roman" w:hAnsi="Times New Roman" w:cs="Times New Roman"/>
                <w:sz w:val="16"/>
                <w:szCs w:val="16"/>
              </w:rPr>
            </w:pPr>
            <w:r w:rsidRPr="00C45AA4">
              <w:rPr>
                <w:rFonts w:ascii="Times New Roman" w:hAnsi="Times New Roman" w:cs="Times New Roman"/>
                <w:sz w:val="16"/>
                <w:szCs w:val="16"/>
              </w:rPr>
              <w:t>Number of PPE teachers recruited</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Policy and Op Division</w:t>
            </w:r>
          </w:p>
        </w:tc>
        <w:tc>
          <w:tcPr>
            <w:tcW w:w="481" w:type="pct"/>
            <w:shd w:val="clear" w:color="auto" w:fill="FDE9D9" w:themeFill="accent6" w:themeFillTint="33"/>
          </w:tcPr>
          <w:p w:rsidR="00E0506F" w:rsidRPr="00C45AA4" w:rsidRDefault="00E0506F" w:rsidP="00166DA7">
            <w:pPr>
              <w:ind w:right="562"/>
              <w:jc w:val="right"/>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Borders>
              <w:lef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5</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Number of PPE teachers trained in new curriculum</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Training Division</w:t>
            </w:r>
          </w:p>
        </w:tc>
        <w:tc>
          <w:tcPr>
            <w:tcW w:w="481" w:type="pct"/>
            <w:shd w:val="clear" w:color="auto" w:fill="FDE9D9" w:themeFill="accent6" w:themeFillTint="33"/>
          </w:tcPr>
          <w:p w:rsidR="00E0506F" w:rsidRPr="00C45AA4" w:rsidRDefault="00E0506F" w:rsidP="00166DA7">
            <w:pPr>
              <w:ind w:right="562"/>
              <w:jc w:val="right"/>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Borders>
              <w:lef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6</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Number of GPS with pre-primary classes</w:t>
            </w:r>
          </w:p>
        </w:tc>
        <w:tc>
          <w:tcPr>
            <w:tcW w:w="526" w:type="pct"/>
          </w:tcPr>
          <w:p w:rsidR="00E0506F" w:rsidRPr="00C45AA4" w:rsidRDefault="00E0506F" w:rsidP="00166DA7">
            <w:pPr>
              <w:rPr>
                <w:rFonts w:ascii="Times New Roman" w:hAnsi="Times New Roman" w:cs="Times New Roman"/>
                <w:sz w:val="16"/>
                <w:szCs w:val="16"/>
              </w:rPr>
            </w:pPr>
          </w:p>
        </w:tc>
        <w:tc>
          <w:tcPr>
            <w:tcW w:w="481" w:type="pct"/>
            <w:shd w:val="clear" w:color="auto" w:fill="FDE9D9" w:themeFill="accent6" w:themeFillTint="33"/>
          </w:tcPr>
          <w:p w:rsidR="00E0506F" w:rsidRPr="00C45AA4" w:rsidRDefault="00E0506F" w:rsidP="00166DA7">
            <w:pPr>
              <w:ind w:right="292"/>
              <w:rPr>
                <w:rFonts w:ascii="Times New Roman" w:hAnsi="Times New Roman" w:cs="Times New Roman"/>
                <w:sz w:val="16"/>
                <w:szCs w:val="16"/>
              </w:rPr>
            </w:pPr>
            <w:r w:rsidRPr="00C45AA4">
              <w:rPr>
                <w:rFonts w:ascii="Times New Roman" w:hAnsi="Times New Roman" w:cs="Times New Roman"/>
                <w:sz w:val="16"/>
                <w:szCs w:val="16"/>
              </w:rPr>
              <w:t>43% (2010)</w:t>
            </w:r>
          </w:p>
        </w:tc>
        <w:tc>
          <w:tcPr>
            <w:tcW w:w="363" w:type="pct"/>
            <w:shd w:val="clear" w:color="auto" w:fill="E5DFEC" w:themeFill="accent4" w:themeFillTint="33"/>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1" w:type="pct"/>
          </w:tcPr>
          <w:p w:rsidR="00E0506F" w:rsidRPr="00C45AA4" w:rsidRDefault="00E0506F" w:rsidP="00166DA7">
            <w:pPr>
              <w:rPr>
                <w:rFonts w:ascii="Times New Roman" w:hAnsi="Times New Roman" w:cs="Times New Roman"/>
                <w:sz w:val="16"/>
                <w:szCs w:val="16"/>
              </w:rPr>
            </w:pP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PSQL 17</w:t>
            </w: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Borders>
              <w:lef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7</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Number of children enrolled in formal GPS PPE </w:t>
            </w:r>
            <w:r w:rsidR="000F35A1" w:rsidRPr="00C45AA4">
              <w:rPr>
                <w:rFonts w:ascii="Times New Roman" w:hAnsi="Times New Roman" w:cs="Times New Roman"/>
                <w:sz w:val="16"/>
                <w:szCs w:val="16"/>
              </w:rPr>
              <w:t>Programme</w:t>
            </w:r>
            <w:r w:rsidRPr="00C45AA4">
              <w:rPr>
                <w:rFonts w:ascii="Times New Roman" w:hAnsi="Times New Roman" w:cs="Times New Roman"/>
                <w:sz w:val="16"/>
                <w:szCs w:val="16"/>
              </w:rPr>
              <w:t>s</w:t>
            </w:r>
          </w:p>
        </w:tc>
        <w:tc>
          <w:tcPr>
            <w:tcW w:w="526" w:type="pct"/>
          </w:tcPr>
          <w:p w:rsidR="00E0506F" w:rsidRPr="00C45AA4" w:rsidRDefault="00E0506F" w:rsidP="00166DA7">
            <w:pPr>
              <w:rPr>
                <w:rFonts w:ascii="Times New Roman" w:hAnsi="Times New Roman" w:cs="Times New Roman"/>
                <w:sz w:val="16"/>
                <w:szCs w:val="16"/>
              </w:rPr>
            </w:pPr>
          </w:p>
        </w:tc>
        <w:tc>
          <w:tcPr>
            <w:tcW w:w="481" w:type="pct"/>
            <w:shd w:val="clear" w:color="auto" w:fill="FDE9D9" w:themeFill="accent6" w:themeFillTint="33"/>
          </w:tcPr>
          <w:p w:rsidR="00E0506F" w:rsidRPr="00C45AA4" w:rsidRDefault="00E0506F" w:rsidP="00166DA7">
            <w:pPr>
              <w:ind w:right="292"/>
              <w:rPr>
                <w:rFonts w:ascii="Times New Roman" w:hAnsi="Times New Roman" w:cs="Times New Roman"/>
                <w:sz w:val="16"/>
                <w:szCs w:val="16"/>
              </w:rPr>
            </w:pPr>
            <w:r w:rsidRPr="00C45AA4">
              <w:rPr>
                <w:rFonts w:ascii="Times New Roman" w:hAnsi="Times New Roman" w:cs="Times New Roman"/>
                <w:sz w:val="16"/>
                <w:szCs w:val="16"/>
              </w:rPr>
              <w:t>1,226,104</w:t>
            </w:r>
          </w:p>
        </w:tc>
        <w:tc>
          <w:tcPr>
            <w:tcW w:w="363" w:type="pct"/>
            <w:shd w:val="clear" w:color="auto" w:fill="E5DFEC" w:themeFill="accent4" w:themeFillTint="33"/>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1" w:type="pct"/>
          </w:tcPr>
          <w:p w:rsidR="00E0506F" w:rsidRPr="00C45AA4" w:rsidRDefault="00E0506F" w:rsidP="00166DA7">
            <w:pPr>
              <w:rPr>
                <w:rFonts w:ascii="Times New Roman" w:hAnsi="Times New Roman" w:cs="Times New Roman"/>
                <w:sz w:val="16"/>
                <w:szCs w:val="16"/>
              </w:rPr>
            </w:pP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DLI</w:t>
            </w:r>
          </w:p>
        </w:tc>
      </w:tr>
      <w:tr w:rsidR="00E0506F" w:rsidRPr="00C45AA4" w:rsidTr="00166DA7">
        <w:trPr>
          <w:trHeight w:val="207"/>
        </w:trPr>
        <w:tc>
          <w:tcPr>
            <w:tcW w:w="233"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Borders>
              <w:lef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8</w:t>
            </w:r>
          </w:p>
        </w:tc>
        <w:tc>
          <w:tcPr>
            <w:tcW w:w="1025" w:type="pct"/>
          </w:tcPr>
          <w:p w:rsidR="00E0506F" w:rsidRPr="00C45AA4" w:rsidRDefault="00E0506F" w:rsidP="00166DA7">
            <w:pPr>
              <w:ind w:right="144"/>
              <w:rPr>
                <w:rFonts w:ascii="Times New Roman" w:hAnsi="Times New Roman" w:cs="Times New Roman"/>
                <w:spacing w:val="1"/>
                <w:sz w:val="16"/>
                <w:szCs w:val="16"/>
              </w:rPr>
            </w:pPr>
            <w:r w:rsidRPr="00C45AA4">
              <w:rPr>
                <w:rFonts w:ascii="Times New Roman" w:hAnsi="Times New Roman" w:cs="Times New Roman"/>
                <w:spacing w:val="1"/>
                <w:sz w:val="16"/>
                <w:szCs w:val="16"/>
              </w:rPr>
              <w:t xml:space="preserve">Percentage of children entering Grade1 with GPS PPE (Grade </w:t>
            </w:r>
            <w:r w:rsidRPr="00C45AA4">
              <w:rPr>
                <w:rFonts w:ascii="Times New Roman" w:hAnsi="Times New Roman" w:cs="Times New Roman"/>
                <w:sz w:val="16"/>
                <w:szCs w:val="16"/>
              </w:rPr>
              <w:t>1 new entrants)</w:t>
            </w:r>
          </w:p>
        </w:tc>
        <w:tc>
          <w:tcPr>
            <w:tcW w:w="526" w:type="pct"/>
          </w:tcPr>
          <w:p w:rsidR="00E0506F" w:rsidRPr="00C45AA4" w:rsidRDefault="00E0506F" w:rsidP="00166DA7">
            <w:pPr>
              <w:rPr>
                <w:rFonts w:ascii="Times New Roman" w:hAnsi="Times New Roman" w:cs="Times New Roman"/>
                <w:sz w:val="16"/>
                <w:szCs w:val="16"/>
              </w:rPr>
            </w:pPr>
          </w:p>
        </w:tc>
        <w:tc>
          <w:tcPr>
            <w:tcW w:w="481" w:type="pct"/>
            <w:shd w:val="clear" w:color="auto" w:fill="FDE9D9" w:themeFill="accent6" w:themeFillTint="33"/>
          </w:tcPr>
          <w:p w:rsidR="00E0506F" w:rsidRPr="00C45AA4" w:rsidRDefault="00E0506F" w:rsidP="00166DA7">
            <w:pPr>
              <w:ind w:right="472"/>
              <w:rPr>
                <w:rFonts w:ascii="Times New Roman" w:hAnsi="Times New Roman" w:cs="Times New Roman"/>
                <w:sz w:val="16"/>
                <w:szCs w:val="16"/>
              </w:rPr>
            </w:pPr>
            <w:r w:rsidRPr="00C45AA4">
              <w:rPr>
                <w:rFonts w:ascii="Times New Roman" w:hAnsi="Times New Roman" w:cs="Times New Roman"/>
                <w:sz w:val="16"/>
                <w:szCs w:val="16"/>
              </w:rPr>
              <w:t>48. %</w:t>
            </w:r>
          </w:p>
        </w:tc>
        <w:tc>
          <w:tcPr>
            <w:tcW w:w="363" w:type="pct"/>
            <w:shd w:val="clear" w:color="auto" w:fill="E5DFEC" w:themeFill="accent4" w:themeFillTint="33"/>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1" w:type="pct"/>
          </w:tcPr>
          <w:p w:rsidR="00E0506F" w:rsidRPr="00C45AA4" w:rsidRDefault="00E0506F" w:rsidP="00166DA7">
            <w:pPr>
              <w:rPr>
                <w:rFonts w:ascii="Times New Roman" w:hAnsi="Times New Roman" w:cs="Times New Roman"/>
                <w:sz w:val="16"/>
                <w:szCs w:val="16"/>
              </w:rPr>
            </w:pP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DLI</w:t>
            </w:r>
          </w:p>
        </w:tc>
      </w:tr>
      <w:tr w:rsidR="00E0506F" w:rsidRPr="00C45AA4" w:rsidTr="00166DA7">
        <w:trPr>
          <w:trHeight w:val="575"/>
        </w:trPr>
        <w:tc>
          <w:tcPr>
            <w:tcW w:w="233"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2.1.3</w:t>
            </w:r>
          </w:p>
        </w:tc>
        <w:tc>
          <w:tcPr>
            <w:tcW w:w="621" w:type="pct"/>
            <w:vMerge w:val="restart"/>
            <w:tcBorders>
              <w:top w:val="single" w:sz="4" w:space="0" w:color="000000" w:themeColor="text1"/>
              <w:lef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Mainstreaming</w:t>
            </w:r>
          </w:p>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inclusive education</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 All children participate</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in school equally</w:t>
            </w: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Number of disadvantaged children enrolled</w:t>
            </w:r>
          </w:p>
        </w:tc>
        <w:tc>
          <w:tcPr>
            <w:tcW w:w="526" w:type="pct"/>
          </w:tcPr>
          <w:p w:rsidR="00E0506F" w:rsidRPr="00C45AA4" w:rsidRDefault="000918AE" w:rsidP="00166DA7">
            <w:pPr>
              <w:rPr>
                <w:rFonts w:ascii="Times New Roman" w:hAnsi="Times New Roman" w:cs="Times New Roman"/>
                <w:sz w:val="16"/>
                <w:szCs w:val="16"/>
              </w:rPr>
            </w:pPr>
            <w:r w:rsidRPr="00C45AA4">
              <w:rPr>
                <w:rFonts w:ascii="Times New Roman" w:hAnsi="Times New Roman" w:cs="Times New Roman"/>
                <w:sz w:val="16"/>
                <w:szCs w:val="16"/>
              </w:rPr>
              <w:t>APSC</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83,046 (2010)</w:t>
            </w:r>
          </w:p>
        </w:tc>
        <w:tc>
          <w:tcPr>
            <w:tcW w:w="363" w:type="pct"/>
            <w:shd w:val="clear" w:color="auto" w:fill="E5DFEC" w:themeFill="accent4" w:themeFillTint="33"/>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548"/>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Number of enrolled children with disabilities</w:t>
            </w:r>
          </w:p>
        </w:tc>
        <w:tc>
          <w:tcPr>
            <w:tcW w:w="526" w:type="pct"/>
          </w:tcPr>
          <w:p w:rsidR="00E0506F" w:rsidRPr="00C45AA4" w:rsidRDefault="000918AE" w:rsidP="00166DA7">
            <w:pPr>
              <w:rPr>
                <w:rFonts w:ascii="Times New Roman" w:hAnsi="Times New Roman" w:cs="Times New Roman"/>
                <w:sz w:val="16"/>
                <w:szCs w:val="16"/>
              </w:rPr>
            </w:pPr>
            <w:r w:rsidRPr="00C45AA4">
              <w:rPr>
                <w:rFonts w:ascii="Times New Roman" w:hAnsi="Times New Roman" w:cs="Times New Roman"/>
                <w:sz w:val="16"/>
                <w:szCs w:val="16"/>
              </w:rPr>
              <w:t>APSC</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 xml:space="preserve">85,026 (2010) </w:t>
            </w:r>
            <w:r w:rsidRPr="00C45AA4">
              <w:rPr>
                <w:rFonts w:ascii="Times New Roman" w:hAnsi="Times New Roman" w:cs="Times New Roman"/>
                <w:sz w:val="16"/>
                <w:szCs w:val="16"/>
              </w:rPr>
              <w:br/>
              <w:t>(36,877 girls)</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PSQL 4</w:t>
            </w: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3</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Number of assistance teachers trained in inclusive education</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Policy Division</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0</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ind w:right="168"/>
              <w:jc w:val="right"/>
              <w:rPr>
                <w:rFonts w:ascii="Times New Roman" w:hAnsi="Times New Roman" w:cs="Times New Roman"/>
                <w:sz w:val="16"/>
                <w:szCs w:val="16"/>
              </w:rPr>
            </w:pP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4</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Number of schools receive gender tool kit and training</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Policy Division</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0</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ind w:right="168"/>
              <w:jc w:val="right"/>
              <w:rPr>
                <w:rFonts w:ascii="Times New Roman" w:hAnsi="Times New Roman" w:cs="Times New Roman"/>
                <w:sz w:val="16"/>
                <w:szCs w:val="16"/>
              </w:rPr>
            </w:pPr>
          </w:p>
        </w:tc>
      </w:tr>
      <w:tr w:rsidR="00E0506F" w:rsidRPr="00C45AA4" w:rsidTr="00166DA7">
        <w:trPr>
          <w:trHeight w:val="207"/>
        </w:trPr>
        <w:tc>
          <w:tcPr>
            <w:tcW w:w="233"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5</w:t>
            </w:r>
          </w:p>
        </w:tc>
        <w:tc>
          <w:tcPr>
            <w:tcW w:w="1025" w:type="pct"/>
          </w:tcPr>
          <w:p w:rsidR="00E0506F" w:rsidRPr="00C45AA4" w:rsidRDefault="00E0506F" w:rsidP="00166DA7">
            <w:pPr>
              <w:rPr>
                <w:rFonts w:ascii="Times New Roman" w:hAnsi="Times New Roman" w:cs="Times New Roman"/>
                <w:spacing w:val="1"/>
                <w:sz w:val="16"/>
                <w:szCs w:val="16"/>
              </w:rPr>
            </w:pPr>
            <w:r w:rsidRPr="00C45AA4">
              <w:rPr>
                <w:rFonts w:ascii="Times New Roman" w:hAnsi="Times New Roman" w:cs="Times New Roman"/>
                <w:spacing w:val="1"/>
                <w:sz w:val="16"/>
                <w:szCs w:val="16"/>
              </w:rPr>
              <w:t>Number of disabled children receive assistive device</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Policy Division</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0</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ind w:right="168"/>
              <w:jc w:val="right"/>
              <w:rPr>
                <w:rFonts w:ascii="Times New Roman" w:hAnsi="Times New Roman" w:cs="Times New Roman"/>
                <w:sz w:val="16"/>
                <w:szCs w:val="16"/>
              </w:rPr>
            </w:pPr>
          </w:p>
        </w:tc>
      </w:tr>
      <w:tr w:rsidR="00E0506F" w:rsidRPr="00C45AA4" w:rsidTr="00166DA7">
        <w:trPr>
          <w:trHeight w:val="207"/>
        </w:trPr>
        <w:tc>
          <w:tcPr>
            <w:tcW w:w="233"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2.1.4</w:t>
            </w:r>
          </w:p>
        </w:tc>
        <w:tc>
          <w:tcPr>
            <w:tcW w:w="621" w:type="pct"/>
            <w:vMerge w:val="restart"/>
            <w:tcBorders>
              <w:lef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Education in</w:t>
            </w:r>
          </w:p>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emergencies</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 Schooling continued</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after disasters</w:t>
            </w: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Number of schools from flood / cyclone prone areas whose stakeholders received training on education in emergencies</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Planning Division</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1" w:type="pct"/>
          </w:tcPr>
          <w:p w:rsidR="00E0506F" w:rsidRPr="00C45AA4" w:rsidRDefault="00E0506F" w:rsidP="00166DA7">
            <w:pPr>
              <w:rPr>
                <w:rFonts w:ascii="Times New Roman" w:hAnsi="Times New Roman" w:cs="Times New Roman"/>
                <w:sz w:val="16"/>
                <w:szCs w:val="16"/>
              </w:rPr>
            </w:pP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Pr>
          <w:p w:rsidR="00E0506F" w:rsidRPr="00C45AA4" w:rsidRDefault="00E0506F" w:rsidP="00166DA7">
            <w:pPr>
              <w:ind w:right="396"/>
              <w:rPr>
                <w:rFonts w:ascii="Times New Roman" w:hAnsi="Times New Roman" w:cs="Times New Roman"/>
                <w:spacing w:val="-3"/>
                <w:sz w:val="16"/>
                <w:szCs w:val="16"/>
              </w:rPr>
            </w:pPr>
            <w:r w:rsidRPr="00C45AA4">
              <w:rPr>
                <w:rFonts w:ascii="Times New Roman" w:hAnsi="Times New Roman" w:cs="Times New Roman"/>
                <w:spacing w:val="-3"/>
                <w:sz w:val="16"/>
                <w:szCs w:val="16"/>
              </w:rPr>
              <w:t xml:space="preserve">Number of schools closed due to an emergency that have </w:t>
            </w:r>
            <w:r w:rsidRPr="00C45AA4">
              <w:rPr>
                <w:rFonts w:ascii="Times New Roman" w:hAnsi="Times New Roman" w:cs="Times New Roman"/>
                <w:sz w:val="16"/>
                <w:szCs w:val="16"/>
              </w:rPr>
              <w:t>been accommodated in temporary schools</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Planning Division</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1" w:type="pct"/>
          </w:tcPr>
          <w:p w:rsidR="00E0506F" w:rsidRPr="00C45AA4" w:rsidRDefault="00E0506F" w:rsidP="00166DA7">
            <w:pPr>
              <w:rPr>
                <w:rFonts w:ascii="Times New Roman" w:hAnsi="Times New Roman" w:cs="Times New Roman"/>
                <w:sz w:val="16"/>
                <w:szCs w:val="16"/>
              </w:rPr>
            </w:pPr>
          </w:p>
        </w:tc>
        <w:tc>
          <w:tcPr>
            <w:tcW w:w="867" w:type="pct"/>
          </w:tcPr>
          <w:p w:rsidR="00E0506F" w:rsidRPr="00C45AA4" w:rsidRDefault="00E0506F" w:rsidP="00166DA7">
            <w:pPr>
              <w:ind w:right="288"/>
              <w:rPr>
                <w:rFonts w:ascii="Times New Roman" w:hAnsi="Times New Roman" w:cs="Times New Roman"/>
                <w:spacing w:val="-6"/>
                <w:sz w:val="16"/>
                <w:szCs w:val="16"/>
              </w:rPr>
            </w:pPr>
            <w:r w:rsidRPr="00C45AA4">
              <w:rPr>
                <w:rFonts w:ascii="Times New Roman" w:hAnsi="Times New Roman" w:cs="Times New Roman"/>
                <w:spacing w:val="-6"/>
                <w:sz w:val="16"/>
                <w:szCs w:val="16"/>
              </w:rPr>
              <w:t xml:space="preserve">Only applies in </w:t>
            </w:r>
            <w:r w:rsidRPr="00C45AA4">
              <w:rPr>
                <w:rFonts w:ascii="Times New Roman" w:hAnsi="Times New Roman" w:cs="Times New Roman"/>
                <w:sz w:val="16"/>
                <w:szCs w:val="16"/>
              </w:rPr>
              <w:t>emergency</w:t>
            </w:r>
          </w:p>
        </w:tc>
      </w:tr>
      <w:tr w:rsidR="00E0506F" w:rsidRPr="00C45AA4" w:rsidTr="00166DA7">
        <w:trPr>
          <w:trHeight w:val="207"/>
        </w:trPr>
        <w:tc>
          <w:tcPr>
            <w:tcW w:w="233" w:type="pct"/>
            <w:tcBorders>
              <w:top w:val="single" w:sz="4" w:space="0" w:color="000000" w:themeColor="text1"/>
              <w:bottom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2.1.5</w:t>
            </w:r>
          </w:p>
        </w:tc>
        <w:tc>
          <w:tcPr>
            <w:tcW w:w="621" w:type="pct"/>
            <w:tcBorders>
              <w:bottom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Communications and</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b/>
                <w:bCs/>
                <w:sz w:val="16"/>
                <w:szCs w:val="16"/>
              </w:rPr>
              <w:t>social mobilization</w:t>
            </w:r>
          </w:p>
        </w:tc>
        <w:tc>
          <w:tcPr>
            <w:tcW w:w="161" w:type="pct"/>
            <w:tcBorders>
              <w:bottom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025" w:type="pct"/>
            <w:tcBorders>
              <w:bottom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Coverage of education events by media type</w:t>
            </w:r>
          </w:p>
        </w:tc>
        <w:tc>
          <w:tcPr>
            <w:tcW w:w="526" w:type="pct"/>
            <w:tcBorders>
              <w:bottom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Communication Cell</w:t>
            </w:r>
          </w:p>
        </w:tc>
        <w:tc>
          <w:tcPr>
            <w:tcW w:w="481" w:type="pct"/>
            <w:tcBorders>
              <w:bottom w:val="single" w:sz="4" w:space="0" w:color="000000" w:themeColor="text1"/>
            </w:tcBorders>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tcBorders>
              <w:bottom w:val="single" w:sz="4" w:space="0" w:color="000000" w:themeColor="text1"/>
            </w:tcBorders>
            <w:shd w:val="clear" w:color="auto" w:fill="E5DFEC" w:themeFill="accent4" w:themeFillTint="33"/>
          </w:tcPr>
          <w:p w:rsidR="00E0506F" w:rsidRPr="00C45AA4" w:rsidRDefault="00E0506F" w:rsidP="00166DA7">
            <w:pPr>
              <w:tabs>
                <w:tab w:val="left" w:pos="326"/>
                <w:tab w:val="center" w:pos="432"/>
              </w:tabs>
              <w:rPr>
                <w:rFonts w:ascii="Times New Roman" w:hAnsi="Times New Roman" w:cs="Times New Roman"/>
                <w:sz w:val="16"/>
                <w:szCs w:val="16"/>
              </w:rPr>
            </w:pPr>
            <w:r w:rsidRPr="00C45AA4">
              <w:rPr>
                <w:rFonts w:ascii="Times New Roman" w:hAnsi="Times New Roman" w:cs="Times New Roman"/>
                <w:sz w:val="16"/>
                <w:szCs w:val="16"/>
              </w:rPr>
              <w:tab/>
            </w:r>
            <w:r w:rsidRPr="00C45AA4">
              <w:rPr>
                <w:rFonts w:ascii="Times New Roman" w:hAnsi="Times New Roman" w:cs="Times New Roman"/>
                <w:sz w:val="16"/>
                <w:szCs w:val="16"/>
              </w:rPr>
              <w:tab/>
              <w:t>...</w:t>
            </w:r>
          </w:p>
        </w:tc>
        <w:tc>
          <w:tcPr>
            <w:tcW w:w="132" w:type="pct"/>
            <w:tcBorders>
              <w:bottom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Borders>
              <w:bottom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Borders>
              <w:bottom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Borders>
              <w:bottom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Borders>
              <w:bottom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Borders>
              <w:bottom w:val="single" w:sz="4" w:space="0" w:color="000000" w:themeColor="text1"/>
            </w:tcBorders>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single" w:sz="4" w:space="0" w:color="000000" w:themeColor="text1"/>
              <w:left w:val="single" w:sz="4" w:space="0" w:color="000000" w:themeColor="text1"/>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621"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b/>
                <w:bCs/>
                <w:sz w:val="16"/>
                <w:szCs w:val="16"/>
              </w:rPr>
            </w:pPr>
            <w:r w:rsidRPr="00C45AA4">
              <w:rPr>
                <w:rFonts w:ascii="Times New Roman" w:hAnsi="Times New Roman" w:cs="Times New Roman"/>
                <w:b/>
                <w:bCs/>
                <w:sz w:val="16"/>
                <w:szCs w:val="16"/>
              </w:rPr>
              <w:t xml:space="preserve">RESULTS AREA </w:t>
            </w:r>
          </w:p>
          <w:p w:rsidR="00E0506F" w:rsidRPr="00C45AA4" w:rsidRDefault="00E0506F" w:rsidP="00166DA7">
            <w:pPr>
              <w:rPr>
                <w:rFonts w:ascii="Times New Roman" w:hAnsi="Times New Roman" w:cs="Times New Roman"/>
                <w:b/>
                <w:bCs/>
                <w:sz w:val="16"/>
                <w:szCs w:val="16"/>
              </w:rPr>
            </w:pPr>
          </w:p>
          <w:p w:rsidR="00E0506F" w:rsidRPr="00C45AA4" w:rsidRDefault="00E0506F" w:rsidP="00166DA7">
            <w:pPr>
              <w:rPr>
                <w:rFonts w:ascii="Times New Roman" w:hAnsi="Times New Roman" w:cs="Times New Roman"/>
                <w:b/>
                <w:bCs/>
                <w:sz w:val="16"/>
                <w:szCs w:val="16"/>
              </w:rPr>
            </w:pP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b/>
                <w:bCs/>
                <w:sz w:val="16"/>
                <w:szCs w:val="16"/>
              </w:rPr>
              <w:t>2.2 DISPARITIES</w:t>
            </w:r>
          </w:p>
        </w:tc>
        <w:tc>
          <w:tcPr>
            <w:tcW w:w="161"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025"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Regional and other disparities in facilities, participation,</w:t>
            </w:r>
          </w:p>
          <w:p w:rsidR="00E0506F" w:rsidRPr="00C45AA4" w:rsidRDefault="00E0506F" w:rsidP="00166DA7">
            <w:pPr>
              <w:rPr>
                <w:rFonts w:ascii="Times New Roman" w:hAnsi="Times New Roman" w:cs="Times New Roman"/>
                <w:b/>
                <w:bCs/>
                <w:sz w:val="16"/>
                <w:szCs w:val="16"/>
              </w:rPr>
            </w:pPr>
            <w:r w:rsidRPr="00C45AA4">
              <w:rPr>
                <w:rFonts w:ascii="Times New Roman" w:hAnsi="Times New Roman" w:cs="Times New Roman"/>
                <w:b/>
                <w:bCs/>
                <w:sz w:val="16"/>
                <w:szCs w:val="16"/>
              </w:rPr>
              <w:t>completion and learning outcomes</w:t>
            </w:r>
          </w:p>
          <w:p w:rsidR="00E0506F" w:rsidRPr="00C45AA4" w:rsidRDefault="00E0506F" w:rsidP="00166DA7">
            <w:pPr>
              <w:rPr>
                <w:rFonts w:ascii="Times New Roman" w:hAnsi="Times New Roman" w:cs="Times New Roman"/>
                <w:sz w:val="16"/>
                <w:szCs w:val="16"/>
              </w:rPr>
            </w:pPr>
          </w:p>
        </w:tc>
        <w:tc>
          <w:tcPr>
            <w:tcW w:w="526"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481"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363"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32"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64"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32"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64"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31"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867" w:type="pct"/>
            <w:tcBorders>
              <w:top w:val="single" w:sz="4" w:space="0" w:color="000000" w:themeColor="text1"/>
              <w:left w:val="nil"/>
              <w:bottom w:val="single" w:sz="4" w:space="0" w:color="000000" w:themeColor="text1"/>
              <w:right w:val="single" w:sz="4" w:space="0" w:color="000000" w:themeColor="text1"/>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2.2.1</w:t>
            </w:r>
          </w:p>
        </w:tc>
        <w:tc>
          <w:tcPr>
            <w:tcW w:w="621" w:type="pct"/>
            <w:vMerge w:val="restart"/>
            <w:tcBorders>
              <w:top w:val="single" w:sz="4" w:space="0" w:color="000000" w:themeColor="text1"/>
              <w:lef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Targeted stipend</w:t>
            </w:r>
          </w:p>
          <w:p w:rsidR="00E0506F" w:rsidRPr="00C45AA4" w:rsidRDefault="00E0506F" w:rsidP="00166DA7">
            <w:pPr>
              <w:autoSpaceDE w:val="0"/>
              <w:autoSpaceDN w:val="0"/>
              <w:adjustRightInd w:val="0"/>
              <w:rPr>
                <w:rFonts w:ascii="Times New Roman" w:hAnsi="Times New Roman" w:cs="Times New Roman"/>
                <w:b/>
                <w:bCs/>
                <w:sz w:val="16"/>
                <w:szCs w:val="16"/>
              </w:rPr>
            </w:pP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Children from</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marginalised</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families receive</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stipends and</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remain in school</w:t>
            </w:r>
          </w:p>
        </w:tc>
        <w:tc>
          <w:tcPr>
            <w:tcW w:w="161" w:type="pct"/>
            <w:tcBorders>
              <w:top w:val="single" w:sz="4" w:space="0" w:color="000000" w:themeColor="text1"/>
            </w:tcBorders>
          </w:tcPr>
          <w:p w:rsidR="00E0506F" w:rsidRPr="00C45AA4" w:rsidRDefault="00E0506F" w:rsidP="00166DA7">
            <w:pPr>
              <w:ind w:right="168"/>
              <w:jc w:val="right"/>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Borders>
              <w:top w:val="single" w:sz="4" w:space="0" w:color="000000" w:themeColor="text1"/>
            </w:tcBorders>
          </w:tcPr>
          <w:p w:rsidR="00E0506F" w:rsidRPr="00C45AA4" w:rsidRDefault="00E0506F" w:rsidP="00166DA7">
            <w:pPr>
              <w:ind w:right="432"/>
              <w:rPr>
                <w:rFonts w:ascii="Times New Roman" w:hAnsi="Times New Roman" w:cs="Times New Roman"/>
                <w:spacing w:val="-8"/>
                <w:sz w:val="16"/>
                <w:szCs w:val="16"/>
              </w:rPr>
            </w:pPr>
            <w:r w:rsidRPr="00C45AA4">
              <w:rPr>
                <w:rFonts w:ascii="Times New Roman" w:hAnsi="Times New Roman" w:cs="Times New Roman"/>
                <w:spacing w:val="-8"/>
                <w:sz w:val="16"/>
                <w:szCs w:val="16"/>
              </w:rPr>
              <w:t xml:space="preserve">Number of children benefitting from targeted stipend each </w:t>
            </w:r>
            <w:r w:rsidRPr="00C45AA4">
              <w:rPr>
                <w:rFonts w:ascii="Times New Roman" w:hAnsi="Times New Roman" w:cs="Times New Roman"/>
                <w:sz w:val="16"/>
                <w:szCs w:val="16"/>
              </w:rPr>
              <w:t>quarter</w:t>
            </w:r>
          </w:p>
        </w:tc>
        <w:tc>
          <w:tcPr>
            <w:tcW w:w="526" w:type="pct"/>
            <w:tcBorders>
              <w:top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Stipend project report</w:t>
            </w:r>
          </w:p>
        </w:tc>
        <w:tc>
          <w:tcPr>
            <w:tcW w:w="481" w:type="pct"/>
            <w:tcBorders>
              <w:top w:val="single" w:sz="4" w:space="0" w:color="000000" w:themeColor="text1"/>
            </w:tcBorders>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 xml:space="preserve">46% (2010 all </w:t>
            </w:r>
            <w:r w:rsidRPr="00C45AA4">
              <w:rPr>
                <w:rFonts w:ascii="Times New Roman" w:hAnsi="Times New Roman" w:cs="Times New Roman"/>
                <w:sz w:val="16"/>
                <w:szCs w:val="16"/>
              </w:rPr>
              <w:br/>
              <w:t>school types)</w:t>
            </w:r>
          </w:p>
        </w:tc>
        <w:tc>
          <w:tcPr>
            <w:tcW w:w="363" w:type="pct"/>
            <w:tcBorders>
              <w:top w:val="single" w:sz="4" w:space="0" w:color="000000" w:themeColor="text1"/>
            </w:tcBorders>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Borders>
              <w:top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Borders>
              <w:top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Borders>
              <w:top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Borders>
              <w:top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Borders>
              <w:top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Borders>
              <w:top w:val="single" w:sz="4" w:space="0" w:color="000000" w:themeColor="text1"/>
            </w:tcBorders>
          </w:tcPr>
          <w:p w:rsidR="00E0506F" w:rsidRPr="00C45AA4" w:rsidRDefault="00E0506F" w:rsidP="00166DA7">
            <w:pPr>
              <w:ind w:right="168"/>
              <w:jc w:val="right"/>
              <w:rPr>
                <w:rFonts w:ascii="Times New Roman" w:hAnsi="Times New Roman" w:cs="Times New Roman"/>
                <w:sz w:val="16"/>
                <w:szCs w:val="16"/>
              </w:rPr>
            </w:pPr>
          </w:p>
        </w:tc>
      </w:tr>
      <w:tr w:rsidR="00E0506F" w:rsidRPr="00C45AA4" w:rsidTr="00166DA7">
        <w:trPr>
          <w:trHeight w:val="207"/>
        </w:trPr>
        <w:tc>
          <w:tcPr>
            <w:tcW w:w="233"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ind w:right="168"/>
              <w:jc w:val="right"/>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Pr>
          <w:p w:rsidR="00E0506F" w:rsidRPr="00C45AA4" w:rsidRDefault="00E0506F" w:rsidP="00166DA7">
            <w:pPr>
              <w:ind w:right="792"/>
              <w:rPr>
                <w:rFonts w:ascii="Times New Roman" w:hAnsi="Times New Roman" w:cs="Times New Roman"/>
                <w:spacing w:val="-9"/>
                <w:sz w:val="16"/>
                <w:szCs w:val="16"/>
              </w:rPr>
            </w:pPr>
            <w:r w:rsidRPr="00C45AA4">
              <w:rPr>
                <w:rFonts w:ascii="Times New Roman" w:hAnsi="Times New Roman" w:cs="Times New Roman"/>
                <w:spacing w:val="-9"/>
                <w:sz w:val="16"/>
                <w:szCs w:val="16"/>
              </w:rPr>
              <w:t xml:space="preserve">Percentage of children who receive targeted stipend by </w:t>
            </w:r>
            <w:r w:rsidRPr="00C45AA4">
              <w:rPr>
                <w:rFonts w:ascii="Times New Roman" w:hAnsi="Times New Roman" w:cs="Times New Roman"/>
                <w:sz w:val="16"/>
                <w:szCs w:val="16"/>
              </w:rPr>
              <w:t>consumption quintile</w:t>
            </w:r>
          </w:p>
        </w:tc>
        <w:tc>
          <w:tcPr>
            <w:tcW w:w="526" w:type="pct"/>
          </w:tcPr>
          <w:p w:rsidR="00E0506F" w:rsidRPr="00C45AA4" w:rsidRDefault="00E0506F" w:rsidP="00166DA7">
            <w:pPr>
              <w:ind w:right="396"/>
              <w:rPr>
                <w:rFonts w:ascii="Times New Roman" w:hAnsi="Times New Roman" w:cs="Times New Roman"/>
                <w:spacing w:val="-8"/>
                <w:sz w:val="16"/>
                <w:szCs w:val="16"/>
              </w:rPr>
            </w:pPr>
            <w:r w:rsidRPr="00C45AA4">
              <w:rPr>
                <w:rFonts w:ascii="Times New Roman" w:hAnsi="Times New Roman" w:cs="Times New Roman"/>
                <w:spacing w:val="-8"/>
                <w:sz w:val="16"/>
                <w:szCs w:val="16"/>
              </w:rPr>
              <w:t>HIES</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ind w:right="168"/>
              <w:jc w:val="right"/>
              <w:rPr>
                <w:rFonts w:ascii="Times New Roman" w:hAnsi="Times New Roman" w:cs="Times New Roman"/>
                <w:sz w:val="16"/>
                <w:szCs w:val="16"/>
              </w:rPr>
            </w:pPr>
          </w:p>
        </w:tc>
      </w:tr>
      <w:tr w:rsidR="00E0506F" w:rsidRPr="00C45AA4" w:rsidTr="00166DA7">
        <w:trPr>
          <w:trHeight w:val="207"/>
        </w:trPr>
        <w:tc>
          <w:tcPr>
            <w:tcW w:w="233"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lastRenderedPageBreak/>
              <w:t>2.2.2</w:t>
            </w:r>
          </w:p>
        </w:tc>
        <w:tc>
          <w:tcPr>
            <w:tcW w:w="621" w:type="pct"/>
            <w:vMerge w:val="restart"/>
            <w:tcBorders>
              <w:lef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School health and</w:t>
            </w:r>
          </w:p>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school feeding</w:t>
            </w:r>
          </w:p>
          <w:p w:rsidR="00E0506F" w:rsidRPr="00C45AA4" w:rsidRDefault="00E0506F" w:rsidP="00166DA7">
            <w:pPr>
              <w:autoSpaceDE w:val="0"/>
              <w:autoSpaceDN w:val="0"/>
              <w:adjustRightInd w:val="0"/>
              <w:rPr>
                <w:rFonts w:ascii="Times New Roman" w:hAnsi="Times New Roman" w:cs="Times New Roman"/>
                <w:b/>
                <w:bCs/>
                <w:sz w:val="16"/>
                <w:szCs w:val="16"/>
              </w:rPr>
            </w:pP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 School feeding</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 First aid kits</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Health check-ups</w:t>
            </w:r>
          </w:p>
        </w:tc>
        <w:tc>
          <w:tcPr>
            <w:tcW w:w="161" w:type="pct"/>
          </w:tcPr>
          <w:p w:rsidR="00E0506F" w:rsidRPr="00C45AA4" w:rsidRDefault="00E0506F" w:rsidP="00166DA7">
            <w:pPr>
              <w:ind w:right="168"/>
              <w:jc w:val="right"/>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Percentage of schools which provide school feeding</w:t>
            </w:r>
          </w:p>
        </w:tc>
        <w:tc>
          <w:tcPr>
            <w:tcW w:w="526" w:type="pct"/>
          </w:tcPr>
          <w:p w:rsidR="00E0506F" w:rsidRPr="00C45AA4" w:rsidRDefault="000918AE" w:rsidP="00166DA7">
            <w:pPr>
              <w:rPr>
                <w:rFonts w:ascii="Times New Roman" w:hAnsi="Times New Roman" w:cs="Times New Roman"/>
                <w:sz w:val="16"/>
                <w:szCs w:val="16"/>
              </w:rPr>
            </w:pPr>
            <w:r w:rsidRPr="00C45AA4">
              <w:rPr>
                <w:rFonts w:ascii="Times New Roman" w:hAnsi="Times New Roman" w:cs="Times New Roman"/>
                <w:sz w:val="16"/>
                <w:szCs w:val="16"/>
              </w:rPr>
              <w:t>APSC</w:t>
            </w:r>
            <w:r w:rsidR="00E0506F" w:rsidRPr="00C45AA4">
              <w:rPr>
                <w:rFonts w:ascii="Times New Roman" w:hAnsi="Times New Roman" w:cs="Times New Roman"/>
                <w:sz w:val="16"/>
                <w:szCs w:val="16"/>
              </w:rPr>
              <w:t xml:space="preserve"> and Planning Division</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14% (2010 all </w:t>
            </w:r>
            <w:r w:rsidRPr="00C45AA4">
              <w:rPr>
                <w:rFonts w:ascii="Times New Roman" w:hAnsi="Times New Roman" w:cs="Times New Roman"/>
                <w:sz w:val="16"/>
                <w:szCs w:val="16"/>
              </w:rPr>
              <w:br/>
              <w:t>school types)</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Added to </w:t>
            </w:r>
            <w:r w:rsidR="000918AE" w:rsidRPr="00C45AA4">
              <w:rPr>
                <w:rFonts w:ascii="Times New Roman" w:hAnsi="Times New Roman" w:cs="Times New Roman"/>
                <w:sz w:val="16"/>
                <w:szCs w:val="16"/>
              </w:rPr>
              <w:t>APSC</w:t>
            </w: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ind w:right="168"/>
              <w:jc w:val="right"/>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Percentage of children who receive school feeding</w:t>
            </w:r>
          </w:p>
        </w:tc>
        <w:tc>
          <w:tcPr>
            <w:tcW w:w="526" w:type="pct"/>
          </w:tcPr>
          <w:p w:rsidR="00E0506F" w:rsidRPr="00C45AA4" w:rsidRDefault="000918AE" w:rsidP="00166DA7">
            <w:pPr>
              <w:rPr>
                <w:rFonts w:ascii="Times New Roman" w:hAnsi="Times New Roman" w:cs="Times New Roman"/>
                <w:sz w:val="16"/>
                <w:szCs w:val="16"/>
              </w:rPr>
            </w:pPr>
            <w:r w:rsidRPr="00C45AA4">
              <w:rPr>
                <w:rFonts w:ascii="Times New Roman" w:hAnsi="Times New Roman" w:cs="Times New Roman"/>
                <w:sz w:val="16"/>
                <w:szCs w:val="16"/>
              </w:rPr>
              <w:t>APSC</w:t>
            </w:r>
            <w:r w:rsidR="00E0506F" w:rsidRPr="00C45AA4">
              <w:rPr>
                <w:rFonts w:ascii="Times New Roman" w:hAnsi="Times New Roman" w:cs="Times New Roman"/>
                <w:sz w:val="16"/>
                <w:szCs w:val="16"/>
              </w:rPr>
              <w:t xml:space="preserve"> and Planning Division</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16% (2010 all </w:t>
            </w:r>
            <w:r w:rsidRPr="00C45AA4">
              <w:rPr>
                <w:rFonts w:ascii="Times New Roman" w:hAnsi="Times New Roman" w:cs="Times New Roman"/>
                <w:sz w:val="16"/>
                <w:szCs w:val="16"/>
              </w:rPr>
              <w:br/>
              <w:t>school types)</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Added to </w:t>
            </w:r>
            <w:r w:rsidR="000918AE" w:rsidRPr="00C45AA4">
              <w:rPr>
                <w:rFonts w:ascii="Times New Roman" w:hAnsi="Times New Roman" w:cs="Times New Roman"/>
                <w:sz w:val="16"/>
                <w:szCs w:val="16"/>
              </w:rPr>
              <w:t>APSC</w:t>
            </w: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ind w:right="168"/>
              <w:jc w:val="right"/>
              <w:rPr>
                <w:rFonts w:ascii="Times New Roman" w:hAnsi="Times New Roman" w:cs="Times New Roman"/>
                <w:sz w:val="16"/>
                <w:szCs w:val="16"/>
              </w:rPr>
            </w:pPr>
            <w:r w:rsidRPr="00C45AA4">
              <w:rPr>
                <w:rFonts w:ascii="Times New Roman" w:hAnsi="Times New Roman" w:cs="Times New Roman"/>
                <w:sz w:val="16"/>
                <w:szCs w:val="16"/>
              </w:rPr>
              <w:t>3</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Percentage of schools with first aid kits</w:t>
            </w:r>
          </w:p>
        </w:tc>
        <w:tc>
          <w:tcPr>
            <w:tcW w:w="526" w:type="pct"/>
          </w:tcPr>
          <w:p w:rsidR="00E0506F" w:rsidRPr="00C45AA4" w:rsidRDefault="000918AE" w:rsidP="00166DA7">
            <w:pPr>
              <w:rPr>
                <w:rFonts w:ascii="Times New Roman" w:hAnsi="Times New Roman" w:cs="Times New Roman"/>
                <w:sz w:val="16"/>
                <w:szCs w:val="16"/>
              </w:rPr>
            </w:pPr>
            <w:r w:rsidRPr="00C45AA4">
              <w:rPr>
                <w:rFonts w:ascii="Times New Roman" w:hAnsi="Times New Roman" w:cs="Times New Roman"/>
                <w:sz w:val="16"/>
                <w:szCs w:val="16"/>
              </w:rPr>
              <w:t>APSC</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8% (2010 all </w:t>
            </w:r>
            <w:r w:rsidRPr="00C45AA4">
              <w:rPr>
                <w:rFonts w:ascii="Times New Roman" w:hAnsi="Times New Roman" w:cs="Times New Roman"/>
                <w:sz w:val="16"/>
                <w:szCs w:val="16"/>
              </w:rPr>
              <w:br/>
              <w:t>school types)</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Added to </w:t>
            </w:r>
            <w:r w:rsidR="000918AE" w:rsidRPr="00C45AA4">
              <w:rPr>
                <w:rFonts w:ascii="Times New Roman" w:hAnsi="Times New Roman" w:cs="Times New Roman"/>
                <w:sz w:val="16"/>
                <w:szCs w:val="16"/>
              </w:rPr>
              <w:t>APSC</w:t>
            </w:r>
          </w:p>
        </w:tc>
      </w:tr>
      <w:tr w:rsidR="00E0506F" w:rsidRPr="00C45AA4" w:rsidTr="00166DA7">
        <w:trPr>
          <w:trHeight w:val="207"/>
        </w:trPr>
        <w:tc>
          <w:tcPr>
            <w:tcW w:w="233"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ind w:right="168"/>
              <w:jc w:val="right"/>
              <w:rPr>
                <w:rFonts w:ascii="Times New Roman" w:hAnsi="Times New Roman" w:cs="Times New Roman"/>
                <w:sz w:val="16"/>
                <w:szCs w:val="16"/>
              </w:rPr>
            </w:pPr>
            <w:r w:rsidRPr="00C45AA4">
              <w:rPr>
                <w:rFonts w:ascii="Times New Roman" w:hAnsi="Times New Roman" w:cs="Times New Roman"/>
                <w:sz w:val="16"/>
                <w:szCs w:val="16"/>
              </w:rPr>
              <w:t>4</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Student attendance rate</w:t>
            </w:r>
          </w:p>
        </w:tc>
        <w:tc>
          <w:tcPr>
            <w:tcW w:w="526" w:type="pct"/>
          </w:tcPr>
          <w:p w:rsidR="00E0506F" w:rsidRPr="00C45AA4" w:rsidRDefault="000918AE" w:rsidP="00166DA7">
            <w:pPr>
              <w:rPr>
                <w:rFonts w:ascii="Times New Roman" w:hAnsi="Times New Roman" w:cs="Times New Roman"/>
                <w:sz w:val="16"/>
                <w:szCs w:val="16"/>
              </w:rPr>
            </w:pPr>
            <w:r w:rsidRPr="00C45AA4">
              <w:rPr>
                <w:rFonts w:ascii="Times New Roman" w:hAnsi="Times New Roman" w:cs="Times New Roman"/>
                <w:sz w:val="16"/>
                <w:szCs w:val="16"/>
              </w:rPr>
              <w:t>APSC</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83%</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2.2.3</w:t>
            </w:r>
          </w:p>
        </w:tc>
        <w:tc>
          <w:tcPr>
            <w:tcW w:w="621" w:type="pct"/>
            <w:vMerge w:val="restart"/>
            <w:tcBorders>
              <w:lef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Needs based school</w:t>
            </w:r>
          </w:p>
          <w:p w:rsidR="00E0506F" w:rsidRPr="00C45AA4" w:rsidRDefault="00E0506F" w:rsidP="00166DA7">
            <w:pPr>
              <w:rPr>
                <w:rFonts w:ascii="Times New Roman" w:hAnsi="Times New Roman" w:cs="Times New Roman"/>
                <w:b/>
                <w:bCs/>
                <w:sz w:val="16"/>
                <w:szCs w:val="16"/>
              </w:rPr>
            </w:pPr>
            <w:r w:rsidRPr="00C45AA4">
              <w:rPr>
                <w:rFonts w:ascii="Times New Roman" w:hAnsi="Times New Roman" w:cs="Times New Roman"/>
                <w:b/>
                <w:bCs/>
                <w:sz w:val="16"/>
                <w:szCs w:val="16"/>
              </w:rPr>
              <w:t>Environment</w:t>
            </w:r>
          </w:p>
          <w:p w:rsidR="00E0506F" w:rsidRPr="00C45AA4" w:rsidRDefault="00E0506F" w:rsidP="00166DA7">
            <w:pPr>
              <w:rPr>
                <w:rFonts w:ascii="Times New Roman" w:hAnsi="Times New Roman" w:cs="Times New Roman"/>
                <w:b/>
                <w:bCs/>
                <w:sz w:val="16"/>
                <w:szCs w:val="16"/>
              </w:rPr>
            </w:pPr>
          </w:p>
          <w:p w:rsidR="00E0506F" w:rsidRPr="00C45AA4" w:rsidRDefault="00E0506F" w:rsidP="00166DA7">
            <w:pPr>
              <w:rPr>
                <w:rFonts w:ascii="Times New Roman" w:hAnsi="Times New Roman" w:cs="Times New Roman"/>
                <w:b/>
                <w:bCs/>
                <w:sz w:val="16"/>
                <w:szCs w:val="16"/>
              </w:rPr>
            </w:pP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 Sufficient toilets for</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girls, clean water</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supply, age appropriate</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furniture etc</w:t>
            </w:r>
          </w:p>
        </w:tc>
        <w:tc>
          <w:tcPr>
            <w:tcW w:w="161" w:type="pct"/>
          </w:tcPr>
          <w:p w:rsidR="00E0506F" w:rsidRPr="00C45AA4" w:rsidRDefault="00E0506F" w:rsidP="00166DA7">
            <w:pPr>
              <w:ind w:right="168"/>
              <w:jc w:val="right"/>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Pr>
          <w:p w:rsidR="00E0506F" w:rsidRPr="00C45AA4" w:rsidRDefault="00E0506F" w:rsidP="00166DA7">
            <w:pPr>
              <w:ind w:right="324"/>
              <w:rPr>
                <w:rFonts w:ascii="Times New Roman" w:hAnsi="Times New Roman" w:cs="Times New Roman"/>
                <w:spacing w:val="-2"/>
                <w:sz w:val="16"/>
                <w:szCs w:val="16"/>
              </w:rPr>
            </w:pPr>
            <w:r w:rsidRPr="00C45AA4">
              <w:rPr>
                <w:rFonts w:ascii="Times New Roman" w:hAnsi="Times New Roman" w:cs="Times New Roman"/>
                <w:spacing w:val="-2"/>
                <w:sz w:val="16"/>
                <w:szCs w:val="16"/>
              </w:rPr>
              <w:t xml:space="preserve">Percentage of schools with separate functioning toilets for </w:t>
            </w:r>
            <w:r w:rsidRPr="00C45AA4">
              <w:rPr>
                <w:rFonts w:ascii="Times New Roman" w:hAnsi="Times New Roman" w:cs="Times New Roman"/>
                <w:sz w:val="16"/>
                <w:szCs w:val="16"/>
              </w:rPr>
              <w:t>girls</w:t>
            </w:r>
          </w:p>
        </w:tc>
        <w:tc>
          <w:tcPr>
            <w:tcW w:w="526" w:type="pct"/>
          </w:tcPr>
          <w:p w:rsidR="00E0506F" w:rsidRPr="00C45AA4" w:rsidRDefault="000918AE" w:rsidP="00166DA7">
            <w:pPr>
              <w:rPr>
                <w:rFonts w:ascii="Times New Roman" w:hAnsi="Times New Roman" w:cs="Times New Roman"/>
                <w:sz w:val="16"/>
                <w:szCs w:val="16"/>
              </w:rPr>
            </w:pPr>
            <w:r w:rsidRPr="00C45AA4">
              <w:rPr>
                <w:rFonts w:ascii="Times New Roman" w:hAnsi="Times New Roman" w:cs="Times New Roman"/>
                <w:sz w:val="16"/>
                <w:szCs w:val="16"/>
              </w:rPr>
              <w:t>APSC</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31% (2010 </w:t>
            </w:r>
            <w:r w:rsidRPr="00C45AA4">
              <w:rPr>
                <w:rFonts w:ascii="Times New Roman" w:hAnsi="Times New Roman" w:cs="Times New Roman"/>
                <w:sz w:val="16"/>
                <w:szCs w:val="16"/>
              </w:rPr>
              <w:br/>
              <w:t>GPS/RNGPS)</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95%</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PSQL 5</w:t>
            </w: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Percentage of schools with at least one functioning toilet</w:t>
            </w:r>
          </w:p>
        </w:tc>
        <w:tc>
          <w:tcPr>
            <w:tcW w:w="526" w:type="pct"/>
          </w:tcPr>
          <w:p w:rsidR="00E0506F" w:rsidRPr="00C45AA4" w:rsidRDefault="000918AE" w:rsidP="00166DA7">
            <w:pPr>
              <w:rPr>
                <w:rFonts w:ascii="Times New Roman" w:hAnsi="Times New Roman" w:cs="Times New Roman"/>
                <w:sz w:val="16"/>
                <w:szCs w:val="16"/>
              </w:rPr>
            </w:pPr>
            <w:r w:rsidRPr="00C45AA4">
              <w:rPr>
                <w:rFonts w:ascii="Times New Roman" w:hAnsi="Times New Roman" w:cs="Times New Roman"/>
                <w:sz w:val="16"/>
                <w:szCs w:val="16"/>
              </w:rPr>
              <w:t>APSC</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96% (2010 </w:t>
            </w:r>
            <w:r w:rsidRPr="00C45AA4">
              <w:rPr>
                <w:rFonts w:ascii="Times New Roman" w:hAnsi="Times New Roman" w:cs="Times New Roman"/>
                <w:sz w:val="16"/>
                <w:szCs w:val="16"/>
              </w:rPr>
              <w:br/>
              <w:t>GPS/RNGPS)</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00%</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PSQL 5</w:t>
            </w: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3</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Percentage of schools with potable water</w:t>
            </w:r>
          </w:p>
        </w:tc>
        <w:tc>
          <w:tcPr>
            <w:tcW w:w="526" w:type="pct"/>
          </w:tcPr>
          <w:p w:rsidR="00E0506F" w:rsidRPr="00C45AA4" w:rsidRDefault="000918AE" w:rsidP="00166DA7">
            <w:pPr>
              <w:rPr>
                <w:rFonts w:ascii="Times New Roman" w:hAnsi="Times New Roman" w:cs="Times New Roman"/>
                <w:sz w:val="16"/>
                <w:szCs w:val="16"/>
              </w:rPr>
            </w:pPr>
            <w:r w:rsidRPr="00C45AA4">
              <w:rPr>
                <w:rFonts w:ascii="Times New Roman" w:hAnsi="Times New Roman" w:cs="Times New Roman"/>
                <w:sz w:val="16"/>
                <w:szCs w:val="16"/>
              </w:rPr>
              <w:t>APSC</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71% (2010 </w:t>
            </w:r>
            <w:r w:rsidRPr="00C45AA4">
              <w:rPr>
                <w:rFonts w:ascii="Times New Roman" w:hAnsi="Times New Roman" w:cs="Times New Roman"/>
                <w:sz w:val="16"/>
                <w:szCs w:val="16"/>
              </w:rPr>
              <w:br/>
              <w:t>GPS/RNGPS)</w:t>
            </w:r>
          </w:p>
        </w:tc>
        <w:tc>
          <w:tcPr>
            <w:tcW w:w="363" w:type="pct"/>
            <w:shd w:val="clear" w:color="auto" w:fill="E5DFEC" w:themeFill="accent4" w:themeFillTint="33"/>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PSQL 7</w:t>
            </w: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4</w:t>
            </w:r>
          </w:p>
        </w:tc>
        <w:tc>
          <w:tcPr>
            <w:tcW w:w="1025" w:type="pct"/>
          </w:tcPr>
          <w:p w:rsidR="00E0506F" w:rsidRPr="00C45AA4" w:rsidRDefault="00E0506F" w:rsidP="00166DA7">
            <w:pPr>
              <w:ind w:right="468"/>
              <w:rPr>
                <w:rFonts w:ascii="Times New Roman" w:hAnsi="Times New Roman" w:cs="Times New Roman"/>
                <w:spacing w:val="-3"/>
                <w:sz w:val="16"/>
                <w:szCs w:val="16"/>
              </w:rPr>
            </w:pPr>
            <w:r w:rsidRPr="00C45AA4">
              <w:rPr>
                <w:rFonts w:ascii="Times New Roman" w:hAnsi="Times New Roman" w:cs="Times New Roman"/>
                <w:spacing w:val="-3"/>
                <w:sz w:val="16"/>
                <w:szCs w:val="16"/>
              </w:rPr>
              <w:t xml:space="preserve">Percentage of schools which depend on water points for </w:t>
            </w:r>
            <w:r w:rsidRPr="00C45AA4">
              <w:rPr>
                <w:rFonts w:ascii="Times New Roman" w:hAnsi="Times New Roman" w:cs="Times New Roman"/>
                <w:sz w:val="16"/>
                <w:szCs w:val="16"/>
              </w:rPr>
              <w:t>water where the water point is in working condition</w:t>
            </w:r>
          </w:p>
        </w:tc>
        <w:tc>
          <w:tcPr>
            <w:tcW w:w="526" w:type="pct"/>
          </w:tcPr>
          <w:p w:rsidR="00E0506F" w:rsidRPr="00C45AA4" w:rsidRDefault="000918AE" w:rsidP="00166DA7">
            <w:pPr>
              <w:rPr>
                <w:rFonts w:ascii="Times New Roman" w:hAnsi="Times New Roman" w:cs="Times New Roman"/>
                <w:sz w:val="16"/>
                <w:szCs w:val="16"/>
              </w:rPr>
            </w:pPr>
            <w:r w:rsidRPr="00C45AA4">
              <w:rPr>
                <w:rFonts w:ascii="Times New Roman" w:hAnsi="Times New Roman" w:cs="Times New Roman"/>
                <w:sz w:val="16"/>
                <w:szCs w:val="16"/>
              </w:rPr>
              <w:t>APSC</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86% (2010 </w:t>
            </w:r>
            <w:r w:rsidRPr="00C45AA4">
              <w:rPr>
                <w:rFonts w:ascii="Times New Roman" w:hAnsi="Times New Roman" w:cs="Times New Roman"/>
                <w:sz w:val="16"/>
                <w:szCs w:val="16"/>
              </w:rPr>
              <w:br/>
              <w:t>GPS/RNGPS)</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100%</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PSQL 8</w:t>
            </w:r>
          </w:p>
        </w:tc>
      </w:tr>
      <w:tr w:rsidR="00E0506F" w:rsidRPr="00C45AA4" w:rsidTr="00166DA7">
        <w:trPr>
          <w:trHeight w:val="207"/>
        </w:trPr>
        <w:tc>
          <w:tcPr>
            <w:tcW w:w="233" w:type="pct"/>
            <w:tcBorders>
              <w:top w:val="nil"/>
              <w:left w:val="single" w:sz="4" w:space="0" w:color="000000" w:themeColor="text1"/>
              <w:bottom w:val="single" w:sz="4" w:space="0" w:color="auto"/>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bottom w:val="single" w:sz="4" w:space="0" w:color="auto"/>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5</w:t>
            </w:r>
          </w:p>
        </w:tc>
        <w:tc>
          <w:tcPr>
            <w:tcW w:w="1025" w:type="pct"/>
          </w:tcPr>
          <w:p w:rsidR="00E0506F" w:rsidRPr="00C45AA4" w:rsidRDefault="00E0506F" w:rsidP="00166DA7">
            <w:pPr>
              <w:ind w:right="252"/>
              <w:rPr>
                <w:rFonts w:ascii="Times New Roman" w:hAnsi="Times New Roman" w:cs="Times New Roman"/>
                <w:spacing w:val="-2"/>
                <w:sz w:val="16"/>
                <w:szCs w:val="16"/>
              </w:rPr>
            </w:pPr>
            <w:r w:rsidRPr="00C45AA4">
              <w:rPr>
                <w:rFonts w:ascii="Times New Roman" w:hAnsi="Times New Roman" w:cs="Times New Roman"/>
                <w:spacing w:val="-2"/>
                <w:sz w:val="16"/>
                <w:szCs w:val="16"/>
              </w:rPr>
              <w:t xml:space="preserve">Percentage of schools which have a functioning water point </w:t>
            </w:r>
            <w:r w:rsidRPr="00C45AA4">
              <w:rPr>
                <w:rFonts w:ascii="Times New Roman" w:hAnsi="Times New Roman" w:cs="Times New Roman"/>
                <w:sz w:val="16"/>
                <w:szCs w:val="16"/>
              </w:rPr>
              <w:t>with arsenic-free water</w:t>
            </w:r>
          </w:p>
        </w:tc>
        <w:tc>
          <w:tcPr>
            <w:tcW w:w="526" w:type="pct"/>
          </w:tcPr>
          <w:p w:rsidR="00E0506F" w:rsidRPr="00C45AA4" w:rsidRDefault="000918AE" w:rsidP="00166DA7">
            <w:pPr>
              <w:rPr>
                <w:rFonts w:ascii="Times New Roman" w:hAnsi="Times New Roman" w:cs="Times New Roman"/>
                <w:sz w:val="16"/>
                <w:szCs w:val="16"/>
              </w:rPr>
            </w:pPr>
            <w:r w:rsidRPr="00C45AA4">
              <w:rPr>
                <w:rFonts w:ascii="Times New Roman" w:hAnsi="Times New Roman" w:cs="Times New Roman"/>
                <w:sz w:val="16"/>
                <w:szCs w:val="16"/>
              </w:rPr>
              <w:t>APSC</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59% (2010 </w:t>
            </w:r>
            <w:r w:rsidRPr="00C45AA4">
              <w:rPr>
                <w:rFonts w:ascii="Times New Roman" w:hAnsi="Times New Roman" w:cs="Times New Roman"/>
                <w:sz w:val="16"/>
                <w:szCs w:val="16"/>
              </w:rPr>
              <w:br/>
              <w:t>GPS/RNGPS)</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90%</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PSQL 9</w:t>
            </w:r>
          </w:p>
        </w:tc>
      </w:tr>
      <w:tr w:rsidR="00E0506F" w:rsidRPr="00C45AA4" w:rsidTr="00166DA7">
        <w:trPr>
          <w:trHeight w:val="791"/>
        </w:trPr>
        <w:tc>
          <w:tcPr>
            <w:tcW w:w="233" w:type="pct"/>
            <w:tcBorders>
              <w:top w:val="single" w:sz="4" w:space="0" w:color="auto"/>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2.2.4</w:t>
            </w:r>
          </w:p>
          <w:p w:rsidR="00E0506F" w:rsidRPr="00C45AA4" w:rsidRDefault="00E0506F" w:rsidP="00166DA7">
            <w:pPr>
              <w:rPr>
                <w:rFonts w:ascii="Times New Roman" w:hAnsi="Times New Roman" w:cs="Times New Roman"/>
                <w:sz w:val="16"/>
                <w:szCs w:val="16"/>
              </w:rPr>
            </w:pP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DLI</w:t>
            </w:r>
          </w:p>
        </w:tc>
        <w:tc>
          <w:tcPr>
            <w:tcW w:w="621" w:type="pct"/>
            <w:vMerge w:val="restart"/>
            <w:tcBorders>
              <w:top w:val="single" w:sz="4" w:space="0" w:color="auto"/>
              <w:left w:val="single" w:sz="4" w:space="0" w:color="auto"/>
              <w:right w:val="single" w:sz="4" w:space="0" w:color="auto"/>
            </w:tcBorders>
          </w:tcPr>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Needs based</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infrastructure</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development</w:t>
            </w:r>
          </w:p>
          <w:p w:rsidR="00E0506F" w:rsidRPr="00C45AA4" w:rsidRDefault="00E0506F" w:rsidP="00166DA7">
            <w:pPr>
              <w:autoSpaceDE w:val="0"/>
              <w:autoSpaceDN w:val="0"/>
              <w:adjustRightInd w:val="0"/>
              <w:rPr>
                <w:rFonts w:ascii="Times New Roman" w:hAnsi="Times New Roman" w:cs="Times New Roman"/>
                <w:sz w:val="16"/>
                <w:szCs w:val="16"/>
              </w:rPr>
            </w:pPr>
          </w:p>
          <w:p w:rsidR="00E0506F" w:rsidRPr="00C45AA4" w:rsidRDefault="00E0506F" w:rsidP="00166DA7">
            <w:pPr>
              <w:autoSpaceDE w:val="0"/>
              <w:autoSpaceDN w:val="0"/>
              <w:adjustRightInd w:val="0"/>
              <w:rPr>
                <w:rFonts w:ascii="Times New Roman" w:hAnsi="Times New Roman" w:cs="Times New Roman"/>
                <w:sz w:val="16"/>
                <w:szCs w:val="16"/>
              </w:rPr>
            </w:pP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 student classroom</w:t>
            </w:r>
          </w:p>
          <w:p w:rsidR="00E0506F" w:rsidRPr="00C45AA4" w:rsidRDefault="00E0506F" w:rsidP="00166DA7">
            <w:pPr>
              <w:tabs>
                <w:tab w:val="left" w:pos="883"/>
              </w:tabs>
              <w:rPr>
                <w:rFonts w:ascii="Times New Roman" w:hAnsi="Times New Roman" w:cs="Times New Roman"/>
                <w:sz w:val="16"/>
                <w:szCs w:val="16"/>
              </w:rPr>
            </w:pPr>
            <w:r w:rsidRPr="00C45AA4">
              <w:rPr>
                <w:rFonts w:ascii="Times New Roman" w:hAnsi="Times New Roman" w:cs="Times New Roman"/>
                <w:sz w:val="16"/>
                <w:szCs w:val="16"/>
              </w:rPr>
              <w:t>ratio</w:t>
            </w:r>
            <w:r w:rsidRPr="00C45AA4">
              <w:rPr>
                <w:rFonts w:ascii="Times New Roman" w:hAnsi="Times New Roman" w:cs="Times New Roman"/>
                <w:sz w:val="16"/>
                <w:szCs w:val="16"/>
              </w:rPr>
              <w:tab/>
            </w:r>
          </w:p>
        </w:tc>
        <w:tc>
          <w:tcPr>
            <w:tcW w:w="161" w:type="pct"/>
            <w:tcBorders>
              <w:left w:val="single" w:sz="4" w:space="0" w:color="auto"/>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Pr>
          <w:p w:rsidR="00E0506F" w:rsidRPr="00C45AA4" w:rsidRDefault="00E0506F" w:rsidP="00166DA7">
            <w:pPr>
              <w:ind w:right="540"/>
              <w:rPr>
                <w:rFonts w:ascii="Times New Roman" w:hAnsi="Times New Roman" w:cs="Times New Roman"/>
                <w:spacing w:val="-5"/>
                <w:sz w:val="16"/>
                <w:szCs w:val="16"/>
              </w:rPr>
            </w:pPr>
            <w:r w:rsidRPr="00C45AA4">
              <w:rPr>
                <w:rFonts w:ascii="Times New Roman" w:hAnsi="Times New Roman" w:cs="Times New Roman"/>
                <w:spacing w:val="-5"/>
                <w:sz w:val="16"/>
                <w:szCs w:val="16"/>
              </w:rPr>
              <w:t xml:space="preserve">Percentage of classrooms reconstructed or constructed </w:t>
            </w:r>
            <w:r w:rsidRPr="00C45AA4">
              <w:rPr>
                <w:rFonts w:ascii="Times New Roman" w:hAnsi="Times New Roman" w:cs="Times New Roman"/>
                <w:sz w:val="16"/>
                <w:szCs w:val="16"/>
              </w:rPr>
              <w:t>according to criteria and standards of PEDP3</w:t>
            </w:r>
          </w:p>
        </w:tc>
        <w:tc>
          <w:tcPr>
            <w:tcW w:w="526" w:type="pct"/>
          </w:tcPr>
          <w:p w:rsidR="00E0506F" w:rsidRPr="00C45AA4" w:rsidRDefault="00E0506F" w:rsidP="00166DA7">
            <w:pPr>
              <w:ind w:left="110"/>
              <w:rPr>
                <w:rFonts w:ascii="Times New Roman" w:hAnsi="Times New Roman" w:cs="Times New Roman"/>
                <w:sz w:val="16"/>
                <w:szCs w:val="16"/>
              </w:rPr>
            </w:pPr>
            <w:r w:rsidRPr="00C45AA4">
              <w:rPr>
                <w:rFonts w:ascii="Times New Roman" w:hAnsi="Times New Roman" w:cs="Times New Roman"/>
                <w:sz w:val="16"/>
                <w:szCs w:val="16"/>
              </w:rPr>
              <w:t>Planning Division</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0</w:t>
            </w:r>
          </w:p>
        </w:tc>
        <w:tc>
          <w:tcPr>
            <w:tcW w:w="363" w:type="pct"/>
            <w:shd w:val="clear" w:color="auto" w:fill="E5DFEC" w:themeFill="accent4" w:themeFillTint="33"/>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161" w:type="pct"/>
            <w:tcBorders>
              <w:left w:val="single" w:sz="4" w:space="0" w:color="auto"/>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Number of new classrooms constructed</w:t>
            </w:r>
          </w:p>
        </w:tc>
        <w:tc>
          <w:tcPr>
            <w:tcW w:w="526" w:type="pct"/>
          </w:tcPr>
          <w:p w:rsidR="00E0506F" w:rsidRPr="00C45AA4" w:rsidRDefault="00E0506F" w:rsidP="00166DA7">
            <w:pPr>
              <w:ind w:left="110"/>
              <w:rPr>
                <w:rFonts w:ascii="Times New Roman" w:hAnsi="Times New Roman" w:cs="Times New Roman"/>
                <w:sz w:val="16"/>
                <w:szCs w:val="16"/>
              </w:rPr>
            </w:pPr>
            <w:r w:rsidRPr="00C45AA4">
              <w:rPr>
                <w:rFonts w:ascii="Times New Roman" w:hAnsi="Times New Roman" w:cs="Times New Roman"/>
                <w:sz w:val="16"/>
                <w:szCs w:val="16"/>
              </w:rPr>
              <w:t>Planning Division</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0</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34,070</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ind w:right="180"/>
              <w:rPr>
                <w:rFonts w:ascii="Times New Roman" w:hAnsi="Times New Roman" w:cs="Times New Roman"/>
                <w:spacing w:val="-5"/>
                <w:sz w:val="16"/>
                <w:szCs w:val="16"/>
              </w:rPr>
            </w:pPr>
            <w:r w:rsidRPr="00C45AA4">
              <w:rPr>
                <w:rFonts w:ascii="Times New Roman" w:hAnsi="Times New Roman" w:cs="Times New Roman"/>
                <w:spacing w:val="-5"/>
                <w:sz w:val="16"/>
                <w:szCs w:val="16"/>
              </w:rPr>
              <w:t xml:space="preserve">PEDP II: 41,000 </w:t>
            </w:r>
            <w:r w:rsidRPr="00C45AA4">
              <w:rPr>
                <w:rFonts w:ascii="Times New Roman" w:hAnsi="Times New Roman" w:cs="Times New Roman"/>
                <w:sz w:val="16"/>
                <w:szCs w:val="16"/>
              </w:rPr>
              <w:t>classrooms in 20,500 GPS</w:t>
            </w:r>
          </w:p>
        </w:tc>
      </w:tr>
      <w:tr w:rsidR="00E0506F" w:rsidRPr="00C45AA4" w:rsidTr="00166DA7">
        <w:trPr>
          <w:trHeight w:val="207"/>
        </w:trPr>
        <w:tc>
          <w:tcPr>
            <w:tcW w:w="233"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161" w:type="pct"/>
            <w:tcBorders>
              <w:left w:val="single" w:sz="4" w:space="0" w:color="auto"/>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3</w:t>
            </w:r>
          </w:p>
        </w:tc>
        <w:tc>
          <w:tcPr>
            <w:tcW w:w="1025" w:type="pct"/>
          </w:tcPr>
          <w:p w:rsidR="00E0506F" w:rsidRPr="00C45AA4" w:rsidRDefault="00E0506F" w:rsidP="00166DA7">
            <w:pPr>
              <w:rPr>
                <w:rFonts w:ascii="Times New Roman" w:hAnsi="Times New Roman" w:cs="Times New Roman"/>
                <w:spacing w:val="1"/>
                <w:sz w:val="16"/>
                <w:szCs w:val="16"/>
              </w:rPr>
            </w:pPr>
            <w:r w:rsidRPr="00C45AA4">
              <w:rPr>
                <w:rFonts w:ascii="Times New Roman" w:hAnsi="Times New Roman" w:cs="Times New Roman"/>
                <w:spacing w:val="1"/>
                <w:sz w:val="16"/>
                <w:szCs w:val="16"/>
              </w:rPr>
              <w:t>Number of schools repaired (needs based)</w:t>
            </w:r>
          </w:p>
        </w:tc>
        <w:tc>
          <w:tcPr>
            <w:tcW w:w="526" w:type="pct"/>
          </w:tcPr>
          <w:p w:rsidR="00E0506F" w:rsidRPr="00C45AA4" w:rsidRDefault="00E0506F" w:rsidP="00166DA7">
            <w:pPr>
              <w:ind w:left="110"/>
              <w:rPr>
                <w:rFonts w:ascii="Times New Roman" w:hAnsi="Times New Roman" w:cs="Times New Roman"/>
                <w:sz w:val="16"/>
                <w:szCs w:val="16"/>
              </w:rPr>
            </w:pPr>
            <w:r w:rsidRPr="00C45AA4">
              <w:rPr>
                <w:rFonts w:ascii="Times New Roman" w:hAnsi="Times New Roman" w:cs="Times New Roman"/>
                <w:sz w:val="16"/>
                <w:szCs w:val="16"/>
              </w:rPr>
              <w:t>Planning Division</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0</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ind w:right="180"/>
              <w:rPr>
                <w:rFonts w:ascii="Times New Roman" w:hAnsi="Times New Roman" w:cs="Times New Roman"/>
                <w:spacing w:val="-2"/>
                <w:sz w:val="16"/>
                <w:szCs w:val="16"/>
              </w:rPr>
            </w:pPr>
            <w:r w:rsidRPr="00C45AA4">
              <w:rPr>
                <w:rFonts w:ascii="Times New Roman" w:hAnsi="Times New Roman" w:cs="Times New Roman"/>
                <w:spacing w:val="-2"/>
                <w:sz w:val="16"/>
                <w:szCs w:val="16"/>
              </w:rPr>
              <w:t xml:space="preserve">(PEDPII : 6,929 </w:t>
            </w:r>
            <w:r w:rsidRPr="00C45AA4">
              <w:rPr>
                <w:rFonts w:ascii="Times New Roman" w:hAnsi="Times New Roman" w:cs="Times New Roman"/>
                <w:sz w:val="16"/>
                <w:szCs w:val="16"/>
              </w:rPr>
              <w:t>GPS)</w:t>
            </w:r>
          </w:p>
        </w:tc>
      </w:tr>
      <w:tr w:rsidR="00E0506F" w:rsidRPr="00C45AA4" w:rsidTr="00166DA7">
        <w:trPr>
          <w:trHeight w:val="207"/>
        </w:trPr>
        <w:tc>
          <w:tcPr>
            <w:tcW w:w="233"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161" w:type="pct"/>
            <w:tcBorders>
              <w:left w:val="single" w:sz="4" w:space="0" w:color="auto"/>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4</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Percentage of classrooms that are in good condition</w:t>
            </w:r>
          </w:p>
        </w:tc>
        <w:tc>
          <w:tcPr>
            <w:tcW w:w="526" w:type="pct"/>
          </w:tcPr>
          <w:p w:rsidR="00E0506F" w:rsidRPr="00C45AA4" w:rsidRDefault="00E0506F" w:rsidP="00166DA7">
            <w:pPr>
              <w:rPr>
                <w:rFonts w:ascii="Times New Roman" w:hAnsi="Times New Roman" w:cs="Times New Roman"/>
                <w:sz w:val="16"/>
                <w:szCs w:val="16"/>
              </w:rPr>
            </w:pP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71% (2010 </w:t>
            </w:r>
            <w:r w:rsidRPr="00C45AA4">
              <w:rPr>
                <w:rFonts w:ascii="Times New Roman" w:hAnsi="Times New Roman" w:cs="Times New Roman"/>
                <w:sz w:val="16"/>
                <w:szCs w:val="16"/>
              </w:rPr>
              <w:br/>
              <w:t>GPS/RNGPS )</w:t>
            </w:r>
          </w:p>
        </w:tc>
        <w:tc>
          <w:tcPr>
            <w:tcW w:w="363" w:type="pct"/>
            <w:shd w:val="clear" w:color="auto" w:fill="E5DFEC" w:themeFill="accent4" w:themeFillTint="33"/>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1" w:type="pct"/>
          </w:tcPr>
          <w:p w:rsidR="00E0506F" w:rsidRPr="00C45AA4" w:rsidRDefault="00E0506F" w:rsidP="00166DA7">
            <w:pPr>
              <w:rPr>
                <w:rFonts w:ascii="Times New Roman" w:hAnsi="Times New Roman" w:cs="Times New Roman"/>
                <w:sz w:val="16"/>
                <w:szCs w:val="16"/>
              </w:rPr>
            </w:pP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PSQL 10</w:t>
            </w:r>
          </w:p>
        </w:tc>
      </w:tr>
      <w:tr w:rsidR="00E0506F" w:rsidRPr="00C45AA4" w:rsidTr="00166DA7">
        <w:trPr>
          <w:trHeight w:val="207"/>
        </w:trPr>
        <w:tc>
          <w:tcPr>
            <w:tcW w:w="233" w:type="pct"/>
            <w:tcBorders>
              <w:top w:val="nil"/>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161" w:type="pct"/>
            <w:tcBorders>
              <w:left w:val="single" w:sz="4" w:space="0" w:color="auto"/>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5</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 SCR</w:t>
            </w:r>
          </w:p>
        </w:tc>
        <w:tc>
          <w:tcPr>
            <w:tcW w:w="526" w:type="pct"/>
          </w:tcPr>
          <w:p w:rsidR="00E0506F" w:rsidRPr="00C45AA4" w:rsidRDefault="000918AE" w:rsidP="00166DA7">
            <w:pPr>
              <w:ind w:left="110"/>
              <w:rPr>
                <w:rFonts w:ascii="Times New Roman" w:hAnsi="Times New Roman" w:cs="Times New Roman"/>
                <w:sz w:val="16"/>
                <w:szCs w:val="16"/>
              </w:rPr>
            </w:pPr>
            <w:r w:rsidRPr="00C45AA4">
              <w:rPr>
                <w:rFonts w:ascii="Times New Roman" w:hAnsi="Times New Roman" w:cs="Times New Roman"/>
                <w:sz w:val="16"/>
                <w:szCs w:val="16"/>
              </w:rPr>
              <w:t>APSC</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62.4 (2010 GPS and</w:t>
            </w:r>
            <w:r w:rsidRPr="00C45AA4">
              <w:rPr>
                <w:rFonts w:ascii="Times New Roman" w:hAnsi="Times New Roman" w:cs="Times New Roman"/>
                <w:sz w:val="16"/>
                <w:szCs w:val="16"/>
              </w:rPr>
              <w:br/>
              <w:t>RNGPS)</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PSQL 11</w:t>
            </w:r>
          </w:p>
        </w:tc>
      </w:tr>
      <w:tr w:rsidR="00E0506F" w:rsidRPr="00C45AA4" w:rsidTr="00166DA7">
        <w:trPr>
          <w:trHeight w:val="207"/>
        </w:trPr>
        <w:tc>
          <w:tcPr>
            <w:tcW w:w="233"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621" w:type="pct"/>
            <w:tcBorders>
              <w:top w:val="nil"/>
              <w:left w:val="single" w:sz="4" w:space="0" w:color="auto"/>
              <w:bottom w:val="single" w:sz="4" w:space="0" w:color="auto"/>
              <w:right w:val="single" w:sz="4" w:space="0" w:color="auto"/>
            </w:tcBorders>
          </w:tcPr>
          <w:p w:rsidR="00E0506F" w:rsidRPr="00C45AA4" w:rsidRDefault="00E0506F" w:rsidP="00166DA7">
            <w:pPr>
              <w:rPr>
                <w:rFonts w:ascii="Times New Roman" w:hAnsi="Times New Roman" w:cs="Times New Roman"/>
                <w:sz w:val="16"/>
                <w:szCs w:val="16"/>
              </w:rPr>
            </w:pPr>
          </w:p>
        </w:tc>
        <w:tc>
          <w:tcPr>
            <w:tcW w:w="161" w:type="pct"/>
            <w:tcBorders>
              <w:left w:val="single" w:sz="4" w:space="0" w:color="auto"/>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6</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Percentage of schools where SCR s above the target</w:t>
            </w:r>
          </w:p>
        </w:tc>
        <w:tc>
          <w:tcPr>
            <w:tcW w:w="526" w:type="pct"/>
          </w:tcPr>
          <w:p w:rsidR="00E0506F" w:rsidRPr="00C45AA4" w:rsidRDefault="000918AE" w:rsidP="00166DA7">
            <w:pPr>
              <w:ind w:left="110"/>
              <w:rPr>
                <w:rFonts w:ascii="Times New Roman" w:hAnsi="Times New Roman" w:cs="Times New Roman"/>
                <w:sz w:val="16"/>
                <w:szCs w:val="16"/>
              </w:rPr>
            </w:pPr>
            <w:r w:rsidRPr="00C45AA4">
              <w:rPr>
                <w:rFonts w:ascii="Times New Roman" w:hAnsi="Times New Roman" w:cs="Times New Roman"/>
                <w:sz w:val="16"/>
                <w:szCs w:val="16"/>
              </w:rPr>
              <w:t>APSC</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21% (2010 </w:t>
            </w:r>
            <w:r w:rsidRPr="00C45AA4">
              <w:rPr>
                <w:rFonts w:ascii="Times New Roman" w:hAnsi="Times New Roman" w:cs="Times New Roman"/>
                <w:sz w:val="16"/>
                <w:szCs w:val="16"/>
              </w:rPr>
              <w:br/>
              <w:t>GPS/RNGPS)</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PSQL</w:t>
            </w:r>
          </w:p>
        </w:tc>
      </w:tr>
      <w:tr w:rsidR="00E0506F" w:rsidRPr="00C45AA4" w:rsidTr="00166DA7">
        <w:trPr>
          <w:trHeight w:val="207"/>
        </w:trPr>
        <w:tc>
          <w:tcPr>
            <w:tcW w:w="233" w:type="pct"/>
            <w:tcBorders>
              <w:top w:val="single" w:sz="4" w:space="0" w:color="auto"/>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621" w:type="pct"/>
            <w:tcBorders>
              <w:top w:val="single" w:sz="4" w:space="0" w:color="auto"/>
              <w:left w:val="single" w:sz="4" w:space="0" w:color="auto"/>
              <w:bottom w:val="nil"/>
              <w:right w:val="single" w:sz="4" w:space="0" w:color="auto"/>
            </w:tcBorders>
          </w:tcPr>
          <w:p w:rsidR="00E0506F" w:rsidRPr="00C45AA4" w:rsidRDefault="00E0506F" w:rsidP="00166DA7">
            <w:pPr>
              <w:rPr>
                <w:rFonts w:ascii="Times New Roman" w:hAnsi="Times New Roman" w:cs="Times New Roman"/>
                <w:sz w:val="16"/>
                <w:szCs w:val="16"/>
              </w:rPr>
            </w:pPr>
          </w:p>
        </w:tc>
        <w:tc>
          <w:tcPr>
            <w:tcW w:w="161" w:type="pct"/>
            <w:tcBorders>
              <w:left w:val="single" w:sz="4" w:space="0" w:color="auto"/>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7</w:t>
            </w:r>
          </w:p>
        </w:tc>
        <w:tc>
          <w:tcPr>
            <w:tcW w:w="1025" w:type="pct"/>
          </w:tcPr>
          <w:p w:rsidR="00E0506F" w:rsidRPr="00C45AA4" w:rsidRDefault="00E0506F" w:rsidP="00166DA7">
            <w:pPr>
              <w:ind w:right="540"/>
              <w:rPr>
                <w:rFonts w:ascii="Times New Roman" w:hAnsi="Times New Roman" w:cs="Times New Roman"/>
                <w:spacing w:val="-3"/>
                <w:sz w:val="16"/>
                <w:szCs w:val="16"/>
              </w:rPr>
            </w:pPr>
            <w:r w:rsidRPr="00C45AA4">
              <w:rPr>
                <w:rFonts w:ascii="Times New Roman" w:hAnsi="Times New Roman" w:cs="Times New Roman"/>
                <w:spacing w:val="-3"/>
                <w:sz w:val="16"/>
                <w:szCs w:val="16"/>
              </w:rPr>
              <w:t xml:space="preserve">Percentage of standard-size classrooms (26’x19’6”) and </w:t>
            </w:r>
            <w:r w:rsidRPr="00C45AA4">
              <w:rPr>
                <w:rFonts w:ascii="Times New Roman" w:hAnsi="Times New Roman" w:cs="Times New Roman"/>
                <w:sz w:val="16"/>
                <w:szCs w:val="16"/>
              </w:rPr>
              <w:t>larger</w:t>
            </w:r>
          </w:p>
        </w:tc>
        <w:tc>
          <w:tcPr>
            <w:tcW w:w="526" w:type="pct"/>
          </w:tcPr>
          <w:p w:rsidR="00E0506F" w:rsidRPr="00C45AA4" w:rsidRDefault="000918AE" w:rsidP="00166DA7">
            <w:pPr>
              <w:ind w:left="110"/>
              <w:rPr>
                <w:rFonts w:ascii="Times New Roman" w:hAnsi="Times New Roman" w:cs="Times New Roman"/>
                <w:sz w:val="16"/>
                <w:szCs w:val="16"/>
              </w:rPr>
            </w:pPr>
            <w:r w:rsidRPr="00C45AA4">
              <w:rPr>
                <w:rFonts w:ascii="Times New Roman" w:hAnsi="Times New Roman" w:cs="Times New Roman"/>
                <w:sz w:val="16"/>
                <w:szCs w:val="16"/>
              </w:rPr>
              <w:t>APSC</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10% (2010 </w:t>
            </w:r>
            <w:r w:rsidRPr="00C45AA4">
              <w:rPr>
                <w:rFonts w:ascii="Times New Roman" w:hAnsi="Times New Roman" w:cs="Times New Roman"/>
                <w:sz w:val="16"/>
                <w:szCs w:val="16"/>
              </w:rPr>
              <w:br/>
              <w:t>GPS/RNGPS)</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ind w:left="115"/>
              <w:rPr>
                <w:rFonts w:ascii="Times New Roman" w:hAnsi="Times New Roman" w:cs="Times New Roman"/>
                <w:sz w:val="16"/>
                <w:szCs w:val="16"/>
              </w:rPr>
            </w:pPr>
            <w:r w:rsidRPr="00C45AA4">
              <w:rPr>
                <w:rFonts w:ascii="Times New Roman" w:hAnsi="Times New Roman" w:cs="Times New Roman"/>
                <w:sz w:val="16"/>
                <w:szCs w:val="16"/>
              </w:rPr>
              <w:t>PSQL 12</w:t>
            </w:r>
          </w:p>
        </w:tc>
      </w:tr>
      <w:tr w:rsidR="00E0506F" w:rsidRPr="00C45AA4" w:rsidTr="00166DA7">
        <w:trPr>
          <w:trHeight w:val="207"/>
        </w:trPr>
        <w:tc>
          <w:tcPr>
            <w:tcW w:w="233" w:type="pct"/>
            <w:tcBorders>
              <w:top w:val="nil"/>
              <w:left w:val="single" w:sz="4" w:space="0" w:color="auto"/>
              <w:bottom w:val="single" w:sz="4" w:space="0" w:color="000000" w:themeColor="text1"/>
              <w:right w:val="single" w:sz="4" w:space="0" w:color="auto"/>
            </w:tcBorders>
          </w:tcPr>
          <w:p w:rsidR="00E0506F" w:rsidRPr="00C45AA4" w:rsidRDefault="00E0506F" w:rsidP="00166DA7">
            <w:pPr>
              <w:rPr>
                <w:rFonts w:ascii="Times New Roman" w:hAnsi="Times New Roman" w:cs="Times New Roman"/>
                <w:sz w:val="16"/>
                <w:szCs w:val="16"/>
              </w:rPr>
            </w:pPr>
          </w:p>
        </w:tc>
        <w:tc>
          <w:tcPr>
            <w:tcW w:w="621" w:type="pct"/>
            <w:tcBorders>
              <w:top w:val="nil"/>
              <w:left w:val="single" w:sz="4" w:space="0" w:color="auto"/>
              <w:bottom w:val="single" w:sz="4" w:space="0" w:color="000000" w:themeColor="text1"/>
              <w:right w:val="single" w:sz="4" w:space="0" w:color="auto"/>
            </w:tcBorders>
          </w:tcPr>
          <w:p w:rsidR="00E0506F" w:rsidRPr="00C45AA4" w:rsidRDefault="00E0506F" w:rsidP="00166DA7">
            <w:pPr>
              <w:rPr>
                <w:rFonts w:ascii="Times New Roman" w:hAnsi="Times New Roman" w:cs="Times New Roman"/>
                <w:sz w:val="16"/>
                <w:szCs w:val="16"/>
              </w:rPr>
            </w:pPr>
          </w:p>
        </w:tc>
        <w:tc>
          <w:tcPr>
            <w:tcW w:w="161" w:type="pct"/>
            <w:tcBorders>
              <w:left w:val="single" w:sz="4" w:space="0" w:color="auto"/>
              <w:bottom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8</w:t>
            </w:r>
          </w:p>
        </w:tc>
        <w:tc>
          <w:tcPr>
            <w:tcW w:w="1025" w:type="pct"/>
            <w:tcBorders>
              <w:bottom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Percentage of classrooms which are </w:t>
            </w:r>
            <w:r w:rsidRPr="00C45AA4">
              <w:rPr>
                <w:rFonts w:ascii="Times New Roman" w:hAnsi="Times New Roman" w:cs="Times New Roman"/>
                <w:i/>
                <w:sz w:val="16"/>
                <w:szCs w:val="16"/>
              </w:rPr>
              <w:t>pacca</w:t>
            </w:r>
          </w:p>
        </w:tc>
        <w:tc>
          <w:tcPr>
            <w:tcW w:w="526" w:type="pct"/>
            <w:tcBorders>
              <w:bottom w:val="single" w:sz="4" w:space="0" w:color="000000" w:themeColor="text1"/>
            </w:tcBorders>
          </w:tcPr>
          <w:p w:rsidR="00E0506F" w:rsidRPr="00C45AA4" w:rsidRDefault="000918AE" w:rsidP="00166DA7">
            <w:pPr>
              <w:ind w:left="110"/>
              <w:rPr>
                <w:rFonts w:ascii="Times New Roman" w:hAnsi="Times New Roman" w:cs="Times New Roman"/>
                <w:sz w:val="16"/>
                <w:szCs w:val="16"/>
              </w:rPr>
            </w:pPr>
            <w:r w:rsidRPr="00C45AA4">
              <w:rPr>
                <w:rFonts w:ascii="Times New Roman" w:hAnsi="Times New Roman" w:cs="Times New Roman"/>
                <w:sz w:val="16"/>
                <w:szCs w:val="16"/>
              </w:rPr>
              <w:t>APSC</w:t>
            </w:r>
          </w:p>
        </w:tc>
        <w:tc>
          <w:tcPr>
            <w:tcW w:w="481" w:type="pct"/>
            <w:tcBorders>
              <w:bottom w:val="single" w:sz="4" w:space="0" w:color="000000" w:themeColor="text1"/>
            </w:tcBorders>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74% (2010 </w:t>
            </w:r>
            <w:r w:rsidRPr="00C45AA4">
              <w:rPr>
                <w:rFonts w:ascii="Times New Roman" w:hAnsi="Times New Roman" w:cs="Times New Roman"/>
                <w:sz w:val="16"/>
                <w:szCs w:val="16"/>
              </w:rPr>
              <w:br/>
              <w:t>GPS/RNGPS)</w:t>
            </w:r>
          </w:p>
        </w:tc>
        <w:tc>
          <w:tcPr>
            <w:tcW w:w="363" w:type="pct"/>
            <w:tcBorders>
              <w:bottom w:val="single" w:sz="4" w:space="0" w:color="000000" w:themeColor="text1"/>
            </w:tcBorders>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Borders>
              <w:bottom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Borders>
              <w:bottom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Borders>
              <w:bottom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Borders>
              <w:bottom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Borders>
              <w:bottom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Borders>
              <w:bottom w:val="single" w:sz="4" w:space="0" w:color="000000" w:themeColor="text1"/>
            </w:tcBorders>
          </w:tcPr>
          <w:p w:rsidR="00E0506F" w:rsidRPr="00C45AA4" w:rsidRDefault="00E0506F" w:rsidP="00166DA7">
            <w:pPr>
              <w:ind w:left="115"/>
              <w:rPr>
                <w:rFonts w:ascii="Times New Roman" w:hAnsi="Times New Roman" w:cs="Times New Roman"/>
                <w:sz w:val="16"/>
                <w:szCs w:val="16"/>
              </w:rPr>
            </w:pPr>
            <w:r w:rsidRPr="00C45AA4">
              <w:rPr>
                <w:rFonts w:ascii="Times New Roman" w:hAnsi="Times New Roman" w:cs="Times New Roman"/>
                <w:sz w:val="16"/>
                <w:szCs w:val="16"/>
              </w:rPr>
              <w:t>PSQL 13</w:t>
            </w:r>
          </w:p>
        </w:tc>
      </w:tr>
      <w:tr w:rsidR="00E0506F" w:rsidRPr="00C45AA4" w:rsidTr="00166DA7">
        <w:trPr>
          <w:trHeight w:val="207"/>
        </w:trPr>
        <w:tc>
          <w:tcPr>
            <w:tcW w:w="233" w:type="pct"/>
            <w:tcBorders>
              <w:top w:val="single" w:sz="4" w:space="0" w:color="000000" w:themeColor="text1"/>
              <w:left w:val="single" w:sz="4" w:space="0" w:color="000000" w:themeColor="text1"/>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621"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b/>
                <w:bCs/>
                <w:sz w:val="16"/>
                <w:szCs w:val="16"/>
              </w:rPr>
              <w:t>COMPONENT 3</w:t>
            </w:r>
          </w:p>
        </w:tc>
        <w:tc>
          <w:tcPr>
            <w:tcW w:w="161"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025"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b/>
                <w:bCs/>
                <w:sz w:val="16"/>
                <w:szCs w:val="16"/>
              </w:rPr>
              <w:t>DECENTRALIZATION AND EFFECTIVENESS</w:t>
            </w:r>
          </w:p>
        </w:tc>
        <w:tc>
          <w:tcPr>
            <w:tcW w:w="526"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481"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363"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32"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64"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32"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64"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31"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867" w:type="pct"/>
            <w:tcBorders>
              <w:top w:val="single" w:sz="4" w:space="0" w:color="000000" w:themeColor="text1"/>
              <w:left w:val="nil"/>
              <w:bottom w:val="single" w:sz="4" w:space="0" w:color="000000" w:themeColor="text1"/>
              <w:right w:val="single" w:sz="4" w:space="0" w:color="000000" w:themeColor="text1"/>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single" w:sz="4" w:space="0" w:color="000000" w:themeColor="text1"/>
              <w:left w:val="single" w:sz="4" w:space="0" w:color="000000" w:themeColor="text1"/>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621"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b/>
                <w:bCs/>
                <w:sz w:val="16"/>
                <w:szCs w:val="16"/>
              </w:rPr>
              <w:t>RESULTS AREA 3.1PARTICIPATION</w:t>
            </w:r>
          </w:p>
        </w:tc>
        <w:tc>
          <w:tcPr>
            <w:tcW w:w="161"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025"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b/>
                <w:bCs/>
                <w:sz w:val="16"/>
                <w:szCs w:val="16"/>
              </w:rPr>
              <w:t>Upazila and school level planning functions decentralized</w:t>
            </w:r>
          </w:p>
        </w:tc>
        <w:tc>
          <w:tcPr>
            <w:tcW w:w="526"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481"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363"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32"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64"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32"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64"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31"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867" w:type="pct"/>
            <w:tcBorders>
              <w:top w:val="single" w:sz="4" w:space="0" w:color="000000" w:themeColor="text1"/>
              <w:left w:val="nil"/>
              <w:bottom w:val="single" w:sz="4" w:space="0" w:color="000000" w:themeColor="text1"/>
              <w:right w:val="single" w:sz="4" w:space="0" w:color="000000" w:themeColor="text1"/>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lastRenderedPageBreak/>
              <w:t>3.1.1</w:t>
            </w:r>
          </w:p>
        </w:tc>
        <w:tc>
          <w:tcPr>
            <w:tcW w:w="621" w:type="pct"/>
            <w:vMerge w:val="restart"/>
            <w:tcBorders>
              <w:top w:val="single" w:sz="4" w:space="0" w:color="000000" w:themeColor="text1"/>
              <w:lef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Field level offices</w:t>
            </w:r>
          </w:p>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Strengthened</w:t>
            </w:r>
          </w:p>
          <w:p w:rsidR="00E0506F" w:rsidRPr="00C45AA4" w:rsidRDefault="00E0506F" w:rsidP="00166DA7">
            <w:pPr>
              <w:autoSpaceDE w:val="0"/>
              <w:autoSpaceDN w:val="0"/>
              <w:adjustRightInd w:val="0"/>
              <w:rPr>
                <w:rFonts w:ascii="Times New Roman" w:hAnsi="Times New Roman" w:cs="Times New Roman"/>
                <w:b/>
                <w:bCs/>
                <w:sz w:val="16"/>
                <w:szCs w:val="16"/>
              </w:rPr>
            </w:pPr>
          </w:p>
          <w:p w:rsidR="00E0506F" w:rsidRPr="00C45AA4" w:rsidRDefault="00E0506F" w:rsidP="00166DA7">
            <w:pPr>
              <w:autoSpaceDE w:val="0"/>
              <w:autoSpaceDN w:val="0"/>
              <w:adjustRightInd w:val="0"/>
              <w:rPr>
                <w:rFonts w:ascii="Times New Roman" w:hAnsi="Times New Roman" w:cs="Times New Roman"/>
                <w:b/>
                <w:bCs/>
                <w:sz w:val="16"/>
                <w:szCs w:val="16"/>
              </w:rPr>
            </w:pP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b/>
                <w:bCs/>
                <w:sz w:val="16"/>
                <w:szCs w:val="16"/>
              </w:rPr>
              <w:t xml:space="preserve">• </w:t>
            </w:r>
            <w:r w:rsidRPr="00C45AA4">
              <w:rPr>
                <w:rFonts w:ascii="Times New Roman" w:hAnsi="Times New Roman" w:cs="Times New Roman"/>
                <w:sz w:val="16"/>
                <w:szCs w:val="16"/>
              </w:rPr>
              <w:t>vacancies filled</w:t>
            </w:r>
          </w:p>
        </w:tc>
        <w:tc>
          <w:tcPr>
            <w:tcW w:w="161" w:type="pct"/>
            <w:tcBorders>
              <w:top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Borders>
              <w:top w:val="single" w:sz="4" w:space="0" w:color="000000" w:themeColor="text1"/>
            </w:tcBorders>
          </w:tcPr>
          <w:p w:rsidR="00E0506F" w:rsidRPr="00C45AA4" w:rsidRDefault="00E0506F" w:rsidP="00166DA7">
            <w:pPr>
              <w:ind w:left="110"/>
              <w:rPr>
                <w:rFonts w:ascii="Times New Roman" w:hAnsi="Times New Roman" w:cs="Times New Roman"/>
                <w:sz w:val="16"/>
                <w:szCs w:val="16"/>
              </w:rPr>
            </w:pPr>
            <w:r w:rsidRPr="00C45AA4">
              <w:rPr>
                <w:rFonts w:ascii="Times New Roman" w:hAnsi="Times New Roman" w:cs="Times New Roman"/>
                <w:sz w:val="16"/>
                <w:szCs w:val="16"/>
              </w:rPr>
              <w:t>Number of District Primary Education Officer and UEO professional staff recruited</w:t>
            </w:r>
          </w:p>
        </w:tc>
        <w:tc>
          <w:tcPr>
            <w:tcW w:w="526" w:type="pct"/>
            <w:tcBorders>
              <w:top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Administration Division</w:t>
            </w:r>
          </w:p>
        </w:tc>
        <w:tc>
          <w:tcPr>
            <w:tcW w:w="481" w:type="pct"/>
            <w:tcBorders>
              <w:top w:val="single" w:sz="4" w:space="0" w:color="000000" w:themeColor="text1"/>
            </w:tcBorders>
            <w:shd w:val="clear" w:color="auto" w:fill="FDE9D9" w:themeFill="accent6" w:themeFillTint="33"/>
          </w:tcPr>
          <w:p w:rsidR="00E0506F" w:rsidRPr="00C45AA4" w:rsidRDefault="00E0506F" w:rsidP="00166DA7">
            <w:pPr>
              <w:rPr>
                <w:rFonts w:ascii="Times New Roman" w:hAnsi="Times New Roman" w:cs="Times New Roman"/>
                <w:sz w:val="16"/>
                <w:szCs w:val="16"/>
              </w:rPr>
            </w:pPr>
          </w:p>
        </w:tc>
        <w:tc>
          <w:tcPr>
            <w:tcW w:w="363" w:type="pct"/>
            <w:tcBorders>
              <w:top w:val="single" w:sz="4" w:space="0" w:color="000000" w:themeColor="text1"/>
            </w:tcBorders>
            <w:shd w:val="clear" w:color="auto" w:fill="E5DFEC" w:themeFill="accent4" w:themeFillTint="33"/>
          </w:tcPr>
          <w:p w:rsidR="00E0506F" w:rsidRPr="00C45AA4" w:rsidRDefault="00E0506F" w:rsidP="00166DA7">
            <w:pPr>
              <w:rPr>
                <w:rFonts w:ascii="Times New Roman" w:hAnsi="Times New Roman" w:cs="Times New Roman"/>
                <w:sz w:val="16"/>
                <w:szCs w:val="16"/>
              </w:rPr>
            </w:pPr>
          </w:p>
        </w:tc>
        <w:tc>
          <w:tcPr>
            <w:tcW w:w="132" w:type="pct"/>
            <w:tcBorders>
              <w:top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Borders>
              <w:top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Borders>
              <w:top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Borders>
              <w:top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Borders>
              <w:top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Borders>
              <w:top w:val="single" w:sz="4" w:space="0" w:color="000000" w:themeColor="text1"/>
            </w:tcBorders>
          </w:tcPr>
          <w:p w:rsidR="00E0506F" w:rsidRPr="00C45AA4" w:rsidRDefault="00E0506F" w:rsidP="00166DA7">
            <w:pPr>
              <w:jc w:val="center"/>
              <w:rPr>
                <w:rFonts w:ascii="Times New Roman" w:hAnsi="Times New Roman" w:cs="Times New Roman"/>
                <w:sz w:val="16"/>
                <w:szCs w:val="16"/>
              </w:rPr>
            </w:pP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Pr>
          <w:p w:rsidR="00E0506F" w:rsidRPr="00C45AA4" w:rsidRDefault="00E0506F" w:rsidP="00166DA7">
            <w:pPr>
              <w:ind w:left="110"/>
              <w:rPr>
                <w:rFonts w:ascii="Times New Roman" w:hAnsi="Times New Roman" w:cs="Times New Roman"/>
                <w:sz w:val="16"/>
                <w:szCs w:val="16"/>
              </w:rPr>
            </w:pPr>
            <w:r w:rsidRPr="00C45AA4">
              <w:rPr>
                <w:rFonts w:ascii="Times New Roman" w:hAnsi="Times New Roman" w:cs="Times New Roman"/>
                <w:sz w:val="16"/>
                <w:szCs w:val="16"/>
              </w:rPr>
              <w:t>Number of District Primary Education Officer and UEO support staff recruited</w:t>
            </w:r>
          </w:p>
        </w:tc>
        <w:tc>
          <w:tcPr>
            <w:tcW w:w="526" w:type="pct"/>
          </w:tcPr>
          <w:p w:rsidR="00E0506F" w:rsidRPr="00C45AA4" w:rsidRDefault="00E0506F" w:rsidP="00166DA7">
            <w:pPr>
              <w:ind w:left="110"/>
              <w:rPr>
                <w:rFonts w:ascii="Times New Roman" w:hAnsi="Times New Roman" w:cs="Times New Roman"/>
                <w:b/>
                <w:sz w:val="16"/>
                <w:szCs w:val="16"/>
              </w:rPr>
            </w:pPr>
            <w:r w:rsidRPr="00C45AA4">
              <w:rPr>
                <w:rFonts w:ascii="Times New Roman" w:hAnsi="Times New Roman" w:cs="Times New Roman"/>
                <w:b/>
                <w:sz w:val="16"/>
                <w:szCs w:val="16"/>
              </w:rPr>
              <w:t>‘’</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p>
        </w:tc>
        <w:tc>
          <w:tcPr>
            <w:tcW w:w="363" w:type="pct"/>
            <w:shd w:val="clear" w:color="auto" w:fill="E5DFEC" w:themeFill="accent4" w:themeFillTint="33"/>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jc w:val="center"/>
              <w:rPr>
                <w:rFonts w:ascii="Times New Roman" w:hAnsi="Times New Roman" w:cs="Times New Roman"/>
                <w:sz w:val="16"/>
                <w:szCs w:val="16"/>
              </w:rPr>
            </w:pP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3</w:t>
            </w:r>
          </w:p>
        </w:tc>
        <w:tc>
          <w:tcPr>
            <w:tcW w:w="1025" w:type="pct"/>
          </w:tcPr>
          <w:p w:rsidR="00E0506F" w:rsidRPr="00C45AA4" w:rsidRDefault="00E0506F" w:rsidP="00166DA7">
            <w:pPr>
              <w:ind w:left="110"/>
              <w:rPr>
                <w:rFonts w:ascii="Times New Roman" w:hAnsi="Times New Roman" w:cs="Times New Roman"/>
                <w:sz w:val="16"/>
                <w:szCs w:val="16"/>
              </w:rPr>
            </w:pPr>
            <w:r w:rsidRPr="00C45AA4">
              <w:rPr>
                <w:rFonts w:ascii="Times New Roman" w:hAnsi="Times New Roman" w:cs="Times New Roman"/>
                <w:sz w:val="16"/>
                <w:szCs w:val="16"/>
              </w:rPr>
              <w:t>Number of PTI and URC professional staff recruited</w:t>
            </w:r>
          </w:p>
        </w:tc>
        <w:tc>
          <w:tcPr>
            <w:tcW w:w="526" w:type="pct"/>
          </w:tcPr>
          <w:p w:rsidR="00E0506F" w:rsidRPr="00C45AA4" w:rsidRDefault="00E0506F" w:rsidP="00166DA7">
            <w:pPr>
              <w:ind w:left="110"/>
              <w:rPr>
                <w:rFonts w:ascii="Times New Roman" w:hAnsi="Times New Roman" w:cs="Times New Roman"/>
                <w:b/>
                <w:sz w:val="16"/>
                <w:szCs w:val="16"/>
              </w:rPr>
            </w:pPr>
            <w:r w:rsidRPr="00C45AA4">
              <w:rPr>
                <w:rFonts w:ascii="Times New Roman" w:hAnsi="Times New Roman" w:cs="Times New Roman"/>
                <w:b/>
                <w:sz w:val="16"/>
                <w:szCs w:val="16"/>
              </w:rPr>
              <w:t>‘’</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p>
        </w:tc>
        <w:tc>
          <w:tcPr>
            <w:tcW w:w="363" w:type="pct"/>
            <w:shd w:val="clear" w:color="auto" w:fill="E5DFEC" w:themeFill="accent4" w:themeFillTint="33"/>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jc w:val="center"/>
              <w:rPr>
                <w:rFonts w:ascii="Times New Roman" w:hAnsi="Times New Roman" w:cs="Times New Roman"/>
                <w:sz w:val="16"/>
                <w:szCs w:val="16"/>
              </w:rPr>
            </w:pPr>
          </w:p>
        </w:tc>
      </w:tr>
      <w:tr w:rsidR="00E0506F" w:rsidRPr="00C45AA4" w:rsidTr="00166DA7">
        <w:trPr>
          <w:trHeight w:val="207"/>
        </w:trPr>
        <w:tc>
          <w:tcPr>
            <w:tcW w:w="233"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bottom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4</w:t>
            </w:r>
          </w:p>
        </w:tc>
        <w:tc>
          <w:tcPr>
            <w:tcW w:w="1025" w:type="pct"/>
          </w:tcPr>
          <w:p w:rsidR="00E0506F" w:rsidRPr="00C45AA4" w:rsidRDefault="00E0506F" w:rsidP="00166DA7">
            <w:pPr>
              <w:ind w:left="110"/>
              <w:rPr>
                <w:rFonts w:ascii="Times New Roman" w:hAnsi="Times New Roman" w:cs="Times New Roman"/>
                <w:sz w:val="16"/>
                <w:szCs w:val="16"/>
              </w:rPr>
            </w:pPr>
            <w:r w:rsidRPr="00C45AA4">
              <w:rPr>
                <w:rFonts w:ascii="Times New Roman" w:hAnsi="Times New Roman" w:cs="Times New Roman"/>
                <w:sz w:val="16"/>
                <w:szCs w:val="16"/>
              </w:rPr>
              <w:t>Number of PEI and URC support staff recruited</w:t>
            </w:r>
          </w:p>
        </w:tc>
        <w:tc>
          <w:tcPr>
            <w:tcW w:w="526" w:type="pct"/>
          </w:tcPr>
          <w:p w:rsidR="00E0506F" w:rsidRPr="00C45AA4" w:rsidRDefault="00E0506F" w:rsidP="00166DA7">
            <w:pPr>
              <w:ind w:left="110"/>
              <w:rPr>
                <w:rFonts w:ascii="Times New Roman" w:hAnsi="Times New Roman" w:cs="Times New Roman"/>
                <w:b/>
                <w:sz w:val="16"/>
                <w:szCs w:val="16"/>
              </w:rPr>
            </w:pPr>
            <w:r w:rsidRPr="00C45AA4">
              <w:rPr>
                <w:rFonts w:ascii="Times New Roman" w:hAnsi="Times New Roman" w:cs="Times New Roman"/>
                <w:b/>
                <w:sz w:val="16"/>
                <w:szCs w:val="16"/>
              </w:rPr>
              <w:t>‘’</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p>
        </w:tc>
        <w:tc>
          <w:tcPr>
            <w:tcW w:w="363" w:type="pct"/>
            <w:shd w:val="clear" w:color="auto" w:fill="E5DFEC" w:themeFill="accent4" w:themeFillTint="33"/>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jc w:val="center"/>
              <w:rPr>
                <w:rFonts w:ascii="Times New Roman" w:hAnsi="Times New Roman" w:cs="Times New Roman"/>
                <w:sz w:val="16"/>
                <w:szCs w:val="16"/>
              </w:rPr>
            </w:pPr>
          </w:p>
        </w:tc>
      </w:tr>
      <w:tr w:rsidR="00E0506F" w:rsidRPr="00C45AA4" w:rsidTr="00166DA7">
        <w:trPr>
          <w:trHeight w:val="207"/>
        </w:trPr>
        <w:tc>
          <w:tcPr>
            <w:tcW w:w="233"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3.1.2</w:t>
            </w:r>
          </w:p>
        </w:tc>
        <w:tc>
          <w:tcPr>
            <w:tcW w:w="621" w:type="pct"/>
            <w:vMerge w:val="restart"/>
            <w:tcBorders>
              <w:top w:val="single" w:sz="4" w:space="0" w:color="000000" w:themeColor="text1"/>
              <w:left w:val="single" w:sz="4" w:space="0" w:color="000000" w:themeColor="text1"/>
              <w:righ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Decentralized school</w:t>
            </w:r>
          </w:p>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management and</w:t>
            </w:r>
          </w:p>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governance</w:t>
            </w:r>
          </w:p>
          <w:p w:rsidR="00E0506F" w:rsidRPr="00C45AA4" w:rsidRDefault="00E0506F" w:rsidP="00166DA7">
            <w:pPr>
              <w:autoSpaceDE w:val="0"/>
              <w:autoSpaceDN w:val="0"/>
              <w:adjustRightInd w:val="0"/>
              <w:rPr>
                <w:rFonts w:ascii="Times New Roman" w:hAnsi="Times New Roman" w:cs="Times New Roman"/>
                <w:b/>
                <w:bCs/>
                <w:sz w:val="16"/>
                <w:szCs w:val="16"/>
              </w:rPr>
            </w:pP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b/>
                <w:bCs/>
                <w:sz w:val="16"/>
                <w:szCs w:val="16"/>
              </w:rPr>
              <w:t xml:space="preserve">• </w:t>
            </w:r>
            <w:r w:rsidRPr="00C45AA4">
              <w:rPr>
                <w:rFonts w:ascii="Times New Roman" w:hAnsi="Times New Roman" w:cs="Times New Roman"/>
                <w:sz w:val="16"/>
                <w:szCs w:val="16"/>
              </w:rPr>
              <w:t>schools, upazilas and</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districts managing slips, upeps, and dpeps</w:t>
            </w:r>
          </w:p>
        </w:tc>
        <w:tc>
          <w:tcPr>
            <w:tcW w:w="161" w:type="pct"/>
            <w:tcBorders>
              <w:left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Pr>
          <w:p w:rsidR="00E0506F" w:rsidRPr="00C45AA4" w:rsidRDefault="00E0506F" w:rsidP="00166DA7">
            <w:pPr>
              <w:ind w:left="110"/>
              <w:rPr>
                <w:rFonts w:ascii="Times New Roman" w:hAnsi="Times New Roman" w:cs="Times New Roman"/>
                <w:sz w:val="16"/>
                <w:szCs w:val="16"/>
              </w:rPr>
            </w:pPr>
            <w:r w:rsidRPr="00C45AA4">
              <w:rPr>
                <w:rFonts w:ascii="Times New Roman" w:hAnsi="Times New Roman" w:cs="Times New Roman"/>
                <w:sz w:val="16"/>
                <w:szCs w:val="16"/>
              </w:rPr>
              <w:t>Percentage of schools which have prepared SLIP</w:t>
            </w:r>
          </w:p>
        </w:tc>
        <w:tc>
          <w:tcPr>
            <w:tcW w:w="526" w:type="pct"/>
          </w:tcPr>
          <w:p w:rsidR="00E0506F" w:rsidRPr="00C45AA4" w:rsidRDefault="00E0506F" w:rsidP="00166DA7">
            <w:pPr>
              <w:ind w:left="110"/>
              <w:rPr>
                <w:rFonts w:ascii="Times New Roman" w:hAnsi="Times New Roman" w:cs="Times New Roman"/>
                <w:sz w:val="16"/>
                <w:szCs w:val="16"/>
              </w:rPr>
            </w:pPr>
            <w:r w:rsidRPr="00C45AA4">
              <w:rPr>
                <w:rFonts w:ascii="Times New Roman" w:hAnsi="Times New Roman" w:cs="Times New Roman"/>
                <w:sz w:val="16"/>
                <w:szCs w:val="16"/>
              </w:rPr>
              <w:t>SLIP cell</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64% (2010 </w:t>
            </w:r>
            <w:r w:rsidRPr="00C45AA4">
              <w:rPr>
                <w:rFonts w:ascii="Times New Roman" w:hAnsi="Times New Roman" w:cs="Times New Roman"/>
                <w:sz w:val="16"/>
                <w:szCs w:val="16"/>
              </w:rPr>
              <w:br/>
              <w:t>GPS/RNGPS )</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DLI</w:t>
            </w:r>
          </w:p>
        </w:tc>
        <w:tc>
          <w:tcPr>
            <w:tcW w:w="621" w:type="pct"/>
            <w:vMerge/>
            <w:tcBorders>
              <w:left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Borders>
              <w:left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Pr>
          <w:p w:rsidR="00E0506F" w:rsidRPr="00C45AA4" w:rsidRDefault="00E0506F" w:rsidP="00166DA7">
            <w:pPr>
              <w:ind w:left="110"/>
              <w:rPr>
                <w:rFonts w:ascii="Times New Roman" w:hAnsi="Times New Roman" w:cs="Times New Roman"/>
                <w:sz w:val="16"/>
                <w:szCs w:val="16"/>
              </w:rPr>
            </w:pPr>
            <w:r w:rsidRPr="00C45AA4">
              <w:rPr>
                <w:rFonts w:ascii="Times New Roman" w:hAnsi="Times New Roman" w:cs="Times New Roman"/>
                <w:sz w:val="16"/>
                <w:szCs w:val="16"/>
              </w:rPr>
              <w:t>Percentage of schools having received SLIP grants</w:t>
            </w:r>
          </w:p>
        </w:tc>
        <w:tc>
          <w:tcPr>
            <w:tcW w:w="526" w:type="pct"/>
          </w:tcPr>
          <w:p w:rsidR="00E0506F" w:rsidRPr="00C45AA4" w:rsidRDefault="00E0506F" w:rsidP="00166DA7">
            <w:pPr>
              <w:ind w:left="108" w:right="396"/>
              <w:rPr>
                <w:rFonts w:ascii="Times New Roman" w:hAnsi="Times New Roman" w:cs="Times New Roman"/>
                <w:sz w:val="16"/>
                <w:szCs w:val="16"/>
              </w:rPr>
            </w:pPr>
            <w:r w:rsidRPr="00C45AA4">
              <w:rPr>
                <w:rFonts w:ascii="Times New Roman" w:hAnsi="Times New Roman" w:cs="Times New Roman"/>
                <w:sz w:val="16"/>
                <w:szCs w:val="16"/>
              </w:rPr>
              <w:t xml:space="preserve">special survey </w:t>
            </w:r>
            <w:r w:rsidRPr="00C45AA4">
              <w:rPr>
                <w:rFonts w:ascii="Times New Roman" w:hAnsi="Times New Roman" w:cs="Times New Roman"/>
                <w:spacing w:val="-3"/>
                <w:sz w:val="16"/>
                <w:szCs w:val="16"/>
              </w:rPr>
              <w:t>(expenditure tracking)</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0%</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100%</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ind w:left="120"/>
              <w:rPr>
                <w:rFonts w:ascii="Times New Roman" w:hAnsi="Times New Roman" w:cs="Times New Roman"/>
                <w:sz w:val="16"/>
                <w:szCs w:val="16"/>
              </w:rPr>
            </w:pPr>
            <w:r w:rsidRPr="00C45AA4">
              <w:rPr>
                <w:rFonts w:ascii="Times New Roman" w:hAnsi="Times New Roman" w:cs="Times New Roman"/>
                <w:sz w:val="16"/>
                <w:szCs w:val="16"/>
              </w:rPr>
              <w:t>PSQL - 18</w:t>
            </w: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Borders>
              <w:left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3</w:t>
            </w:r>
          </w:p>
        </w:tc>
        <w:tc>
          <w:tcPr>
            <w:tcW w:w="1025" w:type="pct"/>
          </w:tcPr>
          <w:p w:rsidR="00E0506F" w:rsidRPr="00C45AA4" w:rsidRDefault="00E0506F" w:rsidP="00166DA7">
            <w:pPr>
              <w:ind w:left="110"/>
              <w:rPr>
                <w:rFonts w:ascii="Times New Roman" w:hAnsi="Times New Roman" w:cs="Times New Roman"/>
                <w:sz w:val="16"/>
                <w:szCs w:val="16"/>
              </w:rPr>
            </w:pPr>
            <w:r w:rsidRPr="00C45AA4">
              <w:rPr>
                <w:rFonts w:ascii="Times New Roman" w:hAnsi="Times New Roman" w:cs="Times New Roman"/>
                <w:sz w:val="16"/>
                <w:szCs w:val="16"/>
              </w:rPr>
              <w:t xml:space="preserve">Percentage of </w:t>
            </w:r>
            <w:r w:rsidRPr="00C45AA4">
              <w:rPr>
                <w:rFonts w:ascii="Times New Roman" w:hAnsi="Times New Roman" w:cs="Times New Roman"/>
                <w:i/>
                <w:sz w:val="16"/>
                <w:szCs w:val="16"/>
              </w:rPr>
              <w:t>Upazilas</w:t>
            </w:r>
            <w:r w:rsidRPr="00C45AA4">
              <w:rPr>
                <w:rFonts w:ascii="Times New Roman" w:hAnsi="Times New Roman" w:cs="Times New Roman"/>
                <w:sz w:val="16"/>
                <w:szCs w:val="16"/>
              </w:rPr>
              <w:t xml:space="preserve"> which have prepared UPEP</w:t>
            </w:r>
          </w:p>
        </w:tc>
        <w:tc>
          <w:tcPr>
            <w:tcW w:w="526" w:type="pct"/>
          </w:tcPr>
          <w:p w:rsidR="00E0506F" w:rsidRPr="00C45AA4" w:rsidRDefault="00E0506F" w:rsidP="00166DA7">
            <w:pPr>
              <w:ind w:left="110"/>
              <w:rPr>
                <w:rFonts w:ascii="Times New Roman" w:hAnsi="Times New Roman" w:cs="Times New Roman"/>
                <w:sz w:val="16"/>
                <w:szCs w:val="16"/>
              </w:rPr>
            </w:pPr>
            <w:r w:rsidRPr="00C45AA4">
              <w:rPr>
                <w:rFonts w:ascii="Times New Roman" w:hAnsi="Times New Roman" w:cs="Times New Roman"/>
                <w:sz w:val="16"/>
                <w:szCs w:val="16"/>
              </w:rPr>
              <w:t>SLIP cell</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p>
        </w:tc>
        <w:tc>
          <w:tcPr>
            <w:tcW w:w="363" w:type="pct"/>
            <w:shd w:val="clear" w:color="auto" w:fill="E5DFEC" w:themeFill="accent4" w:themeFillTint="33"/>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Borders>
              <w:left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4</w:t>
            </w:r>
          </w:p>
        </w:tc>
        <w:tc>
          <w:tcPr>
            <w:tcW w:w="1025" w:type="pct"/>
          </w:tcPr>
          <w:p w:rsidR="00E0506F" w:rsidRPr="00C45AA4" w:rsidRDefault="00E0506F" w:rsidP="00166DA7">
            <w:pPr>
              <w:ind w:left="108" w:right="216"/>
              <w:rPr>
                <w:rFonts w:ascii="Times New Roman" w:hAnsi="Times New Roman" w:cs="Times New Roman"/>
                <w:spacing w:val="-1"/>
                <w:sz w:val="16"/>
                <w:szCs w:val="16"/>
              </w:rPr>
            </w:pPr>
            <w:r w:rsidRPr="00C45AA4">
              <w:rPr>
                <w:rFonts w:ascii="Times New Roman" w:hAnsi="Times New Roman" w:cs="Times New Roman"/>
                <w:spacing w:val="-1"/>
                <w:sz w:val="16"/>
                <w:szCs w:val="16"/>
              </w:rPr>
              <w:t xml:space="preserve">Percentage of </w:t>
            </w:r>
            <w:r w:rsidRPr="00C45AA4">
              <w:rPr>
                <w:rFonts w:ascii="Times New Roman" w:hAnsi="Times New Roman" w:cs="Times New Roman"/>
                <w:i/>
                <w:spacing w:val="-1"/>
                <w:sz w:val="16"/>
                <w:szCs w:val="16"/>
              </w:rPr>
              <w:t>Upazilas</w:t>
            </w:r>
            <w:r w:rsidRPr="00C45AA4">
              <w:rPr>
                <w:rFonts w:ascii="Times New Roman" w:hAnsi="Times New Roman" w:cs="Times New Roman"/>
                <w:spacing w:val="-1"/>
                <w:sz w:val="16"/>
                <w:szCs w:val="16"/>
              </w:rPr>
              <w:t xml:space="preserve"> having received UPEP funds validated </w:t>
            </w:r>
            <w:r w:rsidRPr="00C45AA4">
              <w:rPr>
                <w:rFonts w:ascii="Times New Roman" w:hAnsi="Times New Roman" w:cs="Times New Roman"/>
                <w:sz w:val="16"/>
                <w:szCs w:val="16"/>
              </w:rPr>
              <w:t>by expenditure-tracking surveys</w:t>
            </w:r>
          </w:p>
        </w:tc>
        <w:tc>
          <w:tcPr>
            <w:tcW w:w="526" w:type="pct"/>
          </w:tcPr>
          <w:p w:rsidR="00E0506F" w:rsidRPr="00C45AA4" w:rsidRDefault="00E0506F" w:rsidP="00166DA7">
            <w:pPr>
              <w:ind w:left="108" w:right="396"/>
              <w:rPr>
                <w:rFonts w:ascii="Times New Roman" w:hAnsi="Times New Roman" w:cs="Times New Roman"/>
                <w:sz w:val="16"/>
                <w:szCs w:val="16"/>
              </w:rPr>
            </w:pPr>
            <w:r w:rsidRPr="00C45AA4">
              <w:rPr>
                <w:rFonts w:ascii="Times New Roman" w:hAnsi="Times New Roman" w:cs="Times New Roman"/>
                <w:sz w:val="16"/>
                <w:szCs w:val="16"/>
              </w:rPr>
              <w:t xml:space="preserve">special survey </w:t>
            </w:r>
            <w:r w:rsidRPr="00C45AA4">
              <w:rPr>
                <w:rFonts w:ascii="Times New Roman" w:hAnsi="Times New Roman" w:cs="Times New Roman"/>
                <w:spacing w:val="-3"/>
                <w:sz w:val="16"/>
                <w:szCs w:val="16"/>
              </w:rPr>
              <w:t>(expenditure tracking)</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0%</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50%</w:t>
            </w: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1" w:type="pct"/>
          </w:tcPr>
          <w:p w:rsidR="00E0506F" w:rsidRPr="00C45AA4" w:rsidRDefault="00E0506F" w:rsidP="00166DA7">
            <w:pPr>
              <w:rPr>
                <w:rFonts w:ascii="Times New Roman" w:hAnsi="Times New Roman" w:cs="Times New Roman"/>
                <w:sz w:val="16"/>
                <w:szCs w:val="16"/>
              </w:rPr>
            </w:pP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Borders>
              <w:left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5</w:t>
            </w:r>
          </w:p>
        </w:tc>
        <w:tc>
          <w:tcPr>
            <w:tcW w:w="1025" w:type="pct"/>
          </w:tcPr>
          <w:p w:rsidR="00E0506F" w:rsidRPr="00C45AA4" w:rsidRDefault="00E0506F" w:rsidP="00166DA7">
            <w:pPr>
              <w:ind w:left="110"/>
              <w:rPr>
                <w:rFonts w:ascii="Times New Roman" w:hAnsi="Times New Roman" w:cs="Times New Roman"/>
                <w:sz w:val="16"/>
                <w:szCs w:val="16"/>
              </w:rPr>
            </w:pPr>
            <w:r w:rsidRPr="00C45AA4">
              <w:rPr>
                <w:rFonts w:ascii="Times New Roman" w:hAnsi="Times New Roman" w:cs="Times New Roman"/>
                <w:sz w:val="16"/>
                <w:szCs w:val="16"/>
              </w:rPr>
              <w:t>Percentage of districts which have prepared DPEP</w:t>
            </w:r>
          </w:p>
        </w:tc>
        <w:tc>
          <w:tcPr>
            <w:tcW w:w="526" w:type="pct"/>
          </w:tcPr>
          <w:p w:rsidR="00E0506F" w:rsidRPr="00C45AA4" w:rsidRDefault="00E0506F" w:rsidP="00166DA7">
            <w:pPr>
              <w:ind w:left="110"/>
              <w:rPr>
                <w:rFonts w:ascii="Times New Roman" w:hAnsi="Times New Roman" w:cs="Times New Roman"/>
                <w:sz w:val="16"/>
                <w:szCs w:val="16"/>
              </w:rPr>
            </w:pPr>
            <w:r w:rsidRPr="00C45AA4">
              <w:rPr>
                <w:rFonts w:ascii="Times New Roman" w:hAnsi="Times New Roman" w:cs="Times New Roman"/>
                <w:sz w:val="16"/>
                <w:szCs w:val="16"/>
              </w:rPr>
              <w:t>SLIP cell</w:t>
            </w:r>
          </w:p>
        </w:tc>
        <w:tc>
          <w:tcPr>
            <w:tcW w:w="481" w:type="pct"/>
            <w:shd w:val="clear" w:color="auto" w:fill="FDE9D9" w:themeFill="accent6" w:themeFillTint="33"/>
          </w:tcPr>
          <w:p w:rsidR="00E0506F" w:rsidRPr="00C45AA4" w:rsidRDefault="00E0506F" w:rsidP="00166DA7">
            <w:pPr>
              <w:spacing w:before="72"/>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1" w:type="pct"/>
          </w:tcPr>
          <w:p w:rsidR="00E0506F" w:rsidRPr="00C45AA4" w:rsidRDefault="00E0506F" w:rsidP="00166DA7">
            <w:pPr>
              <w:rPr>
                <w:rFonts w:ascii="Times New Roman" w:hAnsi="Times New Roman" w:cs="Times New Roman"/>
                <w:sz w:val="16"/>
                <w:szCs w:val="16"/>
              </w:rPr>
            </w:pP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3.1.3</w:t>
            </w:r>
          </w:p>
        </w:tc>
        <w:tc>
          <w:tcPr>
            <w:tcW w:w="621" w:type="pct"/>
            <w:vMerge w:val="restart"/>
            <w:tcBorders>
              <w:top w:val="single" w:sz="4" w:space="0" w:color="000000" w:themeColor="text1"/>
              <w:lef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School level leadership</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b/>
                <w:bCs/>
                <w:sz w:val="16"/>
                <w:szCs w:val="16"/>
              </w:rPr>
              <w:t>development</w:t>
            </w: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Pr>
          <w:p w:rsidR="00E0506F" w:rsidRPr="00C45AA4" w:rsidRDefault="00E0506F" w:rsidP="00166DA7">
            <w:pPr>
              <w:ind w:left="108" w:right="180"/>
              <w:rPr>
                <w:rFonts w:ascii="Times New Roman" w:hAnsi="Times New Roman" w:cs="Times New Roman"/>
                <w:spacing w:val="-5"/>
                <w:sz w:val="16"/>
                <w:szCs w:val="16"/>
              </w:rPr>
            </w:pPr>
            <w:r w:rsidRPr="00C45AA4">
              <w:rPr>
                <w:rFonts w:ascii="Times New Roman" w:hAnsi="Times New Roman" w:cs="Times New Roman"/>
                <w:spacing w:val="-5"/>
                <w:sz w:val="16"/>
                <w:szCs w:val="16"/>
              </w:rPr>
              <w:t xml:space="preserve">Percentage of head teachers who received training on school </w:t>
            </w:r>
            <w:r w:rsidRPr="00C45AA4">
              <w:rPr>
                <w:rFonts w:ascii="Times New Roman" w:hAnsi="Times New Roman" w:cs="Times New Roman"/>
                <w:sz w:val="16"/>
                <w:szCs w:val="16"/>
              </w:rPr>
              <w:t>management and leadership</w:t>
            </w:r>
          </w:p>
        </w:tc>
        <w:tc>
          <w:tcPr>
            <w:tcW w:w="526" w:type="pct"/>
          </w:tcPr>
          <w:p w:rsidR="00E0506F" w:rsidRPr="00C45AA4" w:rsidRDefault="000918AE" w:rsidP="00166DA7">
            <w:pPr>
              <w:ind w:left="110"/>
              <w:rPr>
                <w:rFonts w:ascii="Times New Roman" w:hAnsi="Times New Roman" w:cs="Times New Roman"/>
                <w:sz w:val="16"/>
                <w:szCs w:val="16"/>
              </w:rPr>
            </w:pPr>
            <w:r w:rsidRPr="00C45AA4">
              <w:rPr>
                <w:rFonts w:ascii="Times New Roman" w:hAnsi="Times New Roman" w:cs="Times New Roman"/>
                <w:sz w:val="16"/>
                <w:szCs w:val="16"/>
              </w:rPr>
              <w:t>APSC</w:t>
            </w:r>
            <w:r w:rsidR="00E0506F" w:rsidRPr="00C45AA4">
              <w:rPr>
                <w:rFonts w:ascii="Times New Roman" w:hAnsi="Times New Roman" w:cs="Times New Roman"/>
                <w:sz w:val="16"/>
                <w:szCs w:val="16"/>
              </w:rPr>
              <w:t xml:space="preserve"> and Training Division</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84% (2010 </w:t>
            </w:r>
            <w:r w:rsidRPr="00C45AA4">
              <w:rPr>
                <w:rFonts w:ascii="Times New Roman" w:hAnsi="Times New Roman" w:cs="Times New Roman"/>
                <w:sz w:val="16"/>
                <w:szCs w:val="16"/>
              </w:rPr>
              <w:br/>
              <w:t>GPS/RNGPS)</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ind w:left="120"/>
              <w:rPr>
                <w:rFonts w:ascii="Times New Roman" w:hAnsi="Times New Roman" w:cs="Times New Roman"/>
                <w:sz w:val="16"/>
                <w:szCs w:val="16"/>
              </w:rPr>
            </w:pPr>
            <w:r w:rsidRPr="00C45AA4">
              <w:rPr>
                <w:rFonts w:ascii="Times New Roman" w:hAnsi="Times New Roman" w:cs="Times New Roman"/>
                <w:sz w:val="16"/>
                <w:szCs w:val="16"/>
              </w:rPr>
              <w:t>PSQL 14</w:t>
            </w:r>
          </w:p>
        </w:tc>
      </w:tr>
      <w:tr w:rsidR="00E0506F" w:rsidRPr="00C45AA4" w:rsidTr="00166DA7">
        <w:trPr>
          <w:trHeight w:val="207"/>
        </w:trPr>
        <w:tc>
          <w:tcPr>
            <w:tcW w:w="233"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bottom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Borders>
              <w:bottom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Borders>
              <w:bottom w:val="single" w:sz="4" w:space="0" w:color="000000" w:themeColor="text1"/>
            </w:tcBorders>
          </w:tcPr>
          <w:p w:rsidR="00E0506F" w:rsidRPr="00C45AA4" w:rsidRDefault="00E0506F" w:rsidP="00166DA7">
            <w:pPr>
              <w:ind w:left="108" w:right="324"/>
              <w:rPr>
                <w:rFonts w:ascii="Times New Roman" w:hAnsi="Times New Roman" w:cs="Times New Roman"/>
                <w:spacing w:val="-3"/>
                <w:sz w:val="16"/>
                <w:szCs w:val="16"/>
              </w:rPr>
            </w:pPr>
            <w:r w:rsidRPr="00C45AA4">
              <w:rPr>
                <w:rFonts w:ascii="Times New Roman" w:hAnsi="Times New Roman" w:cs="Times New Roman"/>
                <w:spacing w:val="-3"/>
                <w:sz w:val="16"/>
                <w:szCs w:val="16"/>
              </w:rPr>
              <w:t xml:space="preserve">Proportion of SMCs whose members were trained (at least </w:t>
            </w:r>
            <w:r w:rsidRPr="00C45AA4">
              <w:rPr>
                <w:rFonts w:ascii="Times New Roman" w:hAnsi="Times New Roman" w:cs="Times New Roman"/>
                <w:sz w:val="16"/>
                <w:szCs w:val="16"/>
              </w:rPr>
              <w:t>three members)</w:t>
            </w:r>
          </w:p>
        </w:tc>
        <w:tc>
          <w:tcPr>
            <w:tcW w:w="526" w:type="pct"/>
            <w:tcBorders>
              <w:bottom w:val="single" w:sz="4" w:space="0" w:color="000000" w:themeColor="text1"/>
            </w:tcBorders>
          </w:tcPr>
          <w:p w:rsidR="00E0506F" w:rsidRPr="00C45AA4" w:rsidRDefault="000918AE" w:rsidP="00166DA7">
            <w:pPr>
              <w:ind w:left="110"/>
              <w:rPr>
                <w:rFonts w:ascii="Times New Roman" w:hAnsi="Times New Roman" w:cs="Times New Roman"/>
                <w:sz w:val="16"/>
                <w:szCs w:val="16"/>
              </w:rPr>
            </w:pPr>
            <w:r w:rsidRPr="00C45AA4">
              <w:rPr>
                <w:rFonts w:ascii="Times New Roman" w:hAnsi="Times New Roman" w:cs="Times New Roman"/>
                <w:sz w:val="16"/>
                <w:szCs w:val="16"/>
              </w:rPr>
              <w:t>APSC</w:t>
            </w:r>
            <w:r w:rsidR="00E0506F" w:rsidRPr="00C45AA4">
              <w:rPr>
                <w:rFonts w:ascii="Times New Roman" w:hAnsi="Times New Roman" w:cs="Times New Roman"/>
                <w:sz w:val="16"/>
                <w:szCs w:val="16"/>
              </w:rPr>
              <w:t xml:space="preserve"> and Training Division</w:t>
            </w:r>
          </w:p>
        </w:tc>
        <w:tc>
          <w:tcPr>
            <w:tcW w:w="481" w:type="pct"/>
            <w:tcBorders>
              <w:bottom w:val="single" w:sz="4" w:space="0" w:color="000000" w:themeColor="text1"/>
            </w:tcBorders>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27% (2010 </w:t>
            </w:r>
            <w:r w:rsidRPr="00C45AA4">
              <w:rPr>
                <w:rFonts w:ascii="Times New Roman" w:hAnsi="Times New Roman" w:cs="Times New Roman"/>
                <w:sz w:val="16"/>
                <w:szCs w:val="16"/>
              </w:rPr>
              <w:br/>
              <w:t>GPS/RNGPS)</w:t>
            </w:r>
          </w:p>
        </w:tc>
        <w:tc>
          <w:tcPr>
            <w:tcW w:w="363" w:type="pct"/>
            <w:tcBorders>
              <w:bottom w:val="single" w:sz="4" w:space="0" w:color="000000" w:themeColor="text1"/>
            </w:tcBorders>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Borders>
              <w:bottom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Borders>
              <w:bottom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Borders>
              <w:bottom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Borders>
              <w:bottom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Borders>
              <w:bottom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Borders>
              <w:bottom w:val="single" w:sz="4" w:space="0" w:color="000000" w:themeColor="text1"/>
            </w:tcBorders>
          </w:tcPr>
          <w:p w:rsidR="00E0506F" w:rsidRPr="00C45AA4" w:rsidRDefault="00E0506F" w:rsidP="00166DA7">
            <w:pPr>
              <w:ind w:left="120"/>
              <w:rPr>
                <w:rFonts w:ascii="Times New Roman" w:hAnsi="Times New Roman" w:cs="Times New Roman"/>
                <w:sz w:val="16"/>
                <w:szCs w:val="16"/>
              </w:rPr>
            </w:pPr>
            <w:r w:rsidRPr="00C45AA4">
              <w:rPr>
                <w:rFonts w:ascii="Times New Roman" w:hAnsi="Times New Roman" w:cs="Times New Roman"/>
                <w:sz w:val="16"/>
                <w:szCs w:val="16"/>
              </w:rPr>
              <w:t>PSQL 15</w:t>
            </w:r>
          </w:p>
        </w:tc>
      </w:tr>
      <w:tr w:rsidR="00E0506F" w:rsidRPr="00C45AA4" w:rsidTr="00166DA7">
        <w:trPr>
          <w:trHeight w:val="207"/>
        </w:trPr>
        <w:tc>
          <w:tcPr>
            <w:tcW w:w="233" w:type="pct"/>
            <w:tcBorders>
              <w:top w:val="single" w:sz="4" w:space="0" w:color="000000" w:themeColor="text1"/>
              <w:left w:val="single" w:sz="4" w:space="0" w:color="000000" w:themeColor="text1"/>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621"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b/>
                <w:bCs/>
                <w:sz w:val="16"/>
                <w:szCs w:val="16"/>
              </w:rPr>
            </w:pPr>
            <w:r w:rsidRPr="00C45AA4">
              <w:rPr>
                <w:rFonts w:ascii="Times New Roman" w:hAnsi="Times New Roman" w:cs="Times New Roman"/>
                <w:b/>
                <w:bCs/>
                <w:sz w:val="16"/>
                <w:szCs w:val="16"/>
              </w:rPr>
              <w:t>RESULTS AREA3.2</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b/>
                <w:bCs/>
                <w:sz w:val="16"/>
                <w:szCs w:val="16"/>
              </w:rPr>
              <w:t>EFFECTIVENESS</w:t>
            </w:r>
          </w:p>
        </w:tc>
        <w:tc>
          <w:tcPr>
            <w:tcW w:w="161"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jc w:val="center"/>
              <w:rPr>
                <w:rFonts w:ascii="Times New Roman" w:hAnsi="Times New Roman" w:cs="Times New Roman"/>
                <w:sz w:val="16"/>
                <w:szCs w:val="16"/>
              </w:rPr>
            </w:pPr>
          </w:p>
        </w:tc>
        <w:tc>
          <w:tcPr>
            <w:tcW w:w="1025"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ind w:left="110"/>
              <w:rPr>
                <w:rFonts w:ascii="Times New Roman" w:hAnsi="Times New Roman" w:cs="Times New Roman"/>
                <w:sz w:val="16"/>
                <w:szCs w:val="16"/>
              </w:rPr>
            </w:pPr>
            <w:r w:rsidRPr="00C45AA4">
              <w:rPr>
                <w:rFonts w:ascii="Times New Roman" w:hAnsi="Times New Roman" w:cs="Times New Roman"/>
                <w:sz w:val="16"/>
                <w:szCs w:val="16"/>
              </w:rPr>
              <w:t xml:space="preserve">Increased effectiveness of </w:t>
            </w:r>
            <w:r w:rsidR="000F35A1" w:rsidRPr="00C45AA4">
              <w:rPr>
                <w:rFonts w:ascii="Times New Roman" w:hAnsi="Times New Roman" w:cs="Times New Roman"/>
                <w:sz w:val="16"/>
                <w:szCs w:val="16"/>
              </w:rPr>
              <w:t>Programme</w:t>
            </w:r>
            <w:r w:rsidRPr="00C45AA4">
              <w:rPr>
                <w:rFonts w:ascii="Times New Roman" w:hAnsi="Times New Roman" w:cs="Times New Roman"/>
                <w:sz w:val="16"/>
                <w:szCs w:val="16"/>
              </w:rPr>
              <w:t xml:space="preserve"> and budget allocation</w:t>
            </w:r>
          </w:p>
        </w:tc>
        <w:tc>
          <w:tcPr>
            <w:tcW w:w="526"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ind w:left="110"/>
              <w:rPr>
                <w:rFonts w:ascii="Times New Roman" w:hAnsi="Times New Roman" w:cs="Times New Roman"/>
                <w:sz w:val="16"/>
                <w:szCs w:val="16"/>
              </w:rPr>
            </w:pPr>
          </w:p>
        </w:tc>
        <w:tc>
          <w:tcPr>
            <w:tcW w:w="481"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spacing w:before="72"/>
              <w:jc w:val="center"/>
              <w:rPr>
                <w:rFonts w:ascii="Times New Roman" w:hAnsi="Times New Roman" w:cs="Times New Roman"/>
                <w:sz w:val="16"/>
                <w:szCs w:val="16"/>
              </w:rPr>
            </w:pPr>
          </w:p>
        </w:tc>
        <w:tc>
          <w:tcPr>
            <w:tcW w:w="363"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jc w:val="center"/>
              <w:rPr>
                <w:rFonts w:ascii="Times New Roman" w:hAnsi="Times New Roman" w:cs="Times New Roman"/>
                <w:sz w:val="16"/>
                <w:szCs w:val="16"/>
              </w:rPr>
            </w:pPr>
          </w:p>
        </w:tc>
        <w:tc>
          <w:tcPr>
            <w:tcW w:w="132"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64"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32"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64"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31"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867" w:type="pct"/>
            <w:tcBorders>
              <w:top w:val="single" w:sz="4" w:space="0" w:color="000000" w:themeColor="text1"/>
              <w:left w:val="nil"/>
              <w:bottom w:val="single" w:sz="4" w:space="0" w:color="000000" w:themeColor="text1"/>
              <w:right w:val="single" w:sz="4" w:space="0" w:color="000000" w:themeColor="text1"/>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single" w:sz="4" w:space="0" w:color="000000" w:themeColor="text1"/>
              <w:bottom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3.2.1 DLI</w:t>
            </w:r>
          </w:p>
        </w:tc>
        <w:tc>
          <w:tcPr>
            <w:tcW w:w="621" w:type="pct"/>
            <w:tcBorders>
              <w:top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b/>
                <w:bCs/>
                <w:sz w:val="16"/>
                <w:szCs w:val="16"/>
              </w:rPr>
              <w:t xml:space="preserve">Grade V </w:t>
            </w:r>
            <w:r w:rsidR="003C4A18" w:rsidRPr="00C45AA4">
              <w:rPr>
                <w:rFonts w:ascii="Times New Roman" w:hAnsi="Times New Roman" w:cs="Times New Roman"/>
                <w:b/>
                <w:bCs/>
                <w:sz w:val="16"/>
                <w:szCs w:val="16"/>
              </w:rPr>
              <w:t>Primary Education Completion Examination (Terminal Exam)</w:t>
            </w:r>
          </w:p>
        </w:tc>
        <w:tc>
          <w:tcPr>
            <w:tcW w:w="161" w:type="pct"/>
            <w:tcBorders>
              <w:top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Borders>
              <w:top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Percentage of mathematics test items competency based NAPE 0%</w:t>
            </w:r>
          </w:p>
        </w:tc>
        <w:tc>
          <w:tcPr>
            <w:tcW w:w="526" w:type="pct"/>
            <w:tcBorders>
              <w:top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NAPE</w:t>
            </w:r>
          </w:p>
        </w:tc>
        <w:tc>
          <w:tcPr>
            <w:tcW w:w="481" w:type="pct"/>
            <w:tcBorders>
              <w:top w:val="single" w:sz="4" w:space="0" w:color="000000" w:themeColor="text1"/>
            </w:tcBorders>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0%</w:t>
            </w:r>
          </w:p>
        </w:tc>
        <w:tc>
          <w:tcPr>
            <w:tcW w:w="363" w:type="pct"/>
            <w:tcBorders>
              <w:top w:val="single" w:sz="4" w:space="0" w:color="000000" w:themeColor="text1"/>
            </w:tcBorders>
            <w:shd w:val="clear" w:color="auto" w:fill="E5DFEC" w:themeFill="accent4" w:themeFillTint="33"/>
            <w:vAlign w:val="center"/>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Borders>
              <w:top w:val="single" w:sz="4" w:space="0" w:color="000000" w:themeColor="text1"/>
            </w:tcBorders>
            <w:vAlign w:val="center"/>
          </w:tcPr>
          <w:p w:rsidR="00E0506F" w:rsidRPr="00C45AA4" w:rsidRDefault="00E0506F" w:rsidP="00166DA7">
            <w:pPr>
              <w:jc w:val="center"/>
              <w:rPr>
                <w:rFonts w:ascii="Times New Roman" w:hAnsi="Times New Roman" w:cs="Times New Roman"/>
                <w:sz w:val="16"/>
                <w:szCs w:val="16"/>
              </w:rPr>
            </w:pPr>
          </w:p>
        </w:tc>
        <w:tc>
          <w:tcPr>
            <w:tcW w:w="164" w:type="pct"/>
            <w:tcBorders>
              <w:top w:val="single" w:sz="4" w:space="0" w:color="000000" w:themeColor="text1"/>
            </w:tcBorders>
            <w:vAlign w:val="center"/>
          </w:tcPr>
          <w:p w:rsidR="00E0506F" w:rsidRPr="00C45AA4" w:rsidRDefault="00E0506F" w:rsidP="00166DA7">
            <w:pPr>
              <w:jc w:val="center"/>
              <w:rPr>
                <w:rFonts w:ascii="Times New Roman" w:hAnsi="Times New Roman" w:cs="Times New Roman"/>
                <w:sz w:val="16"/>
                <w:szCs w:val="16"/>
              </w:rPr>
            </w:pPr>
          </w:p>
        </w:tc>
        <w:tc>
          <w:tcPr>
            <w:tcW w:w="132" w:type="pct"/>
            <w:tcBorders>
              <w:top w:val="single" w:sz="4" w:space="0" w:color="000000" w:themeColor="text1"/>
            </w:tcBorders>
            <w:vAlign w:val="center"/>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Borders>
              <w:top w:val="single" w:sz="4" w:space="0" w:color="000000" w:themeColor="text1"/>
            </w:tcBorders>
            <w:vAlign w:val="center"/>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Borders>
              <w:top w:val="single" w:sz="4" w:space="0" w:color="000000" w:themeColor="text1"/>
            </w:tcBorders>
            <w:vAlign w:val="center"/>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Borders>
              <w:top w:val="single" w:sz="4" w:space="0" w:color="000000" w:themeColor="text1"/>
            </w:tcBorders>
            <w:vAlign w:val="center"/>
          </w:tcPr>
          <w:p w:rsidR="00E0506F" w:rsidRPr="00C45AA4" w:rsidRDefault="00E0506F" w:rsidP="00166DA7">
            <w:pPr>
              <w:jc w:val="center"/>
              <w:rPr>
                <w:rFonts w:ascii="Times New Roman" w:hAnsi="Times New Roman" w:cs="Times New Roman"/>
                <w:sz w:val="16"/>
                <w:szCs w:val="16"/>
              </w:rPr>
            </w:pPr>
          </w:p>
        </w:tc>
      </w:tr>
      <w:tr w:rsidR="00E0506F" w:rsidRPr="00C45AA4" w:rsidTr="00166DA7">
        <w:trPr>
          <w:trHeight w:val="395"/>
        </w:trPr>
        <w:tc>
          <w:tcPr>
            <w:tcW w:w="233"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3.2.2</w:t>
            </w:r>
          </w:p>
          <w:p w:rsidR="00E0506F" w:rsidRPr="00C45AA4" w:rsidRDefault="00E0506F" w:rsidP="00166DA7">
            <w:pPr>
              <w:rPr>
                <w:rFonts w:ascii="Times New Roman" w:hAnsi="Times New Roman" w:cs="Times New Roman"/>
                <w:sz w:val="16"/>
                <w:szCs w:val="16"/>
              </w:rPr>
            </w:pPr>
          </w:p>
        </w:tc>
        <w:tc>
          <w:tcPr>
            <w:tcW w:w="621" w:type="pct"/>
            <w:vMerge w:val="restart"/>
            <w:tcBorders>
              <w:lef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Teacher recruitment,</w:t>
            </w:r>
          </w:p>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promotion and</w:t>
            </w:r>
          </w:p>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deployment</w:t>
            </w:r>
          </w:p>
          <w:p w:rsidR="00E0506F" w:rsidRPr="00C45AA4" w:rsidRDefault="00E0506F" w:rsidP="00166DA7">
            <w:pPr>
              <w:autoSpaceDE w:val="0"/>
              <w:autoSpaceDN w:val="0"/>
              <w:adjustRightInd w:val="0"/>
              <w:rPr>
                <w:rFonts w:ascii="Times New Roman" w:hAnsi="Times New Roman" w:cs="Times New Roman"/>
                <w:b/>
                <w:bCs/>
                <w:sz w:val="16"/>
                <w:szCs w:val="16"/>
              </w:rPr>
            </w:pP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 fair and transparent</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recruitment and verified</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needs based</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deployment</w:t>
            </w: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Pr>
          <w:p w:rsidR="00E0506F" w:rsidRPr="00C45AA4" w:rsidRDefault="00E0506F" w:rsidP="00166DA7">
            <w:pPr>
              <w:ind w:right="216"/>
              <w:rPr>
                <w:rFonts w:ascii="Times New Roman" w:hAnsi="Times New Roman" w:cs="Times New Roman"/>
                <w:spacing w:val="-5"/>
                <w:sz w:val="16"/>
                <w:szCs w:val="16"/>
              </w:rPr>
            </w:pPr>
            <w:r w:rsidRPr="00C45AA4">
              <w:rPr>
                <w:rFonts w:ascii="Times New Roman" w:hAnsi="Times New Roman" w:cs="Times New Roman"/>
                <w:sz w:val="16"/>
                <w:szCs w:val="16"/>
              </w:rPr>
              <w:t>Percentage of teacher vacancies filled in</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Administration Division</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Pr>
          <w:p w:rsidR="00E0506F" w:rsidRPr="00C45AA4" w:rsidRDefault="00E0506F" w:rsidP="00166DA7">
            <w:pPr>
              <w:ind w:right="216"/>
              <w:rPr>
                <w:rFonts w:ascii="Times New Roman" w:hAnsi="Times New Roman" w:cs="Times New Roman"/>
                <w:spacing w:val="-5"/>
                <w:sz w:val="16"/>
                <w:szCs w:val="16"/>
              </w:rPr>
            </w:pPr>
            <w:r w:rsidRPr="00C45AA4">
              <w:rPr>
                <w:rFonts w:ascii="Times New Roman" w:hAnsi="Times New Roman" w:cs="Times New Roman"/>
                <w:sz w:val="16"/>
                <w:szCs w:val="16"/>
              </w:rPr>
              <w:t>Percentage of head teacher vacancies filled in</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Administration Division</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ind w:left="108" w:right="360"/>
              <w:rPr>
                <w:rFonts w:ascii="Times New Roman" w:hAnsi="Times New Roman" w:cs="Times New Roman"/>
                <w:spacing w:val="-5"/>
                <w:sz w:val="16"/>
                <w:szCs w:val="16"/>
              </w:rPr>
            </w:pP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DLI</w:t>
            </w: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3</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Student teacher ratio (Standard 46:1)</w:t>
            </w:r>
          </w:p>
        </w:tc>
        <w:tc>
          <w:tcPr>
            <w:tcW w:w="526" w:type="pct"/>
          </w:tcPr>
          <w:p w:rsidR="00E0506F" w:rsidRPr="00C45AA4" w:rsidRDefault="000918AE" w:rsidP="00166DA7">
            <w:pPr>
              <w:rPr>
                <w:rFonts w:ascii="Times New Roman" w:hAnsi="Times New Roman" w:cs="Times New Roman"/>
                <w:sz w:val="16"/>
                <w:szCs w:val="16"/>
              </w:rPr>
            </w:pPr>
            <w:r w:rsidRPr="00C45AA4">
              <w:rPr>
                <w:rFonts w:ascii="Times New Roman" w:hAnsi="Times New Roman" w:cs="Times New Roman"/>
                <w:sz w:val="16"/>
                <w:szCs w:val="16"/>
              </w:rPr>
              <w:t>APSC</w:t>
            </w:r>
          </w:p>
        </w:tc>
        <w:tc>
          <w:tcPr>
            <w:tcW w:w="481" w:type="pct"/>
            <w:shd w:val="clear" w:color="auto" w:fill="FDE9D9" w:themeFill="accent6" w:themeFillTint="33"/>
          </w:tcPr>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47.% (2010)</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46.1 (GPS)</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49.5 (RNGPS</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jc w:val="cente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jc w:val="cente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1" w:type="pct"/>
          </w:tcPr>
          <w:p w:rsidR="00E0506F" w:rsidRPr="00C45AA4" w:rsidRDefault="00E0506F" w:rsidP="00166DA7">
            <w:pPr>
              <w:jc w:val="center"/>
              <w:rPr>
                <w:rFonts w:ascii="Times New Roman" w:hAnsi="Times New Roman" w:cs="Times New Roman"/>
                <w:sz w:val="16"/>
                <w:szCs w:val="16"/>
              </w:rPr>
            </w:pPr>
          </w:p>
        </w:tc>
        <w:tc>
          <w:tcPr>
            <w:tcW w:w="867"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PSQL -16</w:t>
            </w: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4</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Percentage of schools where str is above the target</w:t>
            </w:r>
          </w:p>
        </w:tc>
        <w:tc>
          <w:tcPr>
            <w:tcW w:w="526" w:type="pct"/>
          </w:tcPr>
          <w:p w:rsidR="00E0506F" w:rsidRPr="00C45AA4" w:rsidRDefault="000918AE" w:rsidP="00166DA7">
            <w:pPr>
              <w:rPr>
                <w:rFonts w:ascii="Times New Roman" w:hAnsi="Times New Roman" w:cs="Times New Roman"/>
                <w:sz w:val="16"/>
                <w:szCs w:val="16"/>
              </w:rPr>
            </w:pPr>
            <w:r w:rsidRPr="00C45AA4">
              <w:rPr>
                <w:rFonts w:ascii="Times New Roman" w:hAnsi="Times New Roman" w:cs="Times New Roman"/>
                <w:sz w:val="16"/>
                <w:szCs w:val="16"/>
              </w:rPr>
              <w:t>APSC</w:t>
            </w:r>
          </w:p>
        </w:tc>
        <w:tc>
          <w:tcPr>
            <w:tcW w:w="481" w:type="pct"/>
            <w:shd w:val="clear" w:color="auto" w:fill="FDE9D9" w:themeFill="accent6" w:themeFillTint="33"/>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65% (2010)</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jc w:val="center"/>
              <w:rPr>
                <w:rFonts w:ascii="Times New Roman" w:hAnsi="Times New Roman" w:cs="Times New Roman"/>
                <w:sz w:val="16"/>
                <w:szCs w:val="16"/>
              </w:rPr>
            </w:pPr>
          </w:p>
        </w:tc>
      </w:tr>
      <w:tr w:rsidR="00E0506F" w:rsidRPr="00C45AA4" w:rsidTr="00166DA7">
        <w:trPr>
          <w:trHeight w:val="207"/>
        </w:trPr>
        <w:tc>
          <w:tcPr>
            <w:tcW w:w="233"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5</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Student teacher ratio (str), pre-primary education</w:t>
            </w:r>
          </w:p>
        </w:tc>
        <w:tc>
          <w:tcPr>
            <w:tcW w:w="526" w:type="pct"/>
          </w:tcPr>
          <w:p w:rsidR="00E0506F" w:rsidRPr="00C45AA4" w:rsidRDefault="000918AE" w:rsidP="00166DA7">
            <w:pPr>
              <w:rPr>
                <w:rFonts w:ascii="Times New Roman" w:hAnsi="Times New Roman" w:cs="Times New Roman"/>
                <w:sz w:val="16"/>
                <w:szCs w:val="16"/>
              </w:rPr>
            </w:pPr>
            <w:r w:rsidRPr="00C45AA4">
              <w:rPr>
                <w:rFonts w:ascii="Times New Roman" w:hAnsi="Times New Roman" w:cs="Times New Roman"/>
                <w:sz w:val="16"/>
                <w:szCs w:val="16"/>
              </w:rPr>
              <w:t>APSC</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jc w:val="cente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jc w:val="cente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 xml:space="preserve">Add to </w:t>
            </w:r>
            <w:r w:rsidR="000918AE" w:rsidRPr="00C45AA4">
              <w:rPr>
                <w:rFonts w:ascii="Times New Roman" w:hAnsi="Times New Roman" w:cs="Times New Roman"/>
                <w:sz w:val="16"/>
                <w:szCs w:val="16"/>
              </w:rPr>
              <w:t>APSC</w:t>
            </w:r>
          </w:p>
        </w:tc>
      </w:tr>
      <w:tr w:rsidR="00E0506F" w:rsidRPr="00C45AA4" w:rsidTr="00166DA7">
        <w:trPr>
          <w:trHeight w:val="207"/>
        </w:trPr>
        <w:tc>
          <w:tcPr>
            <w:tcW w:w="233"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3.2.3</w:t>
            </w:r>
          </w:p>
          <w:p w:rsidR="00E0506F" w:rsidRPr="00C45AA4" w:rsidRDefault="00E0506F" w:rsidP="00166DA7">
            <w:pPr>
              <w:rPr>
                <w:rFonts w:ascii="Times New Roman" w:hAnsi="Times New Roman" w:cs="Times New Roman"/>
                <w:sz w:val="16"/>
                <w:szCs w:val="16"/>
              </w:rPr>
            </w:pPr>
          </w:p>
        </w:tc>
        <w:tc>
          <w:tcPr>
            <w:tcW w:w="621" w:type="pct"/>
            <w:vMerge w:val="restart"/>
            <w:tcBorders>
              <w:lef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Annual school census</w:t>
            </w:r>
          </w:p>
          <w:p w:rsidR="00E0506F" w:rsidRPr="00C45AA4" w:rsidRDefault="00E0506F" w:rsidP="00166DA7">
            <w:pPr>
              <w:autoSpaceDE w:val="0"/>
              <w:autoSpaceDN w:val="0"/>
              <w:adjustRightInd w:val="0"/>
              <w:rPr>
                <w:rFonts w:ascii="Times New Roman" w:hAnsi="Times New Roman" w:cs="Times New Roman"/>
                <w:b/>
                <w:bCs/>
                <w:sz w:val="16"/>
                <w:szCs w:val="16"/>
              </w:rPr>
            </w:pP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 census administration,</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accuracy and timeliness</w:t>
            </w: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Accuracy of school census in selected indicators</w:t>
            </w:r>
          </w:p>
        </w:tc>
        <w:tc>
          <w:tcPr>
            <w:tcW w:w="526" w:type="pct"/>
          </w:tcPr>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special survey (school census validation)</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Publication of school census report by December</w:t>
            </w:r>
          </w:p>
        </w:tc>
        <w:tc>
          <w:tcPr>
            <w:tcW w:w="526" w:type="pct"/>
          </w:tcPr>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Information Management and M&amp;E div.</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DLI</w:t>
            </w: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3</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Percentage of schools covered by </w:t>
            </w:r>
            <w:r w:rsidR="000918AE" w:rsidRPr="00C45AA4">
              <w:rPr>
                <w:rFonts w:ascii="Times New Roman" w:hAnsi="Times New Roman" w:cs="Times New Roman"/>
                <w:sz w:val="16"/>
                <w:szCs w:val="16"/>
              </w:rPr>
              <w:t>APSC</w:t>
            </w:r>
          </w:p>
        </w:tc>
        <w:tc>
          <w:tcPr>
            <w:tcW w:w="526" w:type="pct"/>
          </w:tcPr>
          <w:p w:rsidR="00E0506F" w:rsidRPr="00C45AA4" w:rsidRDefault="000918AE" w:rsidP="00166DA7">
            <w:pPr>
              <w:rPr>
                <w:rFonts w:ascii="Times New Roman" w:hAnsi="Times New Roman" w:cs="Times New Roman"/>
                <w:sz w:val="16"/>
                <w:szCs w:val="16"/>
              </w:rPr>
            </w:pPr>
            <w:r w:rsidRPr="00C45AA4">
              <w:rPr>
                <w:rFonts w:ascii="Times New Roman" w:hAnsi="Times New Roman" w:cs="Times New Roman"/>
                <w:sz w:val="16"/>
                <w:szCs w:val="16"/>
              </w:rPr>
              <w:t>APSC</w:t>
            </w:r>
          </w:p>
        </w:tc>
        <w:tc>
          <w:tcPr>
            <w:tcW w:w="481" w:type="pct"/>
            <w:shd w:val="clear" w:color="auto" w:fill="FDE9D9" w:themeFill="accent6" w:themeFillTint="33"/>
          </w:tcPr>
          <w:p w:rsidR="00E0506F" w:rsidRPr="00C45AA4" w:rsidRDefault="00E0506F" w:rsidP="00166DA7">
            <w:pPr>
              <w:spacing w:before="72"/>
              <w:rPr>
                <w:rFonts w:ascii="Times New Roman" w:hAnsi="Times New Roman" w:cs="Times New Roman"/>
                <w:sz w:val="16"/>
                <w:szCs w:val="16"/>
              </w:rPr>
            </w:pPr>
            <w:r w:rsidRPr="00C45AA4">
              <w:rPr>
                <w:rFonts w:ascii="Times New Roman" w:hAnsi="Times New Roman" w:cs="Times New Roman"/>
                <w:sz w:val="16"/>
                <w:szCs w:val="16"/>
              </w:rPr>
              <w:t>77% (201)</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3.2.4</w:t>
            </w:r>
          </w:p>
        </w:tc>
        <w:tc>
          <w:tcPr>
            <w:tcW w:w="621" w:type="pct"/>
            <w:vMerge w:val="restart"/>
            <w:tcBorders>
              <w:lef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National Student</w:t>
            </w:r>
          </w:p>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Assessment (NSA)</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 Periodic National</w:t>
            </w:r>
          </w:p>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Student Assessment of Grade III and Grade V conducted</w:t>
            </w: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Pr>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Development of National Assessment Cell (NAC) into a semiautonomous assessment centre</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DPE</w:t>
            </w:r>
          </w:p>
        </w:tc>
        <w:tc>
          <w:tcPr>
            <w:tcW w:w="481" w:type="pct"/>
            <w:shd w:val="clear" w:color="auto" w:fill="FDE9D9" w:themeFill="accent6" w:themeFillTint="33"/>
          </w:tcPr>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not yet commence</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1" w:type="pct"/>
          </w:tcPr>
          <w:p w:rsidR="00E0506F" w:rsidRPr="00C45AA4" w:rsidRDefault="00E0506F" w:rsidP="00166DA7">
            <w:pPr>
              <w:rPr>
                <w:rFonts w:ascii="Times New Roman" w:hAnsi="Times New Roman" w:cs="Times New Roman"/>
                <w:sz w:val="16"/>
                <w:szCs w:val="16"/>
              </w:rPr>
            </w:pP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Pr>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Number of NAC core staff with professional competencies in</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assessment</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Expert report (NAC competencies)</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2" w:type="pct"/>
          </w:tcPr>
          <w:p w:rsidR="00E0506F" w:rsidRPr="00C45AA4" w:rsidRDefault="00E0506F" w:rsidP="00166DA7">
            <w:pPr>
              <w:rPr>
                <w:rFonts w:ascii="Times New Roman" w:hAnsi="Times New Roman" w:cs="Times New Roman"/>
                <w:sz w:val="16"/>
                <w:szCs w:val="16"/>
              </w:rPr>
            </w:pPr>
          </w:p>
        </w:tc>
        <w:tc>
          <w:tcPr>
            <w:tcW w:w="164" w:type="pct"/>
          </w:tcPr>
          <w:p w:rsidR="00E0506F" w:rsidRPr="00C45AA4" w:rsidRDefault="00E0506F" w:rsidP="00166DA7">
            <w:pPr>
              <w:rPr>
                <w:rFonts w:ascii="Times New Roman" w:hAnsi="Times New Roman" w:cs="Times New Roman"/>
                <w:sz w:val="16"/>
                <w:szCs w:val="16"/>
              </w:rPr>
            </w:pPr>
          </w:p>
        </w:tc>
        <w:tc>
          <w:tcPr>
            <w:tcW w:w="131" w:type="pct"/>
          </w:tcPr>
          <w:p w:rsidR="00E0506F" w:rsidRPr="00C45AA4" w:rsidRDefault="00E0506F" w:rsidP="00166DA7">
            <w:pPr>
              <w:rPr>
                <w:rFonts w:ascii="Times New Roman" w:hAnsi="Times New Roman" w:cs="Times New Roman"/>
                <w:sz w:val="16"/>
                <w:szCs w:val="16"/>
              </w:rPr>
            </w:pPr>
          </w:p>
        </w:tc>
        <w:tc>
          <w:tcPr>
            <w:tcW w:w="867" w:type="pct"/>
          </w:tcPr>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International</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institution</w:t>
            </w:r>
          </w:p>
        </w:tc>
      </w:tr>
      <w:tr w:rsidR="00E0506F" w:rsidRPr="00C45AA4" w:rsidTr="00166DA7">
        <w:trPr>
          <w:trHeight w:val="207"/>
        </w:trPr>
        <w:tc>
          <w:tcPr>
            <w:tcW w:w="233"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bottom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Borders>
              <w:bottom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3</w:t>
            </w:r>
          </w:p>
        </w:tc>
        <w:tc>
          <w:tcPr>
            <w:tcW w:w="1025" w:type="pct"/>
            <w:tcBorders>
              <w:bottom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NSA conducted every 2 years</w:t>
            </w:r>
          </w:p>
        </w:tc>
        <w:tc>
          <w:tcPr>
            <w:tcW w:w="526" w:type="pct"/>
            <w:tcBorders>
              <w:bottom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DPE</w:t>
            </w:r>
          </w:p>
        </w:tc>
        <w:tc>
          <w:tcPr>
            <w:tcW w:w="481" w:type="pct"/>
            <w:tcBorders>
              <w:bottom w:val="single" w:sz="4" w:space="0" w:color="000000" w:themeColor="text1"/>
            </w:tcBorders>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tcBorders>
              <w:bottom w:val="single" w:sz="4" w:space="0" w:color="000000" w:themeColor="text1"/>
            </w:tcBorders>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Borders>
              <w:bottom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Borders>
              <w:bottom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32" w:type="pct"/>
            <w:tcBorders>
              <w:bottom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Borders>
              <w:bottom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31" w:type="pct"/>
            <w:tcBorders>
              <w:bottom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Borders>
              <w:bottom w:val="single" w:sz="4" w:space="0" w:color="000000" w:themeColor="text1"/>
            </w:tcBorders>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single" w:sz="4" w:space="0" w:color="000000" w:themeColor="text1"/>
              <w:left w:val="single" w:sz="4" w:space="0" w:color="000000" w:themeColor="text1"/>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621"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b/>
                <w:bCs/>
                <w:sz w:val="16"/>
                <w:szCs w:val="16"/>
              </w:rPr>
              <w:t xml:space="preserve">COMPONENT 4 </w:t>
            </w:r>
          </w:p>
        </w:tc>
        <w:tc>
          <w:tcPr>
            <w:tcW w:w="161"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025"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b/>
                <w:bCs/>
                <w:sz w:val="16"/>
                <w:szCs w:val="16"/>
              </w:rPr>
              <w:t>PLANNING AND MANAGEMENT</w:t>
            </w:r>
          </w:p>
        </w:tc>
        <w:tc>
          <w:tcPr>
            <w:tcW w:w="526"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ind w:left="110"/>
              <w:rPr>
                <w:rFonts w:ascii="Times New Roman" w:hAnsi="Times New Roman" w:cs="Times New Roman"/>
                <w:sz w:val="16"/>
                <w:szCs w:val="16"/>
              </w:rPr>
            </w:pPr>
          </w:p>
        </w:tc>
        <w:tc>
          <w:tcPr>
            <w:tcW w:w="481"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spacing w:before="72"/>
              <w:jc w:val="center"/>
              <w:rPr>
                <w:rFonts w:ascii="Times New Roman" w:hAnsi="Times New Roman" w:cs="Times New Roman"/>
                <w:sz w:val="16"/>
                <w:szCs w:val="16"/>
              </w:rPr>
            </w:pPr>
          </w:p>
        </w:tc>
        <w:tc>
          <w:tcPr>
            <w:tcW w:w="363"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jc w:val="center"/>
              <w:rPr>
                <w:rFonts w:ascii="Times New Roman" w:hAnsi="Times New Roman" w:cs="Times New Roman"/>
                <w:sz w:val="16"/>
                <w:szCs w:val="16"/>
              </w:rPr>
            </w:pPr>
          </w:p>
        </w:tc>
        <w:tc>
          <w:tcPr>
            <w:tcW w:w="132"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64"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32"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64"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31"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867" w:type="pct"/>
            <w:tcBorders>
              <w:top w:val="single" w:sz="4" w:space="0" w:color="000000" w:themeColor="text1"/>
              <w:left w:val="nil"/>
              <w:bottom w:val="single" w:sz="4" w:space="0" w:color="000000" w:themeColor="text1"/>
              <w:right w:val="single" w:sz="4" w:space="0" w:color="000000" w:themeColor="text1"/>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single" w:sz="4" w:space="0" w:color="000000" w:themeColor="text1"/>
              <w:left w:val="single" w:sz="4" w:space="0" w:color="000000" w:themeColor="text1"/>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621"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RESULTS AREA4.1</w:t>
            </w:r>
          </w:p>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PLANNING AND</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b/>
                <w:bCs/>
                <w:sz w:val="16"/>
                <w:szCs w:val="16"/>
              </w:rPr>
              <w:t>MANAGEMENT</w:t>
            </w:r>
          </w:p>
        </w:tc>
        <w:tc>
          <w:tcPr>
            <w:tcW w:w="161"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jc w:val="center"/>
              <w:rPr>
                <w:rFonts w:ascii="Times New Roman" w:hAnsi="Times New Roman" w:cs="Times New Roman"/>
                <w:sz w:val="16"/>
                <w:szCs w:val="16"/>
              </w:rPr>
            </w:pPr>
          </w:p>
        </w:tc>
        <w:tc>
          <w:tcPr>
            <w:tcW w:w="1025"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ind w:left="110"/>
              <w:rPr>
                <w:rFonts w:ascii="Times New Roman" w:hAnsi="Times New Roman" w:cs="Times New Roman"/>
                <w:sz w:val="16"/>
                <w:szCs w:val="16"/>
              </w:rPr>
            </w:pPr>
            <w:r w:rsidRPr="00C45AA4">
              <w:rPr>
                <w:rFonts w:ascii="Times New Roman" w:hAnsi="Times New Roman" w:cs="Times New Roman"/>
                <w:b/>
                <w:bCs/>
                <w:sz w:val="16"/>
                <w:szCs w:val="16"/>
              </w:rPr>
              <w:t xml:space="preserve">Effective </w:t>
            </w:r>
            <w:r w:rsidR="000F35A1" w:rsidRPr="00C45AA4">
              <w:rPr>
                <w:rFonts w:ascii="Times New Roman" w:hAnsi="Times New Roman" w:cs="Times New Roman"/>
                <w:b/>
                <w:bCs/>
                <w:sz w:val="16"/>
                <w:szCs w:val="16"/>
              </w:rPr>
              <w:t>Programme</w:t>
            </w:r>
            <w:r w:rsidRPr="00C45AA4">
              <w:rPr>
                <w:rFonts w:ascii="Times New Roman" w:hAnsi="Times New Roman" w:cs="Times New Roman"/>
                <w:b/>
                <w:bCs/>
                <w:sz w:val="16"/>
                <w:szCs w:val="16"/>
              </w:rPr>
              <w:t xml:space="preserve"> planning and management</w:t>
            </w:r>
          </w:p>
        </w:tc>
        <w:tc>
          <w:tcPr>
            <w:tcW w:w="526"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ind w:left="110"/>
              <w:rPr>
                <w:rFonts w:ascii="Times New Roman" w:hAnsi="Times New Roman" w:cs="Times New Roman"/>
                <w:sz w:val="16"/>
                <w:szCs w:val="16"/>
              </w:rPr>
            </w:pPr>
          </w:p>
        </w:tc>
        <w:tc>
          <w:tcPr>
            <w:tcW w:w="481"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spacing w:before="72"/>
              <w:jc w:val="center"/>
              <w:rPr>
                <w:rFonts w:ascii="Times New Roman" w:hAnsi="Times New Roman" w:cs="Times New Roman"/>
                <w:sz w:val="16"/>
                <w:szCs w:val="16"/>
              </w:rPr>
            </w:pPr>
          </w:p>
        </w:tc>
        <w:tc>
          <w:tcPr>
            <w:tcW w:w="363"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jc w:val="center"/>
              <w:rPr>
                <w:rFonts w:ascii="Times New Roman" w:hAnsi="Times New Roman" w:cs="Times New Roman"/>
                <w:sz w:val="16"/>
                <w:szCs w:val="16"/>
              </w:rPr>
            </w:pPr>
          </w:p>
        </w:tc>
        <w:tc>
          <w:tcPr>
            <w:tcW w:w="132"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64"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32"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64"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131" w:type="pct"/>
            <w:tcBorders>
              <w:top w:val="single" w:sz="4" w:space="0" w:color="000000" w:themeColor="text1"/>
              <w:left w:val="nil"/>
              <w:bottom w:val="single" w:sz="4" w:space="0" w:color="000000" w:themeColor="text1"/>
              <w:right w:val="nil"/>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c>
          <w:tcPr>
            <w:tcW w:w="867" w:type="pct"/>
            <w:tcBorders>
              <w:top w:val="single" w:sz="4" w:space="0" w:color="000000" w:themeColor="text1"/>
              <w:left w:val="nil"/>
              <w:bottom w:val="single" w:sz="4" w:space="0" w:color="000000" w:themeColor="text1"/>
              <w:right w:val="single" w:sz="4" w:space="0" w:color="000000" w:themeColor="text1"/>
            </w:tcBorders>
            <w:shd w:val="clear" w:color="auto" w:fill="FABF8F" w:themeFill="accent6" w:themeFillTint="99"/>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4.1</w:t>
            </w:r>
          </w:p>
        </w:tc>
        <w:tc>
          <w:tcPr>
            <w:tcW w:w="621" w:type="pct"/>
            <w:vMerge w:val="restart"/>
            <w:tcBorders>
              <w:top w:val="single" w:sz="4" w:space="0" w:color="000000" w:themeColor="text1"/>
              <w:lef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PEDP3 management</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b/>
                <w:bCs/>
                <w:sz w:val="16"/>
                <w:szCs w:val="16"/>
              </w:rPr>
              <w:t>and governance</w:t>
            </w:r>
          </w:p>
        </w:tc>
        <w:tc>
          <w:tcPr>
            <w:tcW w:w="161" w:type="pct"/>
            <w:tcBorders>
              <w:top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Borders>
              <w:top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Percentage of Annual Operational Plan implemented</w:t>
            </w:r>
          </w:p>
        </w:tc>
        <w:tc>
          <w:tcPr>
            <w:tcW w:w="526" w:type="pct"/>
            <w:tcBorders>
              <w:top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ASPR</w:t>
            </w:r>
          </w:p>
        </w:tc>
        <w:tc>
          <w:tcPr>
            <w:tcW w:w="481" w:type="pct"/>
            <w:tcBorders>
              <w:top w:val="single" w:sz="4" w:space="0" w:color="000000" w:themeColor="text1"/>
            </w:tcBorders>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tcBorders>
              <w:top w:val="single" w:sz="4" w:space="0" w:color="000000" w:themeColor="text1"/>
            </w:tcBorders>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Borders>
              <w:top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Borders>
              <w:top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Borders>
              <w:top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Borders>
              <w:top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Borders>
              <w:top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Borders>
              <w:top w:val="single" w:sz="4" w:space="0" w:color="000000" w:themeColor="text1"/>
            </w:tcBorders>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Percentage of funds linked to DLI disbursed</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ASPR</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vMerge w:val="restart"/>
            <w:tcBorders>
              <w:top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4.2</w:t>
            </w:r>
          </w:p>
        </w:tc>
        <w:tc>
          <w:tcPr>
            <w:tcW w:w="621" w:type="pct"/>
            <w:vMerge w:val="restart"/>
          </w:tcPr>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PEDP 3vvfinancial</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b/>
                <w:bCs/>
                <w:sz w:val="16"/>
                <w:szCs w:val="16"/>
              </w:rPr>
              <w:t>management</w:t>
            </w: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Number of irregularities reported in the annual audit</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Finance Division</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vMerge/>
            <w:tcBorders>
              <w:bottom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bottom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Percentage of irregularities in the annual audit resolved</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Finance Division</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4.3</w:t>
            </w:r>
          </w:p>
        </w:tc>
        <w:tc>
          <w:tcPr>
            <w:tcW w:w="621"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Sector finance</w:t>
            </w:r>
          </w:p>
        </w:tc>
        <w:tc>
          <w:tcPr>
            <w:tcW w:w="161" w:type="pct"/>
            <w:tcBorders>
              <w:left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Public expenditure on education as percentage of GDP</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ministry of finance</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2.3%</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DLI</w:t>
            </w:r>
          </w:p>
        </w:tc>
        <w:tc>
          <w:tcPr>
            <w:tcW w:w="621"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p>
        </w:tc>
        <w:tc>
          <w:tcPr>
            <w:tcW w:w="161" w:type="pct"/>
            <w:tcBorders>
              <w:left w:val="single" w:sz="4" w:space="0" w:color="000000" w:themeColor="text1"/>
            </w:tcBorders>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Pr>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Primary education expenditure on as percentage of total public expenditure on education</w:t>
            </w:r>
          </w:p>
          <w:p w:rsidR="000A034B" w:rsidRPr="00C45AA4" w:rsidRDefault="000A034B" w:rsidP="00166DA7">
            <w:pPr>
              <w:autoSpaceDE w:val="0"/>
              <w:autoSpaceDN w:val="0"/>
              <w:adjustRightInd w:val="0"/>
              <w:rPr>
                <w:rFonts w:ascii="Times New Roman" w:hAnsi="Times New Roman" w:cs="Times New Roman"/>
                <w:sz w:val="16"/>
                <w:szCs w:val="16"/>
              </w:rPr>
            </w:pP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ministry of finance</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45.4%</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rPr>
                <w:rFonts w:ascii="Times New Roman" w:hAnsi="Times New Roman" w:cs="Times New Roman"/>
                <w:sz w:val="16"/>
                <w:szCs w:val="16"/>
              </w:rPr>
            </w:pPr>
          </w:p>
        </w:tc>
      </w:tr>
      <w:tr w:rsidR="00E0506F" w:rsidRPr="00C45AA4" w:rsidTr="00166DA7">
        <w:trPr>
          <w:trHeight w:val="207"/>
        </w:trPr>
        <w:tc>
          <w:tcPr>
            <w:tcW w:w="233"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4.4</w:t>
            </w:r>
          </w:p>
        </w:tc>
        <w:tc>
          <w:tcPr>
            <w:tcW w:w="621" w:type="pct"/>
            <w:vMerge w:val="restart"/>
            <w:tcBorders>
              <w:top w:val="single" w:sz="4" w:space="0" w:color="000000" w:themeColor="text1"/>
              <w:lef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Strengthen monitoring</w:t>
            </w:r>
          </w:p>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functions</w:t>
            </w: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Percentage of approved positions at appropriate levels filled</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Administration Division</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r>
      <w:tr w:rsidR="00E0506F" w:rsidRPr="00C45AA4" w:rsidTr="00166DA7">
        <w:trPr>
          <w:trHeight w:val="207"/>
        </w:trPr>
        <w:tc>
          <w:tcPr>
            <w:tcW w:w="233" w:type="pct"/>
            <w:tcBorders>
              <w:top w:val="nil"/>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Pr>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Number of staff at central and field level trained according to appropriate plans in analysis, reporting and planning following RBM approach</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M&amp;E &amp; Training Division</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r>
      <w:tr w:rsidR="00E0506F" w:rsidRPr="00C45AA4" w:rsidTr="00166DA7">
        <w:trPr>
          <w:trHeight w:val="207"/>
        </w:trPr>
        <w:tc>
          <w:tcPr>
            <w:tcW w:w="233"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bottom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3</w:t>
            </w:r>
          </w:p>
        </w:tc>
        <w:tc>
          <w:tcPr>
            <w:tcW w:w="1025" w:type="pct"/>
          </w:tcPr>
          <w:p w:rsidR="00E0506F" w:rsidRPr="00C45AA4" w:rsidRDefault="00E0506F" w:rsidP="00166DA7">
            <w:pPr>
              <w:autoSpaceDE w:val="0"/>
              <w:autoSpaceDN w:val="0"/>
              <w:adjustRightInd w:val="0"/>
              <w:rPr>
                <w:rFonts w:ascii="Times New Roman" w:hAnsi="Times New Roman" w:cs="Times New Roman"/>
                <w:sz w:val="16"/>
                <w:szCs w:val="16"/>
              </w:rPr>
            </w:pPr>
            <w:r w:rsidRPr="00C45AA4">
              <w:rPr>
                <w:rFonts w:ascii="Times New Roman" w:hAnsi="Times New Roman" w:cs="Times New Roman"/>
                <w:sz w:val="16"/>
                <w:szCs w:val="16"/>
              </w:rPr>
              <w:t>Annual consolidated report on findings from school inspection linking findings to other monitoring functions</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M&amp;E Division</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r>
      <w:tr w:rsidR="00E0506F" w:rsidRPr="00C45AA4" w:rsidTr="00166DA7">
        <w:trPr>
          <w:trHeight w:val="207"/>
        </w:trPr>
        <w:tc>
          <w:tcPr>
            <w:tcW w:w="233"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4.5</w:t>
            </w:r>
          </w:p>
        </w:tc>
        <w:tc>
          <w:tcPr>
            <w:tcW w:w="621" w:type="pct"/>
            <w:vMerge w:val="restart"/>
            <w:tcBorders>
              <w:top w:val="single" w:sz="4" w:space="0" w:color="000000" w:themeColor="text1"/>
              <w:lef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Human resource</w:t>
            </w:r>
          </w:p>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development</w:t>
            </w: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Number of annual requests for training by line divisions</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Training Division</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r>
      <w:tr w:rsidR="00E0506F" w:rsidRPr="00C45AA4" w:rsidTr="00166DA7">
        <w:trPr>
          <w:trHeight w:val="207"/>
        </w:trPr>
        <w:tc>
          <w:tcPr>
            <w:tcW w:w="233"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bottom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 xml:space="preserve">Quality of training </w:t>
            </w:r>
            <w:r w:rsidR="00C43BAB" w:rsidRPr="00C45AA4">
              <w:rPr>
                <w:rFonts w:ascii="Times New Roman" w:hAnsi="Times New Roman" w:cs="Times New Roman"/>
                <w:sz w:val="16"/>
                <w:szCs w:val="16"/>
              </w:rPr>
              <w:t>Programme</w:t>
            </w:r>
            <w:r w:rsidRPr="00C45AA4">
              <w:rPr>
                <w:rFonts w:ascii="Times New Roman" w:hAnsi="Times New Roman" w:cs="Times New Roman"/>
                <w:sz w:val="16"/>
                <w:szCs w:val="16"/>
              </w:rPr>
              <w:t>s</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Expert report</w:t>
            </w:r>
          </w:p>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Training</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r>
      <w:tr w:rsidR="00E0506F" w:rsidRPr="00C45AA4" w:rsidTr="00166DA7">
        <w:trPr>
          <w:trHeight w:val="207"/>
        </w:trPr>
        <w:tc>
          <w:tcPr>
            <w:tcW w:w="233" w:type="pct"/>
            <w:tcBorders>
              <w:top w:val="single" w:sz="4" w:space="0" w:color="000000" w:themeColor="text1"/>
              <w:left w:val="single" w:sz="4" w:space="0" w:color="000000" w:themeColor="text1"/>
              <w:bottom w:val="nil"/>
              <w:right w:val="single" w:sz="4" w:space="0" w:color="000000" w:themeColor="text1"/>
            </w:tcBorders>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4.6</w:t>
            </w:r>
          </w:p>
        </w:tc>
        <w:tc>
          <w:tcPr>
            <w:tcW w:w="621" w:type="pct"/>
            <w:vMerge w:val="restart"/>
            <w:tcBorders>
              <w:top w:val="single" w:sz="4" w:space="0" w:color="000000" w:themeColor="text1"/>
              <w:lef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Public Private</w:t>
            </w:r>
          </w:p>
          <w:p w:rsidR="00E0506F" w:rsidRPr="00C45AA4" w:rsidRDefault="00E0506F" w:rsidP="00166DA7">
            <w:pPr>
              <w:autoSpaceDE w:val="0"/>
              <w:autoSpaceDN w:val="0"/>
              <w:adjustRightInd w:val="0"/>
              <w:rPr>
                <w:rFonts w:ascii="Times New Roman" w:hAnsi="Times New Roman" w:cs="Times New Roman"/>
                <w:b/>
                <w:bCs/>
                <w:sz w:val="16"/>
                <w:szCs w:val="16"/>
              </w:rPr>
            </w:pPr>
            <w:r w:rsidRPr="00C45AA4">
              <w:rPr>
                <w:rFonts w:ascii="Times New Roman" w:hAnsi="Times New Roman" w:cs="Times New Roman"/>
                <w:b/>
                <w:bCs/>
                <w:sz w:val="16"/>
                <w:szCs w:val="16"/>
              </w:rPr>
              <w:t>Partnerships</w:t>
            </w: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1</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Number of partnership agreements / MoUs issued</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Administration Division</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r>
      <w:tr w:rsidR="00E0506F" w:rsidRPr="00C45AA4" w:rsidTr="00166DA7">
        <w:trPr>
          <w:trHeight w:val="207"/>
        </w:trPr>
        <w:tc>
          <w:tcPr>
            <w:tcW w:w="233" w:type="pct"/>
            <w:tcBorders>
              <w:top w:val="nil"/>
              <w:left w:val="single" w:sz="4" w:space="0" w:color="000000" w:themeColor="text1"/>
              <w:bottom w:val="single" w:sz="4" w:space="0" w:color="000000" w:themeColor="text1"/>
              <w:right w:val="single" w:sz="4" w:space="0" w:color="000000" w:themeColor="text1"/>
            </w:tcBorders>
          </w:tcPr>
          <w:p w:rsidR="00E0506F" w:rsidRPr="00C45AA4" w:rsidRDefault="00E0506F" w:rsidP="00166DA7">
            <w:pPr>
              <w:rPr>
                <w:rFonts w:ascii="Times New Roman" w:hAnsi="Times New Roman" w:cs="Times New Roman"/>
                <w:sz w:val="16"/>
                <w:szCs w:val="16"/>
              </w:rPr>
            </w:pPr>
          </w:p>
        </w:tc>
        <w:tc>
          <w:tcPr>
            <w:tcW w:w="621" w:type="pct"/>
            <w:vMerge/>
            <w:tcBorders>
              <w:left w:val="single" w:sz="4" w:space="0" w:color="000000" w:themeColor="text1"/>
            </w:tcBorders>
          </w:tcPr>
          <w:p w:rsidR="00E0506F" w:rsidRPr="00C45AA4" w:rsidRDefault="00E0506F" w:rsidP="00166DA7">
            <w:pPr>
              <w:autoSpaceDE w:val="0"/>
              <w:autoSpaceDN w:val="0"/>
              <w:adjustRightInd w:val="0"/>
              <w:rPr>
                <w:rFonts w:ascii="Times New Roman" w:hAnsi="Times New Roman" w:cs="Times New Roman"/>
                <w:b/>
                <w:bCs/>
                <w:sz w:val="16"/>
                <w:szCs w:val="16"/>
              </w:rPr>
            </w:pPr>
          </w:p>
        </w:tc>
        <w:tc>
          <w:tcPr>
            <w:tcW w:w="161"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2</w:t>
            </w:r>
          </w:p>
        </w:tc>
        <w:tc>
          <w:tcPr>
            <w:tcW w:w="1025"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Number of NGO partners in service provision</w:t>
            </w:r>
          </w:p>
        </w:tc>
        <w:tc>
          <w:tcPr>
            <w:tcW w:w="526"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Administration Division</w:t>
            </w:r>
          </w:p>
        </w:tc>
        <w:tc>
          <w:tcPr>
            <w:tcW w:w="481" w:type="pct"/>
            <w:shd w:val="clear" w:color="auto" w:fill="FDE9D9" w:themeFill="accent6"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363" w:type="pct"/>
            <w:shd w:val="clear" w:color="auto" w:fill="E5DFEC" w:themeFill="accent4" w:themeFillTint="33"/>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2"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64"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131" w:type="pct"/>
          </w:tcPr>
          <w:p w:rsidR="00E0506F" w:rsidRPr="00C45AA4" w:rsidRDefault="00E0506F" w:rsidP="00166DA7">
            <w:pPr>
              <w:rPr>
                <w:rFonts w:ascii="Times New Roman" w:hAnsi="Times New Roman" w:cs="Times New Roman"/>
                <w:sz w:val="16"/>
                <w:szCs w:val="16"/>
              </w:rPr>
            </w:pPr>
            <w:r w:rsidRPr="00C45AA4">
              <w:rPr>
                <w:rFonts w:ascii="Times New Roman" w:hAnsi="Times New Roman" w:cs="Times New Roman"/>
                <w:sz w:val="16"/>
                <w:szCs w:val="16"/>
              </w:rPr>
              <w:t>x</w:t>
            </w:r>
          </w:p>
        </w:tc>
        <w:tc>
          <w:tcPr>
            <w:tcW w:w="867" w:type="pct"/>
          </w:tcPr>
          <w:p w:rsidR="00E0506F" w:rsidRPr="00C45AA4" w:rsidRDefault="00E0506F" w:rsidP="00166DA7">
            <w:pPr>
              <w:jc w:val="center"/>
              <w:rPr>
                <w:rFonts w:ascii="Times New Roman" w:hAnsi="Times New Roman" w:cs="Times New Roman"/>
                <w:sz w:val="16"/>
                <w:szCs w:val="16"/>
              </w:rPr>
            </w:pPr>
            <w:r w:rsidRPr="00C45AA4">
              <w:rPr>
                <w:rFonts w:ascii="Times New Roman" w:hAnsi="Times New Roman" w:cs="Times New Roman"/>
                <w:sz w:val="16"/>
                <w:szCs w:val="16"/>
              </w:rPr>
              <w:t>...</w:t>
            </w:r>
          </w:p>
        </w:tc>
      </w:tr>
    </w:tbl>
    <w:p w:rsidR="008008FF" w:rsidRPr="00C45AA4" w:rsidRDefault="002D3C39">
      <w:pPr>
        <w:rPr>
          <w:rFonts w:ascii="Times New Roman" w:hAnsi="Times New Roman" w:cs="Times New Roman"/>
          <w:sz w:val="18"/>
          <w:szCs w:val="18"/>
        </w:rPr>
        <w:sectPr w:rsidR="008008FF" w:rsidRPr="00C45AA4" w:rsidSect="0075744F">
          <w:pgSz w:w="15840" w:h="12240" w:orient="landscape"/>
          <w:pgMar w:top="1440" w:right="1440" w:bottom="1440" w:left="1440" w:header="720" w:footer="720" w:gutter="0"/>
          <w:cols w:space="720"/>
          <w:docGrid w:linePitch="360"/>
        </w:sectPr>
      </w:pPr>
      <w:r w:rsidRPr="00C45AA4">
        <w:rPr>
          <w:rFonts w:ascii="Times New Roman" w:hAnsi="Times New Roman" w:cs="Times New Roman"/>
          <w:sz w:val="18"/>
          <w:szCs w:val="18"/>
        </w:rPr>
        <w:t xml:space="preserve">Note: In the M&amp;E </w:t>
      </w:r>
      <w:r w:rsidR="000A034B" w:rsidRPr="00C45AA4">
        <w:rPr>
          <w:rFonts w:ascii="Times New Roman" w:hAnsi="Times New Roman" w:cs="Times New Roman"/>
          <w:sz w:val="18"/>
          <w:szCs w:val="18"/>
        </w:rPr>
        <w:t xml:space="preserve">matrix there is some gap in the baseline and targets against KPIs moreover no targets against PSQLs. </w:t>
      </w:r>
      <w:r w:rsidR="00022C45" w:rsidRPr="00C45AA4">
        <w:rPr>
          <w:rFonts w:ascii="Times New Roman" w:hAnsi="Times New Roman" w:cs="Times New Roman"/>
          <w:sz w:val="18"/>
          <w:szCs w:val="18"/>
        </w:rPr>
        <w:t xml:space="preserve"> </w:t>
      </w:r>
      <w:r w:rsidR="00B43471" w:rsidRPr="00C45AA4">
        <w:rPr>
          <w:rFonts w:ascii="Times New Roman" w:hAnsi="Times New Roman" w:cs="Times New Roman"/>
          <w:sz w:val="18"/>
          <w:szCs w:val="18"/>
        </w:rPr>
        <w:t>It is essential</w:t>
      </w:r>
      <w:r w:rsidRPr="00C45AA4">
        <w:rPr>
          <w:rFonts w:ascii="Times New Roman" w:hAnsi="Times New Roman" w:cs="Times New Roman"/>
          <w:sz w:val="18"/>
          <w:szCs w:val="18"/>
        </w:rPr>
        <w:t xml:space="preserve"> to </w:t>
      </w:r>
      <w:r w:rsidR="00B43471" w:rsidRPr="00C45AA4">
        <w:rPr>
          <w:rFonts w:ascii="Times New Roman" w:hAnsi="Times New Roman" w:cs="Times New Roman"/>
          <w:sz w:val="18"/>
          <w:szCs w:val="18"/>
        </w:rPr>
        <w:t>set</w:t>
      </w:r>
      <w:r w:rsidRPr="00C45AA4">
        <w:rPr>
          <w:rFonts w:ascii="Times New Roman" w:hAnsi="Times New Roman" w:cs="Times New Roman"/>
          <w:sz w:val="18"/>
          <w:szCs w:val="18"/>
        </w:rPr>
        <w:t xml:space="preserve"> the </w:t>
      </w:r>
      <w:r w:rsidR="00B43471" w:rsidRPr="00C45AA4">
        <w:rPr>
          <w:rFonts w:ascii="Times New Roman" w:hAnsi="Times New Roman" w:cs="Times New Roman"/>
          <w:sz w:val="18"/>
          <w:szCs w:val="18"/>
        </w:rPr>
        <w:t xml:space="preserve">baseline and </w:t>
      </w:r>
      <w:r w:rsidRPr="00C45AA4">
        <w:rPr>
          <w:rFonts w:ascii="Times New Roman" w:hAnsi="Times New Roman" w:cs="Times New Roman"/>
          <w:sz w:val="18"/>
          <w:szCs w:val="18"/>
        </w:rPr>
        <w:t>target</w:t>
      </w:r>
      <w:r w:rsidR="00B43471" w:rsidRPr="00C45AA4">
        <w:rPr>
          <w:rFonts w:ascii="Times New Roman" w:hAnsi="Times New Roman" w:cs="Times New Roman"/>
          <w:sz w:val="18"/>
          <w:szCs w:val="18"/>
        </w:rPr>
        <w:t>s for KPIs and PSQLs as DPE desired</w:t>
      </w:r>
      <w:r w:rsidR="000A034B" w:rsidRPr="00C45AA4">
        <w:rPr>
          <w:rFonts w:ascii="Times New Roman" w:hAnsi="Times New Roman" w:cs="Times New Roman"/>
          <w:sz w:val="18"/>
          <w:szCs w:val="18"/>
        </w:rPr>
        <w:t>. M&amp;E division may take necessary measures to set the targets so that the M&amp;E matrix will be updated</w:t>
      </w:r>
    </w:p>
    <w:p w:rsidR="008008FF" w:rsidRPr="00C45AA4" w:rsidRDefault="008008FF" w:rsidP="008008FF">
      <w:pPr>
        <w:pStyle w:val="Annextitle"/>
        <w:numPr>
          <w:ilvl w:val="0"/>
          <w:numId w:val="0"/>
        </w:numPr>
        <w:rPr>
          <w:rFonts w:ascii="Times New Roman" w:hAnsi="Times New Roman"/>
        </w:rPr>
      </w:pPr>
      <w:bookmarkStart w:id="229" w:name="_Toc338856203"/>
      <w:r w:rsidRPr="00C45AA4">
        <w:rPr>
          <w:rFonts w:ascii="Times New Roman" w:hAnsi="Times New Roman"/>
          <w:i/>
        </w:rPr>
        <w:lastRenderedPageBreak/>
        <w:t xml:space="preserve">Annex B: Upazila </w:t>
      </w:r>
      <w:r w:rsidRPr="00C45AA4">
        <w:rPr>
          <w:rFonts w:ascii="Times New Roman" w:hAnsi="Times New Roman"/>
        </w:rPr>
        <w:t>performance on selected PSQL indicators in 201</w:t>
      </w:r>
      <w:bookmarkEnd w:id="229"/>
      <w:r w:rsidRPr="00C45AA4">
        <w:rPr>
          <w:rFonts w:ascii="Times New Roman" w:hAnsi="Times New Roman"/>
        </w:rPr>
        <w:t>2</w:t>
      </w:r>
    </w:p>
    <w:p w:rsidR="001A7280" w:rsidRPr="00C45AA4" w:rsidRDefault="00E55F1E">
      <w:pPr>
        <w:rPr>
          <w:rFonts w:ascii="Times New Roman" w:hAnsi="Times New Roman" w:cs="Times New Roman"/>
        </w:rPr>
      </w:pPr>
      <w:r w:rsidRPr="00C45AA4">
        <w:rPr>
          <w:rFonts w:ascii="Times New Roman" w:hAnsi="Times New Roman" w:cs="Times New Roman"/>
        </w:rPr>
        <w:t xml:space="preserve">Table B1.  List of </w:t>
      </w:r>
      <w:r w:rsidR="00800151" w:rsidRPr="00C45AA4">
        <w:rPr>
          <w:rFonts w:ascii="Times New Roman" w:hAnsi="Times New Roman" w:cs="Times New Roman"/>
        </w:rPr>
        <w:t xml:space="preserve">the 10% highest and </w:t>
      </w:r>
      <w:r w:rsidR="002B5C56" w:rsidRPr="00C45AA4">
        <w:rPr>
          <w:rFonts w:ascii="Times New Roman" w:hAnsi="Times New Roman" w:cs="Times New Roman"/>
        </w:rPr>
        <w:t xml:space="preserve">10% </w:t>
      </w:r>
      <w:r w:rsidR="00800151" w:rsidRPr="00C45AA4">
        <w:rPr>
          <w:rFonts w:ascii="Times New Roman" w:hAnsi="Times New Roman" w:cs="Times New Roman"/>
        </w:rPr>
        <w:t>l</w:t>
      </w:r>
      <w:r w:rsidRPr="00C45AA4">
        <w:rPr>
          <w:rFonts w:ascii="Times New Roman" w:hAnsi="Times New Roman" w:cs="Times New Roman"/>
        </w:rPr>
        <w:t>owest performing Upazilas based on average percentage of schools meeting 3 out 4 PSQL Indicators</w:t>
      </w:r>
    </w:p>
    <w:tbl>
      <w:tblPr>
        <w:tblW w:w="9374"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74"/>
        <w:gridCol w:w="2610"/>
        <w:gridCol w:w="2246"/>
        <w:gridCol w:w="2344"/>
      </w:tblGrid>
      <w:tr w:rsidR="00800151" w:rsidRPr="00C45AA4" w:rsidTr="00BA55F4">
        <w:trPr>
          <w:tblHeader/>
        </w:trPr>
        <w:tc>
          <w:tcPr>
            <w:tcW w:w="4784" w:type="dxa"/>
            <w:gridSpan w:val="2"/>
            <w:shd w:val="clear" w:color="000000" w:fill="FABF8F" w:themeFill="accent6" w:themeFillTint="99"/>
            <w:noWrap/>
            <w:vAlign w:val="center"/>
            <w:hideMark/>
          </w:tcPr>
          <w:p w:rsidR="00800151" w:rsidRPr="00C45AA4" w:rsidRDefault="00800151" w:rsidP="0032645D">
            <w:pPr>
              <w:spacing w:after="0" w:line="240" w:lineRule="auto"/>
              <w:jc w:val="center"/>
              <w:rPr>
                <w:rFonts w:ascii="Times New Roman" w:eastAsia="Times New Roman" w:hAnsi="Times New Roman" w:cs="Times New Roman"/>
                <w:b/>
                <w:bCs/>
                <w:sz w:val="21"/>
                <w:lang w:eastAsia="ja-JP"/>
              </w:rPr>
            </w:pPr>
            <w:r w:rsidRPr="00C45AA4">
              <w:rPr>
                <w:rFonts w:ascii="Times New Roman" w:eastAsia="Times New Roman" w:hAnsi="Times New Roman" w:cs="Times New Roman"/>
                <w:b/>
                <w:bCs/>
                <w:sz w:val="21"/>
                <w:lang w:eastAsia="ja-JP"/>
              </w:rPr>
              <w:t xml:space="preserve">Top 10% </w:t>
            </w:r>
            <w:r w:rsidRPr="00C45AA4">
              <w:rPr>
                <w:rFonts w:ascii="Times New Roman" w:eastAsia="Times New Roman" w:hAnsi="Times New Roman" w:cs="Times New Roman"/>
                <w:bCs/>
                <w:i/>
                <w:sz w:val="21"/>
                <w:lang w:eastAsia="ja-JP"/>
              </w:rPr>
              <w:t>(not in ranked order)</w:t>
            </w:r>
          </w:p>
        </w:tc>
        <w:tc>
          <w:tcPr>
            <w:tcW w:w="4590" w:type="dxa"/>
            <w:gridSpan w:val="2"/>
            <w:shd w:val="clear" w:color="000000" w:fill="FABF8F" w:themeFill="accent6" w:themeFillTint="99"/>
            <w:noWrap/>
            <w:vAlign w:val="center"/>
            <w:hideMark/>
          </w:tcPr>
          <w:p w:rsidR="00800151" w:rsidRPr="00C45AA4" w:rsidRDefault="00800151" w:rsidP="0032645D">
            <w:pPr>
              <w:spacing w:after="0" w:line="240" w:lineRule="auto"/>
              <w:jc w:val="center"/>
              <w:rPr>
                <w:rFonts w:ascii="Times New Roman" w:eastAsia="Times New Roman" w:hAnsi="Times New Roman" w:cs="Times New Roman"/>
                <w:b/>
                <w:bCs/>
                <w:sz w:val="21"/>
                <w:lang w:eastAsia="ja-JP"/>
              </w:rPr>
            </w:pPr>
            <w:r w:rsidRPr="00C45AA4">
              <w:rPr>
                <w:rFonts w:ascii="Times New Roman" w:eastAsia="Times New Roman" w:hAnsi="Times New Roman" w:cs="Times New Roman"/>
                <w:b/>
                <w:bCs/>
                <w:sz w:val="21"/>
                <w:lang w:eastAsia="ja-JP"/>
              </w:rPr>
              <w:t xml:space="preserve">Bottom 10% </w:t>
            </w:r>
            <w:r w:rsidRPr="00C45AA4">
              <w:rPr>
                <w:rFonts w:ascii="Times New Roman" w:eastAsia="Times New Roman" w:hAnsi="Times New Roman" w:cs="Times New Roman"/>
                <w:bCs/>
                <w:i/>
                <w:sz w:val="21"/>
                <w:lang w:eastAsia="ja-JP"/>
              </w:rPr>
              <w:t>(not in ranked order)</w:t>
            </w:r>
          </w:p>
        </w:tc>
      </w:tr>
      <w:tr w:rsidR="0032645D" w:rsidRPr="00C45AA4" w:rsidTr="00BA55F4">
        <w:trPr>
          <w:tblHeader/>
        </w:trPr>
        <w:tc>
          <w:tcPr>
            <w:tcW w:w="2174" w:type="dxa"/>
            <w:shd w:val="clear" w:color="000000" w:fill="FABF8F" w:themeFill="accent6" w:themeFillTint="99"/>
            <w:noWrap/>
            <w:vAlign w:val="center"/>
            <w:hideMark/>
          </w:tcPr>
          <w:p w:rsidR="0032645D" w:rsidRPr="00C45AA4" w:rsidRDefault="0032645D" w:rsidP="0032645D">
            <w:pPr>
              <w:spacing w:after="0" w:line="240" w:lineRule="auto"/>
              <w:jc w:val="center"/>
              <w:rPr>
                <w:rFonts w:ascii="Times New Roman" w:eastAsia="Times New Roman" w:hAnsi="Times New Roman" w:cs="Times New Roman"/>
                <w:b/>
                <w:bCs/>
                <w:sz w:val="21"/>
                <w:lang w:eastAsia="ja-JP"/>
              </w:rPr>
            </w:pPr>
            <w:r w:rsidRPr="00C45AA4">
              <w:rPr>
                <w:rFonts w:ascii="Times New Roman" w:eastAsia="Times New Roman" w:hAnsi="Times New Roman" w:cs="Times New Roman"/>
                <w:b/>
                <w:bCs/>
                <w:sz w:val="21"/>
                <w:lang w:eastAsia="ja-JP"/>
              </w:rPr>
              <w:t>District</w:t>
            </w:r>
          </w:p>
        </w:tc>
        <w:tc>
          <w:tcPr>
            <w:tcW w:w="2610" w:type="dxa"/>
            <w:shd w:val="clear" w:color="000000" w:fill="FABF8F" w:themeFill="accent6" w:themeFillTint="99"/>
            <w:noWrap/>
            <w:vAlign w:val="center"/>
            <w:hideMark/>
          </w:tcPr>
          <w:p w:rsidR="0032645D" w:rsidRPr="00C45AA4" w:rsidRDefault="0032645D" w:rsidP="0032645D">
            <w:pPr>
              <w:spacing w:after="0" w:line="240" w:lineRule="auto"/>
              <w:jc w:val="center"/>
              <w:rPr>
                <w:rFonts w:ascii="Times New Roman" w:eastAsia="Times New Roman" w:hAnsi="Times New Roman" w:cs="Times New Roman"/>
                <w:b/>
                <w:bCs/>
                <w:sz w:val="21"/>
                <w:lang w:eastAsia="ja-JP"/>
              </w:rPr>
            </w:pPr>
            <w:r w:rsidRPr="00C45AA4">
              <w:rPr>
                <w:rFonts w:ascii="Times New Roman" w:eastAsia="Times New Roman" w:hAnsi="Times New Roman" w:cs="Times New Roman"/>
                <w:b/>
                <w:bCs/>
                <w:sz w:val="21"/>
                <w:lang w:eastAsia="ja-JP"/>
              </w:rPr>
              <w:t>Upazilla</w:t>
            </w:r>
          </w:p>
        </w:tc>
        <w:tc>
          <w:tcPr>
            <w:tcW w:w="2246" w:type="dxa"/>
            <w:shd w:val="clear" w:color="000000" w:fill="FABF8F" w:themeFill="accent6" w:themeFillTint="99"/>
            <w:noWrap/>
            <w:vAlign w:val="center"/>
            <w:hideMark/>
          </w:tcPr>
          <w:p w:rsidR="0032645D" w:rsidRPr="00C45AA4" w:rsidRDefault="0032645D" w:rsidP="0032645D">
            <w:pPr>
              <w:spacing w:after="0" w:line="240" w:lineRule="auto"/>
              <w:jc w:val="center"/>
              <w:rPr>
                <w:rFonts w:ascii="Times New Roman" w:eastAsia="Times New Roman" w:hAnsi="Times New Roman" w:cs="Times New Roman"/>
                <w:b/>
                <w:bCs/>
                <w:sz w:val="21"/>
                <w:lang w:eastAsia="ja-JP"/>
              </w:rPr>
            </w:pPr>
            <w:r w:rsidRPr="00C45AA4">
              <w:rPr>
                <w:rFonts w:ascii="Times New Roman" w:eastAsia="Times New Roman" w:hAnsi="Times New Roman" w:cs="Times New Roman"/>
                <w:b/>
                <w:bCs/>
                <w:sz w:val="21"/>
                <w:lang w:eastAsia="ja-JP"/>
              </w:rPr>
              <w:t>District</w:t>
            </w:r>
          </w:p>
        </w:tc>
        <w:tc>
          <w:tcPr>
            <w:tcW w:w="2344" w:type="dxa"/>
            <w:shd w:val="clear" w:color="000000" w:fill="FABF8F" w:themeFill="accent6" w:themeFillTint="99"/>
            <w:noWrap/>
            <w:vAlign w:val="center"/>
            <w:hideMark/>
          </w:tcPr>
          <w:p w:rsidR="0032645D" w:rsidRPr="00C45AA4" w:rsidRDefault="0032645D" w:rsidP="0032645D">
            <w:pPr>
              <w:spacing w:after="0" w:line="240" w:lineRule="auto"/>
              <w:jc w:val="center"/>
              <w:rPr>
                <w:rFonts w:ascii="Times New Roman" w:eastAsia="Times New Roman" w:hAnsi="Times New Roman" w:cs="Times New Roman"/>
                <w:b/>
                <w:bCs/>
                <w:sz w:val="21"/>
                <w:lang w:eastAsia="ja-JP"/>
              </w:rPr>
            </w:pPr>
            <w:r w:rsidRPr="00C45AA4">
              <w:rPr>
                <w:rFonts w:ascii="Times New Roman" w:eastAsia="Times New Roman" w:hAnsi="Times New Roman" w:cs="Times New Roman"/>
                <w:b/>
                <w:bCs/>
                <w:sz w:val="21"/>
                <w:lang w:eastAsia="ja-JP"/>
              </w:rPr>
              <w:t>Upazilla</w:t>
            </w:r>
          </w:p>
        </w:tc>
      </w:tr>
      <w:tr w:rsidR="00800151" w:rsidRPr="00C45AA4" w:rsidTr="00800151">
        <w:tc>
          <w:tcPr>
            <w:tcW w:w="2174"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Bogra</w:t>
            </w: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Dhupchachia</w:t>
            </w:r>
          </w:p>
        </w:tc>
        <w:tc>
          <w:tcPr>
            <w:tcW w:w="2246"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Bhola</w:t>
            </w: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Charfashion</w:t>
            </w:r>
          </w:p>
        </w:tc>
      </w:tr>
      <w:tr w:rsidR="00800151" w:rsidRPr="00C45AA4" w:rsidTr="00800151">
        <w:tc>
          <w:tcPr>
            <w:tcW w:w="2174"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Sherpur</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Lalmohan</w:t>
            </w:r>
          </w:p>
        </w:tc>
      </w:tr>
      <w:tr w:rsidR="00800151" w:rsidRPr="00C45AA4" w:rsidTr="00800151">
        <w:tc>
          <w:tcPr>
            <w:tcW w:w="217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Chuadanga</w:t>
            </w: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Damurhuda</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Manpura</w:t>
            </w:r>
          </w:p>
        </w:tc>
      </w:tr>
      <w:tr w:rsidR="00800151" w:rsidRPr="00C45AA4" w:rsidTr="00800151">
        <w:tc>
          <w:tcPr>
            <w:tcW w:w="217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Comilla</w:t>
            </w: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Comilla Sadar</w:t>
            </w:r>
          </w:p>
        </w:tc>
        <w:tc>
          <w:tcPr>
            <w:tcW w:w="2246"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Brahmonbaria</w:t>
            </w: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Bancharampur</w:t>
            </w:r>
          </w:p>
        </w:tc>
      </w:tr>
      <w:tr w:rsidR="00800151" w:rsidRPr="00C45AA4" w:rsidTr="00800151">
        <w:tc>
          <w:tcPr>
            <w:tcW w:w="217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Cox's Bazar</w:t>
            </w: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Pekua</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Kashba</w:t>
            </w:r>
          </w:p>
        </w:tc>
      </w:tr>
      <w:tr w:rsidR="00800151" w:rsidRPr="00C45AA4" w:rsidTr="00800151">
        <w:tc>
          <w:tcPr>
            <w:tcW w:w="2174"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Dhaka</w:t>
            </w: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Keranigonj</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Nasirnagar</w:t>
            </w:r>
          </w:p>
        </w:tc>
      </w:tr>
      <w:tr w:rsidR="00800151" w:rsidRPr="00C45AA4" w:rsidTr="00800151">
        <w:tc>
          <w:tcPr>
            <w:tcW w:w="2174"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Ramna</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Sarail</w:t>
            </w:r>
          </w:p>
        </w:tc>
      </w:tr>
      <w:tr w:rsidR="00800151" w:rsidRPr="00C45AA4" w:rsidTr="00800151">
        <w:tc>
          <w:tcPr>
            <w:tcW w:w="2174"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Savar</w:t>
            </w:r>
          </w:p>
        </w:tc>
        <w:tc>
          <w:tcPr>
            <w:tcW w:w="2246"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Chittagong</w:t>
            </w: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Bashkhali</w:t>
            </w:r>
          </w:p>
        </w:tc>
      </w:tr>
      <w:tr w:rsidR="00800151" w:rsidRPr="00C45AA4" w:rsidTr="00800151">
        <w:tc>
          <w:tcPr>
            <w:tcW w:w="2174"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Dinajpur</w:t>
            </w: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Birol</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Fatikchhari</w:t>
            </w:r>
          </w:p>
        </w:tc>
      </w:tr>
      <w:tr w:rsidR="00800151" w:rsidRPr="00C45AA4" w:rsidTr="00800151">
        <w:tc>
          <w:tcPr>
            <w:tcW w:w="2174"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Bochagonj</w:t>
            </w:r>
          </w:p>
        </w:tc>
        <w:tc>
          <w:tcPr>
            <w:tcW w:w="2246"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Comilla</w:t>
            </w: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Homna</w:t>
            </w:r>
          </w:p>
        </w:tc>
      </w:tr>
      <w:tr w:rsidR="00800151" w:rsidRPr="00C45AA4" w:rsidTr="00800151">
        <w:tc>
          <w:tcPr>
            <w:tcW w:w="2174"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Chirirbandar</w:t>
            </w:r>
          </w:p>
        </w:tc>
        <w:tc>
          <w:tcPr>
            <w:tcW w:w="2246"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Cox's Bazar</w:t>
            </w: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Chakoria</w:t>
            </w:r>
          </w:p>
        </w:tc>
      </w:tr>
      <w:tr w:rsidR="00800151" w:rsidRPr="00C45AA4" w:rsidTr="00800151">
        <w:tc>
          <w:tcPr>
            <w:tcW w:w="2174"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Dinajpur Sadar</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Teknaf</w:t>
            </w:r>
          </w:p>
        </w:tc>
      </w:tr>
      <w:tr w:rsidR="00800151" w:rsidRPr="00C45AA4" w:rsidTr="00800151">
        <w:tc>
          <w:tcPr>
            <w:tcW w:w="2174"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Ghoraghat</w:t>
            </w:r>
          </w:p>
        </w:tc>
        <w:tc>
          <w:tcPr>
            <w:tcW w:w="2246"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Faridpur</w:t>
            </w: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Shaltha</w:t>
            </w:r>
          </w:p>
        </w:tc>
      </w:tr>
      <w:tr w:rsidR="0032645D" w:rsidRPr="00C45AA4" w:rsidTr="00800151">
        <w:tc>
          <w:tcPr>
            <w:tcW w:w="2174"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Faridpur</w:t>
            </w:r>
          </w:p>
        </w:tc>
        <w:tc>
          <w:tcPr>
            <w:tcW w:w="2610"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Faridpur Sadar</w:t>
            </w:r>
          </w:p>
        </w:tc>
        <w:tc>
          <w:tcPr>
            <w:tcW w:w="2246"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Gazipur</w:t>
            </w:r>
          </w:p>
        </w:tc>
        <w:tc>
          <w:tcPr>
            <w:tcW w:w="2344"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Kaligonj</w:t>
            </w:r>
          </w:p>
        </w:tc>
      </w:tr>
      <w:tr w:rsidR="0032645D" w:rsidRPr="00C45AA4" w:rsidTr="00800151">
        <w:tc>
          <w:tcPr>
            <w:tcW w:w="2174"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Feni</w:t>
            </w:r>
          </w:p>
        </w:tc>
        <w:tc>
          <w:tcPr>
            <w:tcW w:w="2610"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Chagalnaiya</w:t>
            </w:r>
          </w:p>
        </w:tc>
        <w:tc>
          <w:tcPr>
            <w:tcW w:w="2246"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Hobigonj</w:t>
            </w:r>
          </w:p>
        </w:tc>
        <w:tc>
          <w:tcPr>
            <w:tcW w:w="2344"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Banichang</w:t>
            </w:r>
          </w:p>
        </w:tc>
      </w:tr>
      <w:tr w:rsidR="00800151" w:rsidRPr="00C45AA4" w:rsidTr="00800151">
        <w:tc>
          <w:tcPr>
            <w:tcW w:w="2174"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Gazipur</w:t>
            </w: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Gazipur Sadar</w:t>
            </w:r>
          </w:p>
        </w:tc>
        <w:tc>
          <w:tcPr>
            <w:tcW w:w="2246"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Jamalpur</w:t>
            </w: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Bakshigonj</w:t>
            </w:r>
          </w:p>
        </w:tc>
      </w:tr>
      <w:tr w:rsidR="00800151" w:rsidRPr="00C45AA4" w:rsidTr="00800151">
        <w:tc>
          <w:tcPr>
            <w:tcW w:w="2174"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Kaliakoir</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Dewangonj</w:t>
            </w:r>
          </w:p>
        </w:tc>
      </w:tr>
      <w:tr w:rsidR="0032645D" w:rsidRPr="00C45AA4" w:rsidTr="00800151">
        <w:tc>
          <w:tcPr>
            <w:tcW w:w="2174"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Hobigonj</w:t>
            </w:r>
          </w:p>
        </w:tc>
        <w:tc>
          <w:tcPr>
            <w:tcW w:w="2610"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Nabigonj</w:t>
            </w:r>
          </w:p>
        </w:tc>
        <w:tc>
          <w:tcPr>
            <w:tcW w:w="2246"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Khagrachhari</w:t>
            </w:r>
          </w:p>
        </w:tc>
        <w:tc>
          <w:tcPr>
            <w:tcW w:w="2344"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Khagrachhari Sadar</w:t>
            </w:r>
          </w:p>
        </w:tc>
      </w:tr>
      <w:tr w:rsidR="00800151" w:rsidRPr="00C45AA4" w:rsidTr="00800151">
        <w:tc>
          <w:tcPr>
            <w:tcW w:w="2174"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Jaipurhat</w:t>
            </w: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Jaipurhat Sadar</w:t>
            </w:r>
          </w:p>
        </w:tc>
        <w:tc>
          <w:tcPr>
            <w:tcW w:w="2246"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Kishorgonj</w:t>
            </w: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Astogram</w:t>
            </w:r>
          </w:p>
        </w:tc>
      </w:tr>
      <w:tr w:rsidR="00800151" w:rsidRPr="00C45AA4" w:rsidTr="00800151">
        <w:tc>
          <w:tcPr>
            <w:tcW w:w="2174"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Kalai</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Katiadi</w:t>
            </w:r>
          </w:p>
        </w:tc>
      </w:tr>
      <w:tr w:rsidR="00800151" w:rsidRPr="00C45AA4" w:rsidTr="00800151">
        <w:tc>
          <w:tcPr>
            <w:tcW w:w="2174"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Khetlal</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Kishoregonj Sadar</w:t>
            </w:r>
          </w:p>
        </w:tc>
      </w:tr>
      <w:tr w:rsidR="00800151" w:rsidRPr="00C45AA4" w:rsidTr="00800151">
        <w:tc>
          <w:tcPr>
            <w:tcW w:w="2174"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Pachbibi</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Kuliarchar</w:t>
            </w:r>
          </w:p>
        </w:tc>
      </w:tr>
      <w:tr w:rsidR="00800151" w:rsidRPr="00C45AA4" w:rsidTr="00800151">
        <w:tc>
          <w:tcPr>
            <w:tcW w:w="2174"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Jessore</w:t>
            </w: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Avoynagar</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Mithamoin</w:t>
            </w:r>
          </w:p>
        </w:tc>
      </w:tr>
      <w:tr w:rsidR="00800151" w:rsidRPr="00C45AA4" w:rsidTr="00800151">
        <w:tc>
          <w:tcPr>
            <w:tcW w:w="2174"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Manirampur</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Tarail</w:t>
            </w:r>
          </w:p>
        </w:tc>
      </w:tr>
      <w:tr w:rsidR="00800151" w:rsidRPr="00C45AA4" w:rsidTr="00800151">
        <w:tc>
          <w:tcPr>
            <w:tcW w:w="2174"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Jhenaidah</w:t>
            </w: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Jhenaidah Sadar</w:t>
            </w:r>
          </w:p>
        </w:tc>
        <w:tc>
          <w:tcPr>
            <w:tcW w:w="2246"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Kurigram</w:t>
            </w: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Bhurungamari</w:t>
            </w:r>
          </w:p>
        </w:tc>
      </w:tr>
      <w:tr w:rsidR="00800151" w:rsidRPr="00C45AA4" w:rsidTr="00800151">
        <w:tc>
          <w:tcPr>
            <w:tcW w:w="2174"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Kaligonj</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Kurigram Sadar</w:t>
            </w:r>
          </w:p>
        </w:tc>
      </w:tr>
      <w:tr w:rsidR="00800151" w:rsidRPr="00C45AA4" w:rsidTr="00800151">
        <w:tc>
          <w:tcPr>
            <w:tcW w:w="2174"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Khagrachhari</w:t>
            </w: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Mahalchhari</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Nageswari</w:t>
            </w:r>
          </w:p>
        </w:tc>
      </w:tr>
      <w:tr w:rsidR="00800151" w:rsidRPr="00C45AA4" w:rsidTr="00800151">
        <w:tc>
          <w:tcPr>
            <w:tcW w:w="2174"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Panchari</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Rowmari</w:t>
            </w:r>
          </w:p>
        </w:tc>
      </w:tr>
      <w:tr w:rsidR="0032645D" w:rsidRPr="00C45AA4" w:rsidTr="00800151">
        <w:tc>
          <w:tcPr>
            <w:tcW w:w="2174"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Lalmonirhat</w:t>
            </w:r>
          </w:p>
        </w:tc>
        <w:tc>
          <w:tcPr>
            <w:tcW w:w="2610"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Patgram</w:t>
            </w:r>
          </w:p>
        </w:tc>
        <w:tc>
          <w:tcPr>
            <w:tcW w:w="2246"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Lalmonirhat</w:t>
            </w:r>
          </w:p>
        </w:tc>
        <w:tc>
          <w:tcPr>
            <w:tcW w:w="2344"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Aditmari</w:t>
            </w:r>
          </w:p>
        </w:tc>
      </w:tr>
      <w:tr w:rsidR="00800151" w:rsidRPr="00C45AA4" w:rsidTr="00800151">
        <w:tc>
          <w:tcPr>
            <w:tcW w:w="217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Meherpur</w:t>
            </w: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Meherpur Sadar</w:t>
            </w:r>
          </w:p>
        </w:tc>
        <w:tc>
          <w:tcPr>
            <w:tcW w:w="2246"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Luxmipur</w:t>
            </w: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Kamalnagar</w:t>
            </w:r>
          </w:p>
        </w:tc>
      </w:tr>
      <w:tr w:rsidR="00800151" w:rsidRPr="00C45AA4" w:rsidTr="00800151">
        <w:tc>
          <w:tcPr>
            <w:tcW w:w="217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Moulvibazar</w:t>
            </w: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Kamalgonj</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Ramgati</w:t>
            </w:r>
          </w:p>
        </w:tc>
      </w:tr>
      <w:tr w:rsidR="00800151" w:rsidRPr="00C45AA4" w:rsidTr="00800151">
        <w:tc>
          <w:tcPr>
            <w:tcW w:w="217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Munshigonj</w:t>
            </w: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Sreenagar</w:t>
            </w:r>
          </w:p>
        </w:tc>
        <w:tc>
          <w:tcPr>
            <w:tcW w:w="2246"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Madaripur</w:t>
            </w: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Kalkini</w:t>
            </w:r>
          </w:p>
        </w:tc>
      </w:tr>
      <w:tr w:rsidR="00800151" w:rsidRPr="00C45AA4" w:rsidTr="00800151">
        <w:tc>
          <w:tcPr>
            <w:tcW w:w="2174"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Naogaon</w:t>
            </w: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Badalgachhi</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Madaripur Sadar</w:t>
            </w:r>
          </w:p>
        </w:tc>
      </w:tr>
      <w:tr w:rsidR="00800151" w:rsidRPr="00C45AA4" w:rsidTr="00800151">
        <w:tc>
          <w:tcPr>
            <w:tcW w:w="2174"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Dhamurhat</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Shibchar</w:t>
            </w:r>
          </w:p>
        </w:tc>
      </w:tr>
      <w:tr w:rsidR="00800151" w:rsidRPr="00C45AA4" w:rsidTr="00800151">
        <w:tc>
          <w:tcPr>
            <w:tcW w:w="2174"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Patnitala</w:t>
            </w:r>
          </w:p>
        </w:tc>
        <w:tc>
          <w:tcPr>
            <w:tcW w:w="2246"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Mymensingh</w:t>
            </w: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Fulpur</w:t>
            </w:r>
          </w:p>
        </w:tc>
      </w:tr>
      <w:tr w:rsidR="00800151" w:rsidRPr="00C45AA4" w:rsidTr="00800151">
        <w:tc>
          <w:tcPr>
            <w:tcW w:w="217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Narayangonj</w:t>
            </w: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Narayangonj Sadar</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Gaffargaon</w:t>
            </w:r>
          </w:p>
        </w:tc>
      </w:tr>
      <w:tr w:rsidR="00800151" w:rsidRPr="00C45AA4" w:rsidTr="00800151">
        <w:tc>
          <w:tcPr>
            <w:tcW w:w="217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Nilphamari</w:t>
            </w: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Saidpur</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Iswargonj</w:t>
            </w:r>
          </w:p>
        </w:tc>
      </w:tr>
      <w:tr w:rsidR="00800151" w:rsidRPr="00C45AA4" w:rsidTr="00800151">
        <w:tc>
          <w:tcPr>
            <w:tcW w:w="217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Pabna</w:t>
            </w: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Chatmahar</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Nandail</w:t>
            </w:r>
          </w:p>
        </w:tc>
      </w:tr>
      <w:tr w:rsidR="00800151" w:rsidRPr="00C45AA4" w:rsidTr="00800151">
        <w:tc>
          <w:tcPr>
            <w:tcW w:w="2174"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Panchagarh</w:t>
            </w: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Atwari</w:t>
            </w:r>
          </w:p>
        </w:tc>
        <w:tc>
          <w:tcPr>
            <w:tcW w:w="2246"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Nawabgonj</w:t>
            </w: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Bholahat</w:t>
            </w:r>
          </w:p>
        </w:tc>
      </w:tr>
      <w:tr w:rsidR="00800151" w:rsidRPr="00C45AA4" w:rsidTr="00800151">
        <w:tc>
          <w:tcPr>
            <w:tcW w:w="2174"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Boda</w:t>
            </w:r>
          </w:p>
        </w:tc>
        <w:tc>
          <w:tcPr>
            <w:tcW w:w="2246"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Netrokona</w:t>
            </w: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Barhatta</w:t>
            </w:r>
          </w:p>
        </w:tc>
      </w:tr>
      <w:tr w:rsidR="00800151" w:rsidRPr="00C45AA4" w:rsidTr="00800151">
        <w:tc>
          <w:tcPr>
            <w:tcW w:w="2174"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Panchagarh Sadar</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Kandua</w:t>
            </w:r>
          </w:p>
        </w:tc>
      </w:tr>
      <w:tr w:rsidR="00800151" w:rsidRPr="00C45AA4" w:rsidTr="00800151">
        <w:tc>
          <w:tcPr>
            <w:tcW w:w="2174"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Patuakhali</w:t>
            </w: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Dumki</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Mohanganj</w:t>
            </w:r>
          </w:p>
        </w:tc>
      </w:tr>
      <w:tr w:rsidR="00800151" w:rsidRPr="00C45AA4" w:rsidTr="00800151">
        <w:tc>
          <w:tcPr>
            <w:tcW w:w="2174"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Mirzagonj</w:t>
            </w:r>
          </w:p>
        </w:tc>
        <w:tc>
          <w:tcPr>
            <w:tcW w:w="2246"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Nilphamari</w:t>
            </w: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Nilphamari Sadar</w:t>
            </w:r>
          </w:p>
        </w:tc>
      </w:tr>
      <w:tr w:rsidR="0032645D" w:rsidRPr="00C45AA4" w:rsidTr="00800151">
        <w:tc>
          <w:tcPr>
            <w:tcW w:w="2174"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lastRenderedPageBreak/>
              <w:t>Pirojpur</w:t>
            </w:r>
          </w:p>
        </w:tc>
        <w:tc>
          <w:tcPr>
            <w:tcW w:w="2610"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Kaukhali</w:t>
            </w:r>
          </w:p>
        </w:tc>
        <w:tc>
          <w:tcPr>
            <w:tcW w:w="2246"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Noakhali</w:t>
            </w:r>
          </w:p>
        </w:tc>
        <w:tc>
          <w:tcPr>
            <w:tcW w:w="2344"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Kabirhat</w:t>
            </w:r>
          </w:p>
        </w:tc>
      </w:tr>
      <w:tr w:rsidR="0032645D" w:rsidRPr="00C45AA4" w:rsidTr="00800151">
        <w:tc>
          <w:tcPr>
            <w:tcW w:w="2174"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Rajshahi</w:t>
            </w:r>
          </w:p>
        </w:tc>
        <w:tc>
          <w:tcPr>
            <w:tcW w:w="2610"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Bagha</w:t>
            </w:r>
          </w:p>
        </w:tc>
        <w:tc>
          <w:tcPr>
            <w:tcW w:w="2246"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Pabna</w:t>
            </w:r>
          </w:p>
        </w:tc>
        <w:tc>
          <w:tcPr>
            <w:tcW w:w="2344"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Bera</w:t>
            </w:r>
          </w:p>
        </w:tc>
      </w:tr>
      <w:tr w:rsidR="0032645D" w:rsidRPr="00C45AA4" w:rsidTr="00800151">
        <w:tc>
          <w:tcPr>
            <w:tcW w:w="2174"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Rangamati</w:t>
            </w:r>
          </w:p>
        </w:tc>
        <w:tc>
          <w:tcPr>
            <w:tcW w:w="2610"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Jurachhari</w:t>
            </w:r>
          </w:p>
        </w:tc>
        <w:tc>
          <w:tcPr>
            <w:tcW w:w="2246"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Pirojpur</w:t>
            </w:r>
          </w:p>
        </w:tc>
        <w:tc>
          <w:tcPr>
            <w:tcW w:w="2344" w:type="dxa"/>
            <w:shd w:val="clear" w:color="auto" w:fill="auto"/>
            <w:vAlign w:val="center"/>
            <w:hideMark/>
          </w:tcPr>
          <w:p w:rsidR="0032645D" w:rsidRPr="00C45AA4" w:rsidRDefault="0032645D"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Mothbaria</w:t>
            </w:r>
          </w:p>
        </w:tc>
      </w:tr>
      <w:tr w:rsidR="00800151" w:rsidRPr="00C45AA4" w:rsidTr="00800151">
        <w:tc>
          <w:tcPr>
            <w:tcW w:w="2174"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Tangail</w:t>
            </w: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Dhanbari</w:t>
            </w:r>
          </w:p>
        </w:tc>
        <w:tc>
          <w:tcPr>
            <w:tcW w:w="2246"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Shariatpur</w:t>
            </w: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Goshairhat</w:t>
            </w:r>
          </w:p>
        </w:tc>
      </w:tr>
      <w:tr w:rsidR="00800151" w:rsidRPr="00C45AA4" w:rsidTr="00800151">
        <w:tc>
          <w:tcPr>
            <w:tcW w:w="2174"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Gopalpur</w:t>
            </w:r>
          </w:p>
        </w:tc>
        <w:tc>
          <w:tcPr>
            <w:tcW w:w="2246"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Sunamgonj</w:t>
            </w: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Jagannathpur</w:t>
            </w:r>
          </w:p>
        </w:tc>
      </w:tr>
      <w:tr w:rsidR="00800151" w:rsidRPr="00C45AA4" w:rsidTr="00800151">
        <w:tc>
          <w:tcPr>
            <w:tcW w:w="2174"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Thakurgaon</w:t>
            </w: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Pirgonj</w:t>
            </w:r>
          </w:p>
        </w:tc>
        <w:tc>
          <w:tcPr>
            <w:tcW w:w="2246" w:type="dxa"/>
            <w:vMerge w:val="restart"/>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Sylhet</w:t>
            </w: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Companigonj</w:t>
            </w:r>
          </w:p>
        </w:tc>
      </w:tr>
      <w:tr w:rsidR="00800151" w:rsidRPr="00C45AA4" w:rsidTr="00800151">
        <w:tc>
          <w:tcPr>
            <w:tcW w:w="2174"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610"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Ranishonkoil</w:t>
            </w:r>
          </w:p>
        </w:tc>
        <w:tc>
          <w:tcPr>
            <w:tcW w:w="2246" w:type="dxa"/>
            <w:vMerge/>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p>
        </w:tc>
        <w:tc>
          <w:tcPr>
            <w:tcW w:w="2344" w:type="dxa"/>
            <w:shd w:val="clear" w:color="auto" w:fill="auto"/>
            <w:vAlign w:val="center"/>
            <w:hideMark/>
          </w:tcPr>
          <w:p w:rsidR="00800151" w:rsidRPr="00C45AA4" w:rsidRDefault="00800151" w:rsidP="0032645D">
            <w:pPr>
              <w:spacing w:after="0" w:line="240" w:lineRule="auto"/>
              <w:jc w:val="left"/>
              <w:rPr>
                <w:rFonts w:ascii="Times New Roman" w:eastAsia="Times New Roman" w:hAnsi="Times New Roman" w:cs="Times New Roman"/>
                <w:sz w:val="21"/>
                <w:lang w:eastAsia="ja-JP"/>
              </w:rPr>
            </w:pPr>
            <w:r w:rsidRPr="00C45AA4">
              <w:rPr>
                <w:rFonts w:ascii="Times New Roman" w:eastAsia="Times New Roman" w:hAnsi="Times New Roman" w:cs="Times New Roman"/>
                <w:sz w:val="21"/>
                <w:lang w:eastAsia="ja-JP"/>
              </w:rPr>
              <w:t>Jaintapur</w:t>
            </w:r>
          </w:p>
        </w:tc>
      </w:tr>
    </w:tbl>
    <w:p w:rsidR="0032645D" w:rsidRPr="00C45AA4" w:rsidRDefault="0032645D">
      <w:pPr>
        <w:rPr>
          <w:rFonts w:ascii="Times New Roman" w:hAnsi="Times New Roman" w:cs="Times New Roman"/>
        </w:rPr>
      </w:pPr>
    </w:p>
    <w:p w:rsidR="001A7280" w:rsidRPr="00C45AA4" w:rsidRDefault="00E55F1E">
      <w:pPr>
        <w:rPr>
          <w:rFonts w:ascii="Times New Roman" w:hAnsi="Times New Roman" w:cs="Times New Roman"/>
          <w:sz w:val="20"/>
        </w:rPr>
      </w:pPr>
      <w:r w:rsidRPr="00C45AA4">
        <w:rPr>
          <w:rFonts w:ascii="Times New Roman" w:hAnsi="Times New Roman" w:cs="Times New Roman"/>
          <w:sz w:val="20"/>
        </w:rPr>
        <w:t>Note:  (i) This composite indicator is KPI 1</w:t>
      </w:r>
      <w:r w:rsidR="008F0320" w:rsidRPr="00C45AA4">
        <w:rPr>
          <w:rFonts w:ascii="Times New Roman" w:hAnsi="Times New Roman" w:cs="Times New Roman"/>
          <w:sz w:val="20"/>
        </w:rPr>
        <w:t>5</w:t>
      </w:r>
      <w:r w:rsidRPr="00C45AA4">
        <w:rPr>
          <w:rFonts w:ascii="Times New Roman" w:hAnsi="Times New Roman" w:cs="Times New Roman"/>
          <w:sz w:val="20"/>
        </w:rPr>
        <w:t>.  The four PSQL indicators are: (i) girls toilet (PSQL 5); (ii) potable water (PSQL 7); (iii) SCR (PSQR 11); and (iv) STR (PSQL 16</w:t>
      </w:r>
      <w:r w:rsidR="008F0320" w:rsidRPr="00C45AA4">
        <w:rPr>
          <w:rFonts w:ascii="Times New Roman" w:hAnsi="Times New Roman" w:cs="Times New Roman"/>
          <w:sz w:val="20"/>
        </w:rPr>
        <w:t>)</w:t>
      </w:r>
      <w:r w:rsidRPr="00C45AA4">
        <w:rPr>
          <w:rFonts w:ascii="Times New Roman" w:hAnsi="Times New Roman" w:cs="Times New Roman"/>
          <w:sz w:val="20"/>
        </w:rPr>
        <w:t>.</w:t>
      </w:r>
    </w:p>
    <w:p w:rsidR="001A7280" w:rsidRPr="00C45AA4" w:rsidRDefault="001A7280">
      <w:pPr>
        <w:rPr>
          <w:rFonts w:ascii="Times New Roman" w:hAnsi="Times New Roman" w:cs="Times New Roman"/>
        </w:rPr>
      </w:pPr>
    </w:p>
    <w:p w:rsidR="001A7280" w:rsidRPr="00C45AA4" w:rsidRDefault="001A7280">
      <w:pPr>
        <w:rPr>
          <w:rFonts w:ascii="Times New Roman" w:hAnsi="Times New Roman" w:cs="Times New Roman"/>
        </w:rPr>
      </w:pPr>
    </w:p>
    <w:p w:rsidR="001A7280" w:rsidRPr="00C45AA4" w:rsidRDefault="001A7280">
      <w:pPr>
        <w:rPr>
          <w:rFonts w:ascii="Times New Roman" w:hAnsi="Times New Roman" w:cs="Times New Roman"/>
        </w:rPr>
      </w:pPr>
    </w:p>
    <w:p w:rsidR="008008FF" w:rsidRPr="00C45AA4" w:rsidRDefault="008008FF" w:rsidP="008008FF">
      <w:pPr>
        <w:pStyle w:val="Annextitle"/>
        <w:numPr>
          <w:ilvl w:val="0"/>
          <w:numId w:val="0"/>
        </w:numPr>
        <w:rPr>
          <w:rFonts w:ascii="Times New Roman" w:hAnsi="Times New Roman"/>
        </w:rPr>
      </w:pPr>
      <w:bookmarkStart w:id="230" w:name="_Toc338856204"/>
      <w:r w:rsidRPr="00C45AA4">
        <w:rPr>
          <w:rFonts w:ascii="Times New Roman" w:hAnsi="Times New Roman"/>
          <w:i/>
        </w:rPr>
        <w:lastRenderedPageBreak/>
        <w:t xml:space="preserve">Annex C: Upazila </w:t>
      </w:r>
      <w:r w:rsidRPr="00C45AA4">
        <w:rPr>
          <w:rFonts w:ascii="Times New Roman" w:hAnsi="Times New Roman"/>
        </w:rPr>
        <w:t>composite performance indicator</w:t>
      </w:r>
      <w:bookmarkEnd w:id="230"/>
    </w:p>
    <w:p w:rsidR="00B0283E" w:rsidRPr="00C45AA4" w:rsidRDefault="00B0283E" w:rsidP="00A7727F">
      <w:pPr>
        <w:pStyle w:val="Annexheading2"/>
        <w:numPr>
          <w:ilvl w:val="0"/>
          <w:numId w:val="0"/>
        </w:numPr>
        <w:ind w:left="720" w:hanging="720"/>
        <w:jc w:val="left"/>
        <w:rPr>
          <w:rFonts w:ascii="Times New Roman" w:hAnsi="Times New Roman"/>
        </w:rPr>
      </w:pPr>
      <w:bookmarkStart w:id="231" w:name="_Toc338856206"/>
      <w:r w:rsidRPr="00C45AA4">
        <w:rPr>
          <w:rFonts w:ascii="Times New Roman" w:hAnsi="Times New Roman"/>
        </w:rPr>
        <w:t>C1 Further details on the upazila composite performance indicator</w:t>
      </w:r>
    </w:p>
    <w:p w:rsidR="00A7727F" w:rsidRPr="00C45AA4" w:rsidRDefault="00B0283E" w:rsidP="00A7727F">
      <w:pPr>
        <w:pStyle w:val="Annexheading2"/>
        <w:numPr>
          <w:ilvl w:val="0"/>
          <w:numId w:val="0"/>
        </w:numPr>
        <w:ind w:left="720" w:hanging="720"/>
        <w:jc w:val="left"/>
        <w:rPr>
          <w:rFonts w:ascii="Times New Roman" w:hAnsi="Times New Roman"/>
        </w:rPr>
      </w:pPr>
      <w:r w:rsidRPr="00C45AA4">
        <w:rPr>
          <w:rFonts w:ascii="Times New Roman" w:hAnsi="Times New Roman"/>
        </w:rPr>
        <w:t xml:space="preserve">C1.1 </w:t>
      </w:r>
      <w:r w:rsidR="00A7727F" w:rsidRPr="00C45AA4">
        <w:rPr>
          <w:rFonts w:ascii="Times New Roman" w:hAnsi="Times New Roman"/>
        </w:rPr>
        <w:t>Rationale for selection of component indicators</w:t>
      </w:r>
      <w:bookmarkEnd w:id="231"/>
    </w:p>
    <w:p w:rsidR="00A7727F" w:rsidRPr="00C45AA4" w:rsidRDefault="00A7727F" w:rsidP="00A7727F">
      <w:pPr>
        <w:rPr>
          <w:rFonts w:ascii="Times New Roman" w:hAnsi="Times New Roman" w:cs="Times New Roman"/>
        </w:rPr>
      </w:pPr>
      <w:r w:rsidRPr="00C45AA4">
        <w:rPr>
          <w:rFonts w:ascii="Times New Roman" w:hAnsi="Times New Roman" w:cs="Times New Roman"/>
        </w:rPr>
        <w:t>The following principles were considered in selecting component indicators:</w:t>
      </w:r>
    </w:p>
    <w:p w:rsidR="00A7727F" w:rsidRPr="00C45AA4" w:rsidRDefault="00A7727F" w:rsidP="00A7727F">
      <w:pPr>
        <w:pStyle w:val="ListBullet11"/>
        <w:numPr>
          <w:ilvl w:val="0"/>
          <w:numId w:val="2"/>
        </w:numPr>
        <w:spacing w:line="276" w:lineRule="auto"/>
        <w:rPr>
          <w:rFonts w:ascii="Times New Roman" w:hAnsi="Times New Roman"/>
        </w:rPr>
      </w:pPr>
      <w:r w:rsidRPr="00C45AA4">
        <w:rPr>
          <w:rFonts w:ascii="Times New Roman" w:hAnsi="Times New Roman"/>
        </w:rPr>
        <w:t>The data should be available every year and be of reliable quality to reflect true conditions at the Upazila level. It is often the case that some critical pieces of information may not be available on an annual basis or some critical information may not be of good quality.</w:t>
      </w:r>
    </w:p>
    <w:p w:rsidR="00A7727F" w:rsidRPr="00C45AA4" w:rsidRDefault="00A7727F" w:rsidP="00A7727F">
      <w:pPr>
        <w:pStyle w:val="ListBullet11"/>
        <w:numPr>
          <w:ilvl w:val="0"/>
          <w:numId w:val="2"/>
        </w:numPr>
        <w:spacing w:line="276" w:lineRule="auto"/>
        <w:rPr>
          <w:rFonts w:ascii="Times New Roman" w:hAnsi="Times New Roman"/>
        </w:rPr>
      </w:pPr>
      <w:r w:rsidRPr="00C45AA4">
        <w:rPr>
          <w:rFonts w:ascii="Times New Roman" w:hAnsi="Times New Roman"/>
        </w:rPr>
        <w:t>There should be at least one component indicator for each of the three dimensions of disparity: participation, completion and learning outcomes.</w:t>
      </w:r>
    </w:p>
    <w:p w:rsidR="00A7727F" w:rsidRPr="00C45AA4" w:rsidRDefault="00A7727F" w:rsidP="00A7727F">
      <w:pPr>
        <w:pStyle w:val="ListBullet11"/>
        <w:numPr>
          <w:ilvl w:val="0"/>
          <w:numId w:val="2"/>
        </w:numPr>
        <w:spacing w:line="276" w:lineRule="auto"/>
        <w:rPr>
          <w:rFonts w:ascii="Times New Roman" w:hAnsi="Times New Roman"/>
        </w:rPr>
      </w:pPr>
      <w:r w:rsidRPr="00C45AA4">
        <w:rPr>
          <w:rFonts w:ascii="Times New Roman" w:hAnsi="Times New Roman"/>
        </w:rPr>
        <w:t xml:space="preserve">To the extent possible, the indicators should be part of a regular reporting system and avoid imposing additional calculation requirements on the DPE: the first three indicators below are already included in the Upazila education performance profile. </w:t>
      </w:r>
    </w:p>
    <w:p w:rsidR="00A7727F" w:rsidRPr="00C45AA4" w:rsidRDefault="00A7727F" w:rsidP="00A7727F">
      <w:pPr>
        <w:pStyle w:val="ListBullet11"/>
        <w:tabs>
          <w:tab w:val="clear" w:pos="357"/>
        </w:tabs>
        <w:spacing w:line="276" w:lineRule="auto"/>
        <w:ind w:left="0" w:firstLine="0"/>
        <w:rPr>
          <w:rFonts w:ascii="Times New Roman" w:hAnsi="Times New Roman"/>
        </w:rPr>
      </w:pPr>
    </w:p>
    <w:p w:rsidR="00A7727F" w:rsidRPr="00C45AA4" w:rsidRDefault="00A7727F" w:rsidP="00A7727F">
      <w:pPr>
        <w:rPr>
          <w:rFonts w:ascii="Times New Roman" w:hAnsi="Times New Roman" w:cs="Times New Roman"/>
          <w:b/>
        </w:rPr>
      </w:pPr>
      <w:r w:rsidRPr="00C45AA4">
        <w:rPr>
          <w:rFonts w:ascii="Times New Roman" w:hAnsi="Times New Roman" w:cs="Times New Roman"/>
          <w:b/>
        </w:rPr>
        <w:t>(i)</w:t>
      </w:r>
      <w:r w:rsidRPr="00C45AA4">
        <w:rPr>
          <w:rFonts w:ascii="Times New Roman" w:hAnsi="Times New Roman" w:cs="Times New Roman"/>
          <w:b/>
        </w:rPr>
        <w:tab/>
        <w:t>Participation: Gender disparity in enrolment</w:t>
      </w:r>
    </w:p>
    <w:p w:rsidR="00A7727F" w:rsidRPr="00C45AA4" w:rsidRDefault="00A7727F" w:rsidP="00A7727F">
      <w:pPr>
        <w:rPr>
          <w:rFonts w:ascii="Times New Roman" w:hAnsi="Times New Roman" w:cs="Times New Roman"/>
        </w:rPr>
      </w:pPr>
      <w:r w:rsidRPr="00C45AA4">
        <w:rPr>
          <w:rFonts w:ascii="Times New Roman" w:hAnsi="Times New Roman" w:cs="Times New Roman"/>
        </w:rPr>
        <w:t>The most appropriate measure of participation would have been the (gross or net) enrolment rate. However, it is currently not possible to calculate enrolment rates because population is not projected at upazila level. The population census that is taking place in 2011 will provide upazila enrolment rates by 2012 or 2013 but again it is not expected that there will be a reliable mechanism of population projections at the upazila level thereafter. It is therefore necessary to develop an alternative indicator that captures a dimension of education participation.</w:t>
      </w:r>
    </w:p>
    <w:p w:rsidR="00A7727F" w:rsidRPr="00C45AA4" w:rsidRDefault="00A7727F" w:rsidP="00A7727F">
      <w:pPr>
        <w:rPr>
          <w:rFonts w:ascii="Times New Roman" w:hAnsi="Times New Roman" w:cs="Times New Roman"/>
        </w:rPr>
      </w:pPr>
      <w:r w:rsidRPr="00C45AA4">
        <w:rPr>
          <w:rFonts w:ascii="Times New Roman" w:hAnsi="Times New Roman" w:cs="Times New Roman"/>
        </w:rPr>
        <w:t xml:space="preserve">It is proposed that a measure of enrolment inequality between boys and girls is used instead. The obvious indicator should have been the gender parity index but this is not possible either because it is the ratio of female to male enrolment rates. It is proposed instead to consider the following alternative. The ratio of girls in the population of children aged 6-10 is 48.5%. Ideally, the ratio of girls in the total number of children enrolled should therefore also be in the range of 48.5%. </w:t>
      </w:r>
    </w:p>
    <w:p w:rsidR="00A7727F" w:rsidRPr="00C45AA4" w:rsidRDefault="00A7727F" w:rsidP="00A7727F">
      <w:pPr>
        <w:rPr>
          <w:rFonts w:ascii="Times New Roman" w:hAnsi="Times New Roman" w:cs="Times New Roman"/>
        </w:rPr>
      </w:pPr>
      <w:r w:rsidRPr="00C45AA4">
        <w:rPr>
          <w:rFonts w:ascii="Times New Roman" w:hAnsi="Times New Roman" w:cs="Times New Roman"/>
        </w:rPr>
        <w:t>The disadvantage of the indicator is that the ratio of girls in the population may differ across upazilas. However, such differences are expected to be small and not to bias the indicator.</w:t>
      </w:r>
    </w:p>
    <w:p w:rsidR="00A7727F" w:rsidRPr="00C45AA4" w:rsidRDefault="00A7727F" w:rsidP="00A7727F">
      <w:pPr>
        <w:rPr>
          <w:rFonts w:ascii="Times New Roman" w:hAnsi="Times New Roman" w:cs="Times New Roman"/>
          <w:b/>
        </w:rPr>
      </w:pPr>
      <w:r w:rsidRPr="00C45AA4">
        <w:rPr>
          <w:rFonts w:ascii="Times New Roman" w:hAnsi="Times New Roman" w:cs="Times New Roman"/>
          <w:b/>
        </w:rPr>
        <w:t>(ii)</w:t>
      </w:r>
      <w:r w:rsidRPr="00C45AA4">
        <w:rPr>
          <w:rFonts w:ascii="Times New Roman" w:hAnsi="Times New Roman" w:cs="Times New Roman"/>
          <w:b/>
        </w:rPr>
        <w:tab/>
        <w:t>Completion: Survival rate to Grade 5</w:t>
      </w:r>
    </w:p>
    <w:p w:rsidR="00A7727F" w:rsidRPr="00C45AA4" w:rsidRDefault="00A7727F" w:rsidP="00A7727F">
      <w:pPr>
        <w:rPr>
          <w:rFonts w:ascii="Times New Roman" w:hAnsi="Times New Roman" w:cs="Times New Roman"/>
        </w:rPr>
      </w:pPr>
      <w:r w:rsidRPr="00C45AA4">
        <w:rPr>
          <w:rFonts w:ascii="Times New Roman" w:hAnsi="Times New Roman" w:cs="Times New Roman"/>
        </w:rPr>
        <w:t xml:space="preserve">The most appropriate measure of participation would have been the cohort completion rate or the population-based proxy measure of completion, which is calculated as the number of children who complete the primary education cycle as a proportion of children aged 10 years. Data constraints meant that an alternative proposal is necessary. </w:t>
      </w:r>
    </w:p>
    <w:p w:rsidR="00A7727F" w:rsidRPr="00C45AA4" w:rsidRDefault="00A7727F" w:rsidP="00A7727F">
      <w:pPr>
        <w:rPr>
          <w:rFonts w:ascii="Times New Roman" w:hAnsi="Times New Roman" w:cs="Times New Roman"/>
        </w:rPr>
      </w:pPr>
      <w:r w:rsidRPr="00C45AA4">
        <w:rPr>
          <w:rFonts w:ascii="Times New Roman" w:hAnsi="Times New Roman" w:cs="Times New Roman"/>
        </w:rPr>
        <w:t>It is proposed instead to use the survival rate to Grade 5. The advantage of the survival rate is that it is conceptually very similar to the completion rate and is not dependent on population figures. The survival rate is calculated using the reconstructed cohort model.</w:t>
      </w:r>
    </w:p>
    <w:p w:rsidR="00A7727F" w:rsidRPr="00C45AA4" w:rsidRDefault="00A7727F" w:rsidP="00A7727F">
      <w:pPr>
        <w:rPr>
          <w:rFonts w:ascii="Times New Roman" w:hAnsi="Times New Roman" w:cs="Times New Roman"/>
          <w:b/>
        </w:rPr>
      </w:pPr>
      <w:r w:rsidRPr="00C45AA4">
        <w:rPr>
          <w:rFonts w:ascii="Times New Roman" w:hAnsi="Times New Roman" w:cs="Times New Roman"/>
          <w:b/>
        </w:rPr>
        <w:lastRenderedPageBreak/>
        <w:t xml:space="preserve">(iii) Learning: Combined participation and pass rate in Grade 5 </w:t>
      </w:r>
      <w:r w:rsidR="003C4A18" w:rsidRPr="00C45AA4">
        <w:rPr>
          <w:rFonts w:ascii="Times New Roman" w:hAnsi="Times New Roman" w:cs="Times New Roman"/>
          <w:b/>
        </w:rPr>
        <w:t>Primary Education Completion Examination (Terminal Exam)</w:t>
      </w:r>
    </w:p>
    <w:p w:rsidR="00A7727F" w:rsidRPr="00C45AA4" w:rsidRDefault="00A7727F" w:rsidP="00A7727F">
      <w:pPr>
        <w:rPr>
          <w:rFonts w:ascii="Times New Roman" w:hAnsi="Times New Roman" w:cs="Times New Roman"/>
        </w:rPr>
      </w:pPr>
      <w:r w:rsidRPr="00C45AA4">
        <w:rPr>
          <w:rFonts w:ascii="Times New Roman" w:hAnsi="Times New Roman" w:cs="Times New Roman"/>
        </w:rPr>
        <w:t xml:space="preserve">It is not easy to obtain measures of learning across the country. However, as of 2009, the Grade 5 </w:t>
      </w:r>
      <w:r w:rsidR="003C4A18" w:rsidRPr="00C45AA4">
        <w:rPr>
          <w:rFonts w:ascii="Times New Roman" w:hAnsi="Times New Roman" w:cs="Times New Roman"/>
        </w:rPr>
        <w:t>Primary Education Completion Examination (Terminal Exam)</w:t>
      </w:r>
      <w:r w:rsidRPr="00C45AA4">
        <w:rPr>
          <w:rFonts w:ascii="Times New Roman" w:hAnsi="Times New Roman" w:cs="Times New Roman"/>
        </w:rPr>
        <w:t xml:space="preserve"> provides a proxy measure. It is proposed that the following indicator is used: the percentage of children who passed the exam among those that were eligible to sit for the exam. In other words, this combines the participation and the pass rate. This variant is more interesting because (i) it has a wider variation than the simple pass rate and (ii) it takes into account that a considerable number of children do not actually take the exam largely because their learning achievement had not reached the stage that would have allowed them to pass.</w:t>
      </w:r>
    </w:p>
    <w:p w:rsidR="00A7727F" w:rsidRPr="00C45AA4" w:rsidRDefault="00B0283E" w:rsidP="00A7727F">
      <w:pPr>
        <w:pStyle w:val="Annexheading2"/>
        <w:numPr>
          <w:ilvl w:val="0"/>
          <w:numId w:val="0"/>
        </w:numPr>
        <w:ind w:left="720" w:hanging="720"/>
        <w:jc w:val="left"/>
        <w:rPr>
          <w:rFonts w:ascii="Times New Roman" w:hAnsi="Times New Roman"/>
        </w:rPr>
      </w:pPr>
      <w:bookmarkStart w:id="232" w:name="_Toc338856207"/>
      <w:r w:rsidRPr="00C45AA4">
        <w:rPr>
          <w:rFonts w:ascii="Times New Roman" w:hAnsi="Times New Roman"/>
        </w:rPr>
        <w:t xml:space="preserve">C1.2 </w:t>
      </w:r>
      <w:r w:rsidR="00A7727F" w:rsidRPr="00C45AA4">
        <w:rPr>
          <w:rFonts w:ascii="Times New Roman" w:hAnsi="Times New Roman"/>
        </w:rPr>
        <w:t xml:space="preserve">Calculation of </w:t>
      </w:r>
      <w:r w:rsidR="00A7727F" w:rsidRPr="00C45AA4">
        <w:rPr>
          <w:rFonts w:ascii="Times New Roman" w:hAnsi="Times New Roman"/>
          <w:i/>
        </w:rPr>
        <w:t xml:space="preserve">Upazila </w:t>
      </w:r>
      <w:r w:rsidR="00A7727F" w:rsidRPr="00C45AA4">
        <w:rPr>
          <w:rFonts w:ascii="Times New Roman" w:hAnsi="Times New Roman"/>
        </w:rPr>
        <w:t>composite performance indicator</w:t>
      </w:r>
      <w:bookmarkEnd w:id="232"/>
    </w:p>
    <w:p w:rsidR="00A7727F" w:rsidRPr="00C45AA4" w:rsidRDefault="00A7727F" w:rsidP="00A7727F">
      <w:pPr>
        <w:rPr>
          <w:rFonts w:ascii="Times New Roman" w:hAnsi="Times New Roman" w:cs="Times New Roman"/>
        </w:rPr>
      </w:pPr>
      <w:r w:rsidRPr="00C45AA4">
        <w:rPr>
          <w:rFonts w:ascii="Times New Roman" w:hAnsi="Times New Roman" w:cs="Times New Roman"/>
        </w:rPr>
        <w:t>To develop the composite indicator, the following steps have been taken, in line with the method used for the calculation of the United Nations Human Development Index.</w:t>
      </w:r>
    </w:p>
    <w:p w:rsidR="00A7727F" w:rsidRPr="00C45AA4" w:rsidRDefault="00A7727F" w:rsidP="00A7727F">
      <w:pPr>
        <w:pStyle w:val="ListBullet11"/>
        <w:numPr>
          <w:ilvl w:val="0"/>
          <w:numId w:val="2"/>
        </w:numPr>
        <w:spacing w:line="276" w:lineRule="auto"/>
        <w:rPr>
          <w:rFonts w:ascii="Times New Roman" w:hAnsi="Times New Roman"/>
        </w:rPr>
      </w:pPr>
      <w:r w:rsidRPr="00C45AA4">
        <w:rPr>
          <w:rFonts w:ascii="Times New Roman" w:hAnsi="Times New Roman"/>
        </w:rPr>
        <w:t xml:space="preserve">Minimum and maximum values were set for each component indicator to transform the indicators into indices between 0 and 1. </w:t>
      </w:r>
    </w:p>
    <w:p w:rsidR="00A7727F" w:rsidRPr="00C45AA4" w:rsidRDefault="00A7727F" w:rsidP="00A7727F">
      <w:pPr>
        <w:rPr>
          <w:rFonts w:ascii="Times New Roman" w:hAnsi="Times New Roman" w:cs="Times New Roman"/>
        </w:rPr>
      </w:pPr>
      <w:r w:rsidRPr="00C45AA4">
        <w:rPr>
          <w:rFonts w:ascii="Times New Roman" w:hAnsi="Times New Roman" w:cs="Times New Roman"/>
        </w:rPr>
        <w:t>­</w:t>
      </w:r>
      <w:r w:rsidRPr="00C45AA4">
        <w:rPr>
          <w:rFonts w:ascii="Times New Roman" w:hAnsi="Times New Roman" w:cs="Times New Roman"/>
        </w:rPr>
        <w:tab/>
        <w:t>Maximum values were set at or near the actual observed maximum</w:t>
      </w:r>
    </w:p>
    <w:p w:rsidR="00A7727F" w:rsidRPr="00C45AA4" w:rsidRDefault="00A7727F" w:rsidP="00A7727F">
      <w:pPr>
        <w:ind w:left="720" w:hanging="720"/>
        <w:rPr>
          <w:rFonts w:ascii="Times New Roman" w:hAnsi="Times New Roman" w:cs="Times New Roman"/>
        </w:rPr>
      </w:pPr>
      <w:r w:rsidRPr="00C45AA4">
        <w:rPr>
          <w:rFonts w:ascii="Times New Roman" w:hAnsi="Times New Roman" w:cs="Times New Roman"/>
        </w:rPr>
        <w:t>­</w:t>
      </w:r>
      <w:r w:rsidRPr="00C45AA4">
        <w:rPr>
          <w:rFonts w:ascii="Times New Roman" w:hAnsi="Times New Roman" w:cs="Times New Roman"/>
        </w:rPr>
        <w:tab/>
        <w:t>Minimum values were similarly set at or near the actual observed minimum: progress will therefore be measured against minimum levels at the closing stages of PEDP II</w:t>
      </w:r>
    </w:p>
    <w:p w:rsidR="00A7727F" w:rsidRPr="00C45AA4" w:rsidRDefault="00A7727F" w:rsidP="00A7727F">
      <w:pPr>
        <w:pStyle w:val="ListBullet11"/>
        <w:numPr>
          <w:ilvl w:val="0"/>
          <w:numId w:val="2"/>
        </w:numPr>
        <w:spacing w:line="276" w:lineRule="auto"/>
        <w:rPr>
          <w:rFonts w:ascii="Times New Roman" w:hAnsi="Times New Roman"/>
        </w:rPr>
      </w:pPr>
      <w:r w:rsidRPr="00C45AA4">
        <w:rPr>
          <w:rFonts w:ascii="Times New Roman" w:hAnsi="Times New Roman"/>
        </w:rPr>
        <w:t>The formula for the calculation of the contribution of each component indicator to the composite indicator is the following:</w:t>
      </w:r>
    </w:p>
    <w:p w:rsidR="00A7727F" w:rsidRPr="00C45AA4" w:rsidRDefault="00A7727F" w:rsidP="00A7727F">
      <w:pPr>
        <w:pStyle w:val="ListBullet11"/>
        <w:tabs>
          <w:tab w:val="clear" w:pos="357"/>
        </w:tabs>
        <w:spacing w:line="276" w:lineRule="auto"/>
        <w:ind w:firstLine="0"/>
        <w:rPr>
          <w:rFonts w:ascii="Times New Roman" w:hAnsi="Times New Roman"/>
        </w:rPr>
      </w:pPr>
    </w:p>
    <w:p w:rsidR="00A7727F" w:rsidRPr="00C45AA4" w:rsidRDefault="00A7727F" w:rsidP="00A7727F">
      <w:pPr>
        <w:rPr>
          <w:rFonts w:ascii="Times New Roman" w:hAnsi="Times New Roman" w:cs="Times New Roman"/>
          <w:u w:val="single"/>
        </w:rPr>
      </w:pPr>
      <w:r w:rsidRPr="00C45AA4">
        <w:rPr>
          <w:rFonts w:ascii="Times New Roman" w:hAnsi="Times New Roman" w:cs="Times New Roman"/>
        </w:rPr>
        <w:t xml:space="preserve">Component indicator </w:t>
      </w:r>
      <w:r w:rsidRPr="00C45AA4">
        <w:rPr>
          <w:rFonts w:ascii="Times New Roman" w:hAnsi="Times New Roman" w:cs="Times New Roman"/>
          <w:sz w:val="24"/>
          <w:szCs w:val="24"/>
          <w:vertAlign w:val="subscript"/>
        </w:rPr>
        <w:t>upazila i</w:t>
      </w:r>
      <w:r w:rsidRPr="00C45AA4">
        <w:rPr>
          <w:rFonts w:ascii="Times New Roman" w:hAnsi="Times New Roman" w:cs="Times New Roman"/>
        </w:rPr>
        <w:t xml:space="preserve"> =</w:t>
      </w:r>
      <w:r w:rsidRPr="00C45AA4">
        <w:rPr>
          <w:rFonts w:ascii="Times New Roman" w:hAnsi="Times New Roman" w:cs="Times New Roman"/>
        </w:rPr>
        <w:tab/>
      </w:r>
      <w:r w:rsidRPr="00C45AA4">
        <w:rPr>
          <w:rFonts w:ascii="Times New Roman" w:hAnsi="Times New Roman" w:cs="Times New Roman"/>
          <w:u w:val="single"/>
        </w:rPr>
        <w:t xml:space="preserve">Actual value </w:t>
      </w:r>
      <w:r w:rsidRPr="00C45AA4">
        <w:rPr>
          <w:rFonts w:ascii="Times New Roman" w:hAnsi="Times New Roman" w:cs="Times New Roman"/>
          <w:sz w:val="24"/>
          <w:szCs w:val="24"/>
          <w:u w:val="single"/>
          <w:vertAlign w:val="subscript"/>
        </w:rPr>
        <w:t>upazila i</w:t>
      </w:r>
      <w:r w:rsidRPr="00C45AA4">
        <w:rPr>
          <w:rFonts w:ascii="Times New Roman" w:hAnsi="Times New Roman" w:cs="Times New Roman"/>
          <w:u w:val="single"/>
        </w:rPr>
        <w:t xml:space="preserve"> – Minimum value</w:t>
      </w:r>
    </w:p>
    <w:p w:rsidR="00A7727F" w:rsidRPr="00C45AA4" w:rsidRDefault="00A7727F" w:rsidP="00A7727F">
      <w:pPr>
        <w:rPr>
          <w:rFonts w:ascii="Times New Roman" w:hAnsi="Times New Roman" w:cs="Times New Roman"/>
        </w:rPr>
      </w:pPr>
      <w:r w:rsidRPr="00C45AA4">
        <w:rPr>
          <w:rFonts w:ascii="Times New Roman" w:hAnsi="Times New Roman" w:cs="Times New Roman"/>
        </w:rPr>
        <w:tab/>
      </w:r>
      <w:r w:rsidRPr="00C45AA4">
        <w:rPr>
          <w:rFonts w:ascii="Times New Roman" w:hAnsi="Times New Roman" w:cs="Times New Roman"/>
        </w:rPr>
        <w:tab/>
      </w:r>
      <w:r w:rsidRPr="00C45AA4">
        <w:rPr>
          <w:rFonts w:ascii="Times New Roman" w:hAnsi="Times New Roman" w:cs="Times New Roman"/>
        </w:rPr>
        <w:tab/>
      </w:r>
      <w:r w:rsidRPr="00C45AA4">
        <w:rPr>
          <w:rFonts w:ascii="Times New Roman" w:hAnsi="Times New Roman" w:cs="Times New Roman"/>
        </w:rPr>
        <w:tab/>
      </w:r>
      <w:r w:rsidRPr="00C45AA4">
        <w:rPr>
          <w:rFonts w:ascii="Times New Roman" w:hAnsi="Times New Roman" w:cs="Times New Roman"/>
        </w:rPr>
        <w:tab/>
        <w:t>Maximum value – Minimum value</w:t>
      </w:r>
    </w:p>
    <w:p w:rsidR="00A7727F" w:rsidRPr="00C45AA4" w:rsidRDefault="00A7727F" w:rsidP="00A7727F">
      <w:pPr>
        <w:rPr>
          <w:rFonts w:ascii="Times New Roman" w:hAnsi="Times New Roman" w:cs="Times New Roman"/>
        </w:rPr>
      </w:pPr>
      <w:r w:rsidRPr="00C45AA4">
        <w:rPr>
          <w:rFonts w:ascii="Times New Roman" w:hAnsi="Times New Roman" w:cs="Times New Roman"/>
        </w:rPr>
        <w:t xml:space="preserve">In this way, each component indicator in a particular upazila ranges: </w:t>
      </w:r>
    </w:p>
    <w:p w:rsidR="00A7727F" w:rsidRPr="00C45AA4" w:rsidRDefault="00A7727F" w:rsidP="00A7727F">
      <w:pPr>
        <w:rPr>
          <w:rFonts w:ascii="Times New Roman" w:hAnsi="Times New Roman" w:cs="Times New Roman"/>
        </w:rPr>
      </w:pPr>
      <w:r w:rsidRPr="00C45AA4">
        <w:rPr>
          <w:rFonts w:ascii="Times New Roman" w:hAnsi="Times New Roman" w:cs="Times New Roman"/>
        </w:rPr>
        <w:t>­</w:t>
      </w:r>
      <w:r w:rsidRPr="00C45AA4">
        <w:rPr>
          <w:rFonts w:ascii="Times New Roman" w:hAnsi="Times New Roman" w:cs="Times New Roman"/>
        </w:rPr>
        <w:tab/>
        <w:t>from zero if the value of a component indicator is equal to the minimum value</w:t>
      </w:r>
    </w:p>
    <w:p w:rsidR="00A7727F" w:rsidRPr="00C45AA4" w:rsidRDefault="00A7727F" w:rsidP="00A7727F">
      <w:pPr>
        <w:rPr>
          <w:rFonts w:ascii="Times New Roman" w:hAnsi="Times New Roman" w:cs="Times New Roman"/>
        </w:rPr>
      </w:pPr>
      <w:r w:rsidRPr="00C45AA4">
        <w:rPr>
          <w:rFonts w:ascii="Times New Roman" w:hAnsi="Times New Roman" w:cs="Times New Roman"/>
        </w:rPr>
        <w:t>­</w:t>
      </w:r>
      <w:r w:rsidRPr="00C45AA4">
        <w:rPr>
          <w:rFonts w:ascii="Times New Roman" w:hAnsi="Times New Roman" w:cs="Times New Roman"/>
        </w:rPr>
        <w:tab/>
        <w:t xml:space="preserve">to one if the value of a component indicator is equal to the maximum value </w:t>
      </w:r>
    </w:p>
    <w:p w:rsidR="00A7727F" w:rsidRPr="00C45AA4" w:rsidRDefault="00A7727F" w:rsidP="00A7727F">
      <w:pPr>
        <w:pStyle w:val="ListBullet11"/>
        <w:numPr>
          <w:ilvl w:val="0"/>
          <w:numId w:val="2"/>
        </w:numPr>
        <w:spacing w:line="276" w:lineRule="auto"/>
        <w:rPr>
          <w:rFonts w:ascii="Times New Roman" w:hAnsi="Times New Roman"/>
        </w:rPr>
      </w:pPr>
      <w:r w:rsidRPr="00C45AA4">
        <w:rPr>
          <w:rFonts w:ascii="Times New Roman" w:hAnsi="Times New Roman"/>
        </w:rPr>
        <w:t>In order to aggregate the component indicators into a single figure, the Human Development Index has recently adopted the geometric mean approach. This was intended to highlight that the components could not be substituted for each other. However, this does not apply in the case of the upazila indicator. Therefore, it is more appropriate to calculate the composite indicator as the sum of the values of the four component indicators:</w:t>
      </w:r>
    </w:p>
    <w:p w:rsidR="00A7727F" w:rsidRPr="00C45AA4" w:rsidRDefault="00A7727F" w:rsidP="00A7727F">
      <w:pPr>
        <w:ind w:left="357"/>
        <w:rPr>
          <w:rFonts w:ascii="Times New Roman" w:hAnsi="Times New Roman" w:cs="Times New Roman"/>
          <w:sz w:val="20"/>
          <w:szCs w:val="20"/>
        </w:rPr>
      </w:pPr>
    </w:p>
    <w:p w:rsidR="00A7727F" w:rsidRPr="00C45AA4" w:rsidRDefault="00A7727F" w:rsidP="00A7727F">
      <w:pPr>
        <w:ind w:left="357"/>
        <w:rPr>
          <w:rFonts w:ascii="Times New Roman" w:hAnsi="Times New Roman" w:cs="Times New Roman"/>
        </w:rPr>
      </w:pPr>
      <w:r w:rsidRPr="00C45AA4">
        <w:rPr>
          <w:rFonts w:ascii="Times New Roman" w:hAnsi="Times New Roman" w:cs="Times New Roman"/>
          <w:sz w:val="20"/>
          <w:szCs w:val="20"/>
        </w:rPr>
        <w:t xml:space="preserve">Composite indicator </w:t>
      </w:r>
      <w:r w:rsidRPr="00C45AA4">
        <w:rPr>
          <w:rFonts w:ascii="Times New Roman" w:hAnsi="Times New Roman" w:cs="Times New Roman"/>
          <w:sz w:val="24"/>
          <w:szCs w:val="24"/>
          <w:vertAlign w:val="subscript"/>
        </w:rPr>
        <w:t>upazila i</w:t>
      </w:r>
      <w:r w:rsidRPr="00C45AA4">
        <w:rPr>
          <w:rFonts w:ascii="Times New Roman" w:hAnsi="Times New Roman" w:cs="Times New Roman"/>
          <w:sz w:val="20"/>
          <w:szCs w:val="20"/>
        </w:rPr>
        <w:t>=Component 1</w:t>
      </w:r>
      <w:r w:rsidRPr="00C45AA4">
        <w:rPr>
          <w:rFonts w:ascii="Times New Roman" w:hAnsi="Times New Roman" w:cs="Times New Roman"/>
          <w:sz w:val="24"/>
          <w:szCs w:val="24"/>
          <w:vertAlign w:val="subscript"/>
        </w:rPr>
        <w:t>upazila i</w:t>
      </w:r>
      <w:r w:rsidRPr="00C45AA4">
        <w:rPr>
          <w:rFonts w:ascii="Times New Roman" w:hAnsi="Times New Roman" w:cs="Times New Roman"/>
          <w:sz w:val="20"/>
          <w:szCs w:val="20"/>
        </w:rPr>
        <w:t>+ Component 2</w:t>
      </w:r>
      <w:r w:rsidRPr="00C45AA4">
        <w:rPr>
          <w:rFonts w:ascii="Times New Roman" w:hAnsi="Times New Roman" w:cs="Times New Roman"/>
          <w:sz w:val="24"/>
          <w:szCs w:val="24"/>
          <w:vertAlign w:val="subscript"/>
        </w:rPr>
        <w:t>upazila i</w:t>
      </w:r>
      <w:r w:rsidRPr="00C45AA4">
        <w:rPr>
          <w:rFonts w:ascii="Times New Roman" w:hAnsi="Times New Roman" w:cs="Times New Roman"/>
        </w:rPr>
        <w:t xml:space="preserve"> + </w:t>
      </w:r>
      <w:r w:rsidRPr="00C45AA4">
        <w:rPr>
          <w:rFonts w:ascii="Times New Roman" w:hAnsi="Times New Roman" w:cs="Times New Roman"/>
          <w:sz w:val="20"/>
          <w:szCs w:val="20"/>
        </w:rPr>
        <w:t>Component 3</w:t>
      </w:r>
      <w:r w:rsidRPr="00C45AA4">
        <w:rPr>
          <w:rFonts w:ascii="Times New Roman" w:hAnsi="Times New Roman" w:cs="Times New Roman"/>
          <w:sz w:val="24"/>
          <w:szCs w:val="24"/>
          <w:vertAlign w:val="subscript"/>
        </w:rPr>
        <w:t>upazila i</w:t>
      </w:r>
    </w:p>
    <w:p w:rsidR="00A7727F" w:rsidRPr="00C45AA4" w:rsidRDefault="00A7727F" w:rsidP="00A7727F">
      <w:pPr>
        <w:rPr>
          <w:rFonts w:ascii="Times New Roman" w:hAnsi="Times New Roman" w:cs="Times New Roman"/>
        </w:rPr>
      </w:pPr>
      <w:r w:rsidRPr="00C45AA4">
        <w:rPr>
          <w:rFonts w:ascii="Times New Roman" w:hAnsi="Times New Roman" w:cs="Times New Roman"/>
        </w:rPr>
        <w:t>In this way, the composite indicator in a particular upazila ranges from 0 to 3.</w:t>
      </w:r>
    </w:p>
    <w:p w:rsidR="00A7727F" w:rsidRPr="00C45AA4" w:rsidRDefault="00B0283E" w:rsidP="00A7727F">
      <w:pPr>
        <w:pStyle w:val="Annexheading1"/>
        <w:numPr>
          <w:ilvl w:val="0"/>
          <w:numId w:val="0"/>
        </w:numPr>
        <w:ind w:left="720" w:hanging="720"/>
        <w:jc w:val="left"/>
        <w:rPr>
          <w:rFonts w:ascii="Times New Roman" w:hAnsi="Times New Roman"/>
        </w:rPr>
      </w:pPr>
      <w:bookmarkStart w:id="233" w:name="_Toc338856208"/>
      <w:r w:rsidRPr="00C45AA4">
        <w:rPr>
          <w:rFonts w:ascii="Times New Roman" w:hAnsi="Times New Roman"/>
        </w:rPr>
        <w:lastRenderedPageBreak/>
        <w:t xml:space="preserve">C.2 </w:t>
      </w:r>
      <w:r w:rsidR="00A7727F" w:rsidRPr="00C45AA4">
        <w:rPr>
          <w:rFonts w:ascii="Times New Roman" w:hAnsi="Times New Roman"/>
        </w:rPr>
        <w:t xml:space="preserve">Lowest </w:t>
      </w:r>
      <w:r w:rsidRPr="00C45AA4">
        <w:rPr>
          <w:rFonts w:ascii="Times New Roman" w:hAnsi="Times New Roman"/>
        </w:rPr>
        <w:t xml:space="preserve">and highest </w:t>
      </w:r>
      <w:r w:rsidR="00A7727F" w:rsidRPr="00C45AA4">
        <w:rPr>
          <w:rFonts w:ascii="Times New Roman" w:hAnsi="Times New Roman"/>
        </w:rPr>
        <w:t xml:space="preserve">performing </w:t>
      </w:r>
      <w:r w:rsidR="00A7727F" w:rsidRPr="00C45AA4">
        <w:rPr>
          <w:rFonts w:ascii="Times New Roman" w:hAnsi="Times New Roman"/>
          <w:i/>
        </w:rPr>
        <w:t>Upazilas</w:t>
      </w:r>
      <w:r w:rsidR="00A7727F" w:rsidRPr="00C45AA4">
        <w:rPr>
          <w:rFonts w:ascii="Times New Roman" w:hAnsi="Times New Roman"/>
        </w:rPr>
        <w:t xml:space="preserve"> based on composite performance indicator </w:t>
      </w:r>
      <w:r w:rsidR="005633A0" w:rsidRPr="00C45AA4">
        <w:rPr>
          <w:rFonts w:ascii="Times New Roman" w:hAnsi="Times New Roman"/>
        </w:rPr>
        <w:t>201</w:t>
      </w:r>
      <w:bookmarkEnd w:id="233"/>
      <w:r w:rsidRPr="00C45AA4">
        <w:rPr>
          <w:rFonts w:ascii="Times New Roman" w:hAnsi="Times New Roman"/>
        </w:rPr>
        <w:t>2</w:t>
      </w:r>
    </w:p>
    <w:p w:rsidR="00A7727F" w:rsidRPr="00C45AA4" w:rsidRDefault="00A7727F" w:rsidP="00A7727F">
      <w:pPr>
        <w:pStyle w:val="Annextable"/>
        <w:numPr>
          <w:ilvl w:val="0"/>
          <w:numId w:val="0"/>
        </w:numPr>
        <w:jc w:val="left"/>
        <w:rPr>
          <w:rFonts w:ascii="Times New Roman" w:hAnsi="Times New Roman"/>
        </w:rPr>
      </w:pPr>
      <w:r w:rsidRPr="00C45AA4">
        <w:rPr>
          <w:rFonts w:ascii="Times New Roman" w:hAnsi="Times New Roman"/>
        </w:rPr>
        <w:t>Table C.1</w:t>
      </w:r>
      <w:r w:rsidRPr="00C45AA4">
        <w:rPr>
          <w:rFonts w:ascii="Times New Roman" w:hAnsi="Times New Roman"/>
        </w:rPr>
        <w:tab/>
        <w:t xml:space="preserve">List </w:t>
      </w:r>
      <w:r w:rsidR="00395056" w:rsidRPr="00C45AA4">
        <w:rPr>
          <w:rFonts w:ascii="Times New Roman" w:hAnsi="Times New Roman"/>
        </w:rPr>
        <w:t>of 1</w:t>
      </w:r>
      <w:r w:rsidRPr="00C45AA4">
        <w:rPr>
          <w:rFonts w:ascii="Times New Roman" w:hAnsi="Times New Roman"/>
        </w:rPr>
        <w:t xml:space="preserve">0% of the </w:t>
      </w:r>
      <w:r w:rsidR="00395056" w:rsidRPr="00C45AA4">
        <w:rPr>
          <w:rFonts w:ascii="Times New Roman" w:hAnsi="Times New Roman"/>
        </w:rPr>
        <w:t>highest</w:t>
      </w:r>
      <w:r w:rsidR="00800151" w:rsidRPr="00C45AA4">
        <w:rPr>
          <w:rFonts w:ascii="Times New Roman" w:hAnsi="Times New Roman"/>
        </w:rPr>
        <w:t xml:space="preserve"> and</w:t>
      </w:r>
      <w:r w:rsidR="00395056" w:rsidRPr="00C45AA4">
        <w:rPr>
          <w:rFonts w:ascii="Times New Roman" w:hAnsi="Times New Roman"/>
        </w:rPr>
        <w:t xml:space="preserve"> </w:t>
      </w:r>
      <w:r w:rsidRPr="00C45AA4">
        <w:rPr>
          <w:rFonts w:ascii="Times New Roman" w:hAnsi="Times New Roman"/>
        </w:rPr>
        <w:t xml:space="preserve">lowest performing </w:t>
      </w:r>
      <w:r w:rsidRPr="00C45AA4">
        <w:rPr>
          <w:rFonts w:ascii="Times New Roman" w:hAnsi="Times New Roman"/>
          <w:i/>
        </w:rPr>
        <w:t>Upazilas</w:t>
      </w:r>
      <w:r w:rsidRPr="00C45AA4">
        <w:rPr>
          <w:rFonts w:ascii="Times New Roman" w:hAnsi="Times New Roman"/>
        </w:rPr>
        <w:t xml:space="preserve"> based on composite performance index 201</w:t>
      </w:r>
      <w:r w:rsidR="00B0283E" w:rsidRPr="00C45AA4">
        <w:rPr>
          <w:rFonts w:ascii="Times New Roman" w:hAnsi="Times New Roman"/>
        </w:rPr>
        <w:t>2</w:t>
      </w:r>
    </w:p>
    <w:tbl>
      <w:tblPr>
        <w:tblW w:w="937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3"/>
        <w:gridCol w:w="2344"/>
        <w:gridCol w:w="2343"/>
        <w:gridCol w:w="2344"/>
      </w:tblGrid>
      <w:tr w:rsidR="00395056" w:rsidRPr="00C45AA4" w:rsidTr="00BA55F4">
        <w:trPr>
          <w:tblHeader/>
        </w:trPr>
        <w:tc>
          <w:tcPr>
            <w:tcW w:w="4687"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395056" w:rsidRPr="00C45AA4" w:rsidRDefault="00395056" w:rsidP="00395056">
            <w:pPr>
              <w:spacing w:after="0" w:line="240" w:lineRule="auto"/>
              <w:jc w:val="center"/>
              <w:rPr>
                <w:rFonts w:ascii="Times New Roman" w:eastAsia="Times New Roman" w:hAnsi="Times New Roman" w:cs="Times New Roman"/>
                <w:b/>
                <w:sz w:val="20"/>
                <w:szCs w:val="20"/>
                <w:lang w:eastAsia="ja-JP"/>
              </w:rPr>
            </w:pPr>
            <w:r w:rsidRPr="00C45AA4">
              <w:rPr>
                <w:rFonts w:ascii="Times New Roman" w:eastAsia="Times New Roman" w:hAnsi="Times New Roman" w:cs="Times New Roman"/>
                <w:b/>
                <w:sz w:val="20"/>
                <w:szCs w:val="20"/>
                <w:lang w:eastAsia="ja-JP"/>
              </w:rPr>
              <w:t>Top 10%</w:t>
            </w:r>
            <w:r w:rsidR="0091531A" w:rsidRPr="00C45AA4">
              <w:rPr>
                <w:rFonts w:ascii="Times New Roman" w:eastAsia="Times New Roman" w:hAnsi="Times New Roman" w:cs="Times New Roman"/>
                <w:b/>
                <w:sz w:val="20"/>
                <w:szCs w:val="20"/>
                <w:lang w:eastAsia="ja-JP"/>
              </w:rPr>
              <w:t xml:space="preserve"> </w:t>
            </w:r>
            <w:r w:rsidR="0091531A" w:rsidRPr="00C45AA4">
              <w:rPr>
                <w:rFonts w:ascii="Times New Roman" w:hAnsi="Times New Roman" w:cs="Times New Roman"/>
                <w:i/>
                <w:sz w:val="20"/>
                <w:szCs w:val="20"/>
              </w:rPr>
              <w:t>(not in ranked order)</w:t>
            </w:r>
          </w:p>
        </w:tc>
        <w:tc>
          <w:tcPr>
            <w:tcW w:w="4687"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395056" w:rsidRPr="00C45AA4" w:rsidRDefault="00395056" w:rsidP="00395056">
            <w:pPr>
              <w:spacing w:after="0" w:line="240" w:lineRule="auto"/>
              <w:jc w:val="center"/>
              <w:rPr>
                <w:rFonts w:ascii="Times New Roman" w:eastAsia="Times New Roman" w:hAnsi="Times New Roman" w:cs="Times New Roman"/>
                <w:b/>
                <w:sz w:val="20"/>
                <w:szCs w:val="20"/>
                <w:lang w:eastAsia="ja-JP"/>
              </w:rPr>
            </w:pPr>
            <w:r w:rsidRPr="00C45AA4">
              <w:rPr>
                <w:rFonts w:ascii="Times New Roman" w:eastAsia="Times New Roman" w:hAnsi="Times New Roman" w:cs="Times New Roman"/>
                <w:b/>
                <w:sz w:val="20"/>
                <w:szCs w:val="20"/>
                <w:lang w:eastAsia="ja-JP"/>
              </w:rPr>
              <w:t>Bottom 10%</w:t>
            </w:r>
            <w:r w:rsidR="0091531A" w:rsidRPr="00C45AA4">
              <w:rPr>
                <w:rFonts w:ascii="Times New Roman" w:eastAsia="Times New Roman" w:hAnsi="Times New Roman" w:cs="Times New Roman"/>
                <w:b/>
                <w:sz w:val="20"/>
                <w:szCs w:val="20"/>
                <w:lang w:eastAsia="ja-JP"/>
              </w:rPr>
              <w:t xml:space="preserve"> </w:t>
            </w:r>
            <w:r w:rsidR="0091531A" w:rsidRPr="00C45AA4">
              <w:rPr>
                <w:rFonts w:ascii="Times New Roman" w:hAnsi="Times New Roman" w:cs="Times New Roman"/>
                <w:i/>
                <w:sz w:val="20"/>
                <w:szCs w:val="20"/>
              </w:rPr>
              <w:t>(not in ranked order)</w:t>
            </w:r>
          </w:p>
        </w:tc>
      </w:tr>
      <w:tr w:rsidR="00395056" w:rsidRPr="00C45AA4" w:rsidTr="00BA55F4">
        <w:trPr>
          <w:tblHeader/>
        </w:trPr>
        <w:tc>
          <w:tcPr>
            <w:tcW w:w="234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395056" w:rsidRPr="00C45AA4" w:rsidRDefault="00395056" w:rsidP="00395056">
            <w:pPr>
              <w:spacing w:after="0" w:line="240" w:lineRule="auto"/>
              <w:jc w:val="left"/>
              <w:rPr>
                <w:rFonts w:ascii="Times New Roman" w:eastAsia="Times New Roman" w:hAnsi="Times New Roman" w:cs="Times New Roman"/>
                <w:b/>
                <w:sz w:val="20"/>
                <w:szCs w:val="20"/>
                <w:lang w:eastAsia="ja-JP"/>
              </w:rPr>
            </w:pPr>
            <w:r w:rsidRPr="00C45AA4">
              <w:rPr>
                <w:rFonts w:ascii="Times New Roman" w:eastAsia="Times New Roman" w:hAnsi="Times New Roman" w:cs="Times New Roman"/>
                <w:b/>
                <w:sz w:val="20"/>
                <w:szCs w:val="20"/>
                <w:lang w:eastAsia="ja-JP"/>
              </w:rPr>
              <w:t>District</w:t>
            </w:r>
          </w:p>
        </w:tc>
        <w:tc>
          <w:tcPr>
            <w:tcW w:w="234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395056" w:rsidRPr="00C45AA4" w:rsidRDefault="00395056" w:rsidP="00395056">
            <w:pPr>
              <w:spacing w:after="0" w:line="240" w:lineRule="auto"/>
              <w:jc w:val="left"/>
              <w:rPr>
                <w:rFonts w:ascii="Times New Roman" w:eastAsia="Times New Roman" w:hAnsi="Times New Roman" w:cs="Times New Roman"/>
                <w:b/>
                <w:sz w:val="20"/>
                <w:szCs w:val="20"/>
                <w:lang w:eastAsia="ja-JP"/>
              </w:rPr>
            </w:pPr>
            <w:r w:rsidRPr="00C45AA4">
              <w:rPr>
                <w:rFonts w:ascii="Times New Roman" w:eastAsia="Times New Roman" w:hAnsi="Times New Roman" w:cs="Times New Roman"/>
                <w:b/>
                <w:sz w:val="20"/>
                <w:szCs w:val="20"/>
                <w:lang w:eastAsia="ja-JP"/>
              </w:rPr>
              <w:t>Upazila</w:t>
            </w:r>
          </w:p>
        </w:tc>
        <w:tc>
          <w:tcPr>
            <w:tcW w:w="2343"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395056" w:rsidRPr="00C45AA4" w:rsidRDefault="00395056" w:rsidP="00395056">
            <w:pPr>
              <w:spacing w:after="0" w:line="240" w:lineRule="auto"/>
              <w:jc w:val="left"/>
              <w:rPr>
                <w:rFonts w:ascii="Times New Roman" w:eastAsia="Times New Roman" w:hAnsi="Times New Roman" w:cs="Times New Roman"/>
                <w:b/>
                <w:sz w:val="20"/>
                <w:szCs w:val="20"/>
                <w:lang w:eastAsia="ja-JP"/>
              </w:rPr>
            </w:pPr>
            <w:r w:rsidRPr="00C45AA4">
              <w:rPr>
                <w:rFonts w:ascii="Times New Roman" w:eastAsia="Times New Roman" w:hAnsi="Times New Roman" w:cs="Times New Roman"/>
                <w:b/>
                <w:sz w:val="20"/>
                <w:szCs w:val="20"/>
                <w:lang w:eastAsia="ja-JP"/>
              </w:rPr>
              <w:t>District</w:t>
            </w:r>
          </w:p>
        </w:tc>
        <w:tc>
          <w:tcPr>
            <w:tcW w:w="2344"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395056" w:rsidRPr="00C45AA4" w:rsidRDefault="00395056" w:rsidP="00395056">
            <w:pPr>
              <w:spacing w:after="0" w:line="240" w:lineRule="auto"/>
              <w:jc w:val="left"/>
              <w:rPr>
                <w:rFonts w:ascii="Times New Roman" w:eastAsia="Times New Roman" w:hAnsi="Times New Roman" w:cs="Times New Roman"/>
                <w:b/>
                <w:sz w:val="20"/>
                <w:szCs w:val="20"/>
                <w:lang w:eastAsia="ja-JP"/>
              </w:rPr>
            </w:pPr>
            <w:r w:rsidRPr="00C45AA4">
              <w:rPr>
                <w:rFonts w:ascii="Times New Roman" w:eastAsia="Times New Roman" w:hAnsi="Times New Roman" w:cs="Times New Roman"/>
                <w:b/>
                <w:sz w:val="20"/>
                <w:szCs w:val="20"/>
                <w:lang w:eastAsia="ja-JP"/>
              </w:rPr>
              <w:t>Upazila</w:t>
            </w:r>
          </w:p>
        </w:tc>
      </w:tr>
      <w:tr w:rsidR="0091531A" w:rsidRPr="00C45AA4" w:rsidTr="0091531A">
        <w:tc>
          <w:tcPr>
            <w:tcW w:w="2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Barisal</w:t>
            </w:r>
          </w:p>
        </w:tc>
        <w:tc>
          <w:tcPr>
            <w:tcW w:w="2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Barisal Sadar</w:t>
            </w:r>
          </w:p>
        </w:tc>
        <w:tc>
          <w:tcPr>
            <w:tcW w:w="2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Bandarban</w:t>
            </w:r>
          </w:p>
        </w:tc>
        <w:tc>
          <w:tcPr>
            <w:tcW w:w="2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Ali Kadam</w:t>
            </w:r>
          </w:p>
        </w:tc>
      </w:tr>
      <w:tr w:rsidR="0091531A" w:rsidRPr="00C45AA4" w:rsidTr="0091531A">
        <w:tc>
          <w:tcPr>
            <w:tcW w:w="234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Gouranadi</w:t>
            </w:r>
          </w:p>
        </w:tc>
        <w:tc>
          <w:tcPr>
            <w:tcW w:w="234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Bandarban Sadar</w:t>
            </w:r>
          </w:p>
        </w:tc>
      </w:tr>
      <w:tr w:rsidR="0091531A" w:rsidRPr="00C45AA4" w:rsidTr="0091531A">
        <w:tc>
          <w:tcPr>
            <w:tcW w:w="234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Wazirpur</w:t>
            </w:r>
          </w:p>
        </w:tc>
        <w:tc>
          <w:tcPr>
            <w:tcW w:w="234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Lama</w:t>
            </w:r>
          </w:p>
        </w:tc>
      </w:tr>
      <w:tr w:rsidR="0091531A" w:rsidRPr="00C45AA4" w:rsidTr="0091531A">
        <w:tc>
          <w:tcPr>
            <w:tcW w:w="2343" w:type="dxa"/>
            <w:vMerge w:val="restart"/>
            <w:tcBorders>
              <w:top w:val="single" w:sz="4" w:space="0" w:color="auto"/>
            </w:tcBorders>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Chandpur</w:t>
            </w:r>
          </w:p>
        </w:tc>
        <w:tc>
          <w:tcPr>
            <w:tcW w:w="2344" w:type="dxa"/>
            <w:tcBorders>
              <w:top w:val="single" w:sz="4" w:space="0" w:color="auto"/>
            </w:tcBorders>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Comilla Sadar Daxin</w:t>
            </w:r>
          </w:p>
        </w:tc>
        <w:tc>
          <w:tcPr>
            <w:tcW w:w="2343" w:type="dxa"/>
            <w:vMerge/>
            <w:tcBorders>
              <w:top w:val="single" w:sz="4" w:space="0" w:color="auto"/>
            </w:tcBorders>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tcBorders>
              <w:top w:val="single" w:sz="4" w:space="0" w:color="auto"/>
            </w:tcBorders>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Ruma</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Hajigonj</w:t>
            </w:r>
          </w:p>
        </w:tc>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Thanchi</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Matlab Daxin</w:t>
            </w:r>
          </w:p>
        </w:tc>
        <w:tc>
          <w:tcPr>
            <w:tcW w:w="2343"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Bhola</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Char Fasson</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Shahrasti</w:t>
            </w:r>
          </w:p>
        </w:tc>
        <w:tc>
          <w:tcPr>
            <w:tcW w:w="2343"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Bogra</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Shahjahanpur</w:t>
            </w:r>
          </w:p>
        </w:tc>
      </w:tr>
      <w:tr w:rsidR="0091531A" w:rsidRPr="00C45AA4" w:rsidTr="0091531A">
        <w:tc>
          <w:tcPr>
            <w:tcW w:w="2343" w:type="dxa"/>
            <w:vMerge w:val="restart"/>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Chittagong</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Bandar</w:t>
            </w:r>
            <w:r w:rsidR="00B9635D">
              <w:rPr>
                <w:rFonts w:ascii="Times New Roman" w:eastAsia="Times New Roman" w:hAnsi="Times New Roman" w:cs="Times New Roman"/>
                <w:sz w:val="20"/>
                <w:szCs w:val="20"/>
                <w:lang w:eastAsia="ja-JP"/>
              </w:rPr>
              <w:t xml:space="preserve"> </w:t>
            </w:r>
          </w:p>
        </w:tc>
        <w:tc>
          <w:tcPr>
            <w:tcW w:w="2343" w:type="dxa"/>
            <w:vMerge w:val="restart"/>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Brahmonbaria</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Nasirnagar</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Boalkhali</w:t>
            </w:r>
          </w:p>
        </w:tc>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Sarial</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Fulgazi</w:t>
            </w:r>
          </w:p>
        </w:tc>
        <w:tc>
          <w:tcPr>
            <w:tcW w:w="2343"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Chuadanga</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Alamdanga</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Kotwali</w:t>
            </w:r>
          </w:p>
        </w:tc>
        <w:tc>
          <w:tcPr>
            <w:tcW w:w="2343" w:type="dxa"/>
            <w:vMerge w:val="restart"/>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Comilla</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Comilla Adarsha Sadar</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Rangunia</w:t>
            </w:r>
          </w:p>
        </w:tc>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Daudkandi</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Sitakunda</w:t>
            </w:r>
          </w:p>
        </w:tc>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Laksham</w:t>
            </w:r>
          </w:p>
        </w:tc>
      </w:tr>
      <w:tr w:rsidR="0091531A" w:rsidRPr="00C45AA4" w:rsidTr="0091531A">
        <w:tc>
          <w:tcPr>
            <w:tcW w:w="2343" w:type="dxa"/>
            <w:vMerge w:val="restart"/>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Comilla</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Chowddagram</w:t>
            </w:r>
          </w:p>
        </w:tc>
        <w:tc>
          <w:tcPr>
            <w:tcW w:w="2343" w:type="dxa"/>
            <w:vMerge w:val="restart"/>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Cox's Bazar</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Ramu</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Monohorganj</w:t>
            </w:r>
          </w:p>
        </w:tc>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Teknaf</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Titas</w:t>
            </w:r>
          </w:p>
        </w:tc>
        <w:tc>
          <w:tcPr>
            <w:tcW w:w="2343"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Faridpur</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Nagarkanda</w:t>
            </w:r>
          </w:p>
        </w:tc>
      </w:tr>
      <w:tr w:rsidR="0091531A" w:rsidRPr="00C45AA4" w:rsidTr="0091531A">
        <w:tc>
          <w:tcPr>
            <w:tcW w:w="2343"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Dhaka</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Lalbag</w:t>
            </w:r>
          </w:p>
        </w:tc>
        <w:tc>
          <w:tcPr>
            <w:tcW w:w="2343" w:type="dxa"/>
            <w:vMerge w:val="restart"/>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Gaibandha</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Palashbari</w:t>
            </w:r>
          </w:p>
        </w:tc>
      </w:tr>
      <w:tr w:rsidR="0091531A" w:rsidRPr="00C45AA4" w:rsidTr="0091531A">
        <w:tc>
          <w:tcPr>
            <w:tcW w:w="2343" w:type="dxa"/>
            <w:vMerge w:val="restart"/>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Gopalganj</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Shariatpur Sadar</w:t>
            </w:r>
          </w:p>
        </w:tc>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Shaghata</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Tungipara</w:t>
            </w:r>
          </w:p>
        </w:tc>
        <w:tc>
          <w:tcPr>
            <w:tcW w:w="2343"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Habiganj</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Bahubal</w:t>
            </w:r>
          </w:p>
        </w:tc>
      </w:tr>
      <w:tr w:rsidR="0091531A" w:rsidRPr="00C45AA4" w:rsidTr="0091531A">
        <w:tc>
          <w:tcPr>
            <w:tcW w:w="2343"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Habiganj</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Habiganj Sadar</w:t>
            </w:r>
          </w:p>
        </w:tc>
        <w:tc>
          <w:tcPr>
            <w:tcW w:w="2343" w:type="dxa"/>
            <w:vMerge w:val="restart"/>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Jamalpur</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Dewanganj</w:t>
            </w:r>
          </w:p>
        </w:tc>
      </w:tr>
      <w:tr w:rsidR="0091531A" w:rsidRPr="00C45AA4" w:rsidTr="0091531A">
        <w:tc>
          <w:tcPr>
            <w:tcW w:w="2343" w:type="dxa"/>
            <w:vMerge w:val="restart"/>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Jessore</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Avoynagar</w:t>
            </w:r>
          </w:p>
        </w:tc>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Islampur</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Bagarpara</w:t>
            </w:r>
          </w:p>
        </w:tc>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Madarganj</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Jessore Sadar</w:t>
            </w:r>
          </w:p>
        </w:tc>
        <w:tc>
          <w:tcPr>
            <w:tcW w:w="2343"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Khagrachhari</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Pekua</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Jhikargacha</w:t>
            </w:r>
          </w:p>
        </w:tc>
        <w:tc>
          <w:tcPr>
            <w:tcW w:w="2343" w:type="dxa"/>
            <w:vMerge w:val="restart"/>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Kishoreganj</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 xml:space="preserve"> Itna</w:t>
            </w:r>
          </w:p>
        </w:tc>
      </w:tr>
      <w:tr w:rsidR="0091531A" w:rsidRPr="00C45AA4" w:rsidTr="0091531A">
        <w:tc>
          <w:tcPr>
            <w:tcW w:w="2343"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Jhenidah</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Soilkupa</w:t>
            </w:r>
          </w:p>
        </w:tc>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Astagram</w:t>
            </w:r>
          </w:p>
        </w:tc>
      </w:tr>
      <w:tr w:rsidR="0091531A" w:rsidRPr="00C45AA4" w:rsidTr="0091531A">
        <w:tc>
          <w:tcPr>
            <w:tcW w:w="2343" w:type="dxa"/>
            <w:vMerge w:val="restart"/>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Khulna</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Batiaghata</w:t>
            </w:r>
          </w:p>
        </w:tc>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Bajitpur</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Dacope</w:t>
            </w:r>
          </w:p>
        </w:tc>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Karimganj</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Digholia</w:t>
            </w:r>
          </w:p>
        </w:tc>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Katiadi</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Rupsha</w:t>
            </w:r>
          </w:p>
        </w:tc>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Tarail</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Bheramara</w:t>
            </w:r>
          </w:p>
        </w:tc>
        <w:tc>
          <w:tcPr>
            <w:tcW w:w="2343" w:type="dxa"/>
            <w:vMerge w:val="restart"/>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Kurigram</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Chilmari</w:t>
            </w:r>
          </w:p>
        </w:tc>
      </w:tr>
      <w:tr w:rsidR="0091531A" w:rsidRPr="00C45AA4" w:rsidTr="0091531A">
        <w:tc>
          <w:tcPr>
            <w:tcW w:w="2343" w:type="dxa"/>
            <w:vMerge w:val="restart"/>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Laksmipur</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Matlab Uttar</w:t>
            </w:r>
          </w:p>
        </w:tc>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Kurigram Sadar</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Ramganj</w:t>
            </w:r>
          </w:p>
        </w:tc>
        <w:tc>
          <w:tcPr>
            <w:tcW w:w="2343"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Manikganj</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Daulatpur</w:t>
            </w:r>
          </w:p>
        </w:tc>
      </w:tr>
      <w:tr w:rsidR="00395056" w:rsidRPr="00C45AA4" w:rsidTr="0091531A">
        <w:tc>
          <w:tcPr>
            <w:tcW w:w="2343" w:type="dxa"/>
            <w:shd w:val="clear" w:color="auto" w:fill="auto"/>
            <w:noWrap/>
            <w:vAlign w:val="center"/>
            <w:hideMark/>
          </w:tcPr>
          <w:p w:rsidR="00395056" w:rsidRPr="00C45AA4" w:rsidRDefault="00395056"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Manikganj</w:t>
            </w:r>
          </w:p>
        </w:tc>
        <w:tc>
          <w:tcPr>
            <w:tcW w:w="2344" w:type="dxa"/>
            <w:shd w:val="clear" w:color="auto" w:fill="auto"/>
            <w:noWrap/>
            <w:vAlign w:val="center"/>
            <w:hideMark/>
          </w:tcPr>
          <w:p w:rsidR="00395056" w:rsidRPr="00C45AA4" w:rsidRDefault="00395056"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Saturia</w:t>
            </w:r>
          </w:p>
        </w:tc>
        <w:tc>
          <w:tcPr>
            <w:tcW w:w="2343" w:type="dxa"/>
            <w:shd w:val="clear" w:color="auto" w:fill="auto"/>
            <w:noWrap/>
            <w:vAlign w:val="center"/>
            <w:hideMark/>
          </w:tcPr>
          <w:p w:rsidR="00395056" w:rsidRPr="00C45AA4" w:rsidRDefault="00395056"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Moulvbazar</w:t>
            </w:r>
          </w:p>
        </w:tc>
        <w:tc>
          <w:tcPr>
            <w:tcW w:w="2344" w:type="dxa"/>
            <w:shd w:val="clear" w:color="auto" w:fill="auto"/>
            <w:noWrap/>
            <w:vAlign w:val="center"/>
            <w:hideMark/>
          </w:tcPr>
          <w:p w:rsidR="00395056" w:rsidRPr="00C45AA4" w:rsidRDefault="00395056"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Kulaura</w:t>
            </w:r>
          </w:p>
        </w:tc>
      </w:tr>
      <w:tr w:rsidR="0091531A" w:rsidRPr="00C45AA4" w:rsidTr="0091531A">
        <w:tc>
          <w:tcPr>
            <w:tcW w:w="2343" w:type="dxa"/>
            <w:vMerge w:val="restart"/>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Munshiganj</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Gazaria</w:t>
            </w:r>
          </w:p>
        </w:tc>
        <w:tc>
          <w:tcPr>
            <w:tcW w:w="2343"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Mymensingh</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Trishal</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Lowhajang</w:t>
            </w:r>
          </w:p>
        </w:tc>
        <w:tc>
          <w:tcPr>
            <w:tcW w:w="2343"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Naogaon</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Atrai</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Sirajdikhan</w:t>
            </w:r>
          </w:p>
        </w:tc>
        <w:tc>
          <w:tcPr>
            <w:tcW w:w="2343" w:type="dxa"/>
            <w:vMerge w:val="restart"/>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Netrokona</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Atpara</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Sreenagar</w:t>
            </w:r>
          </w:p>
        </w:tc>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Madan</w:t>
            </w:r>
          </w:p>
        </w:tc>
      </w:tr>
      <w:tr w:rsidR="00395056" w:rsidRPr="00C45AA4" w:rsidTr="0091531A">
        <w:tc>
          <w:tcPr>
            <w:tcW w:w="2343" w:type="dxa"/>
            <w:shd w:val="clear" w:color="auto" w:fill="auto"/>
            <w:noWrap/>
            <w:vAlign w:val="center"/>
            <w:hideMark/>
          </w:tcPr>
          <w:p w:rsidR="00395056" w:rsidRPr="00C45AA4" w:rsidRDefault="00395056"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Narail</w:t>
            </w:r>
          </w:p>
        </w:tc>
        <w:tc>
          <w:tcPr>
            <w:tcW w:w="2344" w:type="dxa"/>
            <w:shd w:val="clear" w:color="auto" w:fill="auto"/>
            <w:noWrap/>
            <w:vAlign w:val="center"/>
            <w:hideMark/>
          </w:tcPr>
          <w:p w:rsidR="00395056" w:rsidRPr="00C45AA4" w:rsidRDefault="00395056"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Lohagara</w:t>
            </w:r>
          </w:p>
        </w:tc>
        <w:tc>
          <w:tcPr>
            <w:tcW w:w="2343" w:type="dxa"/>
            <w:shd w:val="clear" w:color="auto" w:fill="auto"/>
            <w:noWrap/>
            <w:vAlign w:val="center"/>
            <w:hideMark/>
          </w:tcPr>
          <w:p w:rsidR="00395056" w:rsidRPr="00C45AA4" w:rsidRDefault="00395056"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Noakhali</w:t>
            </w:r>
          </w:p>
        </w:tc>
        <w:tc>
          <w:tcPr>
            <w:tcW w:w="2344" w:type="dxa"/>
            <w:shd w:val="clear" w:color="auto" w:fill="auto"/>
            <w:noWrap/>
            <w:vAlign w:val="center"/>
            <w:hideMark/>
          </w:tcPr>
          <w:p w:rsidR="00395056" w:rsidRPr="00C45AA4" w:rsidRDefault="00395056"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Hatiya</w:t>
            </w:r>
          </w:p>
        </w:tc>
      </w:tr>
      <w:tr w:rsidR="00395056" w:rsidRPr="00C45AA4" w:rsidTr="0091531A">
        <w:tc>
          <w:tcPr>
            <w:tcW w:w="2343" w:type="dxa"/>
            <w:shd w:val="clear" w:color="auto" w:fill="auto"/>
            <w:noWrap/>
            <w:vAlign w:val="center"/>
            <w:hideMark/>
          </w:tcPr>
          <w:p w:rsidR="00395056" w:rsidRPr="00C45AA4" w:rsidRDefault="00395056"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Narayanganj</w:t>
            </w:r>
          </w:p>
        </w:tc>
        <w:tc>
          <w:tcPr>
            <w:tcW w:w="2344" w:type="dxa"/>
            <w:shd w:val="clear" w:color="auto" w:fill="auto"/>
            <w:noWrap/>
            <w:vAlign w:val="center"/>
            <w:hideMark/>
          </w:tcPr>
          <w:p w:rsidR="00395056" w:rsidRPr="00C45AA4" w:rsidRDefault="00395056"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Sonargaon</w:t>
            </w:r>
          </w:p>
        </w:tc>
        <w:tc>
          <w:tcPr>
            <w:tcW w:w="2343" w:type="dxa"/>
            <w:shd w:val="clear" w:color="auto" w:fill="auto"/>
            <w:noWrap/>
            <w:vAlign w:val="center"/>
            <w:hideMark/>
          </w:tcPr>
          <w:p w:rsidR="00395056" w:rsidRPr="00C45AA4" w:rsidRDefault="00395056"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Patuakhali</w:t>
            </w:r>
          </w:p>
        </w:tc>
        <w:tc>
          <w:tcPr>
            <w:tcW w:w="2344" w:type="dxa"/>
            <w:shd w:val="clear" w:color="auto" w:fill="auto"/>
            <w:noWrap/>
            <w:vAlign w:val="center"/>
            <w:hideMark/>
          </w:tcPr>
          <w:p w:rsidR="00395056" w:rsidRPr="00C45AA4" w:rsidRDefault="00395056"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Patuakhali Sadar</w:t>
            </w:r>
          </w:p>
        </w:tc>
      </w:tr>
      <w:tr w:rsidR="0091531A" w:rsidRPr="00C45AA4" w:rsidTr="0091531A">
        <w:tc>
          <w:tcPr>
            <w:tcW w:w="2343"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Natore</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Bagatipara</w:t>
            </w:r>
          </w:p>
        </w:tc>
        <w:tc>
          <w:tcPr>
            <w:tcW w:w="2343" w:type="dxa"/>
            <w:vMerge w:val="restart"/>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Sherpur</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Jhenaigati</w:t>
            </w:r>
          </w:p>
        </w:tc>
      </w:tr>
      <w:tr w:rsidR="0091531A" w:rsidRPr="00C45AA4" w:rsidTr="0091531A">
        <w:tc>
          <w:tcPr>
            <w:tcW w:w="2343" w:type="dxa"/>
            <w:vMerge w:val="restart"/>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Noakhali</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Chatkhil</w:t>
            </w:r>
          </w:p>
        </w:tc>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Nakla</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Chhagalnaiya</w:t>
            </w:r>
          </w:p>
        </w:tc>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Sreebordi</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Feni Sadar</w:t>
            </w:r>
          </w:p>
        </w:tc>
        <w:tc>
          <w:tcPr>
            <w:tcW w:w="2343"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Sirajganj</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Shajadpur</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Senbagh</w:t>
            </w:r>
          </w:p>
        </w:tc>
        <w:tc>
          <w:tcPr>
            <w:tcW w:w="2343" w:type="dxa"/>
            <w:vMerge w:val="restart"/>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Sunamganj</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Jamalganj</w:t>
            </w:r>
          </w:p>
        </w:tc>
      </w:tr>
      <w:tr w:rsidR="0091531A" w:rsidRPr="00C45AA4" w:rsidTr="0091531A">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Sonaimori</w:t>
            </w:r>
          </w:p>
        </w:tc>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Sunamganj Sadar</w:t>
            </w:r>
          </w:p>
        </w:tc>
      </w:tr>
      <w:tr w:rsidR="0091531A" w:rsidRPr="00C45AA4" w:rsidTr="0091531A">
        <w:tc>
          <w:tcPr>
            <w:tcW w:w="2343"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Pabna</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Ishwardi</w:t>
            </w:r>
          </w:p>
        </w:tc>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Tahirpur</w:t>
            </w:r>
          </w:p>
        </w:tc>
      </w:tr>
      <w:tr w:rsidR="0091531A" w:rsidRPr="00C45AA4" w:rsidTr="0091531A">
        <w:tc>
          <w:tcPr>
            <w:tcW w:w="2343"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Rajshahi</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Godagari</w:t>
            </w:r>
          </w:p>
        </w:tc>
        <w:tc>
          <w:tcPr>
            <w:tcW w:w="2343" w:type="dxa"/>
            <w:vMerge w:val="restart"/>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Sylhet</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Companiganj</w:t>
            </w:r>
          </w:p>
        </w:tc>
      </w:tr>
      <w:tr w:rsidR="0091531A" w:rsidRPr="00C45AA4" w:rsidTr="0091531A">
        <w:tc>
          <w:tcPr>
            <w:tcW w:w="2343"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Rangamati</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Rajasthali</w:t>
            </w:r>
          </w:p>
        </w:tc>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Gowainghat</w:t>
            </w:r>
          </w:p>
        </w:tc>
      </w:tr>
      <w:tr w:rsidR="0091531A" w:rsidRPr="00C45AA4" w:rsidTr="0091531A">
        <w:tc>
          <w:tcPr>
            <w:tcW w:w="2343"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Tangail</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Mirzapur</w:t>
            </w:r>
          </w:p>
        </w:tc>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Jaintapur</w:t>
            </w:r>
          </w:p>
        </w:tc>
      </w:tr>
      <w:tr w:rsidR="0091531A" w:rsidRPr="00C45AA4" w:rsidTr="0091531A">
        <w:tc>
          <w:tcPr>
            <w:tcW w:w="2343"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Thakurgaon</w:t>
            </w: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Pirganj</w:t>
            </w:r>
          </w:p>
        </w:tc>
        <w:tc>
          <w:tcPr>
            <w:tcW w:w="2343" w:type="dxa"/>
            <w:vMerge/>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p>
        </w:tc>
        <w:tc>
          <w:tcPr>
            <w:tcW w:w="2344" w:type="dxa"/>
            <w:shd w:val="clear" w:color="auto" w:fill="auto"/>
            <w:noWrap/>
            <w:vAlign w:val="center"/>
            <w:hideMark/>
          </w:tcPr>
          <w:p w:rsidR="0091531A" w:rsidRPr="00C45AA4" w:rsidRDefault="0091531A" w:rsidP="00395056">
            <w:pPr>
              <w:spacing w:after="0" w:line="240" w:lineRule="auto"/>
              <w:jc w:val="left"/>
              <w:rPr>
                <w:rFonts w:ascii="Times New Roman" w:eastAsia="Times New Roman" w:hAnsi="Times New Roman" w:cs="Times New Roman"/>
                <w:sz w:val="20"/>
                <w:szCs w:val="20"/>
                <w:lang w:eastAsia="ja-JP"/>
              </w:rPr>
            </w:pPr>
            <w:r w:rsidRPr="00C45AA4">
              <w:rPr>
                <w:rFonts w:ascii="Times New Roman" w:eastAsia="Times New Roman" w:hAnsi="Times New Roman" w:cs="Times New Roman"/>
                <w:sz w:val="20"/>
                <w:szCs w:val="20"/>
                <w:lang w:eastAsia="ja-JP"/>
              </w:rPr>
              <w:t>Sylhet Sadar</w:t>
            </w:r>
          </w:p>
        </w:tc>
      </w:tr>
    </w:tbl>
    <w:p w:rsidR="00395056" w:rsidRPr="00C45AA4" w:rsidRDefault="00395056" w:rsidP="00395056">
      <w:pPr>
        <w:rPr>
          <w:rFonts w:ascii="Times New Roman" w:hAnsi="Times New Roman" w:cs="Times New Roman"/>
          <w:lang w:val="en-GB" w:eastAsia="en-GB"/>
        </w:rPr>
      </w:pPr>
    </w:p>
    <w:p w:rsidR="00557EA2" w:rsidRPr="00C45AA4" w:rsidRDefault="00557EA2" w:rsidP="00557EA2">
      <w:pPr>
        <w:pStyle w:val="Annextitle"/>
        <w:numPr>
          <w:ilvl w:val="0"/>
          <w:numId w:val="0"/>
        </w:numPr>
        <w:ind w:left="360"/>
        <w:rPr>
          <w:rFonts w:ascii="Times New Roman" w:hAnsi="Times New Roman"/>
        </w:rPr>
      </w:pPr>
      <w:bookmarkStart w:id="234" w:name="_Toc338856209"/>
      <w:r w:rsidRPr="00C45AA4">
        <w:rPr>
          <w:rFonts w:ascii="Times New Roman" w:hAnsi="Times New Roman"/>
        </w:rPr>
        <w:lastRenderedPageBreak/>
        <w:t>Annex D: Glossary</w:t>
      </w:r>
      <w:bookmarkEnd w:id="234"/>
    </w:p>
    <w:p w:rsidR="00557EA2" w:rsidRPr="00C45AA4" w:rsidRDefault="00557EA2" w:rsidP="00CE5B5B">
      <w:pPr>
        <w:pStyle w:val="ListParagraph"/>
        <w:numPr>
          <w:ilvl w:val="0"/>
          <w:numId w:val="8"/>
        </w:numPr>
        <w:rPr>
          <w:rFonts w:ascii="Times New Roman" w:hAnsi="Times New Roman" w:cs="Times New Roman"/>
        </w:rPr>
      </w:pPr>
      <w:r w:rsidRPr="00C45AA4">
        <w:rPr>
          <w:rFonts w:ascii="Times New Roman" w:hAnsi="Times New Roman" w:cs="Times New Roman"/>
          <w:b/>
        </w:rPr>
        <w:t xml:space="preserve">Class size: </w:t>
      </w: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b/>
          <w:bCs/>
        </w:rPr>
        <w:t>Definition</w:t>
      </w:r>
      <w:r w:rsidRPr="00C45AA4">
        <w:rPr>
          <w:rFonts w:ascii="Times New Roman" w:hAnsi="Times New Roman" w:cs="Times New Roman"/>
        </w:rPr>
        <w:t>: The average number of students enrolled per class.</w:t>
      </w:r>
    </w:p>
    <w:p w:rsidR="00557EA2" w:rsidRPr="00C45AA4" w:rsidRDefault="00557EA2" w:rsidP="00557EA2">
      <w:pPr>
        <w:pStyle w:val="ListParagraph"/>
        <w:rPr>
          <w:rFonts w:ascii="Times New Roman" w:hAnsi="Times New Roman" w:cs="Times New Roman"/>
          <w:b/>
          <w:bCs/>
        </w:rPr>
      </w:pPr>
    </w:p>
    <w:p w:rsidR="00557EA2" w:rsidRPr="00C45AA4" w:rsidRDefault="00557EA2" w:rsidP="00557EA2">
      <w:pPr>
        <w:pStyle w:val="ListParagraph"/>
        <w:rPr>
          <w:rFonts w:ascii="Times New Roman" w:hAnsi="Times New Roman" w:cs="Times New Roman"/>
          <w:b/>
          <w:bCs/>
        </w:rPr>
      </w:pPr>
      <w:r w:rsidRPr="00C45AA4">
        <w:rPr>
          <w:rFonts w:ascii="Times New Roman" w:hAnsi="Times New Roman" w:cs="Times New Roman"/>
          <w:b/>
          <w:bCs/>
        </w:rPr>
        <w:t>Purpose</w:t>
      </w:r>
      <w:r w:rsidRPr="00C45AA4">
        <w:rPr>
          <w:rFonts w:ascii="Times New Roman" w:hAnsi="Times New Roman" w:cs="Times New Roman"/>
        </w:rPr>
        <w:t>: To measure the average number of children being taught together at one time. The results can be compared with established national norms.</w:t>
      </w:r>
    </w:p>
    <w:p w:rsidR="00557EA2" w:rsidRPr="00C45AA4" w:rsidRDefault="00557EA2" w:rsidP="00557EA2">
      <w:pPr>
        <w:pStyle w:val="ListParagraph"/>
        <w:rPr>
          <w:rFonts w:ascii="Times New Roman" w:hAnsi="Times New Roman" w:cs="Times New Roman"/>
        </w:rPr>
      </w:pP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b/>
          <w:bCs/>
        </w:rPr>
        <w:t>Calculation method</w:t>
      </w:r>
      <w:r w:rsidRPr="00C45AA4">
        <w:rPr>
          <w:rFonts w:ascii="Times New Roman" w:hAnsi="Times New Roman" w:cs="Times New Roman"/>
          <w:b/>
        </w:rPr>
        <w:t>:</w:t>
      </w:r>
      <w:r w:rsidRPr="00C45AA4">
        <w:rPr>
          <w:rFonts w:ascii="Times New Roman" w:hAnsi="Times New Roman" w:cs="Times New Roman"/>
        </w:rPr>
        <w:t xml:space="preserve"> Divide the total number of students enrolled by the total number of classes.</w:t>
      </w:r>
    </w:p>
    <w:p w:rsidR="00557EA2" w:rsidRPr="00C45AA4" w:rsidRDefault="00557EA2" w:rsidP="00557EA2">
      <w:pPr>
        <w:pStyle w:val="ListParagraph"/>
        <w:rPr>
          <w:rFonts w:ascii="Times New Roman" w:hAnsi="Times New Roman" w:cs="Times New Roman"/>
        </w:rPr>
      </w:pPr>
    </w:p>
    <w:p w:rsidR="00557EA2" w:rsidRPr="00C45AA4" w:rsidRDefault="00557EA2" w:rsidP="00CE5B5B">
      <w:pPr>
        <w:pStyle w:val="ListParagraph"/>
        <w:numPr>
          <w:ilvl w:val="0"/>
          <w:numId w:val="8"/>
        </w:numPr>
        <w:rPr>
          <w:rFonts w:ascii="Times New Roman" w:hAnsi="Times New Roman" w:cs="Times New Roman"/>
        </w:rPr>
      </w:pPr>
      <w:r w:rsidRPr="00C45AA4">
        <w:rPr>
          <w:rFonts w:ascii="Times New Roman" w:hAnsi="Times New Roman" w:cs="Times New Roman"/>
          <w:b/>
        </w:rPr>
        <w:t>Coefficient of efficiency</w:t>
      </w:r>
      <w:r w:rsidRPr="00C45AA4">
        <w:rPr>
          <w:rFonts w:ascii="Times New Roman" w:hAnsi="Times New Roman" w:cs="Times New Roman"/>
        </w:rPr>
        <w:t xml:space="preserve">: </w:t>
      </w: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b/>
          <w:bCs/>
        </w:rPr>
        <w:t>Definition</w:t>
      </w:r>
      <w:r w:rsidRPr="00C45AA4">
        <w:rPr>
          <w:rFonts w:ascii="Times New Roman" w:hAnsi="Times New Roman" w:cs="Times New Roman"/>
        </w:rPr>
        <w:t xml:space="preserve">: The ideal (optimal) number of pupil years required (i.e. in the absence of repetition and dropout) to produce a number of graduates from a given school cohort for primary education expressed as a percentage of the actual number of pupil years spent to produce the same number of graduates </w:t>
      </w:r>
    </w:p>
    <w:p w:rsidR="00557EA2" w:rsidRPr="00C45AA4" w:rsidRDefault="00557EA2" w:rsidP="00557EA2">
      <w:pPr>
        <w:autoSpaceDE w:val="0"/>
        <w:autoSpaceDN w:val="0"/>
        <w:adjustRightInd w:val="0"/>
        <w:spacing w:after="0"/>
        <w:ind w:left="720"/>
        <w:rPr>
          <w:rFonts w:ascii="Times New Roman" w:hAnsi="Times New Roman" w:cs="Times New Roman"/>
        </w:rPr>
      </w:pPr>
      <w:r w:rsidRPr="00C45AA4">
        <w:rPr>
          <w:rFonts w:ascii="Times New Roman" w:hAnsi="Times New Roman" w:cs="Times New Roman"/>
          <w:b/>
        </w:rPr>
        <w:t>Purpose</w:t>
      </w:r>
      <w:r w:rsidRPr="00C45AA4">
        <w:rPr>
          <w:rFonts w:ascii="Times New Roman" w:hAnsi="Times New Roman" w:cs="Times New Roman"/>
        </w:rPr>
        <w:t>: This is an indicator of the internal efficiency of an educational system. It summarises the consequences of repetition and dropout on the efficiency of the educational process in producing graduates</w:t>
      </w:r>
    </w:p>
    <w:p w:rsidR="00557EA2" w:rsidRPr="00C45AA4" w:rsidRDefault="00557EA2" w:rsidP="00557EA2">
      <w:pPr>
        <w:autoSpaceDE w:val="0"/>
        <w:autoSpaceDN w:val="0"/>
        <w:adjustRightInd w:val="0"/>
        <w:spacing w:after="0"/>
        <w:ind w:left="720"/>
        <w:rPr>
          <w:rFonts w:ascii="Times New Roman" w:hAnsi="Times New Roman" w:cs="Times New Roman"/>
          <w:b/>
        </w:rPr>
      </w:pPr>
    </w:p>
    <w:p w:rsidR="00557EA2" w:rsidRPr="00C45AA4" w:rsidRDefault="00557EA2" w:rsidP="00557EA2">
      <w:pPr>
        <w:autoSpaceDE w:val="0"/>
        <w:autoSpaceDN w:val="0"/>
        <w:adjustRightInd w:val="0"/>
        <w:spacing w:after="0"/>
        <w:ind w:left="720"/>
        <w:rPr>
          <w:rFonts w:ascii="Times New Roman" w:hAnsi="Times New Roman" w:cs="Times New Roman"/>
        </w:rPr>
      </w:pPr>
      <w:r w:rsidRPr="00C45AA4">
        <w:rPr>
          <w:rFonts w:ascii="Times New Roman" w:hAnsi="Times New Roman" w:cs="Times New Roman"/>
          <w:b/>
        </w:rPr>
        <w:t>Calculation method:</w:t>
      </w:r>
      <w:r w:rsidRPr="00C45AA4">
        <w:rPr>
          <w:rFonts w:ascii="Times New Roman" w:hAnsi="Times New Roman" w:cs="Times New Roman"/>
        </w:rPr>
        <w:t xml:space="preserve"> Divide the ideal number of pupil years required to produce a number of  graduates from a given school cohort for the specified level of education by the actual number of pupil years spent to produce the same number of graduates, then multiply the result by 100. The coefficient of efficiency is calculated on the basis of the reconstructed cohort method, which uses data on enrolment and repeaters for two consecutive years.</w:t>
      </w:r>
    </w:p>
    <w:p w:rsidR="00557EA2" w:rsidRPr="00C45AA4" w:rsidRDefault="00557EA2" w:rsidP="00557EA2">
      <w:pPr>
        <w:autoSpaceDE w:val="0"/>
        <w:autoSpaceDN w:val="0"/>
        <w:adjustRightInd w:val="0"/>
        <w:spacing w:after="0"/>
        <w:ind w:left="720"/>
        <w:rPr>
          <w:rFonts w:ascii="Times New Roman" w:hAnsi="Times New Roman" w:cs="Times New Roman"/>
        </w:rPr>
      </w:pPr>
    </w:p>
    <w:p w:rsidR="00557EA2" w:rsidRPr="00C45AA4" w:rsidRDefault="00557EA2" w:rsidP="00CE5B5B">
      <w:pPr>
        <w:pStyle w:val="ListParagraph"/>
        <w:numPr>
          <w:ilvl w:val="0"/>
          <w:numId w:val="8"/>
        </w:numPr>
        <w:rPr>
          <w:rFonts w:ascii="Times New Roman" w:hAnsi="Times New Roman" w:cs="Times New Roman"/>
          <w:b/>
        </w:rPr>
      </w:pPr>
      <w:r w:rsidRPr="00C45AA4">
        <w:rPr>
          <w:rFonts w:ascii="Times New Roman" w:hAnsi="Times New Roman" w:cs="Times New Roman"/>
          <w:b/>
        </w:rPr>
        <w:t>Cohort completion rate for primary education (CCR):</w:t>
      </w: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b/>
          <w:bCs/>
        </w:rPr>
        <w:t>Definition</w:t>
      </w:r>
      <w:r w:rsidRPr="00C45AA4">
        <w:rPr>
          <w:rFonts w:ascii="Times New Roman" w:hAnsi="Times New Roman" w:cs="Times New Roman"/>
        </w:rPr>
        <w:t xml:space="preserve">: Percentage of a cohort of pupils enrolled in the first grade of primary education in a given school year expected to complete primary education. The CCR is the product of the probability of reaching the last grade (survival rate) and the probability of graduating from the last grade. </w:t>
      </w:r>
    </w:p>
    <w:p w:rsidR="00557EA2" w:rsidRPr="00C45AA4" w:rsidRDefault="00557EA2" w:rsidP="00557EA2">
      <w:pPr>
        <w:pStyle w:val="ListParagraph"/>
        <w:rPr>
          <w:rFonts w:ascii="Times New Roman" w:hAnsi="Times New Roman" w:cs="Times New Roman"/>
          <w:b/>
          <w:bCs/>
        </w:rPr>
      </w:pP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b/>
          <w:bCs/>
        </w:rPr>
        <w:t xml:space="preserve">Purpose: </w:t>
      </w:r>
      <w:r w:rsidRPr="00C45AA4">
        <w:rPr>
          <w:rFonts w:ascii="Times New Roman" w:hAnsi="Times New Roman" w:cs="Times New Roman"/>
          <w:bCs/>
        </w:rPr>
        <w:t>To assess the likelihood that pupils of the same cohort, including repeaters, complete primary education.</w:t>
      </w:r>
    </w:p>
    <w:p w:rsidR="00557EA2" w:rsidRPr="00C45AA4" w:rsidRDefault="00557EA2" w:rsidP="00557EA2">
      <w:pPr>
        <w:pStyle w:val="ListParagraph"/>
        <w:rPr>
          <w:rFonts w:ascii="Times New Roman" w:hAnsi="Times New Roman" w:cs="Times New Roman"/>
        </w:rPr>
      </w:pP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b/>
          <w:bCs/>
        </w:rPr>
        <w:t>Calculation method</w:t>
      </w:r>
      <w:r w:rsidRPr="00C45AA4">
        <w:rPr>
          <w:rFonts w:ascii="Times New Roman" w:hAnsi="Times New Roman" w:cs="Times New Roman"/>
          <w:b/>
        </w:rPr>
        <w:t>:</w:t>
      </w:r>
      <w:r w:rsidRPr="00C45AA4">
        <w:rPr>
          <w:rFonts w:ascii="Times New Roman" w:hAnsi="Times New Roman" w:cs="Times New Roman"/>
        </w:rPr>
        <w:t xml:space="preserve"> Divide the number of graduates from primary education in a given year by the difference between enrolment in the last grade in the same year and repeaters in the last grade in the following year, then multiply the result by the survival rate to the last grade of primary education in the given year, then multiply by 100.</w:t>
      </w:r>
    </w:p>
    <w:p w:rsidR="00557EA2" w:rsidRPr="00C45AA4" w:rsidRDefault="00557EA2" w:rsidP="00557EA2">
      <w:pPr>
        <w:pStyle w:val="ListParagraph"/>
        <w:rPr>
          <w:rFonts w:ascii="Times New Roman" w:hAnsi="Times New Roman" w:cs="Times New Roman"/>
        </w:rPr>
      </w:pPr>
    </w:p>
    <w:p w:rsidR="00557EA2" w:rsidRPr="00C45AA4" w:rsidRDefault="00557EA2" w:rsidP="00557EA2">
      <w:pPr>
        <w:pStyle w:val="ListParagraph"/>
        <w:rPr>
          <w:rFonts w:ascii="Times New Roman" w:hAnsi="Times New Roman" w:cs="Times New Roman"/>
        </w:rPr>
      </w:pPr>
    </w:p>
    <w:p w:rsidR="00557EA2" w:rsidRPr="00C45AA4" w:rsidRDefault="00557EA2" w:rsidP="00CE5B5B">
      <w:pPr>
        <w:pStyle w:val="BodyText"/>
        <w:numPr>
          <w:ilvl w:val="0"/>
          <w:numId w:val="8"/>
        </w:numPr>
        <w:spacing w:after="0" w:line="300" w:lineRule="auto"/>
        <w:rPr>
          <w:szCs w:val="22"/>
        </w:rPr>
      </w:pPr>
      <w:r w:rsidRPr="00C45AA4">
        <w:rPr>
          <w:b/>
          <w:szCs w:val="22"/>
        </w:rPr>
        <w:t>Dropout rate by grade</w:t>
      </w:r>
      <w:r w:rsidRPr="00C45AA4">
        <w:rPr>
          <w:szCs w:val="22"/>
        </w:rPr>
        <w:t xml:space="preserve">: </w:t>
      </w:r>
    </w:p>
    <w:p w:rsidR="00557EA2" w:rsidRPr="00C45AA4" w:rsidRDefault="00557EA2" w:rsidP="00557EA2">
      <w:pPr>
        <w:pStyle w:val="BodyText"/>
        <w:spacing w:after="0" w:line="300" w:lineRule="auto"/>
        <w:ind w:left="720"/>
        <w:rPr>
          <w:szCs w:val="22"/>
        </w:rPr>
      </w:pPr>
      <w:r w:rsidRPr="00C45AA4">
        <w:rPr>
          <w:b/>
          <w:bCs/>
          <w:szCs w:val="22"/>
        </w:rPr>
        <w:lastRenderedPageBreak/>
        <w:t>Definition</w:t>
      </w:r>
      <w:r w:rsidRPr="00C45AA4">
        <w:rPr>
          <w:szCs w:val="22"/>
        </w:rPr>
        <w:t>: Proportion of pupils from a cohort enrolled in a given grade in a given school year no longer enrolled in the following school year.</w:t>
      </w:r>
    </w:p>
    <w:p w:rsidR="00557EA2" w:rsidRPr="00C45AA4" w:rsidRDefault="00557EA2" w:rsidP="00557EA2">
      <w:pPr>
        <w:pStyle w:val="BodyText"/>
        <w:spacing w:after="0" w:line="300" w:lineRule="auto"/>
        <w:ind w:left="720"/>
        <w:rPr>
          <w:szCs w:val="22"/>
        </w:rPr>
      </w:pPr>
    </w:p>
    <w:p w:rsidR="00557EA2" w:rsidRPr="00C45AA4" w:rsidRDefault="00557EA2" w:rsidP="00557EA2">
      <w:pPr>
        <w:pStyle w:val="BodyText"/>
        <w:spacing w:after="0" w:line="300" w:lineRule="auto"/>
        <w:ind w:left="720"/>
        <w:rPr>
          <w:szCs w:val="22"/>
        </w:rPr>
      </w:pPr>
      <w:r w:rsidRPr="00C45AA4">
        <w:rPr>
          <w:b/>
          <w:bCs/>
        </w:rPr>
        <w:t>Purpose</w:t>
      </w:r>
      <w:r w:rsidRPr="00C45AA4">
        <w:rPr>
          <w:szCs w:val="22"/>
        </w:rPr>
        <w:t>: To measure the phenomenon of pupils from a cohort leaving school without completion and its effect on the internal efficiency of educational systems. In addition, it is one of the key indicators for analysing and projecting pupil flows from grade to grade within the educational cycle.</w:t>
      </w:r>
    </w:p>
    <w:p w:rsidR="00557EA2" w:rsidRPr="00C45AA4" w:rsidRDefault="00557EA2" w:rsidP="00557EA2">
      <w:pPr>
        <w:pStyle w:val="BodyText"/>
        <w:spacing w:after="0" w:line="300" w:lineRule="auto"/>
        <w:ind w:left="720"/>
        <w:rPr>
          <w:b/>
          <w:bCs/>
          <w:szCs w:val="22"/>
        </w:rPr>
      </w:pPr>
    </w:p>
    <w:p w:rsidR="00557EA2" w:rsidRPr="00C45AA4" w:rsidRDefault="00557EA2" w:rsidP="00557EA2">
      <w:pPr>
        <w:pStyle w:val="BodyText"/>
        <w:spacing w:line="300" w:lineRule="auto"/>
        <w:ind w:left="720"/>
        <w:rPr>
          <w:szCs w:val="22"/>
        </w:rPr>
      </w:pPr>
      <w:r w:rsidRPr="00C45AA4">
        <w:rPr>
          <w:b/>
          <w:bCs/>
          <w:szCs w:val="22"/>
        </w:rPr>
        <w:t>Calculation method</w:t>
      </w:r>
      <w:r w:rsidRPr="00C45AA4">
        <w:rPr>
          <w:szCs w:val="22"/>
        </w:rPr>
        <w:t xml:space="preserve">: Dropout rate by grade is calculated by subtracting the sum of promotion rate and repetition rate from 100 in the given school year. The </w:t>
      </w:r>
      <w:r w:rsidRPr="00C45AA4">
        <w:rPr>
          <w:b/>
          <w:szCs w:val="22"/>
        </w:rPr>
        <w:t>cumulative dropout rate in primary education</w:t>
      </w:r>
      <w:r w:rsidRPr="00C45AA4">
        <w:rPr>
          <w:szCs w:val="22"/>
        </w:rPr>
        <w:t xml:space="preserve"> is calculated by subtracting the survival rate from 100 at a given grade (see </w:t>
      </w:r>
      <w:r w:rsidRPr="00C45AA4">
        <w:rPr>
          <w:i/>
          <w:szCs w:val="22"/>
        </w:rPr>
        <w:t>survival rate</w:t>
      </w:r>
      <w:r w:rsidRPr="00C45AA4">
        <w:rPr>
          <w:szCs w:val="22"/>
        </w:rPr>
        <w:t>).</w:t>
      </w:r>
    </w:p>
    <w:p w:rsidR="00557EA2" w:rsidRPr="00C45AA4" w:rsidRDefault="00557EA2" w:rsidP="00CE5B5B">
      <w:pPr>
        <w:pStyle w:val="ListParagraph"/>
        <w:numPr>
          <w:ilvl w:val="0"/>
          <w:numId w:val="8"/>
        </w:numPr>
        <w:rPr>
          <w:rFonts w:ascii="Times New Roman" w:hAnsi="Times New Roman" w:cs="Times New Roman"/>
        </w:rPr>
      </w:pPr>
      <w:r w:rsidRPr="00C45AA4">
        <w:rPr>
          <w:rFonts w:ascii="Times New Roman" w:hAnsi="Times New Roman" w:cs="Times New Roman"/>
          <w:b/>
        </w:rPr>
        <w:t>Ebtedyee Madrasah:</w:t>
      </w: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b/>
          <w:bCs/>
        </w:rPr>
        <w:t>Definition</w:t>
      </w:r>
      <w:r w:rsidRPr="00C45AA4">
        <w:rPr>
          <w:rFonts w:ascii="Times New Roman" w:hAnsi="Times New Roman" w:cs="Times New Roman"/>
        </w:rPr>
        <w:t xml:space="preserve">: </w:t>
      </w:r>
      <w:r w:rsidRPr="00C45AA4">
        <w:rPr>
          <w:rFonts w:ascii="Times New Roman" w:hAnsi="Times New Roman" w:cs="Times New Roman"/>
          <w:bCs/>
        </w:rPr>
        <w:t>The level of Madrasah system offering education equivalent to the primary level of general education. It offers both religious and general education instruction to Muslim students</w:t>
      </w:r>
      <w:r w:rsidRPr="00C45AA4">
        <w:rPr>
          <w:rFonts w:ascii="Times New Roman" w:hAnsi="Times New Roman" w:cs="Times New Roman"/>
        </w:rPr>
        <w:t>.</w:t>
      </w:r>
    </w:p>
    <w:p w:rsidR="00557EA2" w:rsidRPr="00C45AA4" w:rsidRDefault="00557EA2" w:rsidP="00557EA2">
      <w:pPr>
        <w:pStyle w:val="ListParagraph"/>
        <w:rPr>
          <w:rFonts w:ascii="Times New Roman" w:hAnsi="Times New Roman" w:cs="Times New Roman"/>
        </w:rPr>
      </w:pPr>
    </w:p>
    <w:p w:rsidR="00557EA2" w:rsidRPr="00C45AA4" w:rsidRDefault="00557EA2" w:rsidP="00CE5B5B">
      <w:pPr>
        <w:pStyle w:val="ListParagraph"/>
        <w:numPr>
          <w:ilvl w:val="0"/>
          <w:numId w:val="8"/>
        </w:numPr>
        <w:rPr>
          <w:rFonts w:ascii="Times New Roman" w:hAnsi="Times New Roman" w:cs="Times New Roman"/>
        </w:rPr>
      </w:pPr>
      <w:r w:rsidRPr="00C45AA4">
        <w:rPr>
          <w:rFonts w:ascii="Times New Roman" w:hAnsi="Times New Roman" w:cs="Times New Roman"/>
          <w:b/>
        </w:rPr>
        <w:t>Graduate:</w:t>
      </w: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b/>
          <w:bCs/>
        </w:rPr>
        <w:t>Definition</w:t>
      </w:r>
      <w:r w:rsidRPr="00C45AA4">
        <w:rPr>
          <w:rFonts w:ascii="Times New Roman" w:hAnsi="Times New Roman" w:cs="Times New Roman"/>
        </w:rPr>
        <w:t xml:space="preserve">: </w:t>
      </w:r>
      <w:r w:rsidRPr="00C45AA4">
        <w:rPr>
          <w:rFonts w:ascii="Times New Roman" w:hAnsi="Times New Roman" w:cs="Times New Roman"/>
          <w:bCs/>
        </w:rPr>
        <w:t>A pupil or student who successfully completes a level of education, such as primary education.</w:t>
      </w:r>
    </w:p>
    <w:p w:rsidR="00557EA2" w:rsidRPr="00C45AA4" w:rsidRDefault="00557EA2" w:rsidP="00557EA2">
      <w:pPr>
        <w:pStyle w:val="ListParagraph"/>
        <w:rPr>
          <w:rFonts w:ascii="Times New Roman" w:hAnsi="Times New Roman" w:cs="Times New Roman"/>
        </w:rPr>
      </w:pPr>
    </w:p>
    <w:p w:rsidR="00557EA2" w:rsidRPr="00C45AA4" w:rsidRDefault="00557EA2" w:rsidP="00CE5B5B">
      <w:pPr>
        <w:pStyle w:val="ListParagraph"/>
        <w:numPr>
          <w:ilvl w:val="0"/>
          <w:numId w:val="8"/>
        </w:numPr>
        <w:rPr>
          <w:rFonts w:ascii="Times New Roman" w:hAnsi="Times New Roman" w:cs="Times New Roman"/>
        </w:rPr>
      </w:pPr>
      <w:r w:rsidRPr="00C45AA4">
        <w:rPr>
          <w:rFonts w:ascii="Times New Roman" w:hAnsi="Times New Roman" w:cs="Times New Roman"/>
          <w:b/>
        </w:rPr>
        <w:t>Gross enrolment rate (GER)</w:t>
      </w:r>
      <w:r w:rsidRPr="00C45AA4">
        <w:rPr>
          <w:rFonts w:ascii="Times New Roman" w:hAnsi="Times New Roman" w:cs="Times New Roman"/>
        </w:rPr>
        <w:t xml:space="preserve">: </w:t>
      </w:r>
    </w:p>
    <w:p w:rsidR="00557EA2" w:rsidRPr="00C45AA4" w:rsidRDefault="00557EA2" w:rsidP="00557EA2">
      <w:pPr>
        <w:pStyle w:val="ListParagraph"/>
        <w:autoSpaceDE w:val="0"/>
        <w:autoSpaceDN w:val="0"/>
        <w:adjustRightInd w:val="0"/>
        <w:spacing w:after="0"/>
        <w:rPr>
          <w:rFonts w:ascii="Times New Roman" w:hAnsi="Times New Roman" w:cs="Times New Roman"/>
        </w:rPr>
      </w:pPr>
      <w:r w:rsidRPr="00C45AA4">
        <w:rPr>
          <w:rFonts w:ascii="Times New Roman" w:hAnsi="Times New Roman" w:cs="Times New Roman"/>
          <w:b/>
          <w:bCs/>
        </w:rPr>
        <w:t>Definition</w:t>
      </w:r>
      <w:r w:rsidRPr="00C45AA4">
        <w:rPr>
          <w:rFonts w:ascii="Times New Roman" w:hAnsi="Times New Roman" w:cs="Times New Roman"/>
        </w:rPr>
        <w:t xml:space="preserve">: Total enrolment in a specific level of education, regardless of age, expressed as a percentage of the eligible official school-age population (6–10 years in Bangladesh) corresponding to the same level of education in a given school year. </w:t>
      </w:r>
    </w:p>
    <w:p w:rsidR="00557EA2" w:rsidRPr="00C45AA4" w:rsidRDefault="00557EA2" w:rsidP="00557EA2">
      <w:pPr>
        <w:pStyle w:val="ListParagraph"/>
        <w:autoSpaceDE w:val="0"/>
        <w:autoSpaceDN w:val="0"/>
        <w:adjustRightInd w:val="0"/>
        <w:spacing w:after="0"/>
        <w:rPr>
          <w:rFonts w:ascii="Times New Roman" w:hAnsi="Times New Roman" w:cs="Times New Roman"/>
        </w:rPr>
      </w:pPr>
    </w:p>
    <w:p w:rsidR="00557EA2" w:rsidRPr="00C45AA4" w:rsidRDefault="00557EA2" w:rsidP="00557EA2">
      <w:pPr>
        <w:autoSpaceDE w:val="0"/>
        <w:autoSpaceDN w:val="0"/>
        <w:adjustRightInd w:val="0"/>
        <w:spacing w:after="0"/>
        <w:ind w:left="720"/>
        <w:rPr>
          <w:rFonts w:ascii="Times New Roman" w:hAnsi="Times New Roman" w:cs="Times New Roman"/>
        </w:rPr>
      </w:pPr>
      <w:r w:rsidRPr="00C45AA4">
        <w:rPr>
          <w:rFonts w:ascii="Times New Roman" w:hAnsi="Times New Roman" w:cs="Times New Roman"/>
          <w:b/>
        </w:rPr>
        <w:t>Purpose:</w:t>
      </w:r>
      <w:r w:rsidRPr="00C45AA4">
        <w:rPr>
          <w:rFonts w:ascii="Times New Roman" w:hAnsi="Times New Roman" w:cs="Times New Roman"/>
        </w:rPr>
        <w:t xml:space="preserve"> To show the general level of participation in a given level of education. It indicates the capacity of the education system to enrol students of a particular age group. It can also be a complementary indicator to NER by indicating the extent of over-aged and under-aged enrolment.</w:t>
      </w:r>
    </w:p>
    <w:p w:rsidR="00557EA2" w:rsidRPr="00C45AA4" w:rsidRDefault="00557EA2" w:rsidP="00557EA2">
      <w:pPr>
        <w:pStyle w:val="ListParagraph"/>
        <w:autoSpaceDE w:val="0"/>
        <w:autoSpaceDN w:val="0"/>
        <w:adjustRightInd w:val="0"/>
        <w:spacing w:after="0"/>
        <w:rPr>
          <w:rFonts w:ascii="Times New Roman" w:hAnsi="Times New Roman" w:cs="Times New Roman"/>
        </w:rPr>
      </w:pPr>
    </w:p>
    <w:p w:rsidR="00557EA2" w:rsidRPr="00C45AA4" w:rsidRDefault="00557EA2" w:rsidP="00557EA2">
      <w:pPr>
        <w:pStyle w:val="ListParagraph"/>
        <w:autoSpaceDE w:val="0"/>
        <w:autoSpaceDN w:val="0"/>
        <w:adjustRightInd w:val="0"/>
        <w:spacing w:after="0"/>
        <w:rPr>
          <w:rFonts w:ascii="Times New Roman" w:hAnsi="Times New Roman" w:cs="Times New Roman"/>
        </w:rPr>
      </w:pPr>
      <w:r w:rsidRPr="00C45AA4">
        <w:rPr>
          <w:rFonts w:ascii="Times New Roman" w:hAnsi="Times New Roman" w:cs="Times New Roman"/>
          <w:b/>
          <w:bCs/>
        </w:rPr>
        <w:t>Calculation method</w:t>
      </w:r>
      <w:r w:rsidRPr="00C45AA4">
        <w:rPr>
          <w:rFonts w:ascii="Times New Roman" w:hAnsi="Times New Roman" w:cs="Times New Roman"/>
        </w:rPr>
        <w:t>: Divide the number of pupils (or students) enrolled in a given level of education regardless of age by the population of the age group which officially corresponds to the given level of education, then multiply the result by 100.</w:t>
      </w:r>
    </w:p>
    <w:p w:rsidR="00557EA2" w:rsidRPr="00C45AA4" w:rsidRDefault="00557EA2" w:rsidP="00557EA2">
      <w:pPr>
        <w:pStyle w:val="ListParagraph"/>
        <w:autoSpaceDE w:val="0"/>
        <w:autoSpaceDN w:val="0"/>
        <w:adjustRightInd w:val="0"/>
        <w:spacing w:after="0"/>
        <w:rPr>
          <w:rFonts w:ascii="Times New Roman" w:hAnsi="Times New Roman" w:cs="Times New Roman"/>
        </w:rPr>
      </w:pPr>
    </w:p>
    <w:p w:rsidR="00557EA2" w:rsidRPr="00C45AA4" w:rsidRDefault="00557EA2" w:rsidP="00557EA2">
      <w:pPr>
        <w:pStyle w:val="ListParagraph"/>
        <w:autoSpaceDE w:val="0"/>
        <w:autoSpaceDN w:val="0"/>
        <w:adjustRightInd w:val="0"/>
        <w:spacing w:after="0"/>
        <w:rPr>
          <w:rFonts w:ascii="Times New Roman" w:hAnsi="Times New Roman" w:cs="Times New Roman"/>
        </w:rPr>
      </w:pPr>
      <w:r w:rsidRPr="00C45AA4">
        <w:rPr>
          <w:rFonts w:ascii="Times New Roman" w:hAnsi="Times New Roman" w:cs="Times New Roman"/>
        </w:rPr>
        <w:t>In Bangladesh, GER is over 100% due to the inclusion of over-aged and under-aged students because of early or late entrants and grade repetition. In this case, a rigorous interpretation of GER needs additional information to assess the extent of repetition, late entrants, etc.</w:t>
      </w:r>
    </w:p>
    <w:p w:rsidR="00557EA2" w:rsidRPr="00C45AA4" w:rsidRDefault="00557EA2" w:rsidP="00557EA2">
      <w:pPr>
        <w:pStyle w:val="ListParagraph"/>
        <w:rPr>
          <w:rFonts w:ascii="Times New Roman" w:hAnsi="Times New Roman" w:cs="Times New Roman"/>
        </w:rPr>
      </w:pPr>
    </w:p>
    <w:p w:rsidR="00557EA2" w:rsidRPr="00C45AA4" w:rsidRDefault="00557EA2" w:rsidP="00557EA2">
      <w:pPr>
        <w:pStyle w:val="ListParagraph"/>
        <w:autoSpaceDE w:val="0"/>
        <w:autoSpaceDN w:val="0"/>
        <w:adjustRightInd w:val="0"/>
        <w:spacing w:after="0" w:line="240" w:lineRule="auto"/>
        <w:rPr>
          <w:rFonts w:ascii="Times New Roman" w:hAnsi="Times New Roman" w:cs="Times New Roman"/>
        </w:rPr>
      </w:pPr>
    </w:p>
    <w:p w:rsidR="00557EA2" w:rsidRPr="00C45AA4" w:rsidRDefault="00557EA2" w:rsidP="00CE5B5B">
      <w:pPr>
        <w:pStyle w:val="ListParagraph"/>
        <w:numPr>
          <w:ilvl w:val="0"/>
          <w:numId w:val="8"/>
        </w:numPr>
        <w:rPr>
          <w:rFonts w:ascii="Times New Roman" w:hAnsi="Times New Roman" w:cs="Times New Roman"/>
        </w:rPr>
      </w:pPr>
      <w:r w:rsidRPr="00C45AA4">
        <w:rPr>
          <w:rFonts w:ascii="Times New Roman" w:hAnsi="Times New Roman" w:cs="Times New Roman"/>
          <w:b/>
        </w:rPr>
        <w:t>Net enrolment rate (NER)</w:t>
      </w:r>
      <w:r w:rsidRPr="00C45AA4">
        <w:rPr>
          <w:rFonts w:ascii="Times New Roman" w:hAnsi="Times New Roman" w:cs="Times New Roman"/>
        </w:rPr>
        <w:t xml:space="preserve">: </w:t>
      </w: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b/>
          <w:bCs/>
        </w:rPr>
        <w:t>Definition</w:t>
      </w:r>
      <w:r w:rsidRPr="00C45AA4">
        <w:rPr>
          <w:rFonts w:ascii="Times New Roman" w:hAnsi="Times New Roman" w:cs="Times New Roman"/>
        </w:rPr>
        <w:t>: Enrolment of the official age group for a given level of education (6–10 years in Bangladesh) expressed as a percentage of the corresponding population.</w:t>
      </w:r>
    </w:p>
    <w:p w:rsidR="00557EA2" w:rsidRPr="00C45AA4" w:rsidRDefault="00557EA2" w:rsidP="00557EA2">
      <w:pPr>
        <w:autoSpaceDE w:val="0"/>
        <w:autoSpaceDN w:val="0"/>
        <w:adjustRightInd w:val="0"/>
        <w:spacing w:after="0"/>
        <w:ind w:left="720"/>
        <w:rPr>
          <w:rFonts w:ascii="Times New Roman" w:hAnsi="Times New Roman" w:cs="Times New Roman"/>
        </w:rPr>
      </w:pPr>
      <w:r w:rsidRPr="00C45AA4">
        <w:rPr>
          <w:rFonts w:ascii="Times New Roman" w:hAnsi="Times New Roman" w:cs="Times New Roman"/>
          <w:b/>
        </w:rPr>
        <w:lastRenderedPageBreak/>
        <w:t>Purpose:</w:t>
      </w:r>
      <w:r w:rsidRPr="00C45AA4">
        <w:rPr>
          <w:rFonts w:ascii="Times New Roman" w:hAnsi="Times New Roman" w:cs="Times New Roman"/>
        </w:rPr>
        <w:t xml:space="preserve"> To show the extent of coverage in a given level of education of children and youths belonging to the official age group corresponding to the given level of education.</w:t>
      </w:r>
    </w:p>
    <w:p w:rsidR="00557EA2" w:rsidRPr="00C45AA4" w:rsidRDefault="00557EA2" w:rsidP="00557EA2">
      <w:pPr>
        <w:pStyle w:val="ListParagraph"/>
        <w:rPr>
          <w:rFonts w:ascii="Times New Roman" w:hAnsi="Times New Roman" w:cs="Times New Roman"/>
        </w:rPr>
      </w:pP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b/>
          <w:bCs/>
        </w:rPr>
        <w:t>Calculation method</w:t>
      </w:r>
      <w:r w:rsidRPr="00C45AA4">
        <w:rPr>
          <w:rFonts w:ascii="Times New Roman" w:hAnsi="Times New Roman" w:cs="Times New Roman"/>
        </w:rPr>
        <w:t>: Divide the number of pupils enrolled who are of the official age group for a given level of education by the population for the same age group and multiply the result by 100.</w:t>
      </w:r>
    </w:p>
    <w:p w:rsidR="00557EA2" w:rsidRPr="00C45AA4" w:rsidRDefault="00557EA2" w:rsidP="00557EA2">
      <w:pPr>
        <w:pStyle w:val="ListParagraph"/>
        <w:rPr>
          <w:rFonts w:ascii="Times New Roman" w:hAnsi="Times New Roman" w:cs="Times New Roman"/>
        </w:rPr>
      </w:pP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rPr>
        <w:t xml:space="preserve">This indicator is difficult to calculate accurately, partly because data on the exact birth date of students is needed to precisely determine whether they are part of the official age group. Age data are usually reported in whole years and even then are often inaccurate. In Bangladesh, children must be six years old on a specific date in January to be eligible to </w:t>
      </w:r>
      <w:r w:rsidR="00B46976" w:rsidRPr="00C45AA4">
        <w:rPr>
          <w:rFonts w:ascii="Times New Roman" w:hAnsi="Times New Roman" w:cs="Times New Roman"/>
        </w:rPr>
        <w:t>enroll</w:t>
      </w:r>
      <w:r w:rsidRPr="00C45AA4">
        <w:rPr>
          <w:rFonts w:ascii="Times New Roman" w:hAnsi="Times New Roman" w:cs="Times New Roman"/>
        </w:rPr>
        <w:t xml:space="preserve"> in Grade 1 of primary school. If data are collected a few months into the school year, say in March, then some Grade 1 children from the eligible entry cohort (i.e. not over-age) will already be seven years old. </w:t>
      </w:r>
    </w:p>
    <w:p w:rsidR="00557EA2" w:rsidRPr="00C45AA4" w:rsidRDefault="00557EA2" w:rsidP="00557EA2">
      <w:pPr>
        <w:pStyle w:val="ListParagraph"/>
        <w:rPr>
          <w:rFonts w:ascii="Times New Roman" w:hAnsi="Times New Roman" w:cs="Times New Roman"/>
        </w:rPr>
      </w:pP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rPr>
        <w:t>Although the NER cannot exceed 100% by definition, in Bangladesh values up to 105% have been obtained for district NERs and in these cases there are inconsistencies in the enrolment and/or population data.</w:t>
      </w:r>
    </w:p>
    <w:p w:rsidR="00557EA2" w:rsidRPr="00C45AA4" w:rsidRDefault="00557EA2" w:rsidP="00557EA2">
      <w:pPr>
        <w:pStyle w:val="ListParagraph"/>
        <w:rPr>
          <w:rFonts w:ascii="Times New Roman" w:hAnsi="Times New Roman" w:cs="Times New Roman"/>
        </w:rPr>
      </w:pPr>
    </w:p>
    <w:p w:rsidR="00557EA2" w:rsidRPr="00C45AA4" w:rsidRDefault="00557EA2" w:rsidP="00CE5B5B">
      <w:pPr>
        <w:pStyle w:val="ListParagraph"/>
        <w:numPr>
          <w:ilvl w:val="0"/>
          <w:numId w:val="8"/>
        </w:numPr>
        <w:rPr>
          <w:rFonts w:ascii="Times New Roman" w:hAnsi="Times New Roman" w:cs="Times New Roman"/>
          <w:b/>
        </w:rPr>
      </w:pPr>
      <w:r w:rsidRPr="00C45AA4">
        <w:rPr>
          <w:rFonts w:ascii="Times New Roman" w:hAnsi="Times New Roman" w:cs="Times New Roman"/>
          <w:b/>
        </w:rPr>
        <w:t xml:space="preserve">New Entrants: </w:t>
      </w: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b/>
          <w:bCs/>
        </w:rPr>
        <w:t>Definition</w:t>
      </w:r>
      <w:r w:rsidRPr="00C45AA4">
        <w:rPr>
          <w:rFonts w:ascii="Times New Roman" w:hAnsi="Times New Roman" w:cs="Times New Roman"/>
        </w:rPr>
        <w:t xml:space="preserve">: </w:t>
      </w:r>
      <w:r w:rsidRPr="00C45AA4">
        <w:rPr>
          <w:rFonts w:ascii="Times New Roman" w:hAnsi="Times New Roman" w:cs="Times New Roman"/>
          <w:bCs/>
        </w:rPr>
        <w:t>Pupils who enter Grade I of primary education for the first time.</w:t>
      </w:r>
    </w:p>
    <w:p w:rsidR="00557EA2" w:rsidRPr="00C45AA4" w:rsidRDefault="00557EA2" w:rsidP="00557EA2">
      <w:pPr>
        <w:pStyle w:val="ListParagraph"/>
        <w:rPr>
          <w:rFonts w:ascii="Times New Roman" w:hAnsi="Times New Roman" w:cs="Times New Roman"/>
        </w:rPr>
      </w:pPr>
    </w:p>
    <w:p w:rsidR="00557EA2" w:rsidRPr="00C45AA4" w:rsidRDefault="00557EA2" w:rsidP="00CE5B5B">
      <w:pPr>
        <w:pStyle w:val="ListParagraph"/>
        <w:numPr>
          <w:ilvl w:val="0"/>
          <w:numId w:val="8"/>
        </w:numPr>
        <w:rPr>
          <w:rFonts w:ascii="Times New Roman" w:hAnsi="Times New Roman" w:cs="Times New Roman"/>
          <w:b/>
        </w:rPr>
      </w:pPr>
      <w:r w:rsidRPr="00C45AA4">
        <w:rPr>
          <w:rFonts w:ascii="Times New Roman" w:hAnsi="Times New Roman" w:cs="Times New Roman"/>
          <w:b/>
        </w:rPr>
        <w:t xml:space="preserve">Primary education (formal): </w:t>
      </w: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b/>
          <w:bCs/>
        </w:rPr>
        <w:t>Definition</w:t>
      </w:r>
      <w:r w:rsidRPr="00C45AA4">
        <w:rPr>
          <w:rFonts w:ascii="Times New Roman" w:hAnsi="Times New Roman" w:cs="Times New Roman"/>
        </w:rPr>
        <w:t>: Refers to education, as determined by the government for the children of age group 6</w:t>
      </w:r>
      <w:r w:rsidRPr="00C45AA4">
        <w:rPr>
          <w:rFonts w:ascii="Times New Roman" w:hAnsi="Times New Roman" w:cs="Times New Roman"/>
          <w:vertAlign w:val="superscript"/>
        </w:rPr>
        <w:t xml:space="preserve">+ </w:t>
      </w:r>
      <w:r w:rsidRPr="00C45AA4">
        <w:rPr>
          <w:rFonts w:ascii="Times New Roman" w:hAnsi="Times New Roman" w:cs="Times New Roman"/>
        </w:rPr>
        <w:t>to 10</w:t>
      </w:r>
      <w:r w:rsidRPr="00C45AA4">
        <w:rPr>
          <w:rFonts w:ascii="Times New Roman" w:hAnsi="Times New Roman" w:cs="Times New Roman"/>
          <w:vertAlign w:val="superscript"/>
        </w:rPr>
        <w:t xml:space="preserve">+ </w:t>
      </w:r>
      <w:r w:rsidRPr="00C45AA4">
        <w:rPr>
          <w:rFonts w:ascii="Times New Roman" w:hAnsi="Times New Roman" w:cs="Times New Roman"/>
        </w:rPr>
        <w:t>years in grades1 to 5 having a prescribed national curriculum, textbooks, school hours and the school year, which begins in January and ends in December.</w:t>
      </w:r>
    </w:p>
    <w:p w:rsidR="00557EA2" w:rsidRPr="00C45AA4" w:rsidRDefault="00557EA2" w:rsidP="00557EA2">
      <w:pPr>
        <w:pStyle w:val="ListParagraph"/>
        <w:rPr>
          <w:rFonts w:ascii="Times New Roman" w:hAnsi="Times New Roman" w:cs="Times New Roman"/>
        </w:rPr>
      </w:pPr>
    </w:p>
    <w:p w:rsidR="00557EA2" w:rsidRPr="00C45AA4" w:rsidRDefault="00557EA2" w:rsidP="00CE5B5B">
      <w:pPr>
        <w:pStyle w:val="ListParagraph"/>
        <w:numPr>
          <w:ilvl w:val="0"/>
          <w:numId w:val="8"/>
        </w:numPr>
        <w:rPr>
          <w:rFonts w:ascii="Times New Roman" w:hAnsi="Times New Roman" w:cs="Times New Roman"/>
        </w:rPr>
      </w:pPr>
      <w:r w:rsidRPr="00C45AA4">
        <w:rPr>
          <w:rFonts w:ascii="Times New Roman" w:hAnsi="Times New Roman" w:cs="Times New Roman"/>
          <w:b/>
        </w:rPr>
        <w:t>Promotion rate by grade</w:t>
      </w:r>
      <w:r w:rsidRPr="00C45AA4">
        <w:rPr>
          <w:rFonts w:ascii="Times New Roman" w:hAnsi="Times New Roman" w:cs="Times New Roman"/>
        </w:rPr>
        <w:t xml:space="preserve">: </w:t>
      </w:r>
    </w:p>
    <w:p w:rsidR="00557EA2" w:rsidRPr="00C45AA4" w:rsidRDefault="00557EA2" w:rsidP="00557EA2">
      <w:pPr>
        <w:ind w:left="720"/>
        <w:rPr>
          <w:rFonts w:ascii="Times New Roman" w:eastAsia="Calibri" w:hAnsi="Times New Roman" w:cs="Times New Roman"/>
        </w:rPr>
      </w:pPr>
      <w:r w:rsidRPr="00C45AA4">
        <w:rPr>
          <w:rFonts w:ascii="Times New Roman" w:hAnsi="Times New Roman" w:cs="Times New Roman"/>
          <w:b/>
          <w:bCs/>
        </w:rPr>
        <w:t>Definition</w:t>
      </w:r>
      <w:r w:rsidRPr="00C45AA4">
        <w:rPr>
          <w:rFonts w:ascii="Times New Roman" w:hAnsi="Times New Roman" w:cs="Times New Roman"/>
        </w:rPr>
        <w:t>: Proportion of pupils from a cohort enrolled in a given grade in a given school year those studies in the next grade in the following school year.</w:t>
      </w:r>
      <w:r w:rsidRPr="00C45AA4">
        <w:rPr>
          <w:rFonts w:ascii="Times New Roman" w:hAnsi="Times New Roman" w:cs="Times New Roman"/>
        </w:rPr>
        <w:br/>
      </w:r>
      <w:r w:rsidRPr="00C45AA4">
        <w:rPr>
          <w:rFonts w:ascii="Times New Roman" w:hAnsi="Times New Roman" w:cs="Times New Roman"/>
        </w:rPr>
        <w:br/>
      </w:r>
      <w:r w:rsidRPr="00C45AA4">
        <w:rPr>
          <w:rFonts w:ascii="Times New Roman" w:hAnsi="Times New Roman" w:cs="Times New Roman"/>
          <w:b/>
          <w:bCs/>
        </w:rPr>
        <w:t>Purpose</w:t>
      </w:r>
      <w:r w:rsidRPr="00C45AA4">
        <w:rPr>
          <w:rFonts w:ascii="Times New Roman" w:eastAsia="Calibri" w:hAnsi="Times New Roman" w:cs="Times New Roman"/>
          <w:b/>
        </w:rPr>
        <w:t>:</w:t>
      </w:r>
      <w:r w:rsidRPr="00C45AA4">
        <w:rPr>
          <w:rFonts w:ascii="Times New Roman" w:eastAsia="Calibri" w:hAnsi="Times New Roman" w:cs="Times New Roman"/>
        </w:rPr>
        <w:t xml:space="preserve"> To measure the performance of the education system in promoting pupils from a cohort from grade to grade, and its effect on the internal efficiency of educational systems. It is also a key indicator for analysing and projecting pupil flows from grade to grade within the educational cycle.</w:t>
      </w: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b/>
        </w:rPr>
        <w:t>Calculation method:</w:t>
      </w:r>
      <w:r w:rsidRPr="00C45AA4">
        <w:rPr>
          <w:rFonts w:ascii="Times New Roman" w:hAnsi="Times New Roman" w:cs="Times New Roman"/>
        </w:rPr>
        <w:t xml:space="preserve"> Divide the number of new enrolments in a given grade in a given school year (t+1) by the number of pupils from the same cohort enrolled in the preceding grade in the previous school year (t).</w:t>
      </w:r>
    </w:p>
    <w:p w:rsidR="00557EA2" w:rsidRPr="00C45AA4" w:rsidRDefault="00557EA2" w:rsidP="00557EA2">
      <w:pPr>
        <w:pStyle w:val="ListParagraph"/>
        <w:rPr>
          <w:rFonts w:ascii="Times New Roman" w:hAnsi="Times New Roman" w:cs="Times New Roman"/>
          <w:b/>
        </w:rPr>
      </w:pPr>
    </w:p>
    <w:p w:rsidR="00557EA2" w:rsidRPr="00C45AA4" w:rsidRDefault="00557EA2" w:rsidP="00CE5B5B">
      <w:pPr>
        <w:pStyle w:val="ListParagraph"/>
        <w:numPr>
          <w:ilvl w:val="0"/>
          <w:numId w:val="8"/>
        </w:numPr>
        <w:rPr>
          <w:rFonts w:ascii="Times New Roman" w:hAnsi="Times New Roman" w:cs="Times New Roman"/>
        </w:rPr>
      </w:pPr>
      <w:r w:rsidRPr="00C45AA4">
        <w:rPr>
          <w:rFonts w:ascii="Times New Roman" w:hAnsi="Times New Roman" w:cs="Times New Roman"/>
          <w:b/>
        </w:rPr>
        <w:t xml:space="preserve">Pupil cohort: </w:t>
      </w: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b/>
          <w:bCs/>
        </w:rPr>
        <w:t>Definition</w:t>
      </w:r>
      <w:r w:rsidRPr="00C45AA4">
        <w:rPr>
          <w:rFonts w:ascii="Times New Roman" w:hAnsi="Times New Roman" w:cs="Times New Roman"/>
        </w:rPr>
        <w:t>: A group of pupils who enter into Grade 1 of education in the same school year and subsequently experience promotion, repetition and dropout each in his or her own way.</w:t>
      </w:r>
    </w:p>
    <w:p w:rsidR="00557EA2" w:rsidRPr="00C45AA4" w:rsidRDefault="00557EA2" w:rsidP="00557EA2">
      <w:pPr>
        <w:pStyle w:val="ListParagraph"/>
        <w:rPr>
          <w:rFonts w:ascii="Times New Roman" w:hAnsi="Times New Roman" w:cs="Times New Roman"/>
          <w:b/>
        </w:rPr>
      </w:pPr>
    </w:p>
    <w:p w:rsidR="00FE2117" w:rsidRPr="00C45AA4" w:rsidRDefault="00FE2117" w:rsidP="00557EA2">
      <w:pPr>
        <w:pStyle w:val="ListParagraph"/>
        <w:rPr>
          <w:rFonts w:ascii="Times New Roman" w:hAnsi="Times New Roman" w:cs="Times New Roman"/>
          <w:b/>
        </w:rPr>
      </w:pPr>
    </w:p>
    <w:p w:rsidR="00FE2117" w:rsidRPr="00C45AA4" w:rsidRDefault="00FE2117" w:rsidP="00557EA2">
      <w:pPr>
        <w:pStyle w:val="ListParagraph"/>
        <w:rPr>
          <w:rFonts w:ascii="Times New Roman" w:hAnsi="Times New Roman" w:cs="Times New Roman"/>
          <w:b/>
        </w:rPr>
      </w:pPr>
    </w:p>
    <w:p w:rsidR="00557EA2" w:rsidRPr="00C45AA4" w:rsidRDefault="00557EA2" w:rsidP="00CE5B5B">
      <w:pPr>
        <w:pStyle w:val="ListParagraph"/>
        <w:numPr>
          <w:ilvl w:val="0"/>
          <w:numId w:val="8"/>
        </w:numPr>
        <w:rPr>
          <w:rFonts w:ascii="Times New Roman" w:hAnsi="Times New Roman" w:cs="Times New Roman"/>
        </w:rPr>
      </w:pPr>
      <w:r w:rsidRPr="00C45AA4">
        <w:rPr>
          <w:rFonts w:ascii="Times New Roman" w:hAnsi="Times New Roman" w:cs="Times New Roman"/>
          <w:b/>
        </w:rPr>
        <w:lastRenderedPageBreak/>
        <w:t>Pupil year:</w:t>
      </w: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b/>
          <w:bCs/>
        </w:rPr>
        <w:t>Definition</w:t>
      </w:r>
      <w:r w:rsidRPr="00C45AA4">
        <w:rPr>
          <w:rFonts w:ascii="Times New Roman" w:hAnsi="Times New Roman" w:cs="Times New Roman"/>
        </w:rPr>
        <w:t>: A non-monetary measure of educational inputs or resources. One pupil year denotes the resources spent to maintain a pupil in school for one year.</w:t>
      </w:r>
    </w:p>
    <w:p w:rsidR="00557EA2" w:rsidRPr="00C45AA4" w:rsidRDefault="00557EA2" w:rsidP="00557EA2">
      <w:pPr>
        <w:pStyle w:val="ListParagraph"/>
        <w:rPr>
          <w:rFonts w:ascii="Times New Roman" w:hAnsi="Times New Roman" w:cs="Times New Roman"/>
        </w:rPr>
      </w:pPr>
    </w:p>
    <w:p w:rsidR="00557EA2" w:rsidRPr="00C45AA4" w:rsidRDefault="00557EA2" w:rsidP="00CE5B5B">
      <w:pPr>
        <w:pStyle w:val="ListParagraph"/>
        <w:numPr>
          <w:ilvl w:val="0"/>
          <w:numId w:val="8"/>
        </w:numPr>
        <w:rPr>
          <w:rFonts w:ascii="Times New Roman" w:hAnsi="Times New Roman" w:cs="Times New Roman"/>
        </w:rPr>
      </w:pPr>
      <w:r w:rsidRPr="00C45AA4">
        <w:rPr>
          <w:rFonts w:ascii="Times New Roman" w:hAnsi="Times New Roman" w:cs="Times New Roman"/>
          <w:b/>
        </w:rPr>
        <w:t>Repetition rate</w:t>
      </w:r>
      <w:r w:rsidRPr="00C45AA4">
        <w:rPr>
          <w:rFonts w:ascii="Times New Roman" w:hAnsi="Times New Roman" w:cs="Times New Roman"/>
        </w:rPr>
        <w:t xml:space="preserve">: </w:t>
      </w: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b/>
          <w:bCs/>
        </w:rPr>
        <w:t>Definition</w:t>
      </w:r>
      <w:r w:rsidRPr="00C45AA4">
        <w:rPr>
          <w:rFonts w:ascii="Times New Roman" w:hAnsi="Times New Roman" w:cs="Times New Roman"/>
        </w:rPr>
        <w:t xml:space="preserve">: Proportion of pupils from a cohort enrolled in a given grade in a given school year </w:t>
      </w:r>
      <w:r w:rsidR="00B46976" w:rsidRPr="00C45AA4">
        <w:rPr>
          <w:rFonts w:ascii="Times New Roman" w:hAnsi="Times New Roman" w:cs="Times New Roman"/>
        </w:rPr>
        <w:t>those studies</w:t>
      </w:r>
      <w:r w:rsidRPr="00C45AA4">
        <w:rPr>
          <w:rFonts w:ascii="Times New Roman" w:hAnsi="Times New Roman" w:cs="Times New Roman"/>
        </w:rPr>
        <w:t xml:space="preserve"> in the same grade in the following school year.</w:t>
      </w:r>
    </w:p>
    <w:p w:rsidR="00557EA2" w:rsidRPr="00C45AA4" w:rsidRDefault="00557EA2" w:rsidP="00557EA2">
      <w:pPr>
        <w:pStyle w:val="ListParagraph"/>
        <w:rPr>
          <w:rFonts w:ascii="Times New Roman" w:hAnsi="Times New Roman" w:cs="Times New Roman"/>
          <w:b/>
          <w:bCs/>
        </w:rPr>
      </w:pP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b/>
          <w:bCs/>
        </w:rPr>
        <w:t>Purpose</w:t>
      </w:r>
      <w:r w:rsidRPr="00C45AA4">
        <w:rPr>
          <w:rFonts w:ascii="Times New Roman" w:hAnsi="Times New Roman" w:cs="Times New Roman"/>
          <w:b/>
        </w:rPr>
        <w:t>:</w:t>
      </w:r>
      <w:r w:rsidRPr="00C45AA4">
        <w:rPr>
          <w:rFonts w:ascii="Times New Roman" w:hAnsi="Times New Roman" w:cs="Times New Roman"/>
        </w:rPr>
        <w:t xml:space="preserve"> To measure the rate at which pupils from a cohort repeat a grade, and its effect on the internal efficiency of educational systems. In addition, it is one of the key indicators for analysing and projecting pupil flows from grade to grade within the educational cycle.</w:t>
      </w:r>
    </w:p>
    <w:p w:rsidR="00557EA2" w:rsidRPr="00C45AA4" w:rsidRDefault="00557EA2" w:rsidP="00557EA2">
      <w:pPr>
        <w:autoSpaceDE w:val="0"/>
        <w:autoSpaceDN w:val="0"/>
        <w:adjustRightInd w:val="0"/>
        <w:spacing w:after="0" w:line="240" w:lineRule="auto"/>
        <w:ind w:left="720"/>
        <w:rPr>
          <w:rFonts w:ascii="Times New Roman" w:hAnsi="Times New Roman" w:cs="Times New Roman"/>
        </w:rPr>
      </w:pPr>
      <w:r w:rsidRPr="00C45AA4">
        <w:rPr>
          <w:rFonts w:ascii="Times New Roman" w:hAnsi="Times New Roman" w:cs="Times New Roman"/>
          <w:b/>
          <w:bCs/>
        </w:rPr>
        <w:t>Calculation method</w:t>
      </w:r>
      <w:r w:rsidRPr="00C45AA4">
        <w:rPr>
          <w:rFonts w:ascii="Times New Roman" w:hAnsi="Times New Roman" w:cs="Times New Roman"/>
        </w:rPr>
        <w:t>: Divide the number of repeaters in a given grade in a given school year</w:t>
      </w:r>
      <w:r w:rsidRPr="00C45AA4">
        <w:rPr>
          <w:rFonts w:ascii="Times New Roman" w:hAnsi="Times New Roman" w:cs="Times New Roman"/>
          <w:bCs/>
        </w:rPr>
        <w:t xml:space="preserve"> (t+1)</w:t>
      </w:r>
      <w:r w:rsidR="00C563D8" w:rsidRPr="00C45AA4">
        <w:rPr>
          <w:rFonts w:ascii="Times New Roman" w:hAnsi="Times New Roman" w:cs="Times New Roman"/>
          <w:bCs/>
        </w:rPr>
        <w:t xml:space="preserve"> </w:t>
      </w:r>
      <w:r w:rsidRPr="00C45AA4">
        <w:rPr>
          <w:rFonts w:ascii="Times New Roman" w:hAnsi="Times New Roman" w:cs="Times New Roman"/>
        </w:rPr>
        <w:t>by the number of pupils from the same cohort enrolled in the same grade in the previous school year (t).</w:t>
      </w:r>
    </w:p>
    <w:p w:rsidR="00557EA2" w:rsidRPr="00C45AA4" w:rsidRDefault="00557EA2" w:rsidP="00557EA2">
      <w:pPr>
        <w:pStyle w:val="ListParagraph"/>
        <w:rPr>
          <w:rFonts w:ascii="Times New Roman" w:hAnsi="Times New Roman" w:cs="Times New Roman"/>
        </w:rPr>
      </w:pPr>
    </w:p>
    <w:p w:rsidR="00557EA2" w:rsidRPr="00C45AA4" w:rsidRDefault="00557EA2" w:rsidP="00CE5B5B">
      <w:pPr>
        <w:pStyle w:val="ListParagraph"/>
        <w:numPr>
          <w:ilvl w:val="0"/>
          <w:numId w:val="8"/>
        </w:numPr>
        <w:rPr>
          <w:rFonts w:ascii="Times New Roman" w:hAnsi="Times New Roman" w:cs="Times New Roman"/>
        </w:rPr>
      </w:pPr>
      <w:r w:rsidRPr="00C45AA4">
        <w:rPr>
          <w:rFonts w:ascii="Times New Roman" w:hAnsi="Times New Roman" w:cs="Times New Roman"/>
          <w:b/>
        </w:rPr>
        <w:t>Student–teacher ratio (STR)</w:t>
      </w:r>
      <w:r w:rsidRPr="00C45AA4">
        <w:rPr>
          <w:rFonts w:ascii="Times New Roman" w:hAnsi="Times New Roman" w:cs="Times New Roman"/>
        </w:rPr>
        <w:t xml:space="preserve">: </w:t>
      </w: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b/>
          <w:bCs/>
        </w:rPr>
        <w:t>Definition</w:t>
      </w:r>
      <w:r w:rsidRPr="00C45AA4">
        <w:rPr>
          <w:rFonts w:ascii="Times New Roman" w:hAnsi="Times New Roman" w:cs="Times New Roman"/>
        </w:rPr>
        <w:t>: Average number of pupils (students) per teacher at a specific level of education in a given school year.</w:t>
      </w:r>
    </w:p>
    <w:p w:rsidR="00557EA2" w:rsidRPr="00C45AA4" w:rsidRDefault="00557EA2" w:rsidP="00557EA2">
      <w:pPr>
        <w:pStyle w:val="ListParagraph"/>
        <w:rPr>
          <w:rFonts w:ascii="Times New Roman" w:hAnsi="Times New Roman" w:cs="Times New Roman"/>
          <w:b/>
          <w:bCs/>
        </w:rPr>
      </w:pP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b/>
          <w:bCs/>
        </w:rPr>
        <w:t>Purpose</w:t>
      </w:r>
      <w:r w:rsidRPr="00C45AA4">
        <w:rPr>
          <w:rFonts w:ascii="Times New Roman" w:hAnsi="Times New Roman" w:cs="Times New Roman"/>
          <w:b/>
        </w:rPr>
        <w:t>:</w:t>
      </w:r>
      <w:r w:rsidRPr="00C45AA4">
        <w:rPr>
          <w:rFonts w:ascii="Times New Roman" w:hAnsi="Times New Roman" w:cs="Times New Roman"/>
        </w:rPr>
        <w:t xml:space="preserve"> To measure the level of human resources input in terms of the number of teachers in relation to the size of the pupil population. The results can be compared with established national norms on the number of pupils per teacher.</w:t>
      </w:r>
    </w:p>
    <w:p w:rsidR="00557EA2" w:rsidRPr="00C45AA4" w:rsidRDefault="00557EA2" w:rsidP="00557EA2">
      <w:pPr>
        <w:autoSpaceDE w:val="0"/>
        <w:autoSpaceDN w:val="0"/>
        <w:adjustRightInd w:val="0"/>
        <w:spacing w:after="0"/>
        <w:ind w:left="720"/>
        <w:rPr>
          <w:rFonts w:ascii="Times New Roman" w:hAnsi="Times New Roman" w:cs="Times New Roman"/>
        </w:rPr>
      </w:pPr>
      <w:r w:rsidRPr="00C45AA4">
        <w:rPr>
          <w:rFonts w:ascii="Times New Roman" w:hAnsi="Times New Roman" w:cs="Times New Roman"/>
          <w:b/>
        </w:rPr>
        <w:t>Calculation method</w:t>
      </w:r>
      <w:r w:rsidRPr="00C45AA4">
        <w:rPr>
          <w:rFonts w:ascii="Times New Roman" w:hAnsi="Times New Roman" w:cs="Times New Roman"/>
        </w:rPr>
        <w:t>: Divide the total number of pupils enrolled at the specified level of education by the number of teachers at the same level.</w:t>
      </w:r>
    </w:p>
    <w:p w:rsidR="00557EA2" w:rsidRPr="00C45AA4" w:rsidRDefault="00557EA2" w:rsidP="00557EA2">
      <w:pPr>
        <w:autoSpaceDE w:val="0"/>
        <w:autoSpaceDN w:val="0"/>
        <w:adjustRightInd w:val="0"/>
        <w:spacing w:after="0" w:line="240" w:lineRule="auto"/>
        <w:ind w:left="720"/>
        <w:rPr>
          <w:rFonts w:ascii="Times New Roman" w:hAnsi="Times New Roman" w:cs="Times New Roman"/>
        </w:rPr>
      </w:pPr>
    </w:p>
    <w:p w:rsidR="00557EA2" w:rsidRPr="00C45AA4" w:rsidRDefault="00557EA2" w:rsidP="00CE5B5B">
      <w:pPr>
        <w:pStyle w:val="ListParagraph"/>
        <w:numPr>
          <w:ilvl w:val="0"/>
          <w:numId w:val="8"/>
        </w:numPr>
        <w:rPr>
          <w:rFonts w:ascii="Times New Roman" w:hAnsi="Times New Roman" w:cs="Times New Roman"/>
        </w:rPr>
      </w:pPr>
      <w:r w:rsidRPr="00C45AA4">
        <w:rPr>
          <w:rFonts w:ascii="Times New Roman" w:hAnsi="Times New Roman" w:cs="Times New Roman"/>
          <w:b/>
        </w:rPr>
        <w:t>Survival rate</w:t>
      </w:r>
      <w:r w:rsidRPr="00C45AA4">
        <w:rPr>
          <w:rFonts w:ascii="Times New Roman" w:hAnsi="Times New Roman" w:cs="Times New Roman"/>
        </w:rPr>
        <w:t xml:space="preserve">:  </w:t>
      </w: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b/>
          <w:bCs/>
        </w:rPr>
        <w:t>Definition</w:t>
      </w:r>
      <w:r w:rsidRPr="00C45AA4">
        <w:rPr>
          <w:rFonts w:ascii="Times New Roman" w:hAnsi="Times New Roman" w:cs="Times New Roman"/>
        </w:rPr>
        <w:t>: Percentage of a cohort of pupils (or students) enrolled in the first grade of a given level or cycle of education in a given school year expected to reach successive grades, regardless of repetition.</w:t>
      </w:r>
    </w:p>
    <w:p w:rsidR="00557EA2" w:rsidRPr="00C45AA4" w:rsidRDefault="00557EA2" w:rsidP="00557EA2">
      <w:pPr>
        <w:autoSpaceDE w:val="0"/>
        <w:autoSpaceDN w:val="0"/>
        <w:adjustRightInd w:val="0"/>
        <w:spacing w:after="0" w:line="240" w:lineRule="auto"/>
        <w:ind w:left="720"/>
        <w:rPr>
          <w:rFonts w:ascii="Times New Roman" w:hAnsi="Times New Roman" w:cs="Times New Roman"/>
        </w:rPr>
      </w:pPr>
      <w:r w:rsidRPr="00C45AA4">
        <w:rPr>
          <w:rFonts w:ascii="Times New Roman" w:hAnsi="Times New Roman" w:cs="Times New Roman"/>
          <w:b/>
          <w:bCs/>
        </w:rPr>
        <w:t>Purpose</w:t>
      </w:r>
      <w:r w:rsidRPr="00C45AA4">
        <w:rPr>
          <w:rFonts w:ascii="Times New Roman" w:hAnsi="Times New Roman" w:cs="Times New Roman"/>
          <w:b/>
        </w:rPr>
        <w:t>:</w:t>
      </w:r>
      <w:r w:rsidRPr="00C45AA4">
        <w:rPr>
          <w:rFonts w:ascii="Times New Roman" w:hAnsi="Times New Roman" w:cs="Times New Roman"/>
        </w:rPr>
        <w:t xml:space="preserve"> To measure the retention capacity and internal efficiency of an education system. It illustrates the situation regarding retention of pupils (or students) from grade to grade in schools, and conversely the magnitude of dropout by grade.</w:t>
      </w:r>
    </w:p>
    <w:p w:rsidR="00557EA2" w:rsidRPr="00C45AA4" w:rsidRDefault="00557EA2" w:rsidP="00557EA2">
      <w:pPr>
        <w:ind w:left="720"/>
        <w:rPr>
          <w:rFonts w:ascii="Times New Roman" w:eastAsia="Calibri" w:hAnsi="Times New Roman" w:cs="Times New Roman"/>
          <w:b/>
        </w:rPr>
      </w:pPr>
    </w:p>
    <w:p w:rsidR="00557EA2" w:rsidRPr="00C45AA4" w:rsidRDefault="00557EA2" w:rsidP="00557EA2">
      <w:pPr>
        <w:ind w:left="720"/>
        <w:rPr>
          <w:rFonts w:ascii="Times New Roman" w:eastAsia="Calibri" w:hAnsi="Times New Roman" w:cs="Times New Roman"/>
        </w:rPr>
      </w:pPr>
      <w:r w:rsidRPr="00C45AA4">
        <w:rPr>
          <w:rFonts w:ascii="Times New Roman" w:eastAsia="Calibri" w:hAnsi="Times New Roman" w:cs="Times New Roman"/>
          <w:b/>
          <w:bCs/>
        </w:rPr>
        <w:t>Calculation method</w:t>
      </w:r>
      <w:r w:rsidRPr="00C45AA4">
        <w:rPr>
          <w:rFonts w:ascii="Times New Roman" w:eastAsia="Calibri" w:hAnsi="Times New Roman" w:cs="Times New Roman"/>
        </w:rPr>
        <w:t xml:space="preserve">: Divide the total number of pupils belonging to a pupil cohort who reached each successive grade of the specified level of education by the number of pupils in the school cohort, i.e. those originally enrolled in the first grade of primary education, and multiply the result by 100. Current survival rates can be estimated using the </w:t>
      </w:r>
      <w:r w:rsidRPr="00C45AA4">
        <w:rPr>
          <w:rFonts w:ascii="Times New Roman" w:eastAsia="Calibri" w:hAnsi="Times New Roman" w:cs="Times New Roman"/>
          <w:b/>
        </w:rPr>
        <w:t>reconstructed cohort method</w:t>
      </w:r>
      <w:r w:rsidRPr="00C45AA4">
        <w:rPr>
          <w:rFonts w:ascii="Times New Roman" w:eastAsia="Calibri" w:hAnsi="Times New Roman" w:cs="Times New Roman"/>
        </w:rPr>
        <w:t xml:space="preserve">. This technique calculates </w:t>
      </w:r>
      <w:r w:rsidRPr="00C45AA4">
        <w:rPr>
          <w:rFonts w:ascii="Times New Roman" w:hAnsi="Times New Roman" w:cs="Times New Roman"/>
        </w:rPr>
        <w:t xml:space="preserve">the survival rate for a theoretical cohort of children who experience the current promotion, repetition and dropout rates at each grade as they move through the schooling system. It uses </w:t>
      </w:r>
      <w:r w:rsidRPr="00C45AA4">
        <w:rPr>
          <w:rFonts w:ascii="Times New Roman" w:eastAsia="Calibri" w:hAnsi="Times New Roman" w:cs="Times New Roman"/>
        </w:rPr>
        <w:t xml:space="preserve">data on enrolment and repeaters for two consecutive years. </w:t>
      </w:r>
    </w:p>
    <w:p w:rsidR="00687069" w:rsidRPr="00C45AA4" w:rsidRDefault="00687069" w:rsidP="00557EA2">
      <w:pPr>
        <w:ind w:left="720"/>
        <w:rPr>
          <w:rFonts w:ascii="Times New Roman" w:eastAsia="Calibri" w:hAnsi="Times New Roman" w:cs="Times New Roman"/>
        </w:rPr>
      </w:pPr>
    </w:p>
    <w:p w:rsidR="00687069" w:rsidRPr="00C45AA4" w:rsidRDefault="00687069" w:rsidP="00557EA2">
      <w:pPr>
        <w:ind w:left="720"/>
        <w:rPr>
          <w:rFonts w:ascii="Times New Roman" w:eastAsia="Calibri" w:hAnsi="Times New Roman" w:cs="Times New Roman"/>
        </w:rPr>
      </w:pPr>
    </w:p>
    <w:p w:rsidR="00557EA2" w:rsidRPr="00C45AA4" w:rsidRDefault="00557EA2" w:rsidP="00CE5B5B">
      <w:pPr>
        <w:pStyle w:val="ListParagraph"/>
        <w:numPr>
          <w:ilvl w:val="0"/>
          <w:numId w:val="8"/>
        </w:numPr>
        <w:rPr>
          <w:rFonts w:ascii="Times New Roman" w:hAnsi="Times New Roman" w:cs="Times New Roman"/>
          <w:b/>
        </w:rPr>
      </w:pPr>
      <w:r w:rsidRPr="00C45AA4">
        <w:rPr>
          <w:rFonts w:ascii="Times New Roman" w:hAnsi="Times New Roman" w:cs="Times New Roman"/>
          <w:b/>
        </w:rPr>
        <w:t>Transition Rate:</w:t>
      </w: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b/>
          <w:bCs/>
        </w:rPr>
        <w:t>Definition</w:t>
      </w:r>
      <w:r w:rsidRPr="00C45AA4">
        <w:rPr>
          <w:rFonts w:ascii="Times New Roman" w:hAnsi="Times New Roman" w:cs="Times New Roman"/>
        </w:rPr>
        <w:t>: The number of pupils (or students) admitted to the first grade of a higher level of education in a given year, expressed as a percentage of the number of pupils (or students) enrolled in the final grade of the lower level of education in the previous year.</w:t>
      </w:r>
    </w:p>
    <w:p w:rsidR="00557EA2" w:rsidRPr="00C45AA4" w:rsidRDefault="00557EA2" w:rsidP="00557EA2">
      <w:pPr>
        <w:autoSpaceDE w:val="0"/>
        <w:autoSpaceDN w:val="0"/>
        <w:adjustRightInd w:val="0"/>
        <w:spacing w:after="0"/>
        <w:ind w:left="720"/>
        <w:rPr>
          <w:rFonts w:ascii="Times New Roman" w:hAnsi="Times New Roman" w:cs="Times New Roman"/>
        </w:rPr>
      </w:pPr>
      <w:r w:rsidRPr="00C45AA4">
        <w:rPr>
          <w:rFonts w:ascii="Times New Roman" w:hAnsi="Times New Roman" w:cs="Times New Roman"/>
          <w:b/>
        </w:rPr>
        <w:t>Purpose:</w:t>
      </w:r>
      <w:r w:rsidRPr="00C45AA4">
        <w:rPr>
          <w:rFonts w:ascii="Times New Roman" w:hAnsi="Times New Roman" w:cs="Times New Roman"/>
        </w:rPr>
        <w:t xml:space="preserve"> To convey information on the degree of access or transition from one cycle or level of education to a higher one. Viewed from the lower cycle or level of education, it is considered as an output indicator. Viewed from the higher educational cycle or level, it constitutes an indicator of access. It can also help in assessing the relative selectivity of an education system, which can be due to pedagogical or financial requirements.</w:t>
      </w:r>
    </w:p>
    <w:p w:rsidR="00557EA2" w:rsidRPr="00C45AA4" w:rsidRDefault="00557EA2" w:rsidP="00557EA2">
      <w:pPr>
        <w:pStyle w:val="ListParagraph"/>
        <w:rPr>
          <w:rFonts w:ascii="Times New Roman" w:hAnsi="Times New Roman" w:cs="Times New Roman"/>
          <w:b/>
          <w:bCs/>
        </w:rPr>
      </w:pP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b/>
          <w:bCs/>
        </w:rPr>
        <w:t>Calculation method</w:t>
      </w:r>
      <w:r w:rsidRPr="00C45AA4">
        <w:rPr>
          <w:rFonts w:ascii="Times New Roman" w:hAnsi="Times New Roman" w:cs="Times New Roman"/>
        </w:rPr>
        <w:t>: Divide the number of new entrants in the first grade of the specified higher cycle or level of education by the number of pupils who were enrolled in the final grade of the preceding cycle or level of education in the previous school year, then multiply by 100.</w:t>
      </w:r>
    </w:p>
    <w:p w:rsidR="00557EA2" w:rsidRPr="00C45AA4" w:rsidRDefault="00557EA2" w:rsidP="00557EA2">
      <w:pPr>
        <w:pStyle w:val="ListParagraph"/>
        <w:rPr>
          <w:rFonts w:ascii="Times New Roman" w:hAnsi="Times New Roman" w:cs="Times New Roman"/>
        </w:rPr>
      </w:pPr>
    </w:p>
    <w:p w:rsidR="00557EA2" w:rsidRPr="00C45AA4" w:rsidRDefault="00557EA2" w:rsidP="00CE5B5B">
      <w:pPr>
        <w:pStyle w:val="ListParagraph"/>
        <w:numPr>
          <w:ilvl w:val="0"/>
          <w:numId w:val="8"/>
        </w:numPr>
        <w:rPr>
          <w:rFonts w:ascii="Times New Roman" w:hAnsi="Times New Roman" w:cs="Times New Roman"/>
        </w:rPr>
      </w:pPr>
      <w:r w:rsidRPr="00C45AA4">
        <w:rPr>
          <w:rFonts w:ascii="Times New Roman" w:hAnsi="Times New Roman" w:cs="Times New Roman"/>
          <w:b/>
        </w:rPr>
        <w:t>Years of input per graduate</w:t>
      </w:r>
      <w:r w:rsidRPr="00C45AA4">
        <w:rPr>
          <w:rFonts w:ascii="Times New Roman" w:hAnsi="Times New Roman" w:cs="Times New Roman"/>
        </w:rPr>
        <w:t xml:space="preserve">: </w:t>
      </w: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b/>
          <w:bCs/>
        </w:rPr>
        <w:t>Definition</w:t>
      </w:r>
      <w:r w:rsidRPr="00C45AA4">
        <w:rPr>
          <w:rFonts w:ascii="Times New Roman" w:hAnsi="Times New Roman" w:cs="Times New Roman"/>
        </w:rPr>
        <w:t xml:space="preserve">: The estimated average </w:t>
      </w:r>
      <w:r w:rsidR="00B46976" w:rsidRPr="00C45AA4">
        <w:rPr>
          <w:rFonts w:ascii="Times New Roman" w:hAnsi="Times New Roman" w:cs="Times New Roman"/>
        </w:rPr>
        <w:t>numbers</w:t>
      </w:r>
      <w:r w:rsidRPr="00C45AA4">
        <w:rPr>
          <w:rFonts w:ascii="Times New Roman" w:hAnsi="Times New Roman" w:cs="Times New Roman"/>
        </w:rPr>
        <w:t xml:space="preserve"> of pupil years spent by pupils (or students) from a given cohort who graduate from primary education, taking into account the pupil years wasted due to dropout and repetition. One school year spent in a grade by a pupil is equal to one pupil year.</w:t>
      </w:r>
    </w:p>
    <w:p w:rsidR="00557EA2" w:rsidRPr="00C45AA4" w:rsidRDefault="00557EA2" w:rsidP="00557EA2">
      <w:pPr>
        <w:pStyle w:val="ListParagraph"/>
        <w:rPr>
          <w:rFonts w:ascii="Times New Roman" w:hAnsi="Times New Roman" w:cs="Times New Roman"/>
          <w:b/>
          <w:bCs/>
        </w:rPr>
      </w:pPr>
    </w:p>
    <w:p w:rsidR="00557EA2" w:rsidRPr="00C45AA4" w:rsidRDefault="00557EA2" w:rsidP="00557EA2">
      <w:pPr>
        <w:pStyle w:val="ListParagraph"/>
        <w:rPr>
          <w:rFonts w:ascii="Times New Roman" w:hAnsi="Times New Roman" w:cs="Times New Roman"/>
        </w:rPr>
      </w:pPr>
      <w:r w:rsidRPr="00C45AA4">
        <w:rPr>
          <w:rFonts w:ascii="Times New Roman" w:hAnsi="Times New Roman" w:cs="Times New Roman"/>
          <w:b/>
          <w:bCs/>
        </w:rPr>
        <w:t>Purpose</w:t>
      </w:r>
      <w:r w:rsidRPr="00C45AA4">
        <w:rPr>
          <w:rFonts w:ascii="Times New Roman" w:hAnsi="Times New Roman" w:cs="Times New Roman"/>
          <w:b/>
        </w:rPr>
        <w:t>:</w:t>
      </w:r>
      <w:r w:rsidRPr="00C45AA4">
        <w:rPr>
          <w:rFonts w:ascii="Times New Roman" w:hAnsi="Times New Roman" w:cs="Times New Roman"/>
        </w:rPr>
        <w:t xml:space="preserve"> To assess the extent of educational internal efficiency in terms of the estimated average number of years to be invested in producing a graduate.</w:t>
      </w:r>
    </w:p>
    <w:p w:rsidR="00557EA2" w:rsidRPr="00C45AA4" w:rsidRDefault="00557EA2" w:rsidP="00557EA2">
      <w:pPr>
        <w:ind w:left="720"/>
        <w:rPr>
          <w:rFonts w:ascii="Times New Roman" w:eastAsia="Calibri" w:hAnsi="Times New Roman" w:cs="Times New Roman"/>
        </w:rPr>
      </w:pPr>
      <w:r w:rsidRPr="00C45AA4">
        <w:rPr>
          <w:rFonts w:ascii="Times New Roman" w:eastAsia="Calibri" w:hAnsi="Times New Roman" w:cs="Times New Roman"/>
          <w:b/>
          <w:bCs/>
        </w:rPr>
        <w:t>Calculation method</w:t>
      </w:r>
      <w:r w:rsidRPr="00C45AA4">
        <w:rPr>
          <w:rFonts w:ascii="Times New Roman" w:eastAsia="Calibri" w:hAnsi="Times New Roman" w:cs="Times New Roman"/>
          <w:b/>
        </w:rPr>
        <w:t>:</w:t>
      </w:r>
      <w:r w:rsidRPr="00C45AA4">
        <w:rPr>
          <w:rFonts w:ascii="Times New Roman" w:eastAsia="Calibri" w:hAnsi="Times New Roman" w:cs="Times New Roman"/>
        </w:rPr>
        <w:t xml:space="preserve"> Divide the total number of pupil years spent by a pupil cohort (graduates plus dropouts) in the specified level of education by the sum of the successive batch of graduates belonging to the same cohort. This indicator is estimated using the reconstructed cohort method, which uses data on enrolment and repeaters for two consecutive years.</w:t>
      </w:r>
    </w:p>
    <w:p w:rsidR="00557EA2" w:rsidRPr="00C45AA4" w:rsidRDefault="00557EA2" w:rsidP="00557EA2">
      <w:pPr>
        <w:rPr>
          <w:rFonts w:ascii="Times New Roman" w:eastAsia="Calibri" w:hAnsi="Times New Roman" w:cs="Times New Roman"/>
        </w:rPr>
      </w:pPr>
      <w:r w:rsidRPr="00C45AA4">
        <w:rPr>
          <w:rFonts w:ascii="Times New Roman" w:eastAsia="Calibri" w:hAnsi="Times New Roman" w:cs="Times New Roman"/>
          <w:b/>
        </w:rPr>
        <w:t>Source:</w:t>
      </w:r>
      <w:r w:rsidRPr="00C45AA4">
        <w:rPr>
          <w:rFonts w:ascii="Times New Roman" w:eastAsia="Calibri" w:hAnsi="Times New Roman" w:cs="Times New Roman"/>
        </w:rPr>
        <w:t xml:space="preserve"> SL # I-XII UNESCO Institute of Statistics, Education Indicator, Technical Guidelines</w:t>
      </w:r>
    </w:p>
    <w:p w:rsidR="00C563D8" w:rsidRPr="00C45AA4" w:rsidRDefault="00C563D8" w:rsidP="00C563D8">
      <w:pPr>
        <w:pStyle w:val="Heading2"/>
        <w:numPr>
          <w:ilvl w:val="0"/>
          <w:numId w:val="0"/>
        </w:numPr>
        <w:spacing w:after="60" w:line="276" w:lineRule="auto"/>
        <w:rPr>
          <w:rFonts w:ascii="Times New Roman" w:hAnsi="Times New Roman" w:cs="Times New Roman"/>
          <w:szCs w:val="24"/>
        </w:rPr>
      </w:pPr>
      <w:r w:rsidRPr="00C45AA4">
        <w:rPr>
          <w:rFonts w:ascii="Times New Roman" w:hAnsi="Times New Roman" w:cs="Times New Roman"/>
          <w:bCs/>
          <w:szCs w:val="24"/>
        </w:rPr>
        <w:t xml:space="preserve">Audio-Visual Aids </w:t>
      </w:r>
    </w:p>
    <w:p w:rsidR="00C563D8" w:rsidRPr="00C45AA4" w:rsidRDefault="00C563D8" w:rsidP="00C563D8">
      <w:pPr>
        <w:pStyle w:val="Heading2"/>
        <w:numPr>
          <w:ilvl w:val="0"/>
          <w:numId w:val="0"/>
        </w:numPr>
        <w:spacing w:after="60" w:line="276" w:lineRule="auto"/>
        <w:rPr>
          <w:rFonts w:ascii="Times New Roman" w:hAnsi="Times New Roman" w:cs="Times New Roman"/>
          <w:b w:val="0"/>
          <w:sz w:val="22"/>
          <w:szCs w:val="22"/>
        </w:rPr>
      </w:pPr>
      <w:r w:rsidRPr="00C45AA4">
        <w:rPr>
          <w:rFonts w:ascii="Times New Roman" w:hAnsi="Times New Roman" w:cs="Times New Roman"/>
          <w:b w:val="0"/>
          <w:sz w:val="22"/>
          <w:szCs w:val="22"/>
        </w:rPr>
        <w:t>a. Audio-Visual Aids use the senses of both sights (seeing) and sound (hearing) collectively or sometimes individually. These aids include Sound Films; Filmstrips; Tapes/Slides, Broadcast Television, Closed Circuit Television (CCTV), Video-Recording etc. Recently, microprocessors have also been used in computer-assisted learning/training.</w:t>
      </w:r>
    </w:p>
    <w:p w:rsidR="00557EA2" w:rsidRPr="00C45AA4" w:rsidRDefault="00557EA2">
      <w:pPr>
        <w:rPr>
          <w:rFonts w:ascii="Times New Roman" w:hAnsi="Times New Roman" w:cs="Times New Roman"/>
        </w:rPr>
        <w:sectPr w:rsidR="00557EA2" w:rsidRPr="00C45AA4" w:rsidSect="0075744F">
          <w:pgSz w:w="12240" w:h="15840"/>
          <w:pgMar w:top="1440" w:right="1440" w:bottom="1440" w:left="1440" w:header="720" w:footer="720" w:gutter="0"/>
          <w:cols w:space="720"/>
          <w:docGrid w:linePitch="360"/>
        </w:sectPr>
      </w:pPr>
    </w:p>
    <w:p w:rsidR="00700514" w:rsidRPr="00C45AA4" w:rsidRDefault="00557EA2" w:rsidP="00700514">
      <w:pPr>
        <w:rPr>
          <w:rFonts w:ascii="Times New Roman" w:hAnsi="Times New Roman" w:cs="Times New Roman"/>
          <w:b/>
          <w:sz w:val="28"/>
          <w:szCs w:val="28"/>
        </w:rPr>
      </w:pPr>
      <w:r w:rsidRPr="00C45AA4">
        <w:rPr>
          <w:rFonts w:ascii="Times New Roman" w:hAnsi="Times New Roman" w:cs="Times New Roman"/>
          <w:b/>
          <w:sz w:val="28"/>
          <w:szCs w:val="28"/>
        </w:rPr>
        <w:lastRenderedPageBreak/>
        <w:t>An</w:t>
      </w:r>
      <w:r w:rsidR="00CA58A8" w:rsidRPr="00C45AA4">
        <w:rPr>
          <w:rFonts w:ascii="Times New Roman" w:hAnsi="Times New Roman" w:cs="Times New Roman"/>
          <w:b/>
          <w:sz w:val="28"/>
          <w:szCs w:val="28"/>
        </w:rPr>
        <w:t>nex E: UNESCO Re-constructed Co</w:t>
      </w:r>
      <w:r w:rsidRPr="00C45AA4">
        <w:rPr>
          <w:rFonts w:ascii="Times New Roman" w:hAnsi="Times New Roman" w:cs="Times New Roman"/>
          <w:b/>
          <w:sz w:val="28"/>
          <w:szCs w:val="28"/>
        </w:rPr>
        <w:t>hort Model</w:t>
      </w:r>
      <w:bookmarkStart w:id="235" w:name="_Toc253398266"/>
    </w:p>
    <w:p w:rsidR="006D1440" w:rsidRPr="00C45AA4" w:rsidRDefault="006D1440" w:rsidP="00700514">
      <w:pPr>
        <w:rPr>
          <w:rFonts w:ascii="Times New Roman" w:hAnsi="Times New Roman" w:cs="Times New Roman"/>
          <w:b/>
          <w:bCs/>
          <w:sz w:val="24"/>
          <w:szCs w:val="24"/>
        </w:rPr>
        <w:sectPr w:rsidR="006D1440" w:rsidRPr="00C45AA4" w:rsidSect="0075744F">
          <w:footerReference w:type="even" r:id="rId51"/>
          <w:footerReference w:type="default" r:id="rId52"/>
          <w:pgSz w:w="16840" w:h="11907" w:orient="landscape" w:code="9"/>
          <w:pgMar w:top="1440" w:right="1440" w:bottom="1440" w:left="1440" w:header="578" w:footer="578" w:gutter="0"/>
          <w:cols w:space="720"/>
        </w:sectPr>
      </w:pPr>
      <w:r w:rsidRPr="00C45AA4">
        <w:rPr>
          <w:rFonts w:ascii="Times New Roman" w:hAnsi="Times New Roman" w:cs="Times New Roman"/>
          <w:noProof/>
        </w:rPr>
        <w:drawing>
          <wp:inline distT="0" distB="0" distL="0" distR="0">
            <wp:extent cx="8864600" cy="4226665"/>
            <wp:effectExtent l="19050" t="19050" r="12700" b="21485"/>
            <wp:docPr id="30"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53" cstate="print"/>
                    <a:srcRect/>
                    <a:stretch>
                      <a:fillRect/>
                    </a:stretch>
                  </pic:blipFill>
                  <pic:spPr bwMode="auto">
                    <a:xfrm>
                      <a:off x="0" y="0"/>
                      <a:ext cx="8864600" cy="4226665"/>
                    </a:xfrm>
                    <a:prstGeom prst="rect">
                      <a:avLst/>
                    </a:prstGeom>
                    <a:noFill/>
                    <a:ln w="12700" cmpd="sng">
                      <a:solidFill>
                        <a:srgbClr val="000000"/>
                      </a:solidFill>
                      <a:miter lim="800000"/>
                      <a:headEnd/>
                      <a:tailEnd/>
                    </a:ln>
                    <a:effectLst/>
                  </pic:spPr>
                </pic:pic>
              </a:graphicData>
            </a:graphic>
          </wp:inline>
        </w:drawing>
      </w:r>
    </w:p>
    <w:bookmarkEnd w:id="235"/>
    <w:p w:rsidR="00511AB8" w:rsidRPr="00C45AA4" w:rsidRDefault="00511AB8" w:rsidP="00511AB8">
      <w:pPr>
        <w:autoSpaceDE w:val="0"/>
        <w:autoSpaceDN w:val="0"/>
        <w:adjustRightInd w:val="0"/>
        <w:spacing w:after="0" w:line="240" w:lineRule="auto"/>
        <w:rPr>
          <w:rFonts w:ascii="Times New Roman" w:hAnsi="Times New Roman" w:cs="Times New Roman"/>
          <w:b/>
          <w:i/>
          <w:iCs/>
          <w:sz w:val="28"/>
          <w:szCs w:val="28"/>
        </w:rPr>
      </w:pPr>
      <w:r w:rsidRPr="00C45AA4">
        <w:rPr>
          <w:rFonts w:ascii="Times New Roman" w:hAnsi="Times New Roman" w:cs="Times New Roman"/>
          <w:b/>
          <w:i/>
          <w:iCs/>
          <w:sz w:val="28"/>
          <w:szCs w:val="28"/>
        </w:rPr>
        <w:lastRenderedPageBreak/>
        <w:t>Annex F: List of Disbursement Linked Indicators (DLIs)</w:t>
      </w:r>
    </w:p>
    <w:p w:rsidR="00511AB8" w:rsidRPr="00C45AA4" w:rsidRDefault="00511AB8" w:rsidP="00511AB8">
      <w:pPr>
        <w:autoSpaceDE w:val="0"/>
        <w:autoSpaceDN w:val="0"/>
        <w:adjustRightInd w:val="0"/>
        <w:spacing w:after="0" w:line="240" w:lineRule="auto"/>
        <w:rPr>
          <w:rFonts w:ascii="Times New Roman" w:hAnsi="Times New Roman" w:cs="Times New Roman"/>
          <w:b/>
          <w:bCs/>
        </w:rPr>
      </w:pPr>
    </w:p>
    <w:tbl>
      <w:tblPr>
        <w:tblStyle w:val="LightGrid-Accent6"/>
        <w:tblW w:w="5000" w:type="pct"/>
        <w:tblLook w:val="04A0"/>
      </w:tblPr>
      <w:tblGrid>
        <w:gridCol w:w="647"/>
        <w:gridCol w:w="7021"/>
        <w:gridCol w:w="1908"/>
      </w:tblGrid>
      <w:tr w:rsidR="00772F58" w:rsidRPr="00C45AA4" w:rsidTr="00772F58">
        <w:trPr>
          <w:cnfStyle w:val="100000000000"/>
        </w:trPr>
        <w:tc>
          <w:tcPr>
            <w:cnfStyle w:val="001000000000"/>
            <w:tcW w:w="338" w:type="pct"/>
            <w:tcBorders>
              <w:top w:val="single" w:sz="4" w:space="0" w:color="F79646" w:themeColor="accent6"/>
              <w:left w:val="single" w:sz="4" w:space="0" w:color="F79646" w:themeColor="accent6"/>
            </w:tcBorders>
            <w:shd w:val="clear" w:color="auto" w:fill="FABF8F" w:themeFill="accent6" w:themeFillTint="99"/>
          </w:tcPr>
          <w:p w:rsidR="00772F58" w:rsidRPr="00C45AA4" w:rsidRDefault="00772F58"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SL</w:t>
            </w:r>
          </w:p>
        </w:tc>
        <w:tc>
          <w:tcPr>
            <w:tcW w:w="3665" w:type="pct"/>
            <w:tcBorders>
              <w:top w:val="single" w:sz="4" w:space="0" w:color="F79646" w:themeColor="accent6"/>
            </w:tcBorders>
            <w:shd w:val="clear" w:color="auto" w:fill="FABF8F" w:themeFill="accent6" w:themeFillTint="99"/>
          </w:tcPr>
          <w:p w:rsidR="00772F58" w:rsidRPr="00C45AA4" w:rsidRDefault="00772F58" w:rsidP="00CD75E0">
            <w:pPr>
              <w:autoSpaceDE w:val="0"/>
              <w:autoSpaceDN w:val="0"/>
              <w:adjustRightInd w:val="0"/>
              <w:jc w:val="center"/>
              <w:cnfStyle w:val="100000000000"/>
              <w:rPr>
                <w:rFonts w:ascii="Times New Roman" w:hAnsi="Times New Roman" w:cs="Times New Roman"/>
                <w:b w:val="0"/>
                <w:bCs w:val="0"/>
              </w:rPr>
            </w:pPr>
            <w:r w:rsidRPr="00C45AA4">
              <w:rPr>
                <w:rFonts w:ascii="Times New Roman" w:hAnsi="Times New Roman" w:cs="Times New Roman"/>
                <w:b w:val="0"/>
                <w:bCs w:val="0"/>
              </w:rPr>
              <w:t>Monitoring Indicator</w:t>
            </w:r>
          </w:p>
          <w:p w:rsidR="00772F58" w:rsidRPr="00C45AA4" w:rsidRDefault="00772F58" w:rsidP="00CD75E0">
            <w:pPr>
              <w:autoSpaceDE w:val="0"/>
              <w:autoSpaceDN w:val="0"/>
              <w:adjustRightInd w:val="0"/>
              <w:jc w:val="center"/>
              <w:cnfStyle w:val="100000000000"/>
              <w:rPr>
                <w:rFonts w:ascii="Times New Roman" w:hAnsi="Times New Roman" w:cs="Times New Roman"/>
                <w:b w:val="0"/>
                <w:bCs w:val="0"/>
              </w:rPr>
            </w:pPr>
          </w:p>
        </w:tc>
        <w:tc>
          <w:tcPr>
            <w:tcW w:w="996" w:type="pct"/>
            <w:tcBorders>
              <w:top w:val="single" w:sz="4" w:space="0" w:color="F79646" w:themeColor="accent6"/>
              <w:right w:val="single" w:sz="4" w:space="0" w:color="F79646" w:themeColor="accent6"/>
            </w:tcBorders>
            <w:shd w:val="clear" w:color="auto" w:fill="FABF8F" w:themeFill="accent6" w:themeFillTint="99"/>
          </w:tcPr>
          <w:p w:rsidR="00772F58" w:rsidRPr="00C45AA4" w:rsidRDefault="00772F58" w:rsidP="00CD75E0">
            <w:pPr>
              <w:keepNext/>
              <w:autoSpaceDE w:val="0"/>
              <w:autoSpaceDN w:val="0"/>
              <w:adjustRightInd w:val="0"/>
              <w:jc w:val="center"/>
              <w:cnfStyle w:val="100000000000"/>
              <w:rPr>
                <w:rFonts w:ascii="Times New Roman" w:hAnsi="Times New Roman" w:cs="Times New Roman"/>
                <w:bCs w:val="0"/>
                <w:i/>
                <w:sz w:val="20"/>
                <w:szCs w:val="20"/>
              </w:rPr>
            </w:pPr>
            <w:r w:rsidRPr="00C45AA4">
              <w:rPr>
                <w:rFonts w:ascii="Times New Roman" w:hAnsi="Times New Roman" w:cs="Times New Roman"/>
                <w:bCs w:val="0"/>
                <w:i/>
                <w:sz w:val="20"/>
                <w:szCs w:val="20"/>
              </w:rPr>
              <w:t>Source</w:t>
            </w:r>
          </w:p>
        </w:tc>
      </w:tr>
      <w:tr w:rsidR="00772F58" w:rsidRPr="00C45AA4" w:rsidTr="00772F58">
        <w:trPr>
          <w:cnfStyle w:val="000000100000"/>
        </w:trPr>
        <w:tc>
          <w:tcPr>
            <w:cnfStyle w:val="001000000000"/>
            <w:tcW w:w="338" w:type="pct"/>
            <w:tcBorders>
              <w:left w:val="single" w:sz="4" w:space="0" w:color="F79646" w:themeColor="accent6"/>
            </w:tcBorders>
          </w:tcPr>
          <w:p w:rsidR="00772F58" w:rsidRPr="00C45AA4" w:rsidRDefault="00772F58"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1</w:t>
            </w:r>
          </w:p>
        </w:tc>
        <w:tc>
          <w:tcPr>
            <w:tcW w:w="3665" w:type="pct"/>
          </w:tcPr>
          <w:p w:rsidR="00772F58" w:rsidRPr="00C45AA4" w:rsidRDefault="00772F58" w:rsidP="00772F58">
            <w:pPr>
              <w:autoSpaceDE w:val="0"/>
              <w:autoSpaceDN w:val="0"/>
              <w:adjustRightInd w:val="0"/>
              <w:cnfStyle w:val="000000100000"/>
              <w:rPr>
                <w:rFonts w:ascii="Times New Roman" w:hAnsi="Times New Roman" w:cs="Times New Roman"/>
                <w:sz w:val="20"/>
                <w:szCs w:val="20"/>
              </w:rPr>
            </w:pPr>
            <w:r w:rsidRPr="00C45AA4">
              <w:rPr>
                <w:rFonts w:ascii="Times New Roman" w:hAnsi="Times New Roman" w:cs="Times New Roman"/>
                <w:sz w:val="20"/>
                <w:szCs w:val="20"/>
              </w:rPr>
              <w:t>Textbooks for each subject produced and distributed to all eligible schools within a month of opening day</w:t>
            </w:r>
          </w:p>
        </w:tc>
        <w:tc>
          <w:tcPr>
            <w:tcW w:w="996" w:type="pct"/>
            <w:tcBorders>
              <w:right w:val="single" w:sz="4" w:space="0" w:color="F79646" w:themeColor="accent6"/>
            </w:tcBorders>
          </w:tcPr>
          <w:p w:rsidR="00772F58" w:rsidRPr="00C45AA4" w:rsidRDefault="00772F58" w:rsidP="00CD75E0">
            <w:pPr>
              <w:autoSpaceDE w:val="0"/>
              <w:autoSpaceDN w:val="0"/>
              <w:adjustRightInd w:val="0"/>
              <w:jc w:val="center"/>
              <w:cnfStyle w:val="000000100000"/>
              <w:rPr>
                <w:rFonts w:ascii="Times New Roman" w:hAnsi="Times New Roman" w:cs="Times New Roman"/>
                <w:sz w:val="20"/>
                <w:szCs w:val="20"/>
              </w:rPr>
            </w:pPr>
            <w:r w:rsidRPr="00C45AA4">
              <w:rPr>
                <w:rFonts w:ascii="Times New Roman" w:hAnsi="Times New Roman" w:cs="Times New Roman"/>
                <w:bCs/>
                <w:sz w:val="20"/>
                <w:szCs w:val="20"/>
              </w:rPr>
              <w:t>Admin/ NCTB</w:t>
            </w:r>
          </w:p>
        </w:tc>
      </w:tr>
      <w:tr w:rsidR="00772F58" w:rsidRPr="00C45AA4" w:rsidTr="00772F58">
        <w:trPr>
          <w:cnfStyle w:val="000000010000"/>
        </w:trPr>
        <w:tc>
          <w:tcPr>
            <w:cnfStyle w:val="001000000000"/>
            <w:tcW w:w="338" w:type="pct"/>
            <w:tcBorders>
              <w:left w:val="single" w:sz="4" w:space="0" w:color="F79646" w:themeColor="accent6"/>
            </w:tcBorders>
          </w:tcPr>
          <w:p w:rsidR="00772F58" w:rsidRPr="00C45AA4" w:rsidRDefault="00772F58"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2</w:t>
            </w:r>
          </w:p>
        </w:tc>
        <w:tc>
          <w:tcPr>
            <w:tcW w:w="3665" w:type="pct"/>
          </w:tcPr>
          <w:p w:rsidR="00772F58" w:rsidRPr="00C45AA4" w:rsidRDefault="00772F58" w:rsidP="00772F58">
            <w:pPr>
              <w:autoSpaceDE w:val="0"/>
              <w:autoSpaceDN w:val="0"/>
              <w:adjustRightInd w:val="0"/>
              <w:cnfStyle w:val="000000010000"/>
              <w:rPr>
                <w:rFonts w:ascii="Times New Roman" w:hAnsi="Times New Roman" w:cs="Times New Roman"/>
                <w:sz w:val="20"/>
                <w:szCs w:val="20"/>
              </w:rPr>
            </w:pPr>
            <w:r w:rsidRPr="00C45AA4">
              <w:rPr>
                <w:rFonts w:ascii="Times New Roman" w:hAnsi="Times New Roman" w:cs="Times New Roman"/>
                <w:bCs/>
                <w:sz w:val="20"/>
                <w:szCs w:val="20"/>
              </w:rPr>
              <w:t xml:space="preserve">Teacher education and professional development: 1. </w:t>
            </w:r>
            <w:r w:rsidRPr="00C45AA4">
              <w:rPr>
                <w:rFonts w:ascii="Times New Roman" w:hAnsi="Times New Roman" w:cs="Times New Roman"/>
                <w:sz w:val="20"/>
                <w:szCs w:val="20"/>
              </w:rPr>
              <w:t>PTI strengthened 2. Teacher and head teacher competencies; and 3. Dip-in-Ed provided</w:t>
            </w:r>
          </w:p>
        </w:tc>
        <w:tc>
          <w:tcPr>
            <w:tcW w:w="996" w:type="pct"/>
            <w:tcBorders>
              <w:right w:val="single" w:sz="4" w:space="0" w:color="F79646" w:themeColor="accent6"/>
            </w:tcBorders>
          </w:tcPr>
          <w:p w:rsidR="00772F58" w:rsidRPr="00C45AA4" w:rsidRDefault="00772F58" w:rsidP="00CD75E0">
            <w:pPr>
              <w:autoSpaceDE w:val="0"/>
              <w:autoSpaceDN w:val="0"/>
              <w:adjustRightInd w:val="0"/>
              <w:jc w:val="center"/>
              <w:cnfStyle w:val="000000010000"/>
              <w:rPr>
                <w:rFonts w:ascii="Times New Roman" w:hAnsi="Times New Roman" w:cs="Times New Roman"/>
                <w:bCs/>
                <w:sz w:val="20"/>
                <w:szCs w:val="20"/>
              </w:rPr>
            </w:pPr>
            <w:r w:rsidRPr="00C45AA4">
              <w:rPr>
                <w:rFonts w:ascii="Times New Roman" w:hAnsi="Times New Roman" w:cs="Times New Roman"/>
                <w:bCs/>
                <w:sz w:val="20"/>
                <w:szCs w:val="20"/>
              </w:rPr>
              <w:t>Training</w:t>
            </w:r>
          </w:p>
        </w:tc>
      </w:tr>
      <w:tr w:rsidR="00772F58" w:rsidRPr="00C45AA4" w:rsidTr="00772F58">
        <w:trPr>
          <w:cnfStyle w:val="000000100000"/>
        </w:trPr>
        <w:tc>
          <w:tcPr>
            <w:cnfStyle w:val="001000000000"/>
            <w:tcW w:w="338" w:type="pct"/>
            <w:tcBorders>
              <w:left w:val="single" w:sz="4" w:space="0" w:color="F79646" w:themeColor="accent6"/>
            </w:tcBorders>
          </w:tcPr>
          <w:p w:rsidR="00772F58" w:rsidRPr="00C45AA4" w:rsidRDefault="00772F58"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3</w:t>
            </w:r>
          </w:p>
        </w:tc>
        <w:tc>
          <w:tcPr>
            <w:tcW w:w="3665" w:type="pct"/>
          </w:tcPr>
          <w:p w:rsidR="00772F58" w:rsidRPr="00C45AA4" w:rsidRDefault="00772F58" w:rsidP="00772F58">
            <w:pPr>
              <w:autoSpaceDE w:val="0"/>
              <w:autoSpaceDN w:val="0"/>
              <w:adjustRightInd w:val="0"/>
              <w:cnfStyle w:val="000000100000"/>
              <w:rPr>
                <w:rFonts w:ascii="Times New Roman" w:hAnsi="Times New Roman" w:cs="Times New Roman"/>
                <w:sz w:val="20"/>
                <w:szCs w:val="20"/>
              </w:rPr>
            </w:pPr>
            <w:r w:rsidRPr="00C45AA4">
              <w:rPr>
                <w:rFonts w:ascii="Times New Roman" w:hAnsi="Times New Roman" w:cs="Times New Roman"/>
                <w:sz w:val="20"/>
                <w:szCs w:val="20"/>
              </w:rPr>
              <w:t>PPE: 1. Number of children enrolled in formal GPS PPE 2. Percentage of children entering Grade 1with GPS PPE</w:t>
            </w:r>
          </w:p>
        </w:tc>
        <w:tc>
          <w:tcPr>
            <w:tcW w:w="996" w:type="pct"/>
            <w:tcBorders>
              <w:right w:val="single" w:sz="4" w:space="0" w:color="F79646" w:themeColor="accent6"/>
            </w:tcBorders>
          </w:tcPr>
          <w:p w:rsidR="00772F58" w:rsidRPr="00C45AA4" w:rsidRDefault="00772F58" w:rsidP="00CD75E0">
            <w:pPr>
              <w:autoSpaceDE w:val="0"/>
              <w:autoSpaceDN w:val="0"/>
              <w:adjustRightInd w:val="0"/>
              <w:jc w:val="center"/>
              <w:cnfStyle w:val="000000100000"/>
              <w:rPr>
                <w:rFonts w:ascii="Times New Roman" w:hAnsi="Times New Roman" w:cs="Times New Roman"/>
                <w:sz w:val="20"/>
                <w:szCs w:val="20"/>
              </w:rPr>
            </w:pPr>
            <w:r w:rsidRPr="00C45AA4">
              <w:rPr>
                <w:rFonts w:ascii="Times New Roman" w:hAnsi="Times New Roman" w:cs="Times New Roman"/>
                <w:bCs/>
                <w:sz w:val="20"/>
                <w:szCs w:val="20"/>
              </w:rPr>
              <w:t>Policy and Operations</w:t>
            </w:r>
          </w:p>
        </w:tc>
      </w:tr>
      <w:tr w:rsidR="00772F58" w:rsidRPr="00C45AA4" w:rsidTr="00772F58">
        <w:trPr>
          <w:cnfStyle w:val="000000010000"/>
          <w:trHeight w:val="403"/>
        </w:trPr>
        <w:tc>
          <w:tcPr>
            <w:cnfStyle w:val="001000000000"/>
            <w:tcW w:w="338" w:type="pct"/>
            <w:tcBorders>
              <w:left w:val="single" w:sz="4" w:space="0" w:color="F79646" w:themeColor="accent6"/>
            </w:tcBorders>
          </w:tcPr>
          <w:p w:rsidR="00772F58" w:rsidRPr="00C45AA4" w:rsidRDefault="00772F58"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4</w:t>
            </w:r>
          </w:p>
        </w:tc>
        <w:tc>
          <w:tcPr>
            <w:tcW w:w="3665" w:type="pct"/>
          </w:tcPr>
          <w:p w:rsidR="00772F58" w:rsidRPr="00C45AA4" w:rsidRDefault="00772F58" w:rsidP="00772F58">
            <w:pPr>
              <w:autoSpaceDE w:val="0"/>
              <w:autoSpaceDN w:val="0"/>
              <w:adjustRightInd w:val="0"/>
              <w:cnfStyle w:val="000000010000"/>
              <w:rPr>
                <w:rFonts w:ascii="Times New Roman" w:hAnsi="Times New Roman" w:cs="Times New Roman"/>
                <w:sz w:val="20"/>
                <w:szCs w:val="20"/>
              </w:rPr>
            </w:pPr>
            <w:r w:rsidRPr="00C45AA4">
              <w:rPr>
                <w:rFonts w:ascii="Times New Roman" w:hAnsi="Times New Roman" w:cs="Times New Roman"/>
                <w:sz w:val="20"/>
                <w:szCs w:val="20"/>
              </w:rPr>
              <w:t>Needs-based infrastructure development</w:t>
            </w:r>
          </w:p>
        </w:tc>
        <w:tc>
          <w:tcPr>
            <w:tcW w:w="996" w:type="pct"/>
            <w:tcBorders>
              <w:right w:val="single" w:sz="4" w:space="0" w:color="F79646" w:themeColor="accent6"/>
            </w:tcBorders>
          </w:tcPr>
          <w:p w:rsidR="00772F58" w:rsidRPr="00C45AA4" w:rsidRDefault="00772F58" w:rsidP="00CD75E0">
            <w:pPr>
              <w:autoSpaceDE w:val="0"/>
              <w:autoSpaceDN w:val="0"/>
              <w:adjustRightInd w:val="0"/>
              <w:jc w:val="center"/>
              <w:cnfStyle w:val="000000010000"/>
              <w:rPr>
                <w:rFonts w:ascii="Times New Roman" w:hAnsi="Times New Roman" w:cs="Times New Roman"/>
                <w:sz w:val="20"/>
                <w:szCs w:val="20"/>
              </w:rPr>
            </w:pPr>
            <w:r w:rsidRPr="00C45AA4">
              <w:rPr>
                <w:rFonts w:ascii="Times New Roman" w:hAnsi="Times New Roman" w:cs="Times New Roman"/>
                <w:bCs/>
                <w:sz w:val="20"/>
                <w:szCs w:val="20"/>
              </w:rPr>
              <w:t>Planning and Development</w:t>
            </w:r>
          </w:p>
        </w:tc>
      </w:tr>
      <w:tr w:rsidR="00772F58" w:rsidRPr="00C45AA4" w:rsidTr="00772F58">
        <w:trPr>
          <w:cnfStyle w:val="000000100000"/>
        </w:trPr>
        <w:tc>
          <w:tcPr>
            <w:cnfStyle w:val="001000000000"/>
            <w:tcW w:w="338" w:type="pct"/>
            <w:tcBorders>
              <w:left w:val="single" w:sz="4" w:space="0" w:color="F79646" w:themeColor="accent6"/>
            </w:tcBorders>
          </w:tcPr>
          <w:p w:rsidR="00772F58" w:rsidRPr="00C45AA4" w:rsidRDefault="00772F58"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5</w:t>
            </w:r>
          </w:p>
        </w:tc>
        <w:tc>
          <w:tcPr>
            <w:tcW w:w="3665" w:type="pct"/>
          </w:tcPr>
          <w:p w:rsidR="00772F58" w:rsidRPr="00C45AA4" w:rsidRDefault="00772F58" w:rsidP="00772F58">
            <w:pPr>
              <w:autoSpaceDE w:val="0"/>
              <w:autoSpaceDN w:val="0"/>
              <w:adjustRightInd w:val="0"/>
              <w:cnfStyle w:val="000000100000"/>
              <w:rPr>
                <w:rFonts w:ascii="Times New Roman" w:hAnsi="Times New Roman" w:cs="Times New Roman"/>
                <w:sz w:val="20"/>
                <w:szCs w:val="20"/>
              </w:rPr>
            </w:pPr>
            <w:r w:rsidRPr="00C45AA4">
              <w:rPr>
                <w:rFonts w:ascii="Times New Roman" w:hAnsi="Times New Roman" w:cs="Times New Roman"/>
                <w:sz w:val="20"/>
                <w:szCs w:val="20"/>
              </w:rPr>
              <w:t>Decentralised school management and governance</w:t>
            </w:r>
          </w:p>
        </w:tc>
        <w:tc>
          <w:tcPr>
            <w:tcW w:w="996" w:type="pct"/>
            <w:tcBorders>
              <w:right w:val="single" w:sz="4" w:space="0" w:color="F79646" w:themeColor="accent6"/>
            </w:tcBorders>
          </w:tcPr>
          <w:p w:rsidR="00772F58" w:rsidRPr="00C45AA4" w:rsidRDefault="00772F58" w:rsidP="00CD75E0">
            <w:pPr>
              <w:autoSpaceDE w:val="0"/>
              <w:autoSpaceDN w:val="0"/>
              <w:adjustRightInd w:val="0"/>
              <w:jc w:val="center"/>
              <w:cnfStyle w:val="000000100000"/>
              <w:rPr>
                <w:rFonts w:ascii="Times New Roman" w:hAnsi="Times New Roman" w:cs="Times New Roman"/>
                <w:sz w:val="20"/>
                <w:szCs w:val="20"/>
              </w:rPr>
            </w:pPr>
            <w:r w:rsidRPr="00C45AA4">
              <w:rPr>
                <w:rFonts w:ascii="Times New Roman" w:hAnsi="Times New Roman" w:cs="Times New Roman"/>
                <w:bCs/>
                <w:sz w:val="20"/>
                <w:szCs w:val="20"/>
              </w:rPr>
              <w:t>P and Dev.</w:t>
            </w:r>
          </w:p>
        </w:tc>
      </w:tr>
      <w:tr w:rsidR="00772F58" w:rsidRPr="00C45AA4" w:rsidTr="00772F58">
        <w:trPr>
          <w:cnfStyle w:val="000000010000"/>
        </w:trPr>
        <w:tc>
          <w:tcPr>
            <w:cnfStyle w:val="001000000000"/>
            <w:tcW w:w="338" w:type="pct"/>
            <w:tcBorders>
              <w:left w:val="single" w:sz="4" w:space="0" w:color="F79646" w:themeColor="accent6"/>
            </w:tcBorders>
          </w:tcPr>
          <w:p w:rsidR="00772F58" w:rsidRPr="00C45AA4" w:rsidRDefault="00772F58"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6</w:t>
            </w:r>
          </w:p>
        </w:tc>
        <w:tc>
          <w:tcPr>
            <w:tcW w:w="3665" w:type="pct"/>
          </w:tcPr>
          <w:p w:rsidR="00772F58" w:rsidRPr="00C45AA4" w:rsidRDefault="00772F58" w:rsidP="00772F58">
            <w:pPr>
              <w:autoSpaceDE w:val="0"/>
              <w:autoSpaceDN w:val="0"/>
              <w:adjustRightInd w:val="0"/>
              <w:cnfStyle w:val="000000010000"/>
              <w:rPr>
                <w:rFonts w:ascii="Times New Roman" w:hAnsi="Times New Roman" w:cs="Times New Roman"/>
                <w:sz w:val="20"/>
                <w:szCs w:val="20"/>
              </w:rPr>
            </w:pPr>
            <w:r w:rsidRPr="00C45AA4">
              <w:rPr>
                <w:rFonts w:ascii="Times New Roman" w:hAnsi="Times New Roman" w:cs="Times New Roman"/>
                <w:sz w:val="20"/>
                <w:szCs w:val="20"/>
              </w:rPr>
              <w:t>Grade 5</w:t>
            </w:r>
            <w:r w:rsidR="003C4A18" w:rsidRPr="00C45AA4">
              <w:rPr>
                <w:rFonts w:ascii="Times New Roman" w:hAnsi="Times New Roman" w:cs="Times New Roman"/>
                <w:sz w:val="20"/>
                <w:szCs w:val="20"/>
              </w:rPr>
              <w:t>Primary Education Completion Examination (Terminal Exam)</w:t>
            </w:r>
            <w:r w:rsidRPr="00C45AA4">
              <w:rPr>
                <w:rFonts w:ascii="Times New Roman" w:hAnsi="Times New Roman" w:cs="Times New Roman"/>
                <w:sz w:val="20"/>
                <w:szCs w:val="20"/>
              </w:rPr>
              <w:t xml:space="preserve"> strengthened</w:t>
            </w:r>
          </w:p>
        </w:tc>
        <w:tc>
          <w:tcPr>
            <w:tcW w:w="996" w:type="pct"/>
            <w:tcBorders>
              <w:right w:val="single" w:sz="4" w:space="0" w:color="F79646" w:themeColor="accent6"/>
            </w:tcBorders>
          </w:tcPr>
          <w:p w:rsidR="00772F58" w:rsidRPr="00C45AA4" w:rsidRDefault="00772F58" w:rsidP="00CD75E0">
            <w:pPr>
              <w:autoSpaceDE w:val="0"/>
              <w:autoSpaceDN w:val="0"/>
              <w:adjustRightInd w:val="0"/>
              <w:jc w:val="center"/>
              <w:cnfStyle w:val="000000010000"/>
              <w:rPr>
                <w:rFonts w:ascii="Times New Roman" w:hAnsi="Times New Roman" w:cs="Times New Roman"/>
                <w:sz w:val="20"/>
                <w:szCs w:val="20"/>
              </w:rPr>
            </w:pPr>
            <w:r w:rsidRPr="00C45AA4">
              <w:rPr>
                <w:rFonts w:ascii="Times New Roman" w:hAnsi="Times New Roman" w:cs="Times New Roman"/>
                <w:sz w:val="20"/>
                <w:szCs w:val="20"/>
              </w:rPr>
              <w:t>NAPE</w:t>
            </w:r>
          </w:p>
        </w:tc>
      </w:tr>
      <w:tr w:rsidR="00772F58" w:rsidRPr="00C45AA4" w:rsidTr="00772F58">
        <w:trPr>
          <w:cnfStyle w:val="000000100000"/>
        </w:trPr>
        <w:tc>
          <w:tcPr>
            <w:cnfStyle w:val="001000000000"/>
            <w:tcW w:w="338" w:type="pct"/>
            <w:tcBorders>
              <w:left w:val="single" w:sz="4" w:space="0" w:color="F79646" w:themeColor="accent6"/>
            </w:tcBorders>
          </w:tcPr>
          <w:p w:rsidR="00772F58" w:rsidRPr="00C45AA4" w:rsidRDefault="00772F58"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7</w:t>
            </w:r>
          </w:p>
        </w:tc>
        <w:tc>
          <w:tcPr>
            <w:tcW w:w="3665" w:type="pct"/>
          </w:tcPr>
          <w:p w:rsidR="00772F58" w:rsidRPr="00C45AA4" w:rsidRDefault="00772F58" w:rsidP="00772F58">
            <w:pPr>
              <w:autoSpaceDE w:val="0"/>
              <w:autoSpaceDN w:val="0"/>
              <w:adjustRightInd w:val="0"/>
              <w:cnfStyle w:val="000000100000"/>
              <w:rPr>
                <w:rFonts w:ascii="Times New Roman" w:hAnsi="Times New Roman" w:cs="Times New Roman"/>
                <w:sz w:val="20"/>
                <w:szCs w:val="20"/>
              </w:rPr>
            </w:pPr>
            <w:r w:rsidRPr="00C45AA4">
              <w:rPr>
                <w:rFonts w:ascii="Times New Roman" w:hAnsi="Times New Roman" w:cs="Times New Roman"/>
                <w:sz w:val="20"/>
                <w:szCs w:val="20"/>
              </w:rPr>
              <w:t>Teacher recruitment and deployment</w:t>
            </w:r>
          </w:p>
        </w:tc>
        <w:tc>
          <w:tcPr>
            <w:tcW w:w="996" w:type="pct"/>
            <w:tcBorders>
              <w:right w:val="single" w:sz="4" w:space="0" w:color="F79646" w:themeColor="accent6"/>
            </w:tcBorders>
          </w:tcPr>
          <w:p w:rsidR="00772F58" w:rsidRPr="00C45AA4" w:rsidRDefault="00772F58" w:rsidP="00CD75E0">
            <w:pPr>
              <w:autoSpaceDE w:val="0"/>
              <w:autoSpaceDN w:val="0"/>
              <w:adjustRightInd w:val="0"/>
              <w:jc w:val="center"/>
              <w:cnfStyle w:val="000000100000"/>
              <w:rPr>
                <w:rFonts w:ascii="Times New Roman" w:hAnsi="Times New Roman" w:cs="Times New Roman"/>
                <w:sz w:val="20"/>
                <w:szCs w:val="20"/>
              </w:rPr>
            </w:pPr>
            <w:r w:rsidRPr="00C45AA4">
              <w:rPr>
                <w:rFonts w:ascii="Times New Roman" w:hAnsi="Times New Roman" w:cs="Times New Roman"/>
                <w:sz w:val="20"/>
                <w:szCs w:val="20"/>
              </w:rPr>
              <w:t>Admin</w:t>
            </w:r>
          </w:p>
        </w:tc>
      </w:tr>
      <w:tr w:rsidR="00772F58" w:rsidRPr="00C45AA4" w:rsidTr="00772F58">
        <w:trPr>
          <w:cnfStyle w:val="000000010000"/>
        </w:trPr>
        <w:tc>
          <w:tcPr>
            <w:cnfStyle w:val="001000000000"/>
            <w:tcW w:w="338" w:type="pct"/>
            <w:tcBorders>
              <w:left w:val="single" w:sz="4" w:space="0" w:color="F79646" w:themeColor="accent6"/>
            </w:tcBorders>
          </w:tcPr>
          <w:p w:rsidR="00772F58" w:rsidRPr="00C45AA4" w:rsidRDefault="00772F58"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8</w:t>
            </w:r>
          </w:p>
        </w:tc>
        <w:tc>
          <w:tcPr>
            <w:tcW w:w="3665" w:type="pct"/>
          </w:tcPr>
          <w:p w:rsidR="00772F58" w:rsidRPr="00C45AA4" w:rsidRDefault="000918AE" w:rsidP="00772F58">
            <w:pPr>
              <w:autoSpaceDE w:val="0"/>
              <w:autoSpaceDN w:val="0"/>
              <w:adjustRightInd w:val="0"/>
              <w:cnfStyle w:val="000000010000"/>
              <w:rPr>
                <w:rFonts w:ascii="Times New Roman" w:hAnsi="Times New Roman" w:cs="Times New Roman"/>
                <w:sz w:val="20"/>
                <w:szCs w:val="20"/>
              </w:rPr>
            </w:pPr>
            <w:r w:rsidRPr="00C45AA4">
              <w:rPr>
                <w:rFonts w:ascii="Times New Roman" w:hAnsi="Times New Roman" w:cs="Times New Roman"/>
                <w:sz w:val="20"/>
                <w:szCs w:val="20"/>
              </w:rPr>
              <w:t>APSC</w:t>
            </w:r>
          </w:p>
        </w:tc>
        <w:tc>
          <w:tcPr>
            <w:tcW w:w="996" w:type="pct"/>
            <w:tcBorders>
              <w:right w:val="single" w:sz="4" w:space="0" w:color="F79646" w:themeColor="accent6"/>
            </w:tcBorders>
          </w:tcPr>
          <w:p w:rsidR="00772F58" w:rsidRPr="00C45AA4" w:rsidRDefault="00772F58" w:rsidP="00CD75E0">
            <w:pPr>
              <w:autoSpaceDE w:val="0"/>
              <w:autoSpaceDN w:val="0"/>
              <w:adjustRightInd w:val="0"/>
              <w:jc w:val="center"/>
              <w:cnfStyle w:val="000000010000"/>
              <w:rPr>
                <w:rFonts w:ascii="Times New Roman" w:hAnsi="Times New Roman" w:cs="Times New Roman"/>
                <w:sz w:val="20"/>
                <w:szCs w:val="20"/>
              </w:rPr>
            </w:pPr>
            <w:r w:rsidRPr="00C45AA4">
              <w:rPr>
                <w:rFonts w:ascii="Times New Roman" w:hAnsi="Times New Roman" w:cs="Times New Roman"/>
                <w:bCs/>
                <w:sz w:val="20"/>
                <w:szCs w:val="20"/>
              </w:rPr>
              <w:t>M&amp;E/Information</w:t>
            </w:r>
          </w:p>
        </w:tc>
      </w:tr>
      <w:tr w:rsidR="00772F58" w:rsidRPr="00C45AA4" w:rsidTr="00772F58">
        <w:trPr>
          <w:cnfStyle w:val="000000100000"/>
        </w:trPr>
        <w:tc>
          <w:tcPr>
            <w:cnfStyle w:val="001000000000"/>
            <w:tcW w:w="338" w:type="pct"/>
            <w:tcBorders>
              <w:left w:val="single" w:sz="4" w:space="0" w:color="F79646" w:themeColor="accent6"/>
            </w:tcBorders>
          </w:tcPr>
          <w:p w:rsidR="00772F58" w:rsidRPr="00C45AA4" w:rsidRDefault="00772F58"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9</w:t>
            </w:r>
          </w:p>
        </w:tc>
        <w:tc>
          <w:tcPr>
            <w:tcW w:w="3665" w:type="pct"/>
          </w:tcPr>
          <w:p w:rsidR="00772F58" w:rsidRPr="00C45AA4" w:rsidRDefault="00772F58" w:rsidP="00772F58">
            <w:pPr>
              <w:autoSpaceDE w:val="0"/>
              <w:autoSpaceDN w:val="0"/>
              <w:adjustRightInd w:val="0"/>
              <w:cnfStyle w:val="000000100000"/>
              <w:rPr>
                <w:rFonts w:ascii="Times New Roman" w:hAnsi="Times New Roman" w:cs="Times New Roman"/>
                <w:sz w:val="20"/>
                <w:szCs w:val="20"/>
              </w:rPr>
            </w:pPr>
            <w:r w:rsidRPr="00C45AA4">
              <w:rPr>
                <w:rFonts w:ascii="Times New Roman" w:hAnsi="Times New Roman" w:cs="Times New Roman"/>
                <w:sz w:val="20"/>
                <w:szCs w:val="20"/>
              </w:rPr>
              <w:t xml:space="preserve">Sector finance: Primary education budget aligned with </w:t>
            </w:r>
            <w:r w:rsidR="000F35A1" w:rsidRPr="00C45AA4">
              <w:rPr>
                <w:rFonts w:ascii="Times New Roman" w:hAnsi="Times New Roman" w:cs="Times New Roman"/>
                <w:sz w:val="20"/>
                <w:szCs w:val="20"/>
              </w:rPr>
              <w:t>Programme</w:t>
            </w:r>
            <w:r w:rsidRPr="00C45AA4">
              <w:rPr>
                <w:rFonts w:ascii="Times New Roman" w:hAnsi="Times New Roman" w:cs="Times New Roman"/>
                <w:sz w:val="20"/>
                <w:szCs w:val="20"/>
              </w:rPr>
              <w:t xml:space="preserve"> Framework and consistent with medium term budget framework </w:t>
            </w:r>
          </w:p>
        </w:tc>
        <w:tc>
          <w:tcPr>
            <w:tcW w:w="996" w:type="pct"/>
            <w:tcBorders>
              <w:right w:val="single" w:sz="4" w:space="0" w:color="F79646" w:themeColor="accent6"/>
            </w:tcBorders>
          </w:tcPr>
          <w:p w:rsidR="00772F58" w:rsidRPr="00C45AA4" w:rsidRDefault="00203589" w:rsidP="00CD75E0">
            <w:pPr>
              <w:autoSpaceDE w:val="0"/>
              <w:autoSpaceDN w:val="0"/>
              <w:adjustRightInd w:val="0"/>
              <w:jc w:val="center"/>
              <w:cnfStyle w:val="000000100000"/>
              <w:rPr>
                <w:rFonts w:ascii="Times New Roman" w:hAnsi="Times New Roman" w:cs="Times New Roman"/>
                <w:sz w:val="20"/>
                <w:szCs w:val="20"/>
              </w:rPr>
            </w:pPr>
            <w:r w:rsidRPr="00C45AA4">
              <w:rPr>
                <w:rFonts w:ascii="Times New Roman" w:hAnsi="Times New Roman" w:cs="Times New Roman"/>
                <w:bCs/>
                <w:sz w:val="20"/>
                <w:szCs w:val="20"/>
              </w:rPr>
              <w:t>MoPME</w:t>
            </w:r>
          </w:p>
        </w:tc>
      </w:tr>
    </w:tbl>
    <w:p w:rsidR="00511AB8" w:rsidRPr="00C45AA4" w:rsidRDefault="00511AB8" w:rsidP="008C38F3">
      <w:pPr>
        <w:autoSpaceDE w:val="0"/>
        <w:autoSpaceDN w:val="0"/>
        <w:adjustRightInd w:val="0"/>
        <w:spacing w:after="0" w:line="240" w:lineRule="auto"/>
        <w:rPr>
          <w:rFonts w:ascii="Times New Roman" w:hAnsi="Times New Roman" w:cs="Times New Roman"/>
          <w:b/>
          <w:i/>
          <w:iCs/>
          <w:sz w:val="28"/>
          <w:szCs w:val="28"/>
        </w:rPr>
      </w:pPr>
    </w:p>
    <w:p w:rsidR="008C38F3" w:rsidRPr="00C45AA4" w:rsidRDefault="00B40F3B" w:rsidP="008C38F3">
      <w:pPr>
        <w:autoSpaceDE w:val="0"/>
        <w:autoSpaceDN w:val="0"/>
        <w:adjustRightInd w:val="0"/>
        <w:spacing w:after="0" w:line="240" w:lineRule="auto"/>
        <w:rPr>
          <w:rFonts w:ascii="Times New Roman" w:hAnsi="Times New Roman" w:cs="Times New Roman"/>
          <w:b/>
          <w:i/>
          <w:iCs/>
          <w:sz w:val="28"/>
          <w:szCs w:val="28"/>
        </w:rPr>
      </w:pPr>
      <w:r w:rsidRPr="00C45AA4">
        <w:rPr>
          <w:rFonts w:ascii="Times New Roman" w:hAnsi="Times New Roman" w:cs="Times New Roman"/>
          <w:b/>
          <w:i/>
          <w:iCs/>
          <w:sz w:val="28"/>
          <w:szCs w:val="28"/>
        </w:rPr>
        <w:t>Annex G</w:t>
      </w:r>
      <w:r w:rsidR="008C38F3" w:rsidRPr="00C45AA4">
        <w:rPr>
          <w:rFonts w:ascii="Times New Roman" w:hAnsi="Times New Roman" w:cs="Times New Roman"/>
          <w:b/>
          <w:i/>
          <w:iCs/>
          <w:sz w:val="28"/>
          <w:szCs w:val="28"/>
        </w:rPr>
        <w:t>: List of Key Performance Indicators</w:t>
      </w:r>
      <w:r w:rsidR="00511AB8" w:rsidRPr="00C45AA4">
        <w:rPr>
          <w:rFonts w:ascii="Times New Roman" w:hAnsi="Times New Roman" w:cs="Times New Roman"/>
          <w:b/>
          <w:i/>
          <w:iCs/>
          <w:sz w:val="28"/>
          <w:szCs w:val="28"/>
        </w:rPr>
        <w:t xml:space="preserve"> (KPIs)</w:t>
      </w:r>
    </w:p>
    <w:p w:rsidR="008C38F3" w:rsidRPr="00C45AA4" w:rsidRDefault="008C38F3" w:rsidP="008C38F3">
      <w:pPr>
        <w:autoSpaceDE w:val="0"/>
        <w:autoSpaceDN w:val="0"/>
        <w:adjustRightInd w:val="0"/>
        <w:spacing w:after="0" w:line="240" w:lineRule="auto"/>
        <w:rPr>
          <w:rFonts w:ascii="Times New Roman" w:hAnsi="Times New Roman" w:cs="Times New Roman"/>
          <w:b/>
          <w:bCs/>
        </w:rPr>
      </w:pPr>
    </w:p>
    <w:tbl>
      <w:tblPr>
        <w:tblStyle w:val="LightGrid-Accent6"/>
        <w:tblW w:w="5000" w:type="pct"/>
        <w:tblLook w:val="04A0"/>
      </w:tblPr>
      <w:tblGrid>
        <w:gridCol w:w="647"/>
        <w:gridCol w:w="7021"/>
        <w:gridCol w:w="1908"/>
      </w:tblGrid>
      <w:tr w:rsidR="00B40F3B" w:rsidRPr="00C45AA4" w:rsidTr="00772F58">
        <w:trPr>
          <w:cnfStyle w:val="100000000000"/>
        </w:trPr>
        <w:tc>
          <w:tcPr>
            <w:cnfStyle w:val="001000000000"/>
            <w:tcW w:w="338" w:type="pct"/>
            <w:tcBorders>
              <w:top w:val="single" w:sz="4" w:space="0" w:color="F79646" w:themeColor="accent6"/>
              <w:left w:val="single" w:sz="4" w:space="0" w:color="F79646" w:themeColor="accent6"/>
            </w:tcBorders>
            <w:shd w:val="clear" w:color="auto" w:fill="FABF8F" w:themeFill="accent6" w:themeFillTint="99"/>
          </w:tcPr>
          <w:p w:rsidR="00B40F3B" w:rsidRPr="00C45AA4" w:rsidRDefault="00B40F3B" w:rsidP="00511AB8">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SL</w:t>
            </w:r>
          </w:p>
        </w:tc>
        <w:tc>
          <w:tcPr>
            <w:tcW w:w="3665" w:type="pct"/>
            <w:tcBorders>
              <w:top w:val="single" w:sz="4" w:space="0" w:color="F79646" w:themeColor="accent6"/>
            </w:tcBorders>
            <w:shd w:val="clear" w:color="auto" w:fill="FABF8F" w:themeFill="accent6" w:themeFillTint="99"/>
          </w:tcPr>
          <w:p w:rsidR="00B40F3B" w:rsidRPr="00C45AA4" w:rsidRDefault="00B40F3B" w:rsidP="00511AB8">
            <w:pPr>
              <w:autoSpaceDE w:val="0"/>
              <w:autoSpaceDN w:val="0"/>
              <w:adjustRightInd w:val="0"/>
              <w:jc w:val="center"/>
              <w:cnfStyle w:val="100000000000"/>
              <w:rPr>
                <w:rFonts w:ascii="Times New Roman" w:hAnsi="Times New Roman" w:cs="Times New Roman"/>
                <w:b w:val="0"/>
                <w:bCs w:val="0"/>
              </w:rPr>
            </w:pPr>
            <w:r w:rsidRPr="00C45AA4">
              <w:rPr>
                <w:rFonts w:ascii="Times New Roman" w:hAnsi="Times New Roman" w:cs="Times New Roman"/>
                <w:b w:val="0"/>
                <w:bCs w:val="0"/>
              </w:rPr>
              <w:t>Monitoring Indicator</w:t>
            </w:r>
          </w:p>
          <w:p w:rsidR="00B40F3B" w:rsidRPr="00C45AA4" w:rsidRDefault="00B40F3B" w:rsidP="00511AB8">
            <w:pPr>
              <w:autoSpaceDE w:val="0"/>
              <w:autoSpaceDN w:val="0"/>
              <w:adjustRightInd w:val="0"/>
              <w:jc w:val="center"/>
              <w:cnfStyle w:val="100000000000"/>
              <w:rPr>
                <w:rFonts w:ascii="Times New Roman" w:hAnsi="Times New Roman" w:cs="Times New Roman"/>
                <w:b w:val="0"/>
                <w:bCs w:val="0"/>
              </w:rPr>
            </w:pPr>
          </w:p>
        </w:tc>
        <w:tc>
          <w:tcPr>
            <w:tcW w:w="996" w:type="pct"/>
            <w:tcBorders>
              <w:top w:val="single" w:sz="4" w:space="0" w:color="F79646" w:themeColor="accent6"/>
            </w:tcBorders>
            <w:shd w:val="clear" w:color="auto" w:fill="FABF8F" w:themeFill="accent6" w:themeFillTint="99"/>
          </w:tcPr>
          <w:p w:rsidR="00B40F3B" w:rsidRPr="00C45AA4" w:rsidRDefault="00B40F3B" w:rsidP="00CD75E0">
            <w:pPr>
              <w:keepNext/>
              <w:autoSpaceDE w:val="0"/>
              <w:autoSpaceDN w:val="0"/>
              <w:adjustRightInd w:val="0"/>
              <w:jc w:val="center"/>
              <w:cnfStyle w:val="100000000000"/>
              <w:rPr>
                <w:rFonts w:ascii="Times New Roman" w:hAnsi="Times New Roman" w:cs="Times New Roman"/>
                <w:bCs w:val="0"/>
                <w:i/>
                <w:sz w:val="20"/>
                <w:szCs w:val="20"/>
              </w:rPr>
            </w:pPr>
            <w:r w:rsidRPr="00C45AA4">
              <w:rPr>
                <w:rFonts w:ascii="Times New Roman" w:hAnsi="Times New Roman" w:cs="Times New Roman"/>
                <w:bCs w:val="0"/>
                <w:i/>
                <w:sz w:val="20"/>
                <w:szCs w:val="20"/>
              </w:rPr>
              <w:t>Source</w:t>
            </w:r>
          </w:p>
        </w:tc>
      </w:tr>
      <w:tr w:rsidR="00B40F3B" w:rsidRPr="00C45AA4" w:rsidTr="00772F58">
        <w:trPr>
          <w:cnfStyle w:val="000000100000"/>
        </w:trPr>
        <w:tc>
          <w:tcPr>
            <w:cnfStyle w:val="001000000000"/>
            <w:tcW w:w="338" w:type="pct"/>
            <w:tcBorders>
              <w:left w:val="single" w:sz="4" w:space="0" w:color="F79646" w:themeColor="accent6"/>
            </w:tcBorders>
          </w:tcPr>
          <w:p w:rsidR="00B40F3B" w:rsidRPr="00C45AA4" w:rsidRDefault="00B40F3B" w:rsidP="00511AB8">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1</w:t>
            </w:r>
          </w:p>
        </w:tc>
        <w:tc>
          <w:tcPr>
            <w:tcW w:w="3665" w:type="pct"/>
          </w:tcPr>
          <w:p w:rsidR="00B40F3B" w:rsidRPr="00C45AA4" w:rsidRDefault="00B40F3B" w:rsidP="008C38F3">
            <w:pPr>
              <w:autoSpaceDE w:val="0"/>
              <w:autoSpaceDN w:val="0"/>
              <w:adjustRightInd w:val="0"/>
              <w:cnfStyle w:val="000000100000"/>
              <w:rPr>
                <w:rFonts w:ascii="Times New Roman" w:hAnsi="Times New Roman" w:cs="Times New Roman"/>
                <w:bCs/>
              </w:rPr>
            </w:pPr>
            <w:r w:rsidRPr="00C45AA4">
              <w:rPr>
                <w:rFonts w:ascii="Times New Roman" w:hAnsi="Times New Roman" w:cs="Times New Roman"/>
                <w:bCs/>
              </w:rPr>
              <w:t xml:space="preserve">Level of achievement in Grade III: mean score (boys and girls)a. </w:t>
            </w:r>
          </w:p>
          <w:p w:rsidR="00B40F3B" w:rsidRPr="00C45AA4" w:rsidRDefault="00B40F3B" w:rsidP="00D737D8">
            <w:pPr>
              <w:autoSpaceDE w:val="0"/>
              <w:autoSpaceDN w:val="0"/>
              <w:adjustRightInd w:val="0"/>
              <w:jc w:val="right"/>
              <w:cnfStyle w:val="000000100000"/>
              <w:rPr>
                <w:rFonts w:ascii="Times New Roman" w:hAnsi="Times New Roman" w:cs="Times New Roman"/>
                <w:bCs/>
              </w:rPr>
            </w:pPr>
            <w:r w:rsidRPr="00C45AA4">
              <w:rPr>
                <w:rFonts w:ascii="Times New Roman" w:hAnsi="Times New Roman" w:cs="Times New Roman"/>
                <w:bCs/>
              </w:rPr>
              <w:t>Bangla b. Mathematics</w:t>
            </w:r>
          </w:p>
        </w:tc>
        <w:tc>
          <w:tcPr>
            <w:tcW w:w="996" w:type="pct"/>
          </w:tcPr>
          <w:p w:rsidR="00B40F3B" w:rsidRPr="00C45AA4" w:rsidRDefault="00B40F3B" w:rsidP="00CD75E0">
            <w:pPr>
              <w:keepNext/>
              <w:autoSpaceDE w:val="0"/>
              <w:autoSpaceDN w:val="0"/>
              <w:adjustRightInd w:val="0"/>
              <w:jc w:val="center"/>
              <w:cnfStyle w:val="000000100000"/>
              <w:rPr>
                <w:rFonts w:ascii="Times New Roman" w:hAnsi="Times New Roman" w:cs="Times New Roman"/>
                <w:bCs/>
                <w:sz w:val="18"/>
                <w:szCs w:val="18"/>
              </w:rPr>
            </w:pPr>
            <w:r w:rsidRPr="00C45AA4">
              <w:rPr>
                <w:rFonts w:ascii="Times New Roman" w:hAnsi="Times New Roman" w:cs="Times New Roman"/>
                <w:bCs/>
                <w:sz w:val="18"/>
                <w:szCs w:val="18"/>
              </w:rPr>
              <w:t>NSA report</w:t>
            </w:r>
          </w:p>
        </w:tc>
      </w:tr>
      <w:tr w:rsidR="00B40F3B" w:rsidRPr="00C45AA4" w:rsidTr="00772F58">
        <w:trPr>
          <w:cnfStyle w:val="000000010000"/>
        </w:trPr>
        <w:tc>
          <w:tcPr>
            <w:cnfStyle w:val="001000000000"/>
            <w:tcW w:w="338" w:type="pct"/>
            <w:tcBorders>
              <w:left w:val="single" w:sz="4" w:space="0" w:color="F79646" w:themeColor="accent6"/>
            </w:tcBorders>
          </w:tcPr>
          <w:p w:rsidR="00B40F3B" w:rsidRPr="00C45AA4" w:rsidRDefault="00B40F3B" w:rsidP="00511AB8">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2</w:t>
            </w:r>
          </w:p>
        </w:tc>
        <w:tc>
          <w:tcPr>
            <w:tcW w:w="3665" w:type="pct"/>
          </w:tcPr>
          <w:p w:rsidR="00B40F3B" w:rsidRPr="00C45AA4" w:rsidRDefault="00B40F3B" w:rsidP="008C38F3">
            <w:pPr>
              <w:autoSpaceDE w:val="0"/>
              <w:autoSpaceDN w:val="0"/>
              <w:adjustRightInd w:val="0"/>
              <w:cnfStyle w:val="000000010000"/>
              <w:rPr>
                <w:rFonts w:ascii="Times New Roman" w:hAnsi="Times New Roman" w:cs="Times New Roman"/>
                <w:bCs/>
              </w:rPr>
            </w:pPr>
            <w:r w:rsidRPr="00C45AA4">
              <w:rPr>
                <w:rFonts w:ascii="Times New Roman" w:hAnsi="Times New Roman" w:cs="Times New Roman"/>
                <w:bCs/>
              </w:rPr>
              <w:t xml:space="preserve">Level of achievement in Grade V: mean score (boys and girls) </w:t>
            </w:r>
          </w:p>
          <w:p w:rsidR="00B40F3B" w:rsidRPr="00C45AA4" w:rsidRDefault="00B40F3B" w:rsidP="00D737D8">
            <w:pPr>
              <w:autoSpaceDE w:val="0"/>
              <w:autoSpaceDN w:val="0"/>
              <w:adjustRightInd w:val="0"/>
              <w:jc w:val="right"/>
              <w:cnfStyle w:val="000000010000"/>
              <w:rPr>
                <w:rFonts w:ascii="Times New Roman" w:hAnsi="Times New Roman" w:cs="Times New Roman"/>
                <w:bCs/>
              </w:rPr>
            </w:pPr>
            <w:r w:rsidRPr="00C45AA4">
              <w:rPr>
                <w:rFonts w:ascii="Times New Roman" w:hAnsi="Times New Roman" w:cs="Times New Roman"/>
                <w:bCs/>
              </w:rPr>
              <w:t>a. Bangla b. Mathematics</w:t>
            </w:r>
          </w:p>
        </w:tc>
        <w:tc>
          <w:tcPr>
            <w:tcW w:w="996" w:type="pct"/>
          </w:tcPr>
          <w:p w:rsidR="00B40F3B" w:rsidRPr="00C45AA4" w:rsidRDefault="00B40F3B" w:rsidP="00CD75E0">
            <w:pPr>
              <w:keepNext/>
              <w:autoSpaceDE w:val="0"/>
              <w:autoSpaceDN w:val="0"/>
              <w:adjustRightInd w:val="0"/>
              <w:jc w:val="center"/>
              <w:cnfStyle w:val="000000010000"/>
              <w:rPr>
                <w:rFonts w:ascii="Times New Roman" w:hAnsi="Times New Roman" w:cs="Times New Roman"/>
                <w:bCs/>
                <w:sz w:val="18"/>
                <w:szCs w:val="18"/>
              </w:rPr>
            </w:pPr>
            <w:r w:rsidRPr="00C45AA4">
              <w:rPr>
                <w:rFonts w:ascii="Times New Roman" w:hAnsi="Times New Roman" w:cs="Times New Roman"/>
                <w:bCs/>
                <w:sz w:val="18"/>
                <w:szCs w:val="18"/>
              </w:rPr>
              <w:t>NSA report</w:t>
            </w:r>
          </w:p>
        </w:tc>
      </w:tr>
      <w:tr w:rsidR="00B40F3B" w:rsidRPr="00C45AA4" w:rsidTr="00772F58">
        <w:trPr>
          <w:cnfStyle w:val="000000100000"/>
        </w:trPr>
        <w:tc>
          <w:tcPr>
            <w:cnfStyle w:val="001000000000"/>
            <w:tcW w:w="338" w:type="pct"/>
            <w:tcBorders>
              <w:left w:val="single" w:sz="4" w:space="0" w:color="F79646" w:themeColor="accent6"/>
            </w:tcBorders>
          </w:tcPr>
          <w:p w:rsidR="00B40F3B" w:rsidRPr="00C45AA4" w:rsidRDefault="00B40F3B" w:rsidP="00511AB8">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3</w:t>
            </w:r>
          </w:p>
        </w:tc>
        <w:tc>
          <w:tcPr>
            <w:tcW w:w="3665" w:type="pct"/>
          </w:tcPr>
          <w:p w:rsidR="00B40F3B" w:rsidRPr="00C45AA4" w:rsidRDefault="00B40F3B" w:rsidP="008C38F3">
            <w:pPr>
              <w:autoSpaceDE w:val="0"/>
              <w:autoSpaceDN w:val="0"/>
              <w:adjustRightInd w:val="0"/>
              <w:cnfStyle w:val="000000100000"/>
              <w:rPr>
                <w:rFonts w:ascii="Times New Roman" w:hAnsi="Times New Roman" w:cs="Times New Roman"/>
                <w:bCs/>
              </w:rPr>
            </w:pPr>
            <w:r w:rsidRPr="00C45AA4">
              <w:rPr>
                <w:rFonts w:ascii="Times New Roman" w:hAnsi="Times New Roman" w:cs="Times New Roman"/>
                <w:bCs/>
              </w:rPr>
              <w:t>Grade V examination pass rate (boys and girls)</w:t>
            </w:r>
          </w:p>
        </w:tc>
        <w:tc>
          <w:tcPr>
            <w:tcW w:w="996" w:type="pct"/>
          </w:tcPr>
          <w:p w:rsidR="00B40F3B" w:rsidRPr="00C45AA4" w:rsidRDefault="00B40F3B" w:rsidP="00CD75E0">
            <w:pPr>
              <w:autoSpaceDE w:val="0"/>
              <w:autoSpaceDN w:val="0"/>
              <w:adjustRightInd w:val="0"/>
              <w:jc w:val="center"/>
              <w:cnfStyle w:val="000000100000"/>
              <w:rPr>
                <w:rFonts w:ascii="Times New Roman" w:hAnsi="Times New Roman" w:cs="Times New Roman"/>
                <w:bCs/>
                <w:sz w:val="18"/>
                <w:szCs w:val="18"/>
              </w:rPr>
            </w:pPr>
            <w:r w:rsidRPr="00C45AA4">
              <w:rPr>
                <w:rFonts w:ascii="Times New Roman" w:hAnsi="Times New Roman" w:cs="Times New Roman"/>
                <w:bCs/>
                <w:sz w:val="18"/>
                <w:szCs w:val="18"/>
              </w:rPr>
              <w:t>Grade 5exam report</w:t>
            </w:r>
          </w:p>
        </w:tc>
      </w:tr>
      <w:tr w:rsidR="00B40F3B" w:rsidRPr="00C45AA4" w:rsidTr="00772F58">
        <w:trPr>
          <w:cnfStyle w:val="000000010000"/>
        </w:trPr>
        <w:tc>
          <w:tcPr>
            <w:cnfStyle w:val="001000000000"/>
            <w:tcW w:w="338" w:type="pct"/>
            <w:tcBorders>
              <w:left w:val="single" w:sz="4" w:space="0" w:color="F79646" w:themeColor="accent6"/>
            </w:tcBorders>
          </w:tcPr>
          <w:p w:rsidR="00B40F3B" w:rsidRPr="00C45AA4" w:rsidRDefault="00B40F3B" w:rsidP="00511AB8">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4</w:t>
            </w:r>
          </w:p>
        </w:tc>
        <w:tc>
          <w:tcPr>
            <w:tcW w:w="3665" w:type="pct"/>
          </w:tcPr>
          <w:p w:rsidR="00B40F3B" w:rsidRPr="00C45AA4" w:rsidRDefault="00B40F3B" w:rsidP="008C38F3">
            <w:pPr>
              <w:autoSpaceDE w:val="0"/>
              <w:autoSpaceDN w:val="0"/>
              <w:adjustRightInd w:val="0"/>
              <w:cnfStyle w:val="000000010000"/>
              <w:rPr>
                <w:rFonts w:ascii="Times New Roman" w:hAnsi="Times New Roman" w:cs="Times New Roman"/>
                <w:bCs/>
              </w:rPr>
            </w:pPr>
            <w:r w:rsidRPr="00C45AA4">
              <w:rPr>
                <w:rFonts w:ascii="Times New Roman" w:hAnsi="Times New Roman" w:cs="Times New Roman"/>
                <w:bCs/>
              </w:rPr>
              <w:t>Number of children out of school (boys and girls) 6-10 years old and 11-14 years old</w:t>
            </w:r>
          </w:p>
        </w:tc>
        <w:tc>
          <w:tcPr>
            <w:tcW w:w="996" w:type="pct"/>
          </w:tcPr>
          <w:p w:rsidR="00B40F3B" w:rsidRPr="00C45AA4" w:rsidRDefault="00B40F3B" w:rsidP="00CD75E0">
            <w:pPr>
              <w:autoSpaceDE w:val="0"/>
              <w:autoSpaceDN w:val="0"/>
              <w:adjustRightInd w:val="0"/>
              <w:jc w:val="center"/>
              <w:cnfStyle w:val="000000010000"/>
              <w:rPr>
                <w:rFonts w:ascii="Times New Roman" w:hAnsi="Times New Roman" w:cs="Times New Roman"/>
                <w:bCs/>
                <w:sz w:val="18"/>
                <w:szCs w:val="18"/>
              </w:rPr>
            </w:pPr>
            <w:r w:rsidRPr="00C45AA4">
              <w:rPr>
                <w:rFonts w:ascii="Times New Roman" w:hAnsi="Times New Roman" w:cs="Times New Roman"/>
                <w:bCs/>
                <w:sz w:val="18"/>
                <w:szCs w:val="18"/>
              </w:rPr>
              <w:t>HIES/Education Household Survey (EHS)</w:t>
            </w:r>
          </w:p>
        </w:tc>
      </w:tr>
      <w:tr w:rsidR="00B40F3B" w:rsidRPr="00C45AA4" w:rsidTr="00772F58">
        <w:trPr>
          <w:cnfStyle w:val="000000100000"/>
        </w:trPr>
        <w:tc>
          <w:tcPr>
            <w:cnfStyle w:val="001000000000"/>
            <w:tcW w:w="338" w:type="pct"/>
            <w:tcBorders>
              <w:left w:val="single" w:sz="4" w:space="0" w:color="F79646" w:themeColor="accent6"/>
            </w:tcBorders>
          </w:tcPr>
          <w:p w:rsidR="00B40F3B" w:rsidRPr="00C45AA4" w:rsidRDefault="00B40F3B" w:rsidP="00511AB8">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5</w:t>
            </w:r>
          </w:p>
        </w:tc>
        <w:tc>
          <w:tcPr>
            <w:tcW w:w="3665" w:type="pct"/>
          </w:tcPr>
          <w:p w:rsidR="00B40F3B" w:rsidRPr="00C45AA4" w:rsidRDefault="00B40F3B" w:rsidP="00D737D8">
            <w:pPr>
              <w:autoSpaceDE w:val="0"/>
              <w:autoSpaceDN w:val="0"/>
              <w:adjustRightInd w:val="0"/>
              <w:cnfStyle w:val="000000100000"/>
              <w:rPr>
                <w:rFonts w:ascii="Times New Roman" w:hAnsi="Times New Roman" w:cs="Times New Roman"/>
                <w:bCs/>
              </w:rPr>
            </w:pPr>
            <w:r w:rsidRPr="00C45AA4">
              <w:rPr>
                <w:rFonts w:ascii="Times New Roman" w:hAnsi="Times New Roman" w:cs="Times New Roman"/>
                <w:bCs/>
              </w:rPr>
              <w:t>Gross enrolment rate, primary education (boys and girls)</w:t>
            </w:r>
          </w:p>
        </w:tc>
        <w:tc>
          <w:tcPr>
            <w:tcW w:w="996" w:type="pct"/>
          </w:tcPr>
          <w:p w:rsidR="00B40F3B" w:rsidRPr="00C45AA4" w:rsidRDefault="000918AE" w:rsidP="00CD75E0">
            <w:pPr>
              <w:jc w:val="center"/>
              <w:cnfStyle w:val="000000100000"/>
              <w:rPr>
                <w:rFonts w:ascii="Times New Roman" w:hAnsi="Times New Roman" w:cs="Times New Roman"/>
              </w:rPr>
            </w:pPr>
            <w:r w:rsidRPr="00C45AA4">
              <w:rPr>
                <w:rFonts w:ascii="Times New Roman" w:hAnsi="Times New Roman" w:cs="Times New Roman"/>
                <w:bCs/>
                <w:sz w:val="18"/>
                <w:szCs w:val="18"/>
              </w:rPr>
              <w:t>APSC</w:t>
            </w:r>
          </w:p>
        </w:tc>
      </w:tr>
      <w:tr w:rsidR="00B40F3B" w:rsidRPr="00C45AA4" w:rsidTr="00772F58">
        <w:trPr>
          <w:cnfStyle w:val="000000010000"/>
        </w:trPr>
        <w:tc>
          <w:tcPr>
            <w:cnfStyle w:val="001000000000"/>
            <w:tcW w:w="338" w:type="pct"/>
            <w:tcBorders>
              <w:left w:val="single" w:sz="4" w:space="0" w:color="F79646" w:themeColor="accent6"/>
            </w:tcBorders>
          </w:tcPr>
          <w:p w:rsidR="00B40F3B" w:rsidRPr="00C45AA4" w:rsidRDefault="00B40F3B" w:rsidP="00511AB8">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6</w:t>
            </w:r>
          </w:p>
        </w:tc>
        <w:tc>
          <w:tcPr>
            <w:tcW w:w="3665" w:type="pct"/>
          </w:tcPr>
          <w:p w:rsidR="00B40F3B" w:rsidRPr="00C45AA4" w:rsidRDefault="00B40F3B" w:rsidP="008C38F3">
            <w:pPr>
              <w:autoSpaceDE w:val="0"/>
              <w:autoSpaceDN w:val="0"/>
              <w:adjustRightInd w:val="0"/>
              <w:cnfStyle w:val="000000010000"/>
              <w:rPr>
                <w:rFonts w:ascii="Times New Roman" w:hAnsi="Times New Roman" w:cs="Times New Roman"/>
                <w:bCs/>
              </w:rPr>
            </w:pPr>
            <w:r w:rsidRPr="00C45AA4">
              <w:rPr>
                <w:rFonts w:ascii="Times New Roman" w:hAnsi="Times New Roman" w:cs="Times New Roman"/>
                <w:bCs/>
              </w:rPr>
              <w:t xml:space="preserve"> Net enrolment rate, primary education (boys and girls)</w:t>
            </w:r>
          </w:p>
        </w:tc>
        <w:tc>
          <w:tcPr>
            <w:tcW w:w="996" w:type="pct"/>
          </w:tcPr>
          <w:p w:rsidR="00B40F3B" w:rsidRPr="00C45AA4" w:rsidRDefault="000918AE" w:rsidP="00CD75E0">
            <w:pPr>
              <w:jc w:val="center"/>
              <w:cnfStyle w:val="000000010000"/>
              <w:rPr>
                <w:rFonts w:ascii="Times New Roman" w:hAnsi="Times New Roman" w:cs="Times New Roman"/>
              </w:rPr>
            </w:pPr>
            <w:r w:rsidRPr="00C45AA4">
              <w:rPr>
                <w:rFonts w:ascii="Times New Roman" w:hAnsi="Times New Roman" w:cs="Times New Roman"/>
                <w:bCs/>
                <w:sz w:val="18"/>
                <w:szCs w:val="18"/>
              </w:rPr>
              <w:t>APSC</w:t>
            </w:r>
          </w:p>
        </w:tc>
      </w:tr>
      <w:tr w:rsidR="00B40F3B" w:rsidRPr="00C45AA4" w:rsidTr="00772F58">
        <w:trPr>
          <w:cnfStyle w:val="000000100000"/>
        </w:trPr>
        <w:tc>
          <w:tcPr>
            <w:cnfStyle w:val="001000000000"/>
            <w:tcW w:w="338" w:type="pct"/>
            <w:tcBorders>
              <w:left w:val="single" w:sz="4" w:space="0" w:color="F79646" w:themeColor="accent6"/>
            </w:tcBorders>
          </w:tcPr>
          <w:p w:rsidR="00B40F3B" w:rsidRPr="00C45AA4" w:rsidRDefault="00B40F3B" w:rsidP="00511AB8">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7</w:t>
            </w:r>
          </w:p>
        </w:tc>
        <w:tc>
          <w:tcPr>
            <w:tcW w:w="3665" w:type="pct"/>
          </w:tcPr>
          <w:p w:rsidR="00B40F3B" w:rsidRPr="00C45AA4" w:rsidRDefault="00B40F3B" w:rsidP="008C38F3">
            <w:pPr>
              <w:autoSpaceDE w:val="0"/>
              <w:autoSpaceDN w:val="0"/>
              <w:adjustRightInd w:val="0"/>
              <w:cnfStyle w:val="000000100000"/>
              <w:rPr>
                <w:rFonts w:ascii="Times New Roman" w:hAnsi="Times New Roman" w:cs="Times New Roman"/>
                <w:bCs/>
              </w:rPr>
            </w:pPr>
            <w:r w:rsidRPr="00C45AA4">
              <w:rPr>
                <w:rFonts w:ascii="Times New Roman" w:hAnsi="Times New Roman" w:cs="Times New Roman"/>
                <w:bCs/>
              </w:rPr>
              <w:t>[</w:t>
            </w:r>
            <w:r w:rsidRPr="00C45AA4">
              <w:rPr>
                <w:rFonts w:ascii="Times New Roman" w:hAnsi="Times New Roman" w:cs="Times New Roman"/>
                <w:bCs/>
                <w:i/>
                <w:iCs/>
              </w:rPr>
              <w:t>Participation</w:t>
            </w:r>
            <w:r w:rsidRPr="00C45AA4">
              <w:rPr>
                <w:rFonts w:ascii="Times New Roman" w:hAnsi="Times New Roman" w:cs="Times New Roman"/>
                <w:bCs/>
              </w:rPr>
              <w:t>] Gender parity index of gross enrolment rate</w:t>
            </w:r>
          </w:p>
        </w:tc>
        <w:tc>
          <w:tcPr>
            <w:tcW w:w="996" w:type="pct"/>
          </w:tcPr>
          <w:p w:rsidR="00B40F3B" w:rsidRPr="00C45AA4" w:rsidRDefault="000918AE" w:rsidP="00CD75E0">
            <w:pPr>
              <w:jc w:val="center"/>
              <w:cnfStyle w:val="000000100000"/>
              <w:rPr>
                <w:rFonts w:ascii="Times New Roman" w:hAnsi="Times New Roman" w:cs="Times New Roman"/>
              </w:rPr>
            </w:pPr>
            <w:r w:rsidRPr="00C45AA4">
              <w:rPr>
                <w:rFonts w:ascii="Times New Roman" w:hAnsi="Times New Roman" w:cs="Times New Roman"/>
                <w:bCs/>
                <w:sz w:val="18"/>
                <w:szCs w:val="18"/>
              </w:rPr>
              <w:t>APSC</w:t>
            </w:r>
          </w:p>
        </w:tc>
      </w:tr>
      <w:tr w:rsidR="00B40F3B" w:rsidRPr="00C45AA4" w:rsidTr="00772F58">
        <w:trPr>
          <w:cnfStyle w:val="000000010000"/>
        </w:trPr>
        <w:tc>
          <w:tcPr>
            <w:cnfStyle w:val="001000000000"/>
            <w:tcW w:w="338" w:type="pct"/>
            <w:tcBorders>
              <w:left w:val="single" w:sz="4" w:space="0" w:color="F79646" w:themeColor="accent6"/>
            </w:tcBorders>
          </w:tcPr>
          <w:p w:rsidR="00B40F3B" w:rsidRPr="00C45AA4" w:rsidRDefault="00B40F3B" w:rsidP="00511AB8">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8</w:t>
            </w:r>
          </w:p>
        </w:tc>
        <w:tc>
          <w:tcPr>
            <w:tcW w:w="3665" w:type="pct"/>
          </w:tcPr>
          <w:p w:rsidR="00B40F3B" w:rsidRPr="00C45AA4" w:rsidRDefault="00B40F3B" w:rsidP="00D737D8">
            <w:pPr>
              <w:autoSpaceDE w:val="0"/>
              <w:autoSpaceDN w:val="0"/>
              <w:adjustRightInd w:val="0"/>
              <w:cnfStyle w:val="000000010000"/>
              <w:rPr>
                <w:rFonts w:ascii="Times New Roman" w:hAnsi="Times New Roman" w:cs="Times New Roman"/>
                <w:bCs/>
              </w:rPr>
            </w:pPr>
            <w:r w:rsidRPr="00C45AA4">
              <w:rPr>
                <w:rFonts w:ascii="Times New Roman" w:hAnsi="Times New Roman" w:cs="Times New Roman"/>
                <w:bCs/>
              </w:rPr>
              <w:t>[</w:t>
            </w:r>
            <w:r w:rsidRPr="00C45AA4">
              <w:rPr>
                <w:rFonts w:ascii="Times New Roman" w:hAnsi="Times New Roman" w:cs="Times New Roman"/>
                <w:bCs/>
                <w:i/>
                <w:iCs/>
              </w:rPr>
              <w:t>Participation</w:t>
            </w:r>
            <w:r w:rsidRPr="00C45AA4">
              <w:rPr>
                <w:rFonts w:ascii="Times New Roman" w:hAnsi="Times New Roman" w:cs="Times New Roman"/>
                <w:bCs/>
              </w:rPr>
              <w:t>] Net enrolment rate</w:t>
            </w:r>
          </w:p>
          <w:p w:rsidR="00B40F3B" w:rsidRPr="00C45AA4" w:rsidRDefault="00B40F3B" w:rsidP="008C38F3">
            <w:pPr>
              <w:autoSpaceDE w:val="0"/>
              <w:autoSpaceDN w:val="0"/>
              <w:adjustRightInd w:val="0"/>
              <w:cnfStyle w:val="000000010000"/>
              <w:rPr>
                <w:rFonts w:ascii="Times New Roman" w:hAnsi="Times New Roman" w:cs="Times New Roman"/>
                <w:bCs/>
              </w:rPr>
            </w:pPr>
            <w:r w:rsidRPr="00C45AA4">
              <w:rPr>
                <w:rFonts w:ascii="Times New Roman" w:hAnsi="Times New Roman" w:cs="Times New Roman"/>
                <w:bCs/>
              </w:rPr>
              <w:t>– Range between top 20% and bottom 20% of households by consumption quintile</w:t>
            </w:r>
          </w:p>
        </w:tc>
        <w:tc>
          <w:tcPr>
            <w:tcW w:w="996" w:type="pct"/>
          </w:tcPr>
          <w:p w:rsidR="00B40F3B" w:rsidRPr="00C45AA4" w:rsidRDefault="00B40F3B" w:rsidP="00CD75E0">
            <w:pPr>
              <w:jc w:val="center"/>
              <w:cnfStyle w:val="000000010000"/>
              <w:rPr>
                <w:rFonts w:ascii="Times New Roman" w:hAnsi="Times New Roman" w:cs="Times New Roman"/>
              </w:rPr>
            </w:pPr>
            <w:r w:rsidRPr="00C45AA4">
              <w:rPr>
                <w:rFonts w:ascii="Times New Roman" w:hAnsi="Times New Roman" w:cs="Times New Roman"/>
                <w:bCs/>
                <w:sz w:val="18"/>
                <w:szCs w:val="18"/>
              </w:rPr>
              <w:t>HIES/EHS</w:t>
            </w:r>
          </w:p>
        </w:tc>
      </w:tr>
      <w:tr w:rsidR="00B40F3B" w:rsidRPr="00C45AA4" w:rsidTr="00772F58">
        <w:trPr>
          <w:cnfStyle w:val="000000100000"/>
        </w:trPr>
        <w:tc>
          <w:tcPr>
            <w:cnfStyle w:val="001000000000"/>
            <w:tcW w:w="338" w:type="pct"/>
            <w:tcBorders>
              <w:left w:val="single" w:sz="4" w:space="0" w:color="F79646" w:themeColor="accent6"/>
            </w:tcBorders>
          </w:tcPr>
          <w:p w:rsidR="00B40F3B" w:rsidRPr="00C45AA4" w:rsidRDefault="00B40F3B" w:rsidP="00511AB8">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9</w:t>
            </w:r>
          </w:p>
        </w:tc>
        <w:tc>
          <w:tcPr>
            <w:tcW w:w="3665" w:type="pct"/>
          </w:tcPr>
          <w:p w:rsidR="00B40F3B" w:rsidRPr="00C45AA4" w:rsidRDefault="00B40F3B" w:rsidP="00D737D8">
            <w:pPr>
              <w:autoSpaceDE w:val="0"/>
              <w:autoSpaceDN w:val="0"/>
              <w:adjustRightInd w:val="0"/>
              <w:cnfStyle w:val="000000100000"/>
              <w:rPr>
                <w:rFonts w:ascii="Times New Roman" w:hAnsi="Times New Roman" w:cs="Times New Roman"/>
                <w:bCs/>
              </w:rPr>
            </w:pPr>
            <w:r w:rsidRPr="00C45AA4">
              <w:rPr>
                <w:rFonts w:ascii="Times New Roman" w:hAnsi="Times New Roman" w:cs="Times New Roman"/>
                <w:bCs/>
              </w:rPr>
              <w:t xml:space="preserve">Upazila level composite performance indicator </w:t>
            </w:r>
          </w:p>
          <w:p w:rsidR="00B40F3B" w:rsidRPr="00C45AA4" w:rsidRDefault="00B40F3B" w:rsidP="008C38F3">
            <w:pPr>
              <w:autoSpaceDE w:val="0"/>
              <w:autoSpaceDN w:val="0"/>
              <w:adjustRightInd w:val="0"/>
              <w:cnfStyle w:val="000000100000"/>
              <w:rPr>
                <w:rFonts w:ascii="Times New Roman" w:hAnsi="Times New Roman" w:cs="Times New Roman"/>
                <w:bCs/>
              </w:rPr>
            </w:pPr>
            <w:r w:rsidRPr="00C45AA4">
              <w:rPr>
                <w:rFonts w:ascii="Times New Roman" w:hAnsi="Times New Roman" w:cs="Times New Roman"/>
                <w:bCs/>
              </w:rPr>
              <w:t xml:space="preserve">a. Annual improvement of 20 percent lowest performing Upazila’s </w:t>
            </w:r>
          </w:p>
          <w:p w:rsidR="00B40F3B" w:rsidRPr="00C45AA4" w:rsidRDefault="00B40F3B" w:rsidP="008C38F3">
            <w:pPr>
              <w:autoSpaceDE w:val="0"/>
              <w:autoSpaceDN w:val="0"/>
              <w:adjustRightInd w:val="0"/>
              <w:cnfStyle w:val="000000100000"/>
              <w:rPr>
                <w:rFonts w:ascii="Times New Roman" w:hAnsi="Times New Roman" w:cs="Times New Roman"/>
                <w:bCs/>
              </w:rPr>
            </w:pPr>
            <w:r w:rsidRPr="00C45AA4">
              <w:rPr>
                <w:rFonts w:ascii="Times New Roman" w:hAnsi="Times New Roman" w:cs="Times New Roman"/>
                <w:bCs/>
              </w:rPr>
              <w:t>b. Range between top 10% and bottom 10% of Upazila</w:t>
            </w:r>
          </w:p>
        </w:tc>
        <w:tc>
          <w:tcPr>
            <w:tcW w:w="996" w:type="pct"/>
          </w:tcPr>
          <w:p w:rsidR="00B40F3B" w:rsidRPr="00C45AA4" w:rsidRDefault="000918AE" w:rsidP="00CD75E0">
            <w:pPr>
              <w:jc w:val="center"/>
              <w:cnfStyle w:val="000000100000"/>
              <w:rPr>
                <w:rFonts w:ascii="Times New Roman" w:hAnsi="Times New Roman" w:cs="Times New Roman"/>
              </w:rPr>
            </w:pPr>
            <w:r w:rsidRPr="00C45AA4">
              <w:rPr>
                <w:rFonts w:ascii="Times New Roman" w:hAnsi="Times New Roman" w:cs="Times New Roman"/>
                <w:bCs/>
                <w:sz w:val="18"/>
                <w:szCs w:val="18"/>
              </w:rPr>
              <w:t>APSC</w:t>
            </w:r>
          </w:p>
        </w:tc>
      </w:tr>
      <w:tr w:rsidR="00B40F3B" w:rsidRPr="00C45AA4" w:rsidTr="00772F58">
        <w:trPr>
          <w:cnfStyle w:val="000000010000"/>
        </w:trPr>
        <w:tc>
          <w:tcPr>
            <w:cnfStyle w:val="001000000000"/>
            <w:tcW w:w="338" w:type="pct"/>
            <w:tcBorders>
              <w:left w:val="single" w:sz="4" w:space="0" w:color="F79646" w:themeColor="accent6"/>
            </w:tcBorders>
          </w:tcPr>
          <w:p w:rsidR="00B40F3B" w:rsidRPr="00C45AA4" w:rsidRDefault="00B40F3B" w:rsidP="00511AB8">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10</w:t>
            </w:r>
          </w:p>
        </w:tc>
        <w:tc>
          <w:tcPr>
            <w:tcW w:w="3665" w:type="pct"/>
          </w:tcPr>
          <w:p w:rsidR="00B40F3B" w:rsidRPr="00C45AA4" w:rsidRDefault="00B40F3B" w:rsidP="008C38F3">
            <w:pPr>
              <w:autoSpaceDE w:val="0"/>
              <w:autoSpaceDN w:val="0"/>
              <w:adjustRightInd w:val="0"/>
              <w:cnfStyle w:val="000000010000"/>
              <w:rPr>
                <w:rFonts w:ascii="Times New Roman" w:hAnsi="Times New Roman" w:cs="Times New Roman"/>
                <w:bCs/>
              </w:rPr>
            </w:pPr>
            <w:r w:rsidRPr="00C45AA4">
              <w:rPr>
                <w:rFonts w:ascii="Times New Roman" w:hAnsi="Times New Roman" w:cs="Times New Roman"/>
                <w:bCs/>
              </w:rPr>
              <w:t>Number and types of functions delegated to districts, upazilas and schools</w:t>
            </w:r>
          </w:p>
        </w:tc>
        <w:tc>
          <w:tcPr>
            <w:tcW w:w="996" w:type="pct"/>
          </w:tcPr>
          <w:p w:rsidR="00B40F3B" w:rsidRPr="00C45AA4" w:rsidRDefault="00B40F3B" w:rsidP="00CD75E0">
            <w:pPr>
              <w:jc w:val="center"/>
              <w:cnfStyle w:val="000000010000"/>
              <w:rPr>
                <w:rFonts w:ascii="Times New Roman" w:hAnsi="Times New Roman" w:cs="Times New Roman"/>
              </w:rPr>
            </w:pPr>
            <w:r w:rsidRPr="00C45AA4">
              <w:rPr>
                <w:rFonts w:ascii="Times New Roman" w:hAnsi="Times New Roman" w:cs="Times New Roman"/>
                <w:bCs/>
                <w:sz w:val="18"/>
                <w:szCs w:val="18"/>
              </w:rPr>
              <w:t>Admin</w:t>
            </w:r>
          </w:p>
        </w:tc>
      </w:tr>
      <w:tr w:rsidR="00B40F3B" w:rsidRPr="00C45AA4" w:rsidTr="00772F58">
        <w:trPr>
          <w:cnfStyle w:val="000000100000"/>
        </w:trPr>
        <w:tc>
          <w:tcPr>
            <w:cnfStyle w:val="001000000000"/>
            <w:tcW w:w="338" w:type="pct"/>
            <w:tcBorders>
              <w:left w:val="single" w:sz="4" w:space="0" w:color="F79646" w:themeColor="accent6"/>
            </w:tcBorders>
          </w:tcPr>
          <w:p w:rsidR="00B40F3B" w:rsidRPr="00C45AA4" w:rsidRDefault="00B40F3B" w:rsidP="00511AB8">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11</w:t>
            </w:r>
          </w:p>
        </w:tc>
        <w:tc>
          <w:tcPr>
            <w:tcW w:w="3665" w:type="pct"/>
          </w:tcPr>
          <w:p w:rsidR="00B40F3B" w:rsidRPr="00C45AA4" w:rsidRDefault="00B40F3B" w:rsidP="008C38F3">
            <w:pPr>
              <w:autoSpaceDE w:val="0"/>
              <w:autoSpaceDN w:val="0"/>
              <w:adjustRightInd w:val="0"/>
              <w:cnfStyle w:val="000000100000"/>
              <w:rPr>
                <w:rFonts w:ascii="Times New Roman" w:hAnsi="Times New Roman" w:cs="Times New Roman"/>
                <w:bCs/>
              </w:rPr>
            </w:pPr>
            <w:r w:rsidRPr="00C45AA4">
              <w:rPr>
                <w:rFonts w:ascii="Times New Roman" w:hAnsi="Times New Roman" w:cs="Times New Roman"/>
                <w:bCs/>
              </w:rPr>
              <w:t xml:space="preserve"> Expenditure of block grants (conditional and unconditional) for upazilas and schools</w:t>
            </w:r>
          </w:p>
        </w:tc>
        <w:tc>
          <w:tcPr>
            <w:tcW w:w="996" w:type="pct"/>
          </w:tcPr>
          <w:p w:rsidR="00B40F3B" w:rsidRPr="00C45AA4" w:rsidRDefault="00B40F3B" w:rsidP="00CD75E0">
            <w:pPr>
              <w:jc w:val="center"/>
              <w:cnfStyle w:val="000000100000"/>
              <w:rPr>
                <w:rFonts w:ascii="Times New Roman" w:hAnsi="Times New Roman" w:cs="Times New Roman"/>
              </w:rPr>
            </w:pPr>
            <w:r w:rsidRPr="00C45AA4">
              <w:rPr>
                <w:rFonts w:ascii="Times New Roman" w:hAnsi="Times New Roman" w:cs="Times New Roman"/>
                <w:bCs/>
                <w:sz w:val="18"/>
                <w:szCs w:val="18"/>
              </w:rPr>
              <w:t>P&amp;D</w:t>
            </w:r>
          </w:p>
        </w:tc>
      </w:tr>
      <w:tr w:rsidR="00B40F3B" w:rsidRPr="00C45AA4" w:rsidTr="00772F58">
        <w:trPr>
          <w:cnfStyle w:val="000000010000"/>
        </w:trPr>
        <w:tc>
          <w:tcPr>
            <w:cnfStyle w:val="001000000000"/>
            <w:tcW w:w="338" w:type="pct"/>
            <w:tcBorders>
              <w:left w:val="single" w:sz="4" w:space="0" w:color="F79646" w:themeColor="accent6"/>
            </w:tcBorders>
          </w:tcPr>
          <w:p w:rsidR="00B40F3B" w:rsidRPr="00C45AA4" w:rsidRDefault="00B40F3B" w:rsidP="00511AB8">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12</w:t>
            </w:r>
          </w:p>
        </w:tc>
        <w:tc>
          <w:tcPr>
            <w:tcW w:w="3665" w:type="pct"/>
          </w:tcPr>
          <w:p w:rsidR="00B40F3B" w:rsidRPr="00C45AA4" w:rsidRDefault="00B40F3B" w:rsidP="008C38F3">
            <w:pPr>
              <w:autoSpaceDE w:val="0"/>
              <w:autoSpaceDN w:val="0"/>
              <w:adjustRightInd w:val="0"/>
              <w:cnfStyle w:val="000000010000"/>
              <w:rPr>
                <w:rFonts w:ascii="Times New Roman" w:hAnsi="Times New Roman" w:cs="Times New Roman"/>
                <w:bCs/>
              </w:rPr>
            </w:pPr>
            <w:r w:rsidRPr="00C45AA4">
              <w:rPr>
                <w:rFonts w:ascii="Times New Roman" w:hAnsi="Times New Roman" w:cs="Times New Roman"/>
                <w:bCs/>
              </w:rPr>
              <w:t>Completion rate, primary education (boys and girls)</w:t>
            </w:r>
          </w:p>
        </w:tc>
        <w:tc>
          <w:tcPr>
            <w:tcW w:w="996" w:type="pct"/>
          </w:tcPr>
          <w:p w:rsidR="00B40F3B" w:rsidRPr="00C45AA4" w:rsidRDefault="000918AE" w:rsidP="00CD75E0">
            <w:pPr>
              <w:jc w:val="center"/>
              <w:cnfStyle w:val="000000010000"/>
              <w:rPr>
                <w:rFonts w:ascii="Times New Roman" w:hAnsi="Times New Roman" w:cs="Times New Roman"/>
              </w:rPr>
            </w:pPr>
            <w:r w:rsidRPr="00C45AA4">
              <w:rPr>
                <w:rFonts w:ascii="Times New Roman" w:hAnsi="Times New Roman" w:cs="Times New Roman"/>
                <w:bCs/>
                <w:sz w:val="18"/>
                <w:szCs w:val="18"/>
              </w:rPr>
              <w:t>APSC</w:t>
            </w:r>
          </w:p>
        </w:tc>
      </w:tr>
      <w:tr w:rsidR="00B40F3B" w:rsidRPr="00C45AA4" w:rsidTr="00772F58">
        <w:trPr>
          <w:cnfStyle w:val="000000100000"/>
        </w:trPr>
        <w:tc>
          <w:tcPr>
            <w:cnfStyle w:val="001000000000"/>
            <w:tcW w:w="338" w:type="pct"/>
            <w:tcBorders>
              <w:left w:val="single" w:sz="4" w:space="0" w:color="F79646" w:themeColor="accent6"/>
            </w:tcBorders>
          </w:tcPr>
          <w:p w:rsidR="00B40F3B" w:rsidRPr="00C45AA4" w:rsidRDefault="00B40F3B" w:rsidP="00511AB8">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13</w:t>
            </w:r>
          </w:p>
        </w:tc>
        <w:tc>
          <w:tcPr>
            <w:tcW w:w="3665" w:type="pct"/>
          </w:tcPr>
          <w:p w:rsidR="00B40F3B" w:rsidRPr="00C45AA4" w:rsidRDefault="00B40F3B" w:rsidP="008C38F3">
            <w:pPr>
              <w:autoSpaceDE w:val="0"/>
              <w:autoSpaceDN w:val="0"/>
              <w:adjustRightInd w:val="0"/>
              <w:cnfStyle w:val="000000100000"/>
              <w:rPr>
                <w:rFonts w:ascii="Times New Roman" w:hAnsi="Times New Roman" w:cs="Times New Roman"/>
                <w:bCs/>
              </w:rPr>
            </w:pPr>
            <w:r w:rsidRPr="00C45AA4">
              <w:rPr>
                <w:rFonts w:ascii="Times New Roman" w:hAnsi="Times New Roman" w:cs="Times New Roman"/>
                <w:bCs/>
              </w:rPr>
              <w:t>Dropout rate by grade</w:t>
            </w:r>
          </w:p>
        </w:tc>
        <w:tc>
          <w:tcPr>
            <w:tcW w:w="996" w:type="pct"/>
          </w:tcPr>
          <w:p w:rsidR="00B40F3B" w:rsidRPr="00C45AA4" w:rsidRDefault="000918AE" w:rsidP="00CD75E0">
            <w:pPr>
              <w:jc w:val="center"/>
              <w:cnfStyle w:val="000000100000"/>
              <w:rPr>
                <w:rFonts w:ascii="Times New Roman" w:hAnsi="Times New Roman" w:cs="Times New Roman"/>
              </w:rPr>
            </w:pPr>
            <w:r w:rsidRPr="00C45AA4">
              <w:rPr>
                <w:rFonts w:ascii="Times New Roman" w:hAnsi="Times New Roman" w:cs="Times New Roman"/>
                <w:bCs/>
                <w:sz w:val="18"/>
                <w:szCs w:val="18"/>
              </w:rPr>
              <w:t>APSC</w:t>
            </w:r>
          </w:p>
        </w:tc>
      </w:tr>
      <w:tr w:rsidR="00B40F3B" w:rsidRPr="00C45AA4" w:rsidTr="00772F58">
        <w:trPr>
          <w:cnfStyle w:val="000000010000"/>
        </w:trPr>
        <w:tc>
          <w:tcPr>
            <w:cnfStyle w:val="001000000000"/>
            <w:tcW w:w="338" w:type="pct"/>
            <w:tcBorders>
              <w:left w:val="single" w:sz="4" w:space="0" w:color="F79646" w:themeColor="accent6"/>
            </w:tcBorders>
          </w:tcPr>
          <w:p w:rsidR="00B40F3B" w:rsidRPr="00C45AA4" w:rsidRDefault="00B40F3B" w:rsidP="00511AB8">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14</w:t>
            </w:r>
          </w:p>
        </w:tc>
        <w:tc>
          <w:tcPr>
            <w:tcW w:w="3665" w:type="pct"/>
          </w:tcPr>
          <w:p w:rsidR="00B40F3B" w:rsidRPr="00C45AA4" w:rsidRDefault="00B40F3B" w:rsidP="008C38F3">
            <w:pPr>
              <w:autoSpaceDE w:val="0"/>
              <w:autoSpaceDN w:val="0"/>
              <w:adjustRightInd w:val="0"/>
              <w:cnfStyle w:val="000000010000"/>
              <w:rPr>
                <w:rFonts w:ascii="Times New Roman" w:hAnsi="Times New Roman" w:cs="Times New Roman"/>
                <w:bCs/>
              </w:rPr>
            </w:pPr>
            <w:r w:rsidRPr="00C45AA4">
              <w:rPr>
                <w:rFonts w:ascii="Times New Roman" w:hAnsi="Times New Roman" w:cs="Times New Roman"/>
                <w:bCs/>
              </w:rPr>
              <w:t>Number of input years per graduate</w:t>
            </w:r>
          </w:p>
        </w:tc>
        <w:tc>
          <w:tcPr>
            <w:tcW w:w="996" w:type="pct"/>
          </w:tcPr>
          <w:p w:rsidR="00B40F3B" w:rsidRPr="00C45AA4" w:rsidRDefault="000918AE" w:rsidP="00CD75E0">
            <w:pPr>
              <w:jc w:val="center"/>
              <w:cnfStyle w:val="000000010000"/>
              <w:rPr>
                <w:rFonts w:ascii="Times New Roman" w:hAnsi="Times New Roman" w:cs="Times New Roman"/>
              </w:rPr>
            </w:pPr>
            <w:r w:rsidRPr="00C45AA4">
              <w:rPr>
                <w:rFonts w:ascii="Times New Roman" w:hAnsi="Times New Roman" w:cs="Times New Roman"/>
                <w:bCs/>
                <w:sz w:val="18"/>
                <w:szCs w:val="18"/>
              </w:rPr>
              <w:t>APSC</w:t>
            </w:r>
          </w:p>
        </w:tc>
      </w:tr>
      <w:tr w:rsidR="00B40F3B" w:rsidRPr="00C45AA4" w:rsidTr="00772F58">
        <w:trPr>
          <w:cnfStyle w:val="000000100000"/>
        </w:trPr>
        <w:tc>
          <w:tcPr>
            <w:cnfStyle w:val="001000000000"/>
            <w:tcW w:w="338" w:type="pct"/>
            <w:tcBorders>
              <w:left w:val="single" w:sz="4" w:space="0" w:color="F79646" w:themeColor="accent6"/>
              <w:bottom w:val="single" w:sz="4" w:space="0" w:color="F79646" w:themeColor="accent6"/>
            </w:tcBorders>
          </w:tcPr>
          <w:p w:rsidR="00B40F3B" w:rsidRPr="00C45AA4" w:rsidRDefault="00B40F3B" w:rsidP="00511AB8">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15</w:t>
            </w:r>
          </w:p>
        </w:tc>
        <w:tc>
          <w:tcPr>
            <w:tcW w:w="3665" w:type="pct"/>
            <w:tcBorders>
              <w:bottom w:val="single" w:sz="4" w:space="0" w:color="F79646" w:themeColor="accent6"/>
            </w:tcBorders>
          </w:tcPr>
          <w:p w:rsidR="00B40F3B" w:rsidRPr="00C45AA4" w:rsidRDefault="00B40F3B" w:rsidP="008C38F3">
            <w:pPr>
              <w:autoSpaceDE w:val="0"/>
              <w:autoSpaceDN w:val="0"/>
              <w:adjustRightInd w:val="0"/>
              <w:cnfStyle w:val="000000100000"/>
              <w:rPr>
                <w:rFonts w:ascii="Times New Roman" w:hAnsi="Times New Roman" w:cs="Times New Roman"/>
                <w:bCs/>
              </w:rPr>
            </w:pPr>
            <w:r w:rsidRPr="00C45AA4">
              <w:rPr>
                <w:rFonts w:ascii="Times New Roman" w:hAnsi="Times New Roman" w:cs="Times New Roman"/>
                <w:bCs/>
              </w:rPr>
              <w:t>Percentage of schools that meet composite primary school-level quality indicators</w:t>
            </w:r>
          </w:p>
        </w:tc>
        <w:tc>
          <w:tcPr>
            <w:tcW w:w="996" w:type="pct"/>
            <w:tcBorders>
              <w:bottom w:val="single" w:sz="4" w:space="0" w:color="F79646" w:themeColor="accent6"/>
            </w:tcBorders>
          </w:tcPr>
          <w:p w:rsidR="00B40F3B" w:rsidRPr="00C45AA4" w:rsidRDefault="000918AE" w:rsidP="00CD75E0">
            <w:pPr>
              <w:jc w:val="center"/>
              <w:cnfStyle w:val="000000100000"/>
              <w:rPr>
                <w:rFonts w:ascii="Times New Roman" w:hAnsi="Times New Roman" w:cs="Times New Roman"/>
              </w:rPr>
            </w:pPr>
            <w:r w:rsidRPr="00C45AA4">
              <w:rPr>
                <w:rFonts w:ascii="Times New Roman" w:hAnsi="Times New Roman" w:cs="Times New Roman"/>
                <w:bCs/>
                <w:sz w:val="18"/>
                <w:szCs w:val="18"/>
              </w:rPr>
              <w:t>APSC</w:t>
            </w:r>
          </w:p>
        </w:tc>
      </w:tr>
    </w:tbl>
    <w:p w:rsidR="00687069" w:rsidRPr="00C45AA4" w:rsidRDefault="00687069" w:rsidP="00511AB8">
      <w:pPr>
        <w:autoSpaceDE w:val="0"/>
        <w:autoSpaceDN w:val="0"/>
        <w:adjustRightInd w:val="0"/>
        <w:spacing w:after="0" w:line="240" w:lineRule="auto"/>
        <w:rPr>
          <w:rFonts w:ascii="Times New Roman" w:hAnsi="Times New Roman" w:cs="Times New Roman"/>
          <w:b/>
          <w:i/>
          <w:iCs/>
          <w:sz w:val="28"/>
          <w:szCs w:val="28"/>
        </w:rPr>
      </w:pPr>
    </w:p>
    <w:p w:rsidR="00511AB8" w:rsidRPr="00C45AA4" w:rsidRDefault="00B40F3B" w:rsidP="00511AB8">
      <w:pPr>
        <w:autoSpaceDE w:val="0"/>
        <w:autoSpaceDN w:val="0"/>
        <w:adjustRightInd w:val="0"/>
        <w:spacing w:after="0" w:line="240" w:lineRule="auto"/>
        <w:rPr>
          <w:rFonts w:ascii="Times New Roman" w:hAnsi="Times New Roman" w:cs="Times New Roman"/>
          <w:b/>
          <w:i/>
          <w:iCs/>
          <w:sz w:val="28"/>
          <w:szCs w:val="28"/>
        </w:rPr>
      </w:pPr>
      <w:r w:rsidRPr="00C45AA4">
        <w:rPr>
          <w:rFonts w:ascii="Times New Roman" w:hAnsi="Times New Roman" w:cs="Times New Roman"/>
          <w:b/>
          <w:i/>
          <w:iCs/>
          <w:sz w:val="28"/>
          <w:szCs w:val="28"/>
        </w:rPr>
        <w:lastRenderedPageBreak/>
        <w:t>Annex H</w:t>
      </w:r>
      <w:r w:rsidR="00511AB8" w:rsidRPr="00C45AA4">
        <w:rPr>
          <w:rFonts w:ascii="Times New Roman" w:hAnsi="Times New Roman" w:cs="Times New Roman"/>
          <w:b/>
          <w:i/>
          <w:iCs/>
          <w:sz w:val="28"/>
          <w:szCs w:val="28"/>
        </w:rPr>
        <w:t xml:space="preserve">: List of Primary School </w:t>
      </w:r>
      <w:r w:rsidR="00BA206E" w:rsidRPr="00C45AA4">
        <w:rPr>
          <w:rFonts w:ascii="Times New Roman" w:hAnsi="Times New Roman" w:cs="Times New Roman"/>
          <w:b/>
          <w:i/>
          <w:iCs/>
          <w:sz w:val="28"/>
          <w:szCs w:val="28"/>
        </w:rPr>
        <w:t xml:space="preserve">Quality </w:t>
      </w:r>
      <w:r w:rsidR="00511AB8" w:rsidRPr="00C45AA4">
        <w:rPr>
          <w:rFonts w:ascii="Times New Roman" w:hAnsi="Times New Roman" w:cs="Times New Roman"/>
          <w:b/>
          <w:i/>
          <w:iCs/>
          <w:sz w:val="28"/>
          <w:szCs w:val="28"/>
        </w:rPr>
        <w:t>Level Indicators (PSQLs)</w:t>
      </w:r>
    </w:p>
    <w:p w:rsidR="00511AB8" w:rsidRPr="00C45AA4" w:rsidRDefault="00511AB8" w:rsidP="00511AB8">
      <w:pPr>
        <w:autoSpaceDE w:val="0"/>
        <w:autoSpaceDN w:val="0"/>
        <w:adjustRightInd w:val="0"/>
        <w:spacing w:after="0" w:line="240" w:lineRule="auto"/>
        <w:rPr>
          <w:rFonts w:ascii="Times New Roman" w:hAnsi="Times New Roman" w:cs="Times New Roman"/>
          <w:b/>
          <w:bCs/>
        </w:rPr>
      </w:pPr>
    </w:p>
    <w:tbl>
      <w:tblPr>
        <w:tblStyle w:val="LightGrid-Accent6"/>
        <w:tblW w:w="0" w:type="auto"/>
        <w:tblLook w:val="04A0"/>
      </w:tblPr>
      <w:tblGrid>
        <w:gridCol w:w="648"/>
        <w:gridCol w:w="7020"/>
        <w:gridCol w:w="1908"/>
      </w:tblGrid>
      <w:tr w:rsidR="00511AB8" w:rsidRPr="00C45AA4" w:rsidTr="00CD75E0">
        <w:trPr>
          <w:cnfStyle w:val="100000000000"/>
        </w:trPr>
        <w:tc>
          <w:tcPr>
            <w:cnfStyle w:val="001000000000"/>
            <w:tcW w:w="648" w:type="dxa"/>
            <w:tcBorders>
              <w:top w:val="single" w:sz="4" w:space="0" w:color="F79646" w:themeColor="accent6"/>
              <w:left w:val="single" w:sz="4" w:space="0" w:color="F79646" w:themeColor="accent6"/>
            </w:tcBorders>
            <w:shd w:val="clear" w:color="auto" w:fill="FABF8F" w:themeFill="accent6" w:themeFillTint="99"/>
          </w:tcPr>
          <w:p w:rsidR="00511AB8" w:rsidRPr="00C45AA4" w:rsidRDefault="00511AB8"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SL</w:t>
            </w:r>
          </w:p>
        </w:tc>
        <w:tc>
          <w:tcPr>
            <w:tcW w:w="7020" w:type="dxa"/>
            <w:tcBorders>
              <w:top w:val="single" w:sz="4" w:space="0" w:color="F79646" w:themeColor="accent6"/>
            </w:tcBorders>
            <w:shd w:val="clear" w:color="auto" w:fill="FABF8F" w:themeFill="accent6" w:themeFillTint="99"/>
          </w:tcPr>
          <w:p w:rsidR="00511AB8" w:rsidRPr="00C45AA4" w:rsidRDefault="00511AB8" w:rsidP="00CD75E0">
            <w:pPr>
              <w:autoSpaceDE w:val="0"/>
              <w:autoSpaceDN w:val="0"/>
              <w:adjustRightInd w:val="0"/>
              <w:jc w:val="center"/>
              <w:cnfStyle w:val="100000000000"/>
              <w:rPr>
                <w:rFonts w:ascii="Times New Roman" w:hAnsi="Times New Roman" w:cs="Times New Roman"/>
                <w:b w:val="0"/>
                <w:bCs w:val="0"/>
              </w:rPr>
            </w:pPr>
            <w:r w:rsidRPr="00C45AA4">
              <w:rPr>
                <w:rFonts w:ascii="Times New Roman" w:hAnsi="Times New Roman" w:cs="Times New Roman"/>
                <w:b w:val="0"/>
                <w:bCs w:val="0"/>
              </w:rPr>
              <w:t>Monitoring Indicator</w:t>
            </w:r>
          </w:p>
          <w:p w:rsidR="00511AB8" w:rsidRPr="00C45AA4" w:rsidRDefault="00511AB8" w:rsidP="00CD75E0">
            <w:pPr>
              <w:autoSpaceDE w:val="0"/>
              <w:autoSpaceDN w:val="0"/>
              <w:adjustRightInd w:val="0"/>
              <w:jc w:val="center"/>
              <w:cnfStyle w:val="100000000000"/>
              <w:rPr>
                <w:rFonts w:ascii="Times New Roman" w:hAnsi="Times New Roman" w:cs="Times New Roman"/>
                <w:b w:val="0"/>
                <w:bCs w:val="0"/>
              </w:rPr>
            </w:pPr>
          </w:p>
        </w:tc>
        <w:tc>
          <w:tcPr>
            <w:tcW w:w="1908" w:type="dxa"/>
            <w:tcBorders>
              <w:top w:val="single" w:sz="4" w:space="0" w:color="F79646" w:themeColor="accent6"/>
              <w:right w:val="single" w:sz="4" w:space="0" w:color="F79646" w:themeColor="accent6"/>
            </w:tcBorders>
            <w:shd w:val="clear" w:color="auto" w:fill="FABF8F" w:themeFill="accent6" w:themeFillTint="99"/>
          </w:tcPr>
          <w:p w:rsidR="00511AB8" w:rsidRPr="00C45AA4" w:rsidRDefault="00511AB8" w:rsidP="00CD75E0">
            <w:pPr>
              <w:autoSpaceDE w:val="0"/>
              <w:autoSpaceDN w:val="0"/>
              <w:adjustRightInd w:val="0"/>
              <w:jc w:val="center"/>
              <w:cnfStyle w:val="100000000000"/>
              <w:rPr>
                <w:rFonts w:ascii="Times New Roman" w:hAnsi="Times New Roman" w:cs="Times New Roman"/>
                <w:b w:val="0"/>
                <w:bCs w:val="0"/>
              </w:rPr>
            </w:pPr>
            <w:r w:rsidRPr="00C45AA4">
              <w:rPr>
                <w:rFonts w:ascii="Times New Roman" w:hAnsi="Times New Roman" w:cs="Times New Roman"/>
                <w:b w:val="0"/>
                <w:bCs w:val="0"/>
              </w:rPr>
              <w:t>Remarks</w:t>
            </w:r>
          </w:p>
        </w:tc>
      </w:tr>
      <w:tr w:rsidR="000E435D" w:rsidRPr="00C45AA4" w:rsidTr="00B40F3B">
        <w:trPr>
          <w:cnfStyle w:val="000000100000"/>
          <w:trHeight w:hRule="exact" w:val="657"/>
        </w:trPr>
        <w:tc>
          <w:tcPr>
            <w:cnfStyle w:val="001000000000"/>
            <w:tcW w:w="648" w:type="dxa"/>
            <w:tcBorders>
              <w:left w:val="single" w:sz="4" w:space="0" w:color="F79646" w:themeColor="accent6"/>
            </w:tcBorders>
          </w:tcPr>
          <w:p w:rsidR="000E435D" w:rsidRPr="00C45AA4" w:rsidRDefault="000E435D"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1</w:t>
            </w:r>
          </w:p>
        </w:tc>
        <w:tc>
          <w:tcPr>
            <w:tcW w:w="7020" w:type="dxa"/>
          </w:tcPr>
          <w:p w:rsidR="000E435D" w:rsidRPr="00C45AA4" w:rsidRDefault="000E435D" w:rsidP="00CD75E0">
            <w:pPr>
              <w:autoSpaceDE w:val="0"/>
              <w:autoSpaceDN w:val="0"/>
              <w:adjustRightInd w:val="0"/>
              <w:cnfStyle w:val="000000100000"/>
              <w:rPr>
                <w:rFonts w:ascii="Times New Roman" w:hAnsi="Times New Roman" w:cs="Times New Roman"/>
              </w:rPr>
            </w:pPr>
            <w:r w:rsidRPr="00C45AA4">
              <w:rPr>
                <w:rFonts w:ascii="Times New Roman" w:hAnsi="Times New Roman" w:cs="Times New Roman"/>
              </w:rPr>
              <w:t>Number of schools which received new textbooks within the first month of the year</w:t>
            </w:r>
          </w:p>
        </w:tc>
        <w:tc>
          <w:tcPr>
            <w:tcW w:w="1908" w:type="dxa"/>
            <w:tcBorders>
              <w:right w:val="single" w:sz="4" w:space="0" w:color="F79646" w:themeColor="accent6"/>
            </w:tcBorders>
          </w:tcPr>
          <w:p w:rsidR="000E435D" w:rsidRPr="00C45AA4" w:rsidRDefault="000E435D" w:rsidP="00CD75E0">
            <w:pPr>
              <w:autoSpaceDE w:val="0"/>
              <w:autoSpaceDN w:val="0"/>
              <w:adjustRightInd w:val="0"/>
              <w:jc w:val="center"/>
              <w:cnfStyle w:val="000000100000"/>
              <w:rPr>
                <w:rFonts w:ascii="Times New Roman" w:hAnsi="Times New Roman" w:cs="Times New Roman"/>
              </w:rPr>
            </w:pPr>
            <w:r w:rsidRPr="00C45AA4">
              <w:rPr>
                <w:rFonts w:ascii="Times New Roman" w:hAnsi="Times New Roman" w:cs="Times New Roman"/>
              </w:rPr>
              <w:t>NCTB</w:t>
            </w:r>
          </w:p>
        </w:tc>
      </w:tr>
      <w:tr w:rsidR="000E435D" w:rsidRPr="00C45AA4" w:rsidTr="00B40F3B">
        <w:trPr>
          <w:cnfStyle w:val="000000010000"/>
          <w:trHeight w:hRule="exact" w:val="695"/>
        </w:trPr>
        <w:tc>
          <w:tcPr>
            <w:cnfStyle w:val="001000000000"/>
            <w:tcW w:w="648" w:type="dxa"/>
            <w:tcBorders>
              <w:left w:val="single" w:sz="4" w:space="0" w:color="F79646" w:themeColor="accent6"/>
            </w:tcBorders>
          </w:tcPr>
          <w:p w:rsidR="000E435D" w:rsidRPr="00C45AA4" w:rsidRDefault="000E435D"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2</w:t>
            </w:r>
          </w:p>
        </w:tc>
        <w:tc>
          <w:tcPr>
            <w:tcW w:w="7020" w:type="dxa"/>
          </w:tcPr>
          <w:p w:rsidR="000E435D" w:rsidRPr="00C45AA4" w:rsidRDefault="000E435D" w:rsidP="00CD75E0">
            <w:pPr>
              <w:autoSpaceDE w:val="0"/>
              <w:autoSpaceDN w:val="0"/>
              <w:adjustRightInd w:val="0"/>
              <w:cnfStyle w:val="000000010000"/>
              <w:rPr>
                <w:rFonts w:ascii="Times New Roman" w:hAnsi="Times New Roman" w:cs="Times New Roman"/>
              </w:rPr>
            </w:pPr>
            <w:r w:rsidRPr="00C45AA4">
              <w:rPr>
                <w:rFonts w:ascii="Times New Roman" w:hAnsi="Times New Roman" w:cs="Times New Roman"/>
              </w:rPr>
              <w:t>Percentage of (assistant and head) teachers with professional qualification (C-in-Ed/Dip-in-Ed, B.Ed., M.Ed.)</w:t>
            </w:r>
          </w:p>
        </w:tc>
        <w:tc>
          <w:tcPr>
            <w:tcW w:w="1908" w:type="dxa"/>
            <w:tcBorders>
              <w:right w:val="single" w:sz="4" w:space="0" w:color="F79646" w:themeColor="accent6"/>
            </w:tcBorders>
          </w:tcPr>
          <w:p w:rsidR="000E435D" w:rsidRPr="00C45AA4" w:rsidRDefault="000918AE" w:rsidP="00CD75E0">
            <w:pPr>
              <w:jc w:val="center"/>
              <w:cnfStyle w:val="000000010000"/>
              <w:rPr>
                <w:rFonts w:ascii="Times New Roman" w:hAnsi="Times New Roman" w:cs="Times New Roman"/>
              </w:rPr>
            </w:pPr>
            <w:r w:rsidRPr="00C45AA4">
              <w:rPr>
                <w:rFonts w:ascii="Times New Roman" w:hAnsi="Times New Roman" w:cs="Times New Roman"/>
              </w:rPr>
              <w:t>APSC</w:t>
            </w:r>
          </w:p>
        </w:tc>
      </w:tr>
      <w:tr w:rsidR="000E435D" w:rsidRPr="00C45AA4" w:rsidTr="00B40F3B">
        <w:trPr>
          <w:cnfStyle w:val="000000100000"/>
          <w:trHeight w:hRule="exact" w:val="632"/>
        </w:trPr>
        <w:tc>
          <w:tcPr>
            <w:cnfStyle w:val="001000000000"/>
            <w:tcW w:w="648" w:type="dxa"/>
            <w:tcBorders>
              <w:left w:val="single" w:sz="4" w:space="0" w:color="F79646" w:themeColor="accent6"/>
            </w:tcBorders>
          </w:tcPr>
          <w:p w:rsidR="000E435D" w:rsidRPr="00C45AA4" w:rsidRDefault="000E435D"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3</w:t>
            </w:r>
          </w:p>
        </w:tc>
        <w:tc>
          <w:tcPr>
            <w:tcW w:w="7020" w:type="dxa"/>
          </w:tcPr>
          <w:p w:rsidR="000E435D" w:rsidRPr="00C45AA4" w:rsidRDefault="000E435D" w:rsidP="00CD75E0">
            <w:pPr>
              <w:autoSpaceDE w:val="0"/>
              <w:autoSpaceDN w:val="0"/>
              <w:adjustRightInd w:val="0"/>
              <w:cnfStyle w:val="000000100000"/>
              <w:rPr>
                <w:rFonts w:ascii="Times New Roman" w:hAnsi="Times New Roman" w:cs="Times New Roman"/>
              </w:rPr>
            </w:pPr>
            <w:r w:rsidRPr="00C45AA4">
              <w:rPr>
                <w:rFonts w:ascii="Times New Roman" w:hAnsi="Times New Roman" w:cs="Times New Roman"/>
              </w:rPr>
              <w:t>Percentage of (assistant and head) teachers who receive continuous professional development training</w:t>
            </w:r>
          </w:p>
        </w:tc>
        <w:tc>
          <w:tcPr>
            <w:tcW w:w="1908" w:type="dxa"/>
            <w:tcBorders>
              <w:right w:val="single" w:sz="4" w:space="0" w:color="F79646" w:themeColor="accent6"/>
            </w:tcBorders>
          </w:tcPr>
          <w:p w:rsidR="000E435D" w:rsidRPr="00C45AA4" w:rsidRDefault="000918AE" w:rsidP="00CD75E0">
            <w:pPr>
              <w:jc w:val="center"/>
              <w:cnfStyle w:val="000000100000"/>
              <w:rPr>
                <w:rFonts w:ascii="Times New Roman" w:hAnsi="Times New Roman" w:cs="Times New Roman"/>
              </w:rPr>
            </w:pPr>
            <w:r w:rsidRPr="00C45AA4">
              <w:rPr>
                <w:rFonts w:ascii="Times New Roman" w:hAnsi="Times New Roman" w:cs="Times New Roman"/>
              </w:rPr>
              <w:t>APSC</w:t>
            </w:r>
          </w:p>
        </w:tc>
      </w:tr>
      <w:tr w:rsidR="000E435D" w:rsidRPr="00C45AA4" w:rsidTr="00B40F3B">
        <w:trPr>
          <w:cnfStyle w:val="000000010000"/>
          <w:trHeight w:hRule="exact" w:val="432"/>
        </w:trPr>
        <w:tc>
          <w:tcPr>
            <w:cnfStyle w:val="001000000000"/>
            <w:tcW w:w="648" w:type="dxa"/>
            <w:tcBorders>
              <w:left w:val="single" w:sz="4" w:space="0" w:color="F79646" w:themeColor="accent6"/>
            </w:tcBorders>
          </w:tcPr>
          <w:p w:rsidR="000E435D" w:rsidRPr="00C45AA4" w:rsidRDefault="000E435D"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4</w:t>
            </w:r>
          </w:p>
        </w:tc>
        <w:tc>
          <w:tcPr>
            <w:tcW w:w="7020" w:type="dxa"/>
          </w:tcPr>
          <w:p w:rsidR="000E435D" w:rsidRPr="00C45AA4" w:rsidRDefault="000E435D" w:rsidP="00CD75E0">
            <w:pPr>
              <w:autoSpaceDE w:val="0"/>
              <w:autoSpaceDN w:val="0"/>
              <w:adjustRightInd w:val="0"/>
              <w:cnfStyle w:val="000000010000"/>
              <w:rPr>
                <w:rFonts w:ascii="Times New Roman" w:hAnsi="Times New Roman" w:cs="Times New Roman"/>
              </w:rPr>
            </w:pPr>
            <w:r w:rsidRPr="00C45AA4">
              <w:rPr>
                <w:rFonts w:ascii="Times New Roman" w:hAnsi="Times New Roman" w:cs="Times New Roman"/>
              </w:rPr>
              <w:t>Number of enrolled children with disabilities</w:t>
            </w:r>
          </w:p>
        </w:tc>
        <w:tc>
          <w:tcPr>
            <w:tcW w:w="1908" w:type="dxa"/>
            <w:tcBorders>
              <w:right w:val="single" w:sz="4" w:space="0" w:color="F79646" w:themeColor="accent6"/>
            </w:tcBorders>
          </w:tcPr>
          <w:p w:rsidR="000E435D" w:rsidRPr="00C45AA4" w:rsidRDefault="000918AE" w:rsidP="00CD75E0">
            <w:pPr>
              <w:jc w:val="center"/>
              <w:cnfStyle w:val="000000010000"/>
              <w:rPr>
                <w:rFonts w:ascii="Times New Roman" w:hAnsi="Times New Roman" w:cs="Times New Roman"/>
              </w:rPr>
            </w:pPr>
            <w:r w:rsidRPr="00C45AA4">
              <w:rPr>
                <w:rFonts w:ascii="Times New Roman" w:hAnsi="Times New Roman" w:cs="Times New Roman"/>
              </w:rPr>
              <w:t>APSC</w:t>
            </w:r>
          </w:p>
        </w:tc>
      </w:tr>
      <w:tr w:rsidR="000E435D" w:rsidRPr="00C45AA4" w:rsidTr="00B40F3B">
        <w:trPr>
          <w:cnfStyle w:val="000000100000"/>
          <w:trHeight w:hRule="exact" w:val="432"/>
        </w:trPr>
        <w:tc>
          <w:tcPr>
            <w:cnfStyle w:val="001000000000"/>
            <w:tcW w:w="648" w:type="dxa"/>
            <w:tcBorders>
              <w:left w:val="single" w:sz="4" w:space="0" w:color="F79646" w:themeColor="accent6"/>
            </w:tcBorders>
          </w:tcPr>
          <w:p w:rsidR="000E435D" w:rsidRPr="00C45AA4" w:rsidRDefault="000E435D"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5</w:t>
            </w:r>
          </w:p>
        </w:tc>
        <w:tc>
          <w:tcPr>
            <w:tcW w:w="7020" w:type="dxa"/>
          </w:tcPr>
          <w:p w:rsidR="000E435D" w:rsidRPr="00C45AA4" w:rsidRDefault="000E435D" w:rsidP="00CD75E0">
            <w:pPr>
              <w:autoSpaceDE w:val="0"/>
              <w:autoSpaceDN w:val="0"/>
              <w:adjustRightInd w:val="0"/>
              <w:cnfStyle w:val="000000100000"/>
              <w:rPr>
                <w:rFonts w:ascii="Times New Roman" w:hAnsi="Times New Roman" w:cs="Times New Roman"/>
                <w:bCs/>
              </w:rPr>
            </w:pPr>
            <w:r w:rsidRPr="00C45AA4">
              <w:rPr>
                <w:rFonts w:ascii="Times New Roman" w:hAnsi="Times New Roman" w:cs="Times New Roman"/>
              </w:rPr>
              <w:t>Percentage of schools with separate functioning toilets for girls</w:t>
            </w:r>
          </w:p>
        </w:tc>
        <w:tc>
          <w:tcPr>
            <w:tcW w:w="1908" w:type="dxa"/>
            <w:tcBorders>
              <w:right w:val="single" w:sz="4" w:space="0" w:color="F79646" w:themeColor="accent6"/>
            </w:tcBorders>
          </w:tcPr>
          <w:p w:rsidR="000E435D" w:rsidRPr="00C45AA4" w:rsidRDefault="000918AE" w:rsidP="00CD75E0">
            <w:pPr>
              <w:jc w:val="center"/>
              <w:cnfStyle w:val="000000100000"/>
              <w:rPr>
                <w:rFonts w:ascii="Times New Roman" w:hAnsi="Times New Roman" w:cs="Times New Roman"/>
              </w:rPr>
            </w:pPr>
            <w:r w:rsidRPr="00C45AA4">
              <w:rPr>
                <w:rFonts w:ascii="Times New Roman" w:hAnsi="Times New Roman" w:cs="Times New Roman"/>
              </w:rPr>
              <w:t>APSC</w:t>
            </w:r>
          </w:p>
        </w:tc>
      </w:tr>
      <w:tr w:rsidR="000E435D" w:rsidRPr="00C45AA4" w:rsidTr="00B40F3B">
        <w:trPr>
          <w:cnfStyle w:val="000000010000"/>
          <w:trHeight w:hRule="exact" w:val="432"/>
        </w:trPr>
        <w:tc>
          <w:tcPr>
            <w:cnfStyle w:val="001000000000"/>
            <w:tcW w:w="648" w:type="dxa"/>
            <w:tcBorders>
              <w:left w:val="single" w:sz="4" w:space="0" w:color="F79646" w:themeColor="accent6"/>
            </w:tcBorders>
          </w:tcPr>
          <w:p w:rsidR="000E435D" w:rsidRPr="00C45AA4" w:rsidRDefault="000E435D"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6</w:t>
            </w:r>
          </w:p>
        </w:tc>
        <w:tc>
          <w:tcPr>
            <w:tcW w:w="7020" w:type="dxa"/>
          </w:tcPr>
          <w:p w:rsidR="000E435D" w:rsidRPr="00C45AA4" w:rsidRDefault="000E435D" w:rsidP="00CD75E0">
            <w:pPr>
              <w:autoSpaceDE w:val="0"/>
              <w:autoSpaceDN w:val="0"/>
              <w:adjustRightInd w:val="0"/>
              <w:cnfStyle w:val="000000010000"/>
              <w:rPr>
                <w:rFonts w:ascii="Times New Roman" w:hAnsi="Times New Roman" w:cs="Times New Roman"/>
                <w:bCs/>
              </w:rPr>
            </w:pPr>
            <w:r w:rsidRPr="00C45AA4">
              <w:rPr>
                <w:rFonts w:ascii="Times New Roman" w:hAnsi="Times New Roman" w:cs="Times New Roman"/>
              </w:rPr>
              <w:t>Percentage of schools without at least one functioning toilet</w:t>
            </w:r>
          </w:p>
        </w:tc>
        <w:tc>
          <w:tcPr>
            <w:tcW w:w="1908" w:type="dxa"/>
            <w:tcBorders>
              <w:right w:val="single" w:sz="4" w:space="0" w:color="F79646" w:themeColor="accent6"/>
            </w:tcBorders>
          </w:tcPr>
          <w:p w:rsidR="000E435D" w:rsidRPr="00C45AA4" w:rsidRDefault="000918AE" w:rsidP="00CD75E0">
            <w:pPr>
              <w:jc w:val="center"/>
              <w:cnfStyle w:val="000000010000"/>
              <w:rPr>
                <w:rFonts w:ascii="Times New Roman" w:hAnsi="Times New Roman" w:cs="Times New Roman"/>
              </w:rPr>
            </w:pPr>
            <w:r w:rsidRPr="00C45AA4">
              <w:rPr>
                <w:rFonts w:ascii="Times New Roman" w:hAnsi="Times New Roman" w:cs="Times New Roman"/>
              </w:rPr>
              <w:t>APSC</w:t>
            </w:r>
          </w:p>
        </w:tc>
      </w:tr>
      <w:tr w:rsidR="000E435D" w:rsidRPr="00C45AA4" w:rsidTr="00B40F3B">
        <w:trPr>
          <w:cnfStyle w:val="000000100000"/>
          <w:trHeight w:hRule="exact" w:val="432"/>
        </w:trPr>
        <w:tc>
          <w:tcPr>
            <w:cnfStyle w:val="001000000000"/>
            <w:tcW w:w="648" w:type="dxa"/>
            <w:tcBorders>
              <w:left w:val="single" w:sz="4" w:space="0" w:color="F79646" w:themeColor="accent6"/>
            </w:tcBorders>
          </w:tcPr>
          <w:p w:rsidR="000E435D" w:rsidRPr="00C45AA4" w:rsidRDefault="000E435D"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7</w:t>
            </w:r>
          </w:p>
        </w:tc>
        <w:tc>
          <w:tcPr>
            <w:tcW w:w="7020" w:type="dxa"/>
          </w:tcPr>
          <w:p w:rsidR="000E435D" w:rsidRPr="00C45AA4" w:rsidRDefault="000E435D" w:rsidP="00CD75E0">
            <w:pPr>
              <w:autoSpaceDE w:val="0"/>
              <w:autoSpaceDN w:val="0"/>
              <w:adjustRightInd w:val="0"/>
              <w:cnfStyle w:val="000000100000"/>
              <w:rPr>
                <w:rFonts w:ascii="Times New Roman" w:hAnsi="Times New Roman" w:cs="Times New Roman"/>
                <w:bCs/>
              </w:rPr>
            </w:pPr>
            <w:r w:rsidRPr="00C45AA4">
              <w:rPr>
                <w:rFonts w:ascii="Times New Roman" w:hAnsi="Times New Roman" w:cs="Times New Roman"/>
              </w:rPr>
              <w:t>Percentage of schools with potable water</w:t>
            </w:r>
          </w:p>
        </w:tc>
        <w:tc>
          <w:tcPr>
            <w:tcW w:w="1908" w:type="dxa"/>
            <w:tcBorders>
              <w:right w:val="single" w:sz="4" w:space="0" w:color="F79646" w:themeColor="accent6"/>
            </w:tcBorders>
          </w:tcPr>
          <w:p w:rsidR="000E435D" w:rsidRPr="00C45AA4" w:rsidRDefault="000918AE" w:rsidP="00CD75E0">
            <w:pPr>
              <w:jc w:val="center"/>
              <w:cnfStyle w:val="000000100000"/>
              <w:rPr>
                <w:rFonts w:ascii="Times New Roman" w:hAnsi="Times New Roman" w:cs="Times New Roman"/>
              </w:rPr>
            </w:pPr>
            <w:r w:rsidRPr="00C45AA4">
              <w:rPr>
                <w:rFonts w:ascii="Times New Roman" w:hAnsi="Times New Roman" w:cs="Times New Roman"/>
              </w:rPr>
              <w:t>APSC</w:t>
            </w:r>
          </w:p>
        </w:tc>
      </w:tr>
      <w:tr w:rsidR="000E435D" w:rsidRPr="00C45AA4" w:rsidTr="00B40F3B">
        <w:trPr>
          <w:cnfStyle w:val="000000010000"/>
          <w:trHeight w:hRule="exact" w:val="605"/>
        </w:trPr>
        <w:tc>
          <w:tcPr>
            <w:cnfStyle w:val="001000000000"/>
            <w:tcW w:w="648" w:type="dxa"/>
            <w:tcBorders>
              <w:left w:val="single" w:sz="4" w:space="0" w:color="F79646" w:themeColor="accent6"/>
            </w:tcBorders>
          </w:tcPr>
          <w:p w:rsidR="000E435D" w:rsidRPr="00C45AA4" w:rsidRDefault="000E435D"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8</w:t>
            </w:r>
          </w:p>
        </w:tc>
        <w:tc>
          <w:tcPr>
            <w:tcW w:w="7020" w:type="dxa"/>
          </w:tcPr>
          <w:p w:rsidR="000E435D" w:rsidRPr="00C45AA4" w:rsidRDefault="000E435D" w:rsidP="00CD75E0">
            <w:pPr>
              <w:autoSpaceDE w:val="0"/>
              <w:autoSpaceDN w:val="0"/>
              <w:adjustRightInd w:val="0"/>
              <w:cnfStyle w:val="000000010000"/>
              <w:rPr>
                <w:rFonts w:ascii="Times New Roman" w:hAnsi="Times New Roman" w:cs="Times New Roman"/>
                <w:bCs/>
              </w:rPr>
            </w:pPr>
            <w:r w:rsidRPr="00C45AA4">
              <w:rPr>
                <w:rFonts w:ascii="Times New Roman" w:hAnsi="Times New Roman" w:cs="Times New Roman"/>
              </w:rPr>
              <w:t>Percentage of schools which depend on water points for water where the water point is in working condition</w:t>
            </w:r>
          </w:p>
        </w:tc>
        <w:tc>
          <w:tcPr>
            <w:tcW w:w="1908" w:type="dxa"/>
            <w:tcBorders>
              <w:right w:val="single" w:sz="4" w:space="0" w:color="F79646" w:themeColor="accent6"/>
            </w:tcBorders>
          </w:tcPr>
          <w:p w:rsidR="000E435D" w:rsidRPr="00C45AA4" w:rsidRDefault="000918AE" w:rsidP="00CD75E0">
            <w:pPr>
              <w:jc w:val="center"/>
              <w:cnfStyle w:val="000000010000"/>
              <w:rPr>
                <w:rFonts w:ascii="Times New Roman" w:hAnsi="Times New Roman" w:cs="Times New Roman"/>
              </w:rPr>
            </w:pPr>
            <w:r w:rsidRPr="00C45AA4">
              <w:rPr>
                <w:rFonts w:ascii="Times New Roman" w:hAnsi="Times New Roman" w:cs="Times New Roman"/>
              </w:rPr>
              <w:t>APSC</w:t>
            </w:r>
          </w:p>
        </w:tc>
      </w:tr>
      <w:tr w:rsidR="000E435D" w:rsidRPr="00C45AA4" w:rsidTr="00B40F3B">
        <w:trPr>
          <w:cnfStyle w:val="000000100000"/>
          <w:trHeight w:hRule="exact" w:val="713"/>
        </w:trPr>
        <w:tc>
          <w:tcPr>
            <w:cnfStyle w:val="001000000000"/>
            <w:tcW w:w="648" w:type="dxa"/>
            <w:tcBorders>
              <w:left w:val="single" w:sz="4" w:space="0" w:color="F79646" w:themeColor="accent6"/>
            </w:tcBorders>
          </w:tcPr>
          <w:p w:rsidR="000E435D" w:rsidRPr="00C45AA4" w:rsidRDefault="000E435D"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9</w:t>
            </w:r>
          </w:p>
        </w:tc>
        <w:tc>
          <w:tcPr>
            <w:tcW w:w="7020" w:type="dxa"/>
          </w:tcPr>
          <w:p w:rsidR="000E435D" w:rsidRPr="00C45AA4" w:rsidRDefault="000E435D" w:rsidP="00CD75E0">
            <w:pPr>
              <w:autoSpaceDE w:val="0"/>
              <w:autoSpaceDN w:val="0"/>
              <w:adjustRightInd w:val="0"/>
              <w:cnfStyle w:val="000000100000"/>
              <w:rPr>
                <w:rFonts w:ascii="Times New Roman" w:hAnsi="Times New Roman" w:cs="Times New Roman"/>
                <w:bCs/>
              </w:rPr>
            </w:pPr>
            <w:r w:rsidRPr="00C45AA4">
              <w:rPr>
                <w:rFonts w:ascii="Times New Roman" w:hAnsi="Times New Roman" w:cs="Times New Roman"/>
              </w:rPr>
              <w:t>Percentage of schools which have a functioning water point that have potable water</w:t>
            </w:r>
          </w:p>
        </w:tc>
        <w:tc>
          <w:tcPr>
            <w:tcW w:w="1908" w:type="dxa"/>
            <w:tcBorders>
              <w:right w:val="single" w:sz="4" w:space="0" w:color="F79646" w:themeColor="accent6"/>
            </w:tcBorders>
          </w:tcPr>
          <w:p w:rsidR="000E435D" w:rsidRPr="00C45AA4" w:rsidRDefault="000918AE" w:rsidP="00CD75E0">
            <w:pPr>
              <w:jc w:val="center"/>
              <w:cnfStyle w:val="000000100000"/>
              <w:rPr>
                <w:rFonts w:ascii="Times New Roman" w:hAnsi="Times New Roman" w:cs="Times New Roman"/>
              </w:rPr>
            </w:pPr>
            <w:r w:rsidRPr="00C45AA4">
              <w:rPr>
                <w:rFonts w:ascii="Times New Roman" w:hAnsi="Times New Roman" w:cs="Times New Roman"/>
              </w:rPr>
              <w:t>APSC</w:t>
            </w:r>
          </w:p>
        </w:tc>
      </w:tr>
      <w:tr w:rsidR="000E435D" w:rsidRPr="00C45AA4" w:rsidTr="00B40F3B">
        <w:trPr>
          <w:cnfStyle w:val="000000010000"/>
          <w:trHeight w:hRule="exact" w:val="432"/>
        </w:trPr>
        <w:tc>
          <w:tcPr>
            <w:cnfStyle w:val="001000000000"/>
            <w:tcW w:w="648" w:type="dxa"/>
            <w:tcBorders>
              <w:left w:val="single" w:sz="4" w:space="0" w:color="F79646" w:themeColor="accent6"/>
            </w:tcBorders>
          </w:tcPr>
          <w:p w:rsidR="000E435D" w:rsidRPr="00C45AA4" w:rsidRDefault="000E435D"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10</w:t>
            </w:r>
          </w:p>
        </w:tc>
        <w:tc>
          <w:tcPr>
            <w:tcW w:w="7020" w:type="dxa"/>
          </w:tcPr>
          <w:p w:rsidR="000E435D" w:rsidRPr="00C45AA4" w:rsidRDefault="000E435D" w:rsidP="00CD75E0">
            <w:pPr>
              <w:autoSpaceDE w:val="0"/>
              <w:autoSpaceDN w:val="0"/>
              <w:adjustRightInd w:val="0"/>
              <w:cnfStyle w:val="000000010000"/>
              <w:rPr>
                <w:rFonts w:ascii="Times New Roman" w:hAnsi="Times New Roman" w:cs="Times New Roman"/>
                <w:bCs/>
              </w:rPr>
            </w:pPr>
            <w:r w:rsidRPr="00C45AA4">
              <w:rPr>
                <w:rFonts w:ascii="Times New Roman" w:hAnsi="Times New Roman" w:cs="Times New Roman"/>
              </w:rPr>
              <w:t>Percentage of classrooms that are in good condition</w:t>
            </w:r>
          </w:p>
        </w:tc>
        <w:tc>
          <w:tcPr>
            <w:tcW w:w="1908" w:type="dxa"/>
            <w:tcBorders>
              <w:right w:val="single" w:sz="4" w:space="0" w:color="F79646" w:themeColor="accent6"/>
            </w:tcBorders>
          </w:tcPr>
          <w:p w:rsidR="000E435D" w:rsidRPr="00C45AA4" w:rsidRDefault="000918AE" w:rsidP="00CD75E0">
            <w:pPr>
              <w:jc w:val="center"/>
              <w:cnfStyle w:val="000000010000"/>
              <w:rPr>
                <w:rFonts w:ascii="Times New Roman" w:hAnsi="Times New Roman" w:cs="Times New Roman"/>
              </w:rPr>
            </w:pPr>
            <w:r w:rsidRPr="00C45AA4">
              <w:rPr>
                <w:rFonts w:ascii="Times New Roman" w:hAnsi="Times New Roman" w:cs="Times New Roman"/>
              </w:rPr>
              <w:t>APSC</w:t>
            </w:r>
          </w:p>
        </w:tc>
      </w:tr>
      <w:tr w:rsidR="000E435D" w:rsidRPr="00C45AA4" w:rsidTr="00B40F3B">
        <w:trPr>
          <w:cnfStyle w:val="000000100000"/>
          <w:trHeight w:hRule="exact" w:val="432"/>
        </w:trPr>
        <w:tc>
          <w:tcPr>
            <w:cnfStyle w:val="001000000000"/>
            <w:tcW w:w="648" w:type="dxa"/>
            <w:tcBorders>
              <w:left w:val="single" w:sz="4" w:space="0" w:color="F79646" w:themeColor="accent6"/>
            </w:tcBorders>
          </w:tcPr>
          <w:p w:rsidR="000E435D" w:rsidRPr="00C45AA4" w:rsidRDefault="000E435D"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11</w:t>
            </w:r>
          </w:p>
        </w:tc>
        <w:tc>
          <w:tcPr>
            <w:tcW w:w="7020" w:type="dxa"/>
          </w:tcPr>
          <w:p w:rsidR="000E435D" w:rsidRPr="00C45AA4" w:rsidRDefault="000E435D" w:rsidP="00CD75E0">
            <w:pPr>
              <w:autoSpaceDE w:val="0"/>
              <w:autoSpaceDN w:val="0"/>
              <w:adjustRightInd w:val="0"/>
              <w:cnfStyle w:val="000000100000"/>
              <w:rPr>
                <w:rFonts w:ascii="Times New Roman" w:hAnsi="Times New Roman" w:cs="Times New Roman"/>
              </w:rPr>
            </w:pPr>
            <w:r w:rsidRPr="00C45AA4">
              <w:rPr>
                <w:rFonts w:ascii="Times New Roman" w:hAnsi="Times New Roman" w:cs="Times New Roman"/>
              </w:rPr>
              <w:t>Percentage of schools that meet the SCR standard of 40</w:t>
            </w:r>
          </w:p>
        </w:tc>
        <w:tc>
          <w:tcPr>
            <w:tcW w:w="1908" w:type="dxa"/>
            <w:tcBorders>
              <w:right w:val="single" w:sz="4" w:space="0" w:color="F79646" w:themeColor="accent6"/>
            </w:tcBorders>
          </w:tcPr>
          <w:p w:rsidR="000E435D" w:rsidRPr="00C45AA4" w:rsidRDefault="000918AE" w:rsidP="00CD75E0">
            <w:pPr>
              <w:jc w:val="center"/>
              <w:cnfStyle w:val="000000100000"/>
              <w:rPr>
                <w:rFonts w:ascii="Times New Roman" w:hAnsi="Times New Roman" w:cs="Times New Roman"/>
              </w:rPr>
            </w:pPr>
            <w:r w:rsidRPr="00C45AA4">
              <w:rPr>
                <w:rFonts w:ascii="Times New Roman" w:hAnsi="Times New Roman" w:cs="Times New Roman"/>
              </w:rPr>
              <w:t>APSC</w:t>
            </w:r>
          </w:p>
        </w:tc>
      </w:tr>
      <w:tr w:rsidR="000E435D" w:rsidRPr="00C45AA4" w:rsidTr="00B40F3B">
        <w:trPr>
          <w:cnfStyle w:val="000000010000"/>
          <w:trHeight w:hRule="exact" w:val="432"/>
        </w:trPr>
        <w:tc>
          <w:tcPr>
            <w:cnfStyle w:val="001000000000"/>
            <w:tcW w:w="648" w:type="dxa"/>
            <w:tcBorders>
              <w:left w:val="single" w:sz="4" w:space="0" w:color="F79646" w:themeColor="accent6"/>
            </w:tcBorders>
          </w:tcPr>
          <w:p w:rsidR="000E435D" w:rsidRPr="00C45AA4" w:rsidRDefault="000E435D"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12</w:t>
            </w:r>
          </w:p>
        </w:tc>
        <w:tc>
          <w:tcPr>
            <w:tcW w:w="7020" w:type="dxa"/>
          </w:tcPr>
          <w:p w:rsidR="000E435D" w:rsidRPr="00C45AA4" w:rsidRDefault="000E435D" w:rsidP="00CD75E0">
            <w:pPr>
              <w:autoSpaceDE w:val="0"/>
              <w:autoSpaceDN w:val="0"/>
              <w:adjustRightInd w:val="0"/>
              <w:cnfStyle w:val="000000010000"/>
              <w:rPr>
                <w:rFonts w:ascii="Times New Roman" w:hAnsi="Times New Roman" w:cs="Times New Roman"/>
                <w:bCs/>
              </w:rPr>
            </w:pPr>
            <w:r w:rsidRPr="00C45AA4">
              <w:rPr>
                <w:rFonts w:ascii="Times New Roman" w:hAnsi="Times New Roman" w:cs="Times New Roman"/>
              </w:rPr>
              <w:t>Percentage of standard-size classrooms (26’x19’6’’) and larger</w:t>
            </w:r>
          </w:p>
        </w:tc>
        <w:tc>
          <w:tcPr>
            <w:tcW w:w="1908" w:type="dxa"/>
            <w:tcBorders>
              <w:right w:val="single" w:sz="4" w:space="0" w:color="F79646" w:themeColor="accent6"/>
            </w:tcBorders>
          </w:tcPr>
          <w:p w:rsidR="000E435D" w:rsidRPr="00C45AA4" w:rsidRDefault="000918AE" w:rsidP="00CD75E0">
            <w:pPr>
              <w:jc w:val="center"/>
              <w:cnfStyle w:val="000000010000"/>
              <w:rPr>
                <w:rFonts w:ascii="Times New Roman" w:hAnsi="Times New Roman" w:cs="Times New Roman"/>
              </w:rPr>
            </w:pPr>
            <w:r w:rsidRPr="00C45AA4">
              <w:rPr>
                <w:rFonts w:ascii="Times New Roman" w:hAnsi="Times New Roman" w:cs="Times New Roman"/>
              </w:rPr>
              <w:t>APSC</w:t>
            </w:r>
          </w:p>
        </w:tc>
      </w:tr>
      <w:tr w:rsidR="000E435D" w:rsidRPr="00C45AA4" w:rsidTr="00B40F3B">
        <w:trPr>
          <w:cnfStyle w:val="000000100000"/>
          <w:trHeight w:hRule="exact" w:val="432"/>
        </w:trPr>
        <w:tc>
          <w:tcPr>
            <w:cnfStyle w:val="001000000000"/>
            <w:tcW w:w="648" w:type="dxa"/>
            <w:tcBorders>
              <w:left w:val="single" w:sz="4" w:space="0" w:color="F79646" w:themeColor="accent6"/>
            </w:tcBorders>
          </w:tcPr>
          <w:p w:rsidR="000E435D" w:rsidRPr="00C45AA4" w:rsidRDefault="000E435D"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13</w:t>
            </w:r>
          </w:p>
        </w:tc>
        <w:tc>
          <w:tcPr>
            <w:tcW w:w="7020" w:type="dxa"/>
          </w:tcPr>
          <w:p w:rsidR="000E435D" w:rsidRPr="00C45AA4" w:rsidRDefault="000E435D" w:rsidP="00CD75E0">
            <w:pPr>
              <w:autoSpaceDE w:val="0"/>
              <w:autoSpaceDN w:val="0"/>
              <w:adjustRightInd w:val="0"/>
              <w:cnfStyle w:val="000000100000"/>
              <w:rPr>
                <w:rFonts w:ascii="Times New Roman" w:hAnsi="Times New Roman" w:cs="Times New Roman"/>
                <w:bCs/>
              </w:rPr>
            </w:pPr>
            <w:r w:rsidRPr="00C45AA4">
              <w:rPr>
                <w:rFonts w:ascii="Times New Roman" w:hAnsi="Times New Roman" w:cs="Times New Roman"/>
              </w:rPr>
              <w:t xml:space="preserve">Percentage of classrooms which are in </w:t>
            </w:r>
            <w:r w:rsidRPr="00C45AA4">
              <w:rPr>
                <w:rFonts w:ascii="Times New Roman" w:hAnsi="Times New Roman" w:cs="Times New Roman"/>
                <w:i/>
              </w:rPr>
              <w:t>pacca</w:t>
            </w:r>
          </w:p>
        </w:tc>
        <w:tc>
          <w:tcPr>
            <w:tcW w:w="1908" w:type="dxa"/>
            <w:tcBorders>
              <w:right w:val="single" w:sz="4" w:space="0" w:color="F79646" w:themeColor="accent6"/>
            </w:tcBorders>
          </w:tcPr>
          <w:p w:rsidR="000E435D" w:rsidRPr="00C45AA4" w:rsidRDefault="000918AE" w:rsidP="00CD75E0">
            <w:pPr>
              <w:jc w:val="center"/>
              <w:cnfStyle w:val="000000100000"/>
              <w:rPr>
                <w:rFonts w:ascii="Times New Roman" w:hAnsi="Times New Roman" w:cs="Times New Roman"/>
              </w:rPr>
            </w:pPr>
            <w:r w:rsidRPr="00C45AA4">
              <w:rPr>
                <w:rFonts w:ascii="Times New Roman" w:hAnsi="Times New Roman" w:cs="Times New Roman"/>
              </w:rPr>
              <w:t>APSC</w:t>
            </w:r>
          </w:p>
        </w:tc>
      </w:tr>
      <w:tr w:rsidR="000E435D" w:rsidRPr="00C45AA4" w:rsidTr="00B40F3B">
        <w:trPr>
          <w:cnfStyle w:val="000000010000"/>
          <w:trHeight w:hRule="exact" w:val="587"/>
        </w:trPr>
        <w:tc>
          <w:tcPr>
            <w:cnfStyle w:val="001000000000"/>
            <w:tcW w:w="648" w:type="dxa"/>
            <w:tcBorders>
              <w:left w:val="single" w:sz="4" w:space="0" w:color="F79646" w:themeColor="accent6"/>
            </w:tcBorders>
          </w:tcPr>
          <w:p w:rsidR="000E435D" w:rsidRPr="00C45AA4" w:rsidRDefault="000E435D"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14</w:t>
            </w:r>
          </w:p>
        </w:tc>
        <w:tc>
          <w:tcPr>
            <w:tcW w:w="7020" w:type="dxa"/>
          </w:tcPr>
          <w:p w:rsidR="000E435D" w:rsidRPr="00C45AA4" w:rsidRDefault="000E435D" w:rsidP="00CD75E0">
            <w:pPr>
              <w:autoSpaceDE w:val="0"/>
              <w:autoSpaceDN w:val="0"/>
              <w:adjustRightInd w:val="0"/>
              <w:cnfStyle w:val="000000010000"/>
              <w:rPr>
                <w:rFonts w:ascii="Times New Roman" w:hAnsi="Times New Roman" w:cs="Times New Roman"/>
              </w:rPr>
            </w:pPr>
            <w:r w:rsidRPr="00C45AA4">
              <w:rPr>
                <w:rFonts w:ascii="Times New Roman" w:hAnsi="Times New Roman" w:cs="Times New Roman"/>
              </w:rPr>
              <w:t>Percentage of head teachers who received training on school management and leadership training</w:t>
            </w:r>
          </w:p>
        </w:tc>
        <w:tc>
          <w:tcPr>
            <w:tcW w:w="1908" w:type="dxa"/>
            <w:tcBorders>
              <w:right w:val="single" w:sz="4" w:space="0" w:color="F79646" w:themeColor="accent6"/>
            </w:tcBorders>
          </w:tcPr>
          <w:p w:rsidR="000E435D" w:rsidRPr="00C45AA4" w:rsidRDefault="000918AE" w:rsidP="00CD75E0">
            <w:pPr>
              <w:jc w:val="center"/>
              <w:cnfStyle w:val="000000010000"/>
              <w:rPr>
                <w:rFonts w:ascii="Times New Roman" w:hAnsi="Times New Roman" w:cs="Times New Roman"/>
              </w:rPr>
            </w:pPr>
            <w:r w:rsidRPr="00C45AA4">
              <w:rPr>
                <w:rFonts w:ascii="Times New Roman" w:hAnsi="Times New Roman" w:cs="Times New Roman"/>
              </w:rPr>
              <w:t>APSC</w:t>
            </w:r>
            <w:r w:rsidR="000E435D" w:rsidRPr="00C45AA4">
              <w:rPr>
                <w:rFonts w:ascii="Times New Roman" w:hAnsi="Times New Roman" w:cs="Times New Roman"/>
              </w:rPr>
              <w:t>/Training Division</w:t>
            </w:r>
          </w:p>
        </w:tc>
      </w:tr>
      <w:tr w:rsidR="000E435D" w:rsidRPr="00C45AA4" w:rsidTr="00B40F3B">
        <w:trPr>
          <w:cnfStyle w:val="000000100000"/>
          <w:trHeight w:hRule="exact" w:val="632"/>
        </w:trPr>
        <w:tc>
          <w:tcPr>
            <w:cnfStyle w:val="001000000000"/>
            <w:tcW w:w="648" w:type="dxa"/>
            <w:tcBorders>
              <w:left w:val="single" w:sz="4" w:space="0" w:color="F79646" w:themeColor="accent6"/>
            </w:tcBorders>
          </w:tcPr>
          <w:p w:rsidR="000E435D" w:rsidRPr="00C45AA4" w:rsidRDefault="000E435D"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15</w:t>
            </w:r>
          </w:p>
        </w:tc>
        <w:tc>
          <w:tcPr>
            <w:tcW w:w="7020" w:type="dxa"/>
          </w:tcPr>
          <w:p w:rsidR="000E435D" w:rsidRPr="00C45AA4" w:rsidRDefault="000E435D" w:rsidP="00CD75E0">
            <w:pPr>
              <w:autoSpaceDE w:val="0"/>
              <w:autoSpaceDN w:val="0"/>
              <w:adjustRightInd w:val="0"/>
              <w:cnfStyle w:val="000000100000"/>
              <w:rPr>
                <w:rFonts w:ascii="Times New Roman" w:hAnsi="Times New Roman" w:cs="Times New Roman"/>
                <w:bCs/>
              </w:rPr>
            </w:pPr>
            <w:r w:rsidRPr="00C45AA4">
              <w:rPr>
                <w:rFonts w:ascii="Times New Roman" w:hAnsi="Times New Roman" w:cs="Times New Roman"/>
              </w:rPr>
              <w:t>Proportion of SMC whose members were trained (at least three members)</w:t>
            </w:r>
          </w:p>
        </w:tc>
        <w:tc>
          <w:tcPr>
            <w:tcW w:w="1908" w:type="dxa"/>
            <w:tcBorders>
              <w:right w:val="single" w:sz="4" w:space="0" w:color="F79646" w:themeColor="accent6"/>
            </w:tcBorders>
          </w:tcPr>
          <w:p w:rsidR="000E435D" w:rsidRPr="00C45AA4" w:rsidRDefault="000918AE" w:rsidP="00CD75E0">
            <w:pPr>
              <w:jc w:val="center"/>
              <w:cnfStyle w:val="000000100000"/>
              <w:rPr>
                <w:rFonts w:ascii="Times New Roman" w:hAnsi="Times New Roman" w:cs="Times New Roman"/>
              </w:rPr>
            </w:pPr>
            <w:r w:rsidRPr="00C45AA4">
              <w:rPr>
                <w:rFonts w:ascii="Times New Roman" w:hAnsi="Times New Roman" w:cs="Times New Roman"/>
              </w:rPr>
              <w:t>APSC</w:t>
            </w:r>
            <w:r w:rsidR="000E435D" w:rsidRPr="00C45AA4">
              <w:rPr>
                <w:rFonts w:ascii="Times New Roman" w:hAnsi="Times New Roman" w:cs="Times New Roman"/>
              </w:rPr>
              <w:t>/Training Division</w:t>
            </w:r>
          </w:p>
        </w:tc>
      </w:tr>
      <w:tr w:rsidR="000E435D" w:rsidRPr="00C45AA4" w:rsidTr="00B40F3B">
        <w:trPr>
          <w:cnfStyle w:val="000000010000"/>
          <w:trHeight w:hRule="exact" w:val="432"/>
        </w:trPr>
        <w:tc>
          <w:tcPr>
            <w:cnfStyle w:val="001000000000"/>
            <w:tcW w:w="648" w:type="dxa"/>
            <w:tcBorders>
              <w:left w:val="single" w:sz="4" w:space="0" w:color="F79646" w:themeColor="accent6"/>
            </w:tcBorders>
          </w:tcPr>
          <w:p w:rsidR="000E435D" w:rsidRPr="00C45AA4" w:rsidRDefault="000E435D"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16</w:t>
            </w:r>
          </w:p>
        </w:tc>
        <w:tc>
          <w:tcPr>
            <w:tcW w:w="7020" w:type="dxa"/>
          </w:tcPr>
          <w:p w:rsidR="000E435D" w:rsidRPr="00C45AA4" w:rsidRDefault="000E435D" w:rsidP="00CD75E0">
            <w:pPr>
              <w:autoSpaceDE w:val="0"/>
              <w:autoSpaceDN w:val="0"/>
              <w:adjustRightInd w:val="0"/>
              <w:cnfStyle w:val="000000010000"/>
              <w:rPr>
                <w:rFonts w:ascii="Times New Roman" w:hAnsi="Times New Roman" w:cs="Times New Roman"/>
                <w:bCs/>
              </w:rPr>
            </w:pPr>
            <w:r w:rsidRPr="00C45AA4">
              <w:rPr>
                <w:rFonts w:ascii="Times New Roman" w:hAnsi="Times New Roman" w:cs="Times New Roman"/>
              </w:rPr>
              <w:t>Percentage of schools that meet the STR standard of 46</w:t>
            </w:r>
          </w:p>
        </w:tc>
        <w:tc>
          <w:tcPr>
            <w:tcW w:w="1908" w:type="dxa"/>
            <w:tcBorders>
              <w:right w:val="single" w:sz="4" w:space="0" w:color="F79646" w:themeColor="accent6"/>
            </w:tcBorders>
          </w:tcPr>
          <w:p w:rsidR="000E435D" w:rsidRPr="00C45AA4" w:rsidRDefault="000918AE" w:rsidP="00CD75E0">
            <w:pPr>
              <w:jc w:val="center"/>
              <w:cnfStyle w:val="000000010000"/>
              <w:rPr>
                <w:rFonts w:ascii="Times New Roman" w:hAnsi="Times New Roman" w:cs="Times New Roman"/>
              </w:rPr>
            </w:pPr>
            <w:r w:rsidRPr="00C45AA4">
              <w:rPr>
                <w:rFonts w:ascii="Times New Roman" w:hAnsi="Times New Roman" w:cs="Times New Roman"/>
              </w:rPr>
              <w:t>APSC</w:t>
            </w:r>
          </w:p>
        </w:tc>
      </w:tr>
      <w:tr w:rsidR="000E435D" w:rsidRPr="00C45AA4" w:rsidTr="00B40F3B">
        <w:trPr>
          <w:cnfStyle w:val="000000100000"/>
          <w:trHeight w:hRule="exact" w:val="432"/>
        </w:trPr>
        <w:tc>
          <w:tcPr>
            <w:cnfStyle w:val="001000000000"/>
            <w:tcW w:w="648" w:type="dxa"/>
            <w:tcBorders>
              <w:left w:val="single" w:sz="4" w:space="0" w:color="F79646" w:themeColor="accent6"/>
            </w:tcBorders>
          </w:tcPr>
          <w:p w:rsidR="000E435D" w:rsidRPr="00C45AA4" w:rsidRDefault="000E435D"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17</w:t>
            </w:r>
          </w:p>
        </w:tc>
        <w:tc>
          <w:tcPr>
            <w:tcW w:w="7020" w:type="dxa"/>
          </w:tcPr>
          <w:p w:rsidR="000E435D" w:rsidRPr="00C45AA4" w:rsidRDefault="000E435D" w:rsidP="00CD75E0">
            <w:pPr>
              <w:autoSpaceDE w:val="0"/>
              <w:autoSpaceDN w:val="0"/>
              <w:adjustRightInd w:val="0"/>
              <w:cnfStyle w:val="000000100000"/>
              <w:rPr>
                <w:rFonts w:ascii="Times New Roman" w:hAnsi="Times New Roman" w:cs="Times New Roman"/>
                <w:bCs/>
              </w:rPr>
            </w:pPr>
            <w:r w:rsidRPr="00C45AA4">
              <w:rPr>
                <w:rFonts w:ascii="Times New Roman" w:hAnsi="Times New Roman" w:cs="Times New Roman"/>
              </w:rPr>
              <w:t>Number of schools (GPS) with pre-primary classes</w:t>
            </w:r>
          </w:p>
        </w:tc>
        <w:tc>
          <w:tcPr>
            <w:tcW w:w="1908" w:type="dxa"/>
            <w:tcBorders>
              <w:right w:val="single" w:sz="4" w:space="0" w:color="F79646" w:themeColor="accent6"/>
            </w:tcBorders>
          </w:tcPr>
          <w:p w:rsidR="000E435D" w:rsidRPr="00C45AA4" w:rsidRDefault="000918AE" w:rsidP="00CD75E0">
            <w:pPr>
              <w:jc w:val="center"/>
              <w:cnfStyle w:val="000000100000"/>
              <w:rPr>
                <w:rFonts w:ascii="Times New Roman" w:hAnsi="Times New Roman" w:cs="Times New Roman"/>
              </w:rPr>
            </w:pPr>
            <w:r w:rsidRPr="00C45AA4">
              <w:rPr>
                <w:rFonts w:ascii="Times New Roman" w:hAnsi="Times New Roman" w:cs="Times New Roman"/>
              </w:rPr>
              <w:t>APSC</w:t>
            </w:r>
          </w:p>
        </w:tc>
      </w:tr>
      <w:tr w:rsidR="000E435D" w:rsidRPr="00C45AA4" w:rsidTr="00B40F3B">
        <w:trPr>
          <w:cnfStyle w:val="000000010000"/>
          <w:trHeight w:hRule="exact" w:val="432"/>
        </w:trPr>
        <w:tc>
          <w:tcPr>
            <w:cnfStyle w:val="001000000000"/>
            <w:tcW w:w="648" w:type="dxa"/>
            <w:tcBorders>
              <w:left w:val="single" w:sz="4" w:space="0" w:color="F79646" w:themeColor="accent6"/>
              <w:bottom w:val="single" w:sz="4" w:space="0" w:color="F79646" w:themeColor="accent6"/>
            </w:tcBorders>
          </w:tcPr>
          <w:p w:rsidR="000E435D" w:rsidRPr="00C45AA4" w:rsidRDefault="000E435D" w:rsidP="00CD75E0">
            <w:pPr>
              <w:autoSpaceDE w:val="0"/>
              <w:autoSpaceDN w:val="0"/>
              <w:adjustRightInd w:val="0"/>
              <w:jc w:val="center"/>
              <w:rPr>
                <w:rFonts w:ascii="Times New Roman" w:hAnsi="Times New Roman" w:cs="Times New Roman"/>
                <w:b w:val="0"/>
                <w:bCs w:val="0"/>
              </w:rPr>
            </w:pPr>
            <w:r w:rsidRPr="00C45AA4">
              <w:rPr>
                <w:rFonts w:ascii="Times New Roman" w:hAnsi="Times New Roman" w:cs="Times New Roman"/>
                <w:b w:val="0"/>
                <w:bCs w:val="0"/>
              </w:rPr>
              <w:t>18</w:t>
            </w:r>
          </w:p>
        </w:tc>
        <w:tc>
          <w:tcPr>
            <w:tcW w:w="7020" w:type="dxa"/>
            <w:tcBorders>
              <w:bottom w:val="single" w:sz="4" w:space="0" w:color="F79646" w:themeColor="accent6"/>
            </w:tcBorders>
          </w:tcPr>
          <w:p w:rsidR="000E435D" w:rsidRPr="00C45AA4" w:rsidRDefault="000E435D" w:rsidP="00CD75E0">
            <w:pPr>
              <w:autoSpaceDE w:val="0"/>
              <w:autoSpaceDN w:val="0"/>
              <w:adjustRightInd w:val="0"/>
              <w:cnfStyle w:val="000000010000"/>
              <w:rPr>
                <w:rFonts w:ascii="Times New Roman" w:hAnsi="Times New Roman" w:cs="Times New Roman"/>
                <w:bCs/>
              </w:rPr>
            </w:pPr>
            <w:r w:rsidRPr="00C45AA4">
              <w:rPr>
                <w:rFonts w:ascii="Times New Roman" w:hAnsi="Times New Roman" w:cs="Times New Roman"/>
              </w:rPr>
              <w:t>Percentage of schools which receive SLIP grants</w:t>
            </w:r>
          </w:p>
        </w:tc>
        <w:tc>
          <w:tcPr>
            <w:tcW w:w="1908" w:type="dxa"/>
            <w:tcBorders>
              <w:bottom w:val="single" w:sz="4" w:space="0" w:color="F79646" w:themeColor="accent6"/>
              <w:right w:val="single" w:sz="4" w:space="0" w:color="F79646" w:themeColor="accent6"/>
            </w:tcBorders>
          </w:tcPr>
          <w:p w:rsidR="000E435D" w:rsidRPr="00C45AA4" w:rsidRDefault="000918AE" w:rsidP="00CD75E0">
            <w:pPr>
              <w:jc w:val="center"/>
              <w:cnfStyle w:val="000000010000"/>
              <w:rPr>
                <w:rFonts w:ascii="Times New Roman" w:hAnsi="Times New Roman" w:cs="Times New Roman"/>
              </w:rPr>
            </w:pPr>
            <w:r w:rsidRPr="00C45AA4">
              <w:rPr>
                <w:rFonts w:ascii="Times New Roman" w:hAnsi="Times New Roman" w:cs="Times New Roman"/>
              </w:rPr>
              <w:t>APSC</w:t>
            </w:r>
          </w:p>
        </w:tc>
      </w:tr>
    </w:tbl>
    <w:p w:rsidR="00511AB8" w:rsidRPr="00C45AA4" w:rsidRDefault="00511AB8" w:rsidP="00511AB8">
      <w:pPr>
        <w:autoSpaceDE w:val="0"/>
        <w:autoSpaceDN w:val="0"/>
        <w:adjustRightInd w:val="0"/>
        <w:spacing w:after="0" w:line="240" w:lineRule="auto"/>
        <w:rPr>
          <w:rFonts w:ascii="Times New Roman" w:hAnsi="Times New Roman" w:cs="Times New Roman"/>
          <w:b/>
          <w:bCs/>
        </w:rPr>
      </w:pPr>
    </w:p>
    <w:p w:rsidR="008C38F3" w:rsidRPr="00C45AA4" w:rsidRDefault="008C38F3" w:rsidP="00147516">
      <w:pPr>
        <w:rPr>
          <w:rFonts w:ascii="Times New Roman" w:hAnsi="Times New Roman" w:cs="Times New Roman"/>
        </w:rPr>
      </w:pPr>
    </w:p>
    <w:sectPr w:rsidR="008C38F3" w:rsidRPr="00C45AA4" w:rsidSect="0075744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021D" w:rsidRDefault="00A6021D" w:rsidP="00F36FF1">
      <w:pPr>
        <w:spacing w:after="0" w:line="240" w:lineRule="auto"/>
      </w:pPr>
      <w:r>
        <w:separator/>
      </w:r>
    </w:p>
  </w:endnote>
  <w:endnote w:type="continuationSeparator" w:id="1">
    <w:p w:rsidR="00A6021D" w:rsidRDefault="00A6021D" w:rsidP="00F36F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ont207">
    <w:altName w:val="Times New Roman"/>
    <w:panose1 w:val="00000000000000000000"/>
    <w:charset w:val="00"/>
    <w:family w:val="auto"/>
    <w:notTrueType/>
    <w:pitch w:val="default"/>
    <w:sig w:usb0="0000003F"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wiss 721 Roman">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5539"/>
      <w:docPartObj>
        <w:docPartGallery w:val="Page Numbers (Bottom of Page)"/>
        <w:docPartUnique/>
      </w:docPartObj>
    </w:sdtPr>
    <w:sdtContent>
      <w:p w:rsidR="00B0283E" w:rsidRDefault="00C21290">
        <w:pPr>
          <w:pStyle w:val="Footer"/>
          <w:jc w:val="center"/>
        </w:pPr>
        <w:fldSimple w:instr=" PAGE   \* MERGEFORMAT ">
          <w:r w:rsidR="006131A7">
            <w:rPr>
              <w:noProof/>
            </w:rPr>
            <w:t>i</w:t>
          </w:r>
        </w:fldSimple>
      </w:p>
    </w:sdtContent>
  </w:sdt>
  <w:p w:rsidR="00B0283E" w:rsidRDefault="00B0283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89036"/>
      <w:docPartObj>
        <w:docPartGallery w:val="Page Numbers (Bottom of Page)"/>
        <w:docPartUnique/>
      </w:docPartObj>
    </w:sdtPr>
    <w:sdtContent>
      <w:p w:rsidR="00B0283E" w:rsidRDefault="00C21290">
        <w:pPr>
          <w:pStyle w:val="Footer"/>
          <w:jc w:val="center"/>
        </w:pPr>
        <w:fldSimple w:instr=" PAGE   \* MERGEFORMAT ">
          <w:r w:rsidR="006131A7">
            <w:rPr>
              <w:noProof/>
            </w:rPr>
            <w:t>141</w:t>
          </w:r>
        </w:fldSimple>
      </w:p>
    </w:sdtContent>
  </w:sdt>
  <w:p w:rsidR="00B0283E" w:rsidRDefault="00B0283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83E" w:rsidRDefault="00C21290">
    <w:pPr>
      <w:pStyle w:val="Footer"/>
      <w:framePr w:wrap="auto" w:vAnchor="text" w:hAnchor="margin" w:xAlign="right" w:y="1"/>
      <w:rPr>
        <w:rStyle w:val="PageNumber"/>
        <w:rFonts w:cs="Arial"/>
        <w:bCs/>
      </w:rPr>
    </w:pPr>
    <w:r>
      <w:rPr>
        <w:rStyle w:val="PageNumber"/>
        <w:rFonts w:cs="Arial"/>
        <w:bCs/>
      </w:rPr>
      <w:fldChar w:fldCharType="begin"/>
    </w:r>
    <w:r w:rsidR="00B0283E">
      <w:rPr>
        <w:rStyle w:val="PageNumber"/>
        <w:rFonts w:cs="Arial"/>
      </w:rPr>
      <w:instrText xml:space="preserve">PAGE  </w:instrText>
    </w:r>
    <w:r>
      <w:rPr>
        <w:rStyle w:val="PageNumber"/>
        <w:rFonts w:cs="Arial"/>
        <w:bCs/>
      </w:rPr>
      <w:fldChar w:fldCharType="separate"/>
    </w:r>
    <w:r w:rsidR="00B0283E">
      <w:rPr>
        <w:rStyle w:val="PageNumber"/>
        <w:rFonts w:cs="Arial"/>
        <w:noProof/>
      </w:rPr>
      <w:t>98</w:t>
    </w:r>
    <w:r>
      <w:rPr>
        <w:rStyle w:val="PageNumber"/>
        <w:rFonts w:cs="Arial"/>
        <w:bCs/>
      </w:rPr>
      <w:fldChar w:fldCharType="end"/>
    </w:r>
  </w:p>
  <w:p w:rsidR="00B0283E" w:rsidRDefault="00B0283E">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10832"/>
      <w:docPartObj>
        <w:docPartGallery w:val="Page Numbers (Bottom of Page)"/>
        <w:docPartUnique/>
      </w:docPartObj>
    </w:sdtPr>
    <w:sdtContent>
      <w:p w:rsidR="00B0283E" w:rsidRDefault="00C21290" w:rsidP="00141D7C">
        <w:pPr>
          <w:pStyle w:val="Footer"/>
          <w:jc w:val="center"/>
        </w:pPr>
        <w:fldSimple w:instr=" PAGE   \* MERGEFORMAT ">
          <w:r w:rsidR="006131A7">
            <w:rPr>
              <w:noProof/>
            </w:rPr>
            <w:t>144</w:t>
          </w:r>
        </w:fldSimple>
      </w:p>
    </w:sdtContent>
  </w:sdt>
  <w:p w:rsidR="00B0283E" w:rsidRDefault="00B0283E" w:rsidP="00141D7C">
    <w:pPr>
      <w:pStyle w:val="Footer"/>
      <w:ind w:right="360"/>
      <w:jc w:val="center"/>
      <w:rPr>
        <w:b w:val="0"/>
        <w:b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021D" w:rsidRDefault="00A6021D" w:rsidP="00F36FF1">
      <w:pPr>
        <w:spacing w:after="0" w:line="240" w:lineRule="auto"/>
      </w:pPr>
      <w:r>
        <w:separator/>
      </w:r>
    </w:p>
  </w:footnote>
  <w:footnote w:type="continuationSeparator" w:id="1">
    <w:p w:rsidR="00A6021D" w:rsidRDefault="00A6021D" w:rsidP="00F36FF1">
      <w:pPr>
        <w:spacing w:after="0" w:line="240" w:lineRule="auto"/>
      </w:pPr>
      <w:r>
        <w:continuationSeparator/>
      </w:r>
    </w:p>
  </w:footnote>
  <w:footnote w:id="2">
    <w:p w:rsidR="00B0283E" w:rsidRPr="004F66E4" w:rsidRDefault="00B0283E" w:rsidP="004F66E4">
      <w:pPr>
        <w:pStyle w:val="ListBullet1"/>
        <w:numPr>
          <w:ilvl w:val="0"/>
          <w:numId w:val="0"/>
        </w:numPr>
        <w:ind w:left="357" w:hanging="357"/>
        <w:rPr>
          <w:rFonts w:ascii="Arial" w:hAnsi="Arial" w:cs="Arial"/>
          <w:sz w:val="16"/>
          <w:szCs w:val="16"/>
        </w:rPr>
      </w:pPr>
      <w:r>
        <w:rPr>
          <w:rStyle w:val="FootnoteReference"/>
        </w:rPr>
        <w:footnoteRef/>
      </w:r>
      <w:r>
        <w:t xml:space="preserve"> </w:t>
      </w:r>
      <w:r w:rsidRPr="004F66E4">
        <w:rPr>
          <w:rFonts w:ascii="Arial" w:hAnsi="Arial" w:cs="Arial"/>
          <w:sz w:val="16"/>
          <w:szCs w:val="16"/>
        </w:rPr>
        <w:t>Note: A total of107.89.million textbook were printed by November 2011, 93.30 million (91.95%) textbook (Grade-1-5) were delivered by the end of December 2012 and within</w:t>
      </w:r>
      <w:r>
        <w:rPr>
          <w:rFonts w:ascii="Arial" w:hAnsi="Arial" w:cs="Arial"/>
          <w:sz w:val="16"/>
          <w:szCs w:val="16"/>
        </w:rPr>
        <w:t xml:space="preserve"> one </w:t>
      </w:r>
      <w:r w:rsidRPr="004F66E4">
        <w:rPr>
          <w:rFonts w:ascii="Arial" w:hAnsi="Arial" w:cs="Arial"/>
          <w:sz w:val="16"/>
          <w:szCs w:val="16"/>
        </w:rPr>
        <w:t xml:space="preserve">month of school opening day a total of 98.82 million (97.09%) books were distributed . Source DPE administrative data compared to </w:t>
      </w:r>
      <w:r>
        <w:rPr>
          <w:rFonts w:ascii="Arial" w:hAnsi="Arial" w:cs="Arial"/>
          <w:sz w:val="16"/>
          <w:szCs w:val="16"/>
        </w:rPr>
        <w:t>APSC</w:t>
      </w:r>
      <w:r w:rsidRPr="004F66E4">
        <w:rPr>
          <w:rFonts w:ascii="Arial" w:hAnsi="Arial" w:cs="Arial"/>
          <w:sz w:val="16"/>
          <w:szCs w:val="16"/>
        </w:rPr>
        <w:t>2012 (98.1%)</w:t>
      </w:r>
    </w:p>
    <w:p w:rsidR="00B0283E" w:rsidRPr="004F66E4" w:rsidRDefault="00B0283E">
      <w:pPr>
        <w:pStyle w:val="FootnoteText"/>
        <w:rPr>
          <w:lang w:val="en-US"/>
        </w:rPr>
      </w:pPr>
    </w:p>
  </w:footnote>
  <w:footnote w:id="3">
    <w:p w:rsidR="00B0283E" w:rsidRPr="004E5D50" w:rsidRDefault="00B0283E" w:rsidP="00BA55F4">
      <w:pPr>
        <w:pStyle w:val="FootnoteText"/>
      </w:pPr>
      <w:r w:rsidRPr="008A71F4">
        <w:rPr>
          <w:rStyle w:val="FootnoteReference"/>
        </w:rPr>
        <w:footnoteRef/>
      </w:r>
      <w:r w:rsidRPr="008A71F4">
        <w:t xml:space="preserve"> The estimate</w:t>
      </w:r>
      <w:r w:rsidRPr="004E5D50">
        <w:t xml:space="preserve"> of the population 6–10 years for 2011 is based on Table C04 from the 2011 population census. This table shows the population in five-year groups (0–4, 5–9, 10–14, etc.). Hence DPE applied the Sprague multiplier for smoothing BBS 2011 data for creating single year age population (0-14) with the consent of BBS. </w:t>
      </w:r>
    </w:p>
  </w:footnote>
  <w:footnote w:id="4">
    <w:p w:rsidR="00B0283E" w:rsidRPr="00F97E67" w:rsidRDefault="00B0283E" w:rsidP="00BA55F4">
      <w:pPr>
        <w:pStyle w:val="FootnoteText"/>
      </w:pPr>
      <w:r w:rsidRPr="00F97E67">
        <w:rPr>
          <w:rStyle w:val="FootnoteReference"/>
        </w:rPr>
        <w:footnoteRef/>
      </w:r>
      <w:r w:rsidRPr="00F97E67">
        <w:t xml:space="preserve"> Household surveys do not attain complete coverage either, because they are sample surveys and it is difficult to capture certain types of households in the sampling frame, e.g. nomadic households, seasonal migrants’ families, etc.</w:t>
      </w:r>
    </w:p>
  </w:footnote>
  <w:footnote w:id="5">
    <w:p w:rsidR="00B0283E" w:rsidRPr="008C60A4" w:rsidRDefault="00B0283E" w:rsidP="00BA55F4">
      <w:pPr>
        <w:pStyle w:val="FootnoteText"/>
      </w:pPr>
      <w:r w:rsidRPr="008C60A4">
        <w:rPr>
          <w:rStyle w:val="FootnoteReference"/>
        </w:rPr>
        <w:footnoteRef/>
      </w:r>
      <w:r w:rsidRPr="008C60A4">
        <w:t xml:space="preserve"> However, it should be noted that a better indicator would be the ‘perc</w:t>
      </w:r>
      <w:r>
        <w:t>entage of new entrants to Grade-</w:t>
      </w:r>
      <w:r w:rsidRPr="008C60A4">
        <w:t>1 with PPE’ because this would exclude repeaters and hence provide a more current picture of coverage of PPE.</w:t>
      </w:r>
    </w:p>
  </w:footnote>
  <w:footnote w:id="6">
    <w:p w:rsidR="00B0283E" w:rsidRDefault="00B0283E" w:rsidP="00BA55F4">
      <w:pPr>
        <w:pStyle w:val="FootnoteText"/>
      </w:pPr>
      <w:r w:rsidRPr="00867647">
        <w:rPr>
          <w:rStyle w:val="FootnoteReference"/>
        </w:rPr>
        <w:footnoteRef/>
      </w:r>
      <w:r w:rsidRPr="00867647">
        <w:t xml:space="preserve"> If any children will appear in the terminal exam and believe that they should not be able to pass the terminal exam they may be detained in grade-4, in other hand it is also not clear if the number of children listed in DR but should not participating in the Grade 5 </w:t>
      </w:r>
      <w:r>
        <w:t>Primary Education Completion Examination (Terminal Exam)</w:t>
      </w:r>
      <w:r w:rsidRPr="00867647">
        <w:t xml:space="preserve"> and who failed what is the status of those children, are they repeater or dropout. These are the contributing factors </w:t>
      </w:r>
    </w:p>
    <w:p w:rsidR="00B0283E" w:rsidRPr="00867647" w:rsidRDefault="00B0283E" w:rsidP="00BA55F4">
      <w:pPr>
        <w:pStyle w:val="FootnoteText"/>
      </w:pPr>
    </w:p>
  </w:footnote>
  <w:footnote w:id="7">
    <w:p w:rsidR="00B0283E" w:rsidRDefault="00B0283E" w:rsidP="00BA55F4">
      <w:pPr>
        <w:pStyle w:val="FootnoteText"/>
      </w:pPr>
      <w:r>
        <w:rPr>
          <w:rStyle w:val="FootnoteReference"/>
        </w:rPr>
        <w:footnoteRef/>
      </w:r>
      <w:r w:rsidRPr="00BB543C">
        <w:t>There is an important caveat related to the gender disaggregation: background information such as pupils’ gender was collected from only a subset of the sample (</w:t>
      </w:r>
      <w:r>
        <w:t>five</w:t>
      </w:r>
      <w:r w:rsidRPr="00BB543C">
        <w:t xml:space="preserve"> pupils in each class groups or slightly less than 20% of the total sample)</w:t>
      </w:r>
      <w:r>
        <w:t>, thus</w:t>
      </w:r>
      <w:r w:rsidRPr="00BB543C">
        <w:t xml:space="preserve"> reducing the statistical power to detect significant differences.</w:t>
      </w:r>
    </w:p>
  </w:footnote>
  <w:footnote w:id="8">
    <w:p w:rsidR="00B0283E" w:rsidRDefault="00B0283E" w:rsidP="00BA55F4">
      <w:pPr>
        <w:pStyle w:val="FootnoteText"/>
      </w:pPr>
      <w:r>
        <w:rPr>
          <w:rStyle w:val="FootnoteReference"/>
        </w:rPr>
        <w:footnoteRef/>
      </w:r>
      <w:r w:rsidRPr="00C10254">
        <w:t>T</w:t>
      </w:r>
      <w:r>
        <w:t>he t</w:t>
      </w:r>
      <w:r w:rsidRPr="00C10254">
        <w:t>est score increase is assessed in relation to family, student and institutional characteristics. The gap over time is decomposed into its constituent components based on the estimation of cognitive achievement production functions.</w:t>
      </w:r>
    </w:p>
  </w:footnote>
  <w:footnote w:id="9">
    <w:p w:rsidR="00B0283E" w:rsidRDefault="00B0283E" w:rsidP="00BA55F4">
      <w:pPr>
        <w:pStyle w:val="FootnoteText"/>
      </w:pPr>
      <w:r>
        <w:rPr>
          <w:rStyle w:val="FootnoteReference"/>
        </w:rPr>
        <w:footnoteRef/>
      </w:r>
      <w:r>
        <w:t xml:space="preserve">  MoF </w:t>
      </w:r>
      <w:r w:rsidRPr="006D6482">
        <w:t>Sub-delegation of Financial Power (AM/AB/BAN-</w:t>
      </w:r>
      <w:r>
        <w:t>s</w:t>
      </w:r>
      <w:r w:rsidRPr="006D6482">
        <w:t>/DP-1/2000/12</w:t>
      </w:r>
      <w:r>
        <w:t xml:space="preserve">),  Dated 03.02.2l005 </w:t>
      </w:r>
      <w:r>
        <w:tab/>
      </w:r>
    </w:p>
  </w:footnote>
  <w:footnote w:id="10">
    <w:p w:rsidR="00B0283E" w:rsidRPr="00BA55F4" w:rsidRDefault="00B0283E" w:rsidP="00BA55F4">
      <w:pPr>
        <w:pStyle w:val="FootnoteText"/>
      </w:pPr>
      <w:r w:rsidRPr="00BA55F4">
        <w:rPr>
          <w:rStyle w:val="FootnoteReference"/>
          <w:b/>
        </w:rPr>
        <w:footnoteRef/>
      </w:r>
      <w:r w:rsidRPr="00BA55F4">
        <w:t xml:space="preserve"> Allocation for UPEP in SY 2012/13 is only for UPEP planning, not for UPEP implementation</w:t>
      </w:r>
    </w:p>
  </w:footnote>
  <w:footnote w:id="11">
    <w:p w:rsidR="00B0283E" w:rsidRPr="007C5692" w:rsidRDefault="00B0283E" w:rsidP="00BA55F4">
      <w:pPr>
        <w:pStyle w:val="FootnoteText"/>
      </w:pPr>
      <w:r w:rsidRPr="00BF07E5">
        <w:rPr>
          <w:rStyle w:val="FootnoteReference"/>
        </w:rPr>
        <w:footnoteRef/>
      </w:r>
      <w:r w:rsidRPr="00BF07E5">
        <w:t xml:space="preserve">The PSQL was rephrased in line with the indicator listed in the PEDP3 M&amp;E matrix (results area 1.4 ‘Production and Distribution of </w:t>
      </w:r>
      <w:r w:rsidRPr="0009676A">
        <w:t>Textboo</w:t>
      </w:r>
      <w:r w:rsidRPr="007C5692">
        <w:t>ks</w:t>
      </w:r>
      <w:r>
        <w:t>’, P-</w:t>
      </w:r>
      <w:r w:rsidRPr="007C5692">
        <w:t>5 of implementation guide).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21DDA"/>
    <w:multiLevelType w:val="multilevel"/>
    <w:tmpl w:val="DF24199C"/>
    <w:lvl w:ilvl="0">
      <w:start w:val="1"/>
      <w:numFmt w:val="decimal"/>
      <w:pStyle w:val="Section"/>
      <w:lvlText w:val="%1"/>
      <w:lvlJc w:val="left"/>
      <w:pPr>
        <w:tabs>
          <w:tab w:val="num" w:pos="720"/>
        </w:tabs>
        <w:ind w:left="720" w:hanging="720"/>
      </w:pPr>
      <w:rPr>
        <w:rFonts w:hint="default"/>
      </w:rPr>
    </w:lvl>
    <w:lvl w:ilvl="1">
      <w:start w:val="1"/>
      <w:numFmt w:val="decimal"/>
      <w:pStyle w:val="Heading1"/>
      <w:lvlText w:val="%1.%2"/>
      <w:lvlJc w:val="left"/>
      <w:pPr>
        <w:tabs>
          <w:tab w:val="num" w:pos="1713"/>
        </w:tabs>
        <w:ind w:left="1713" w:hanging="720"/>
      </w:pPr>
      <w:rPr>
        <w:rFonts w:hint="default"/>
      </w:rPr>
    </w:lvl>
    <w:lvl w:ilvl="2">
      <w:start w:val="1"/>
      <w:numFmt w:val="decimal"/>
      <w:pStyle w:val="Heading2"/>
      <w:lvlText w:val="%1.%2.%3"/>
      <w:lvlJc w:val="left"/>
      <w:pPr>
        <w:tabs>
          <w:tab w:val="num" w:pos="720"/>
        </w:tabs>
        <w:ind w:left="720" w:hanging="720"/>
      </w:pPr>
      <w:rPr>
        <w:rFonts w:hint="default"/>
      </w:rPr>
    </w:lvl>
    <w:lvl w:ilvl="3">
      <w:start w:val="1"/>
      <w:numFmt w:val="decimal"/>
      <w:pStyle w:val="Heading3"/>
      <w:lvlText w:val="%1.%2.%3.%4"/>
      <w:lvlJc w:val="left"/>
      <w:pPr>
        <w:tabs>
          <w:tab w:val="num" w:pos="1440"/>
        </w:tabs>
        <w:ind w:left="1440" w:hanging="1440"/>
      </w:pPr>
      <w:rPr>
        <w:rFonts w:hint="default"/>
      </w:rPr>
    </w:lvl>
    <w:lvl w:ilvl="4">
      <w:start w:val="1"/>
      <w:numFmt w:val="decimal"/>
      <w:lvlRestart w:val="1"/>
      <w:pStyle w:val="Table"/>
      <w:lvlText w:val="Table %1.%5"/>
      <w:lvlJc w:val="left"/>
      <w:pPr>
        <w:tabs>
          <w:tab w:val="num" w:pos="1440"/>
        </w:tabs>
        <w:ind w:left="1440" w:hanging="1440"/>
      </w:pPr>
      <w:rPr>
        <w:rFonts w:hint="default"/>
      </w:rPr>
    </w:lvl>
    <w:lvl w:ilvl="5">
      <w:start w:val="1"/>
      <w:numFmt w:val="decimal"/>
      <w:lvlRestart w:val="1"/>
      <w:pStyle w:val="Figure"/>
      <w:lvlText w:val="Figure %1.%6"/>
      <w:lvlJc w:val="left"/>
      <w:pPr>
        <w:tabs>
          <w:tab w:val="num" w:pos="1440"/>
        </w:tabs>
        <w:ind w:left="1440" w:hanging="1440"/>
      </w:pPr>
      <w:rPr>
        <w:rFonts w:ascii="Arial" w:hAnsi="Arial" w:cs="Arial" w:hint="default"/>
        <w:i w:val="0"/>
      </w:rPr>
    </w:lvl>
    <w:lvl w:ilvl="6">
      <w:start w:val="1"/>
      <w:numFmt w:val="decimal"/>
      <w:lvlRestart w:val="1"/>
      <w:pStyle w:val="Boxtitle"/>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77D7191"/>
    <w:multiLevelType w:val="hybridMultilevel"/>
    <w:tmpl w:val="51442D24"/>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B5144AA"/>
    <w:multiLevelType w:val="hybridMultilevel"/>
    <w:tmpl w:val="E9BA3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6700F6"/>
    <w:multiLevelType w:val="hybridMultilevel"/>
    <w:tmpl w:val="F4E47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2302A6"/>
    <w:multiLevelType w:val="hybridMultilevel"/>
    <w:tmpl w:val="644AE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6A6060"/>
    <w:multiLevelType w:val="hybridMultilevel"/>
    <w:tmpl w:val="4F24A48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15A17889"/>
    <w:multiLevelType w:val="hybridMultilevel"/>
    <w:tmpl w:val="8E9C9B28"/>
    <w:lvl w:ilvl="0" w:tplc="FFFFFFFF">
      <w:start w:val="1"/>
      <w:numFmt w:val="bullet"/>
      <w:pStyle w:val="CVListsub-bullet"/>
      <w:lvlText w:val="­"/>
      <w:lvlJc w:val="left"/>
      <w:pPr>
        <w:tabs>
          <w:tab w:val="num" w:pos="2985"/>
        </w:tabs>
        <w:ind w:left="2985" w:hanging="360"/>
      </w:pPr>
      <w:rPr>
        <w:rFonts w:ascii="font207" w:hAnsi="font207" w:hint="default"/>
      </w:rPr>
    </w:lvl>
    <w:lvl w:ilvl="1" w:tplc="FFFFFFFF" w:tentative="1">
      <w:start w:val="1"/>
      <w:numFmt w:val="bullet"/>
      <w:lvlText w:val="o"/>
      <w:lvlJc w:val="left"/>
      <w:pPr>
        <w:tabs>
          <w:tab w:val="num" w:pos="4422"/>
        </w:tabs>
        <w:ind w:left="4422" w:hanging="360"/>
      </w:pPr>
      <w:rPr>
        <w:rFonts w:ascii="Courier New" w:hAnsi="Courier New" w:cs="Courier New" w:hint="default"/>
      </w:rPr>
    </w:lvl>
    <w:lvl w:ilvl="2" w:tplc="FFFFFFFF" w:tentative="1">
      <w:start w:val="1"/>
      <w:numFmt w:val="bullet"/>
      <w:lvlText w:val=""/>
      <w:lvlJc w:val="left"/>
      <w:pPr>
        <w:tabs>
          <w:tab w:val="num" w:pos="5142"/>
        </w:tabs>
        <w:ind w:left="5142" w:hanging="360"/>
      </w:pPr>
      <w:rPr>
        <w:rFonts w:ascii="Wingdings" w:hAnsi="Wingdings" w:hint="default"/>
      </w:rPr>
    </w:lvl>
    <w:lvl w:ilvl="3" w:tplc="FFFFFFFF" w:tentative="1">
      <w:start w:val="1"/>
      <w:numFmt w:val="bullet"/>
      <w:lvlText w:val=""/>
      <w:lvlJc w:val="left"/>
      <w:pPr>
        <w:tabs>
          <w:tab w:val="num" w:pos="5862"/>
        </w:tabs>
        <w:ind w:left="5862" w:hanging="360"/>
      </w:pPr>
      <w:rPr>
        <w:rFonts w:ascii="Symbol" w:hAnsi="Symbol" w:hint="default"/>
      </w:rPr>
    </w:lvl>
    <w:lvl w:ilvl="4" w:tplc="FFFFFFFF" w:tentative="1">
      <w:start w:val="1"/>
      <w:numFmt w:val="bullet"/>
      <w:lvlText w:val="o"/>
      <w:lvlJc w:val="left"/>
      <w:pPr>
        <w:tabs>
          <w:tab w:val="num" w:pos="6582"/>
        </w:tabs>
        <w:ind w:left="6582" w:hanging="360"/>
      </w:pPr>
      <w:rPr>
        <w:rFonts w:ascii="Courier New" w:hAnsi="Courier New" w:cs="Courier New" w:hint="default"/>
      </w:rPr>
    </w:lvl>
    <w:lvl w:ilvl="5" w:tplc="FFFFFFFF" w:tentative="1">
      <w:start w:val="1"/>
      <w:numFmt w:val="bullet"/>
      <w:lvlText w:val=""/>
      <w:lvlJc w:val="left"/>
      <w:pPr>
        <w:tabs>
          <w:tab w:val="num" w:pos="7302"/>
        </w:tabs>
        <w:ind w:left="7302" w:hanging="360"/>
      </w:pPr>
      <w:rPr>
        <w:rFonts w:ascii="Wingdings" w:hAnsi="Wingdings" w:hint="default"/>
      </w:rPr>
    </w:lvl>
    <w:lvl w:ilvl="6" w:tplc="FFFFFFFF" w:tentative="1">
      <w:start w:val="1"/>
      <w:numFmt w:val="bullet"/>
      <w:lvlText w:val=""/>
      <w:lvlJc w:val="left"/>
      <w:pPr>
        <w:tabs>
          <w:tab w:val="num" w:pos="8022"/>
        </w:tabs>
        <w:ind w:left="8022" w:hanging="360"/>
      </w:pPr>
      <w:rPr>
        <w:rFonts w:ascii="Symbol" w:hAnsi="Symbol" w:hint="default"/>
      </w:rPr>
    </w:lvl>
    <w:lvl w:ilvl="7" w:tplc="FFFFFFFF" w:tentative="1">
      <w:start w:val="1"/>
      <w:numFmt w:val="bullet"/>
      <w:lvlText w:val="o"/>
      <w:lvlJc w:val="left"/>
      <w:pPr>
        <w:tabs>
          <w:tab w:val="num" w:pos="8742"/>
        </w:tabs>
        <w:ind w:left="8742" w:hanging="360"/>
      </w:pPr>
      <w:rPr>
        <w:rFonts w:ascii="Courier New" w:hAnsi="Courier New" w:cs="Courier New" w:hint="default"/>
      </w:rPr>
    </w:lvl>
    <w:lvl w:ilvl="8" w:tplc="FFFFFFFF" w:tentative="1">
      <w:start w:val="1"/>
      <w:numFmt w:val="bullet"/>
      <w:lvlText w:val=""/>
      <w:lvlJc w:val="left"/>
      <w:pPr>
        <w:tabs>
          <w:tab w:val="num" w:pos="9462"/>
        </w:tabs>
        <w:ind w:left="9462" w:hanging="360"/>
      </w:pPr>
      <w:rPr>
        <w:rFonts w:ascii="Wingdings" w:hAnsi="Wingdings" w:hint="default"/>
      </w:rPr>
    </w:lvl>
  </w:abstractNum>
  <w:abstractNum w:abstractNumId="7">
    <w:nsid w:val="15BD1AF9"/>
    <w:multiLevelType w:val="multilevel"/>
    <w:tmpl w:val="EF563BDC"/>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DD22843"/>
    <w:multiLevelType w:val="hybridMultilevel"/>
    <w:tmpl w:val="A692DBA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250A18"/>
    <w:multiLevelType w:val="hybridMultilevel"/>
    <w:tmpl w:val="C3BED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0B752B"/>
    <w:multiLevelType w:val="hybridMultilevel"/>
    <w:tmpl w:val="8B4AFC6E"/>
    <w:lvl w:ilvl="0" w:tplc="C4DCE0E0">
      <w:start w:val="1"/>
      <w:numFmt w:val="bullet"/>
      <w:lvlText w:val="-"/>
      <w:lvlJc w:val="left"/>
      <w:pPr>
        <w:ind w:left="720" w:hanging="360"/>
      </w:pPr>
      <w:rPr>
        <w:rFonts w:ascii="Arial" w:eastAsiaTheme="minorHAnsi" w:hAnsi="Arial"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382A4E"/>
    <w:multiLevelType w:val="hybridMultilevel"/>
    <w:tmpl w:val="7298A54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03C54ED"/>
    <w:multiLevelType w:val="hybridMultilevel"/>
    <w:tmpl w:val="AC060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7E3BBE"/>
    <w:multiLevelType w:val="hybridMultilevel"/>
    <w:tmpl w:val="CB400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0CD2082"/>
    <w:multiLevelType w:val="hybridMultilevel"/>
    <w:tmpl w:val="A1E2D1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2D04E6"/>
    <w:multiLevelType w:val="hybridMultilevel"/>
    <w:tmpl w:val="2EA6F1CA"/>
    <w:lvl w:ilvl="0" w:tplc="08090005">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3151531"/>
    <w:multiLevelType w:val="hybridMultilevel"/>
    <w:tmpl w:val="F6CA419E"/>
    <w:lvl w:ilvl="0" w:tplc="1E3640D6">
      <w:start w:val="1"/>
      <w:numFmt w:val="decimal"/>
      <w:pStyle w:val="ListNumber1"/>
      <w:lvlText w:val="%1."/>
      <w:lvlJc w:val="left"/>
      <w:pPr>
        <w:tabs>
          <w:tab w:val="num" w:pos="357"/>
        </w:tabs>
        <w:ind w:left="357" w:hanging="357"/>
      </w:pPr>
      <w:rPr>
        <w:rFonts w:hint="default"/>
      </w:rPr>
    </w:lvl>
    <w:lvl w:ilvl="1" w:tplc="08090003">
      <w:start w:val="1"/>
      <w:numFmt w:val="lowerLetter"/>
      <w:lvlText w:val="%2."/>
      <w:lvlJc w:val="left"/>
      <w:pPr>
        <w:tabs>
          <w:tab w:val="num" w:pos="1440"/>
        </w:tabs>
        <w:ind w:left="1440" w:hanging="360"/>
      </w:pPr>
    </w:lvl>
    <w:lvl w:ilvl="2" w:tplc="08090005">
      <w:start w:val="1"/>
      <w:numFmt w:val="decimal"/>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7">
    <w:nsid w:val="28760331"/>
    <w:multiLevelType w:val="hybridMultilevel"/>
    <w:tmpl w:val="3814A7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0C6DE1"/>
    <w:multiLevelType w:val="hybridMultilevel"/>
    <w:tmpl w:val="1C7C2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C2D59"/>
    <w:multiLevelType w:val="hybridMultilevel"/>
    <w:tmpl w:val="BD9C93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877BDB"/>
    <w:multiLevelType w:val="hybridMultilevel"/>
    <w:tmpl w:val="BCC66BD6"/>
    <w:lvl w:ilvl="0" w:tplc="916207B2">
      <w:start w:val="1"/>
      <w:numFmt w:val="bullet"/>
      <w:lvlText w:val="-"/>
      <w:lvlJc w:val="left"/>
      <w:pPr>
        <w:ind w:left="720" w:hanging="360"/>
      </w:pPr>
      <w:rPr>
        <w:rFonts w:ascii="Arial" w:eastAsiaTheme="minorHAnsi" w:hAnsi="Arial"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DC5893"/>
    <w:multiLevelType w:val="hybridMultilevel"/>
    <w:tmpl w:val="80A84E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2E34B3"/>
    <w:multiLevelType w:val="hybridMultilevel"/>
    <w:tmpl w:val="ED8CB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F25FB7"/>
    <w:multiLevelType w:val="multilevel"/>
    <w:tmpl w:val="6762ABA4"/>
    <w:lvl w:ilvl="0">
      <w:start w:val="3"/>
      <w:numFmt w:val="decimal"/>
      <w:lvlText w:val="%1"/>
      <w:lvlJc w:val="left"/>
      <w:pPr>
        <w:ind w:left="885" w:hanging="885"/>
      </w:pPr>
      <w:rPr>
        <w:rFonts w:hint="default"/>
      </w:rPr>
    </w:lvl>
    <w:lvl w:ilvl="1">
      <w:start w:val="4"/>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5861074"/>
    <w:multiLevelType w:val="hybridMultilevel"/>
    <w:tmpl w:val="B3C291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5363AD"/>
    <w:multiLevelType w:val="multilevel"/>
    <w:tmpl w:val="3A66DCCC"/>
    <w:lvl w:ilvl="0">
      <w:start w:val="1"/>
      <w:numFmt w:val="bullet"/>
      <w:lvlText w:val=""/>
      <w:lvlJc w:val="left"/>
      <w:pPr>
        <w:tabs>
          <w:tab w:val="decimal" w:pos="216"/>
        </w:tabs>
        <w:ind w:left="720"/>
      </w:pPr>
      <w:rPr>
        <w:rFonts w:ascii="Symbol" w:hAnsi="Symbol"/>
        <w:strike w:val="0"/>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A0E6932"/>
    <w:multiLevelType w:val="hybridMultilevel"/>
    <w:tmpl w:val="DBB2CADE"/>
    <w:lvl w:ilvl="0" w:tplc="5CB878B0">
      <w:start w:val="3"/>
      <w:numFmt w:val="bullet"/>
      <w:pStyle w:val="Listsub-bullet"/>
      <w:lvlText w:val="-"/>
      <w:lvlJc w:val="left"/>
      <w:pPr>
        <w:ind w:left="717" w:hanging="360"/>
      </w:pPr>
      <w:rPr>
        <w:rFonts w:ascii="Arial" w:eastAsia="Times New Roman" w:hAnsi="Arial" w:cs="Aria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7">
    <w:nsid w:val="3AB7437A"/>
    <w:multiLevelType w:val="hybridMultilevel"/>
    <w:tmpl w:val="B39E3434"/>
    <w:lvl w:ilvl="0" w:tplc="0409001B">
      <w:start w:val="1"/>
      <w:numFmt w:val="lowerRoman"/>
      <w:lvlText w:val="%1."/>
      <w:lvlJc w:val="righ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8">
    <w:nsid w:val="3B3223B2"/>
    <w:multiLevelType w:val="hybridMultilevel"/>
    <w:tmpl w:val="97227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3B905650"/>
    <w:multiLevelType w:val="hybridMultilevel"/>
    <w:tmpl w:val="EE5616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D7D18C8"/>
    <w:multiLevelType w:val="hybridMultilevel"/>
    <w:tmpl w:val="EE5616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E243966"/>
    <w:multiLevelType w:val="multilevel"/>
    <w:tmpl w:val="9998035E"/>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40AC483A"/>
    <w:multiLevelType w:val="hybridMultilevel"/>
    <w:tmpl w:val="64D49A94"/>
    <w:lvl w:ilvl="0" w:tplc="53BA5E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1226AC5"/>
    <w:multiLevelType w:val="hybridMultilevel"/>
    <w:tmpl w:val="843EC7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1F76D9C"/>
    <w:multiLevelType w:val="hybridMultilevel"/>
    <w:tmpl w:val="BE6CD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3514940"/>
    <w:multiLevelType w:val="hybridMultilevel"/>
    <w:tmpl w:val="5DE81D7C"/>
    <w:lvl w:ilvl="0" w:tplc="E676C000">
      <w:start w:val="1"/>
      <w:numFmt w:val="bullet"/>
      <w:pStyle w:val="ListBullet1"/>
      <w:lvlText w:val=""/>
      <w:lvlJc w:val="left"/>
      <w:pPr>
        <w:tabs>
          <w:tab w:val="num" w:pos="357"/>
        </w:tabs>
        <w:ind w:left="357" w:hanging="357"/>
      </w:pPr>
      <w:rPr>
        <w:rFonts w:ascii="Symbol" w:hAnsi="Symbol" w:hint="default"/>
      </w:rPr>
    </w:lvl>
    <w:lvl w:ilvl="1" w:tplc="745A29FE">
      <w:start w:val="1"/>
      <w:numFmt w:val="bullet"/>
      <w:lvlText w:val="o"/>
      <w:lvlJc w:val="left"/>
      <w:pPr>
        <w:tabs>
          <w:tab w:val="num" w:pos="1440"/>
        </w:tabs>
        <w:ind w:left="1440" w:hanging="360"/>
      </w:pPr>
      <w:rPr>
        <w:rFonts w:ascii="Courier New" w:hAnsi="Courier New" w:cs="Courier New" w:hint="default"/>
      </w:rPr>
    </w:lvl>
    <w:lvl w:ilvl="2" w:tplc="842271CA">
      <w:start w:val="1"/>
      <w:numFmt w:val="bullet"/>
      <w:lvlText w:val=""/>
      <w:lvlJc w:val="left"/>
      <w:pPr>
        <w:tabs>
          <w:tab w:val="num" w:pos="2160"/>
        </w:tabs>
        <w:ind w:left="2160" w:hanging="360"/>
      </w:pPr>
      <w:rPr>
        <w:rFonts w:ascii="Wingdings" w:hAnsi="Wingdings" w:hint="default"/>
      </w:rPr>
    </w:lvl>
    <w:lvl w:ilvl="3" w:tplc="C32E5A48" w:tentative="1">
      <w:start w:val="1"/>
      <w:numFmt w:val="bullet"/>
      <w:lvlText w:val=""/>
      <w:lvlJc w:val="left"/>
      <w:pPr>
        <w:tabs>
          <w:tab w:val="num" w:pos="2880"/>
        </w:tabs>
        <w:ind w:left="2880" w:hanging="360"/>
      </w:pPr>
      <w:rPr>
        <w:rFonts w:ascii="Symbol" w:hAnsi="Symbol" w:hint="default"/>
      </w:rPr>
    </w:lvl>
    <w:lvl w:ilvl="4" w:tplc="F438C448">
      <w:start w:val="1"/>
      <w:numFmt w:val="bullet"/>
      <w:lvlText w:val="o"/>
      <w:lvlJc w:val="left"/>
      <w:pPr>
        <w:tabs>
          <w:tab w:val="num" w:pos="3600"/>
        </w:tabs>
        <w:ind w:left="3600" w:hanging="360"/>
      </w:pPr>
      <w:rPr>
        <w:rFonts w:ascii="Courier New" w:hAnsi="Courier New" w:cs="Courier New" w:hint="default"/>
      </w:rPr>
    </w:lvl>
    <w:lvl w:ilvl="5" w:tplc="6F9C19DE">
      <w:start w:val="1"/>
      <w:numFmt w:val="bullet"/>
      <w:lvlText w:val=""/>
      <w:lvlJc w:val="left"/>
      <w:pPr>
        <w:tabs>
          <w:tab w:val="num" w:pos="4320"/>
        </w:tabs>
        <w:ind w:left="4320" w:hanging="360"/>
      </w:pPr>
      <w:rPr>
        <w:rFonts w:ascii="Wingdings" w:hAnsi="Wingdings" w:hint="default"/>
      </w:rPr>
    </w:lvl>
    <w:lvl w:ilvl="6" w:tplc="C130EFD2" w:tentative="1">
      <w:start w:val="1"/>
      <w:numFmt w:val="bullet"/>
      <w:lvlText w:val=""/>
      <w:lvlJc w:val="left"/>
      <w:pPr>
        <w:tabs>
          <w:tab w:val="num" w:pos="5040"/>
        </w:tabs>
        <w:ind w:left="5040" w:hanging="360"/>
      </w:pPr>
      <w:rPr>
        <w:rFonts w:ascii="Symbol" w:hAnsi="Symbol" w:hint="default"/>
      </w:rPr>
    </w:lvl>
    <w:lvl w:ilvl="7" w:tplc="E9089738" w:tentative="1">
      <w:start w:val="1"/>
      <w:numFmt w:val="bullet"/>
      <w:lvlText w:val="o"/>
      <w:lvlJc w:val="left"/>
      <w:pPr>
        <w:tabs>
          <w:tab w:val="num" w:pos="5760"/>
        </w:tabs>
        <w:ind w:left="5760" w:hanging="360"/>
      </w:pPr>
      <w:rPr>
        <w:rFonts w:ascii="Courier New" w:hAnsi="Courier New" w:cs="Courier New" w:hint="default"/>
      </w:rPr>
    </w:lvl>
    <w:lvl w:ilvl="8" w:tplc="E66AECE2" w:tentative="1">
      <w:start w:val="1"/>
      <w:numFmt w:val="bullet"/>
      <w:lvlText w:val=""/>
      <w:lvlJc w:val="left"/>
      <w:pPr>
        <w:tabs>
          <w:tab w:val="num" w:pos="6480"/>
        </w:tabs>
        <w:ind w:left="6480" w:hanging="360"/>
      </w:pPr>
      <w:rPr>
        <w:rFonts w:ascii="Wingdings" w:hAnsi="Wingdings" w:hint="default"/>
      </w:rPr>
    </w:lvl>
  </w:abstractNum>
  <w:abstractNum w:abstractNumId="36">
    <w:nsid w:val="43DE5110"/>
    <w:multiLevelType w:val="hybridMultilevel"/>
    <w:tmpl w:val="420E87FA"/>
    <w:lvl w:ilvl="0" w:tplc="842271CA">
      <w:start w:val="1"/>
      <w:numFmt w:val="bullet"/>
      <w:lvlText w:val=""/>
      <w:lvlJc w:val="left"/>
      <w:pPr>
        <w:tabs>
          <w:tab w:val="num" w:pos="357"/>
        </w:tabs>
        <w:ind w:left="357" w:hanging="357"/>
      </w:pPr>
      <w:rPr>
        <w:rFonts w:ascii="Wingdings" w:hAnsi="Wingdings" w:hint="default"/>
      </w:rPr>
    </w:lvl>
    <w:lvl w:ilvl="1" w:tplc="745A29FE">
      <w:start w:val="1"/>
      <w:numFmt w:val="bullet"/>
      <w:lvlText w:val="o"/>
      <w:lvlJc w:val="left"/>
      <w:pPr>
        <w:tabs>
          <w:tab w:val="num" w:pos="1440"/>
        </w:tabs>
        <w:ind w:left="1440" w:hanging="360"/>
      </w:pPr>
      <w:rPr>
        <w:rFonts w:ascii="Courier New" w:hAnsi="Courier New" w:cs="Courier New" w:hint="default"/>
      </w:rPr>
    </w:lvl>
    <w:lvl w:ilvl="2" w:tplc="842271CA">
      <w:start w:val="1"/>
      <w:numFmt w:val="bullet"/>
      <w:lvlText w:val=""/>
      <w:lvlJc w:val="left"/>
      <w:pPr>
        <w:tabs>
          <w:tab w:val="num" w:pos="2160"/>
        </w:tabs>
        <w:ind w:left="2160" w:hanging="360"/>
      </w:pPr>
      <w:rPr>
        <w:rFonts w:ascii="Wingdings" w:hAnsi="Wingdings" w:hint="default"/>
      </w:rPr>
    </w:lvl>
    <w:lvl w:ilvl="3" w:tplc="C32E5A48" w:tentative="1">
      <w:start w:val="1"/>
      <w:numFmt w:val="bullet"/>
      <w:lvlText w:val=""/>
      <w:lvlJc w:val="left"/>
      <w:pPr>
        <w:tabs>
          <w:tab w:val="num" w:pos="2880"/>
        </w:tabs>
        <w:ind w:left="2880" w:hanging="360"/>
      </w:pPr>
      <w:rPr>
        <w:rFonts w:ascii="Symbol" w:hAnsi="Symbol" w:hint="default"/>
      </w:rPr>
    </w:lvl>
    <w:lvl w:ilvl="4" w:tplc="F438C448">
      <w:start w:val="1"/>
      <w:numFmt w:val="bullet"/>
      <w:lvlText w:val="o"/>
      <w:lvlJc w:val="left"/>
      <w:pPr>
        <w:tabs>
          <w:tab w:val="num" w:pos="3600"/>
        </w:tabs>
        <w:ind w:left="3600" w:hanging="360"/>
      </w:pPr>
      <w:rPr>
        <w:rFonts w:ascii="Courier New" w:hAnsi="Courier New" w:cs="Courier New" w:hint="default"/>
      </w:rPr>
    </w:lvl>
    <w:lvl w:ilvl="5" w:tplc="6F9C19DE">
      <w:start w:val="1"/>
      <w:numFmt w:val="bullet"/>
      <w:lvlText w:val=""/>
      <w:lvlJc w:val="left"/>
      <w:pPr>
        <w:tabs>
          <w:tab w:val="num" w:pos="4320"/>
        </w:tabs>
        <w:ind w:left="4320" w:hanging="360"/>
      </w:pPr>
      <w:rPr>
        <w:rFonts w:ascii="Wingdings" w:hAnsi="Wingdings" w:hint="default"/>
      </w:rPr>
    </w:lvl>
    <w:lvl w:ilvl="6" w:tplc="C130EFD2" w:tentative="1">
      <w:start w:val="1"/>
      <w:numFmt w:val="bullet"/>
      <w:lvlText w:val=""/>
      <w:lvlJc w:val="left"/>
      <w:pPr>
        <w:tabs>
          <w:tab w:val="num" w:pos="5040"/>
        </w:tabs>
        <w:ind w:left="5040" w:hanging="360"/>
      </w:pPr>
      <w:rPr>
        <w:rFonts w:ascii="Symbol" w:hAnsi="Symbol" w:hint="default"/>
      </w:rPr>
    </w:lvl>
    <w:lvl w:ilvl="7" w:tplc="E9089738" w:tentative="1">
      <w:start w:val="1"/>
      <w:numFmt w:val="bullet"/>
      <w:lvlText w:val="o"/>
      <w:lvlJc w:val="left"/>
      <w:pPr>
        <w:tabs>
          <w:tab w:val="num" w:pos="5760"/>
        </w:tabs>
        <w:ind w:left="5760" w:hanging="360"/>
      </w:pPr>
      <w:rPr>
        <w:rFonts w:ascii="Courier New" w:hAnsi="Courier New" w:cs="Courier New" w:hint="default"/>
      </w:rPr>
    </w:lvl>
    <w:lvl w:ilvl="8" w:tplc="E66AECE2" w:tentative="1">
      <w:start w:val="1"/>
      <w:numFmt w:val="bullet"/>
      <w:lvlText w:val=""/>
      <w:lvlJc w:val="left"/>
      <w:pPr>
        <w:tabs>
          <w:tab w:val="num" w:pos="6480"/>
        </w:tabs>
        <w:ind w:left="6480" w:hanging="360"/>
      </w:pPr>
      <w:rPr>
        <w:rFonts w:ascii="Wingdings" w:hAnsi="Wingdings" w:hint="default"/>
      </w:rPr>
    </w:lvl>
  </w:abstractNum>
  <w:abstractNum w:abstractNumId="37">
    <w:nsid w:val="4A8F1C4F"/>
    <w:multiLevelType w:val="multilevel"/>
    <w:tmpl w:val="890637F8"/>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4BE25526"/>
    <w:multiLevelType w:val="hybridMultilevel"/>
    <w:tmpl w:val="74F42574"/>
    <w:lvl w:ilvl="0" w:tplc="04B848E2">
      <w:start w:val="414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0A3490E"/>
    <w:multiLevelType w:val="hybridMultilevel"/>
    <w:tmpl w:val="93F0D03E"/>
    <w:lvl w:ilvl="0" w:tplc="7CDEAD12">
      <w:start w:val="1"/>
      <w:numFmt w:val="bullet"/>
      <w:pStyle w:val="CVListbullet"/>
      <w:lvlText w:val=""/>
      <w:lvlJc w:val="left"/>
      <w:pPr>
        <w:tabs>
          <w:tab w:val="num" w:pos="2625"/>
        </w:tabs>
        <w:ind w:left="2625" w:hanging="357"/>
      </w:pPr>
      <w:rPr>
        <w:rFonts w:ascii="Symbol" w:hAnsi="Symbol" w:hint="default"/>
      </w:rPr>
    </w:lvl>
    <w:lvl w:ilvl="1" w:tplc="08090003" w:tentative="1">
      <w:start w:val="1"/>
      <w:numFmt w:val="bullet"/>
      <w:lvlText w:val="o"/>
      <w:lvlJc w:val="left"/>
      <w:pPr>
        <w:tabs>
          <w:tab w:val="num" w:pos="3708"/>
        </w:tabs>
        <w:ind w:left="3708" w:hanging="360"/>
      </w:pPr>
      <w:rPr>
        <w:rFonts w:ascii="Courier New" w:hAnsi="Courier New" w:cs="Courier New" w:hint="default"/>
      </w:rPr>
    </w:lvl>
    <w:lvl w:ilvl="2" w:tplc="08090005" w:tentative="1">
      <w:start w:val="1"/>
      <w:numFmt w:val="bullet"/>
      <w:lvlText w:val=""/>
      <w:lvlJc w:val="left"/>
      <w:pPr>
        <w:tabs>
          <w:tab w:val="num" w:pos="4428"/>
        </w:tabs>
        <w:ind w:left="4428" w:hanging="360"/>
      </w:pPr>
      <w:rPr>
        <w:rFonts w:ascii="Wingdings" w:hAnsi="Wingdings" w:hint="default"/>
      </w:rPr>
    </w:lvl>
    <w:lvl w:ilvl="3" w:tplc="08090001" w:tentative="1">
      <w:start w:val="1"/>
      <w:numFmt w:val="bullet"/>
      <w:lvlText w:val=""/>
      <w:lvlJc w:val="left"/>
      <w:pPr>
        <w:tabs>
          <w:tab w:val="num" w:pos="5148"/>
        </w:tabs>
        <w:ind w:left="5148" w:hanging="360"/>
      </w:pPr>
      <w:rPr>
        <w:rFonts w:ascii="Symbol" w:hAnsi="Symbol" w:hint="default"/>
      </w:rPr>
    </w:lvl>
    <w:lvl w:ilvl="4" w:tplc="08090003" w:tentative="1">
      <w:start w:val="1"/>
      <w:numFmt w:val="bullet"/>
      <w:lvlText w:val="o"/>
      <w:lvlJc w:val="left"/>
      <w:pPr>
        <w:tabs>
          <w:tab w:val="num" w:pos="5868"/>
        </w:tabs>
        <w:ind w:left="5868" w:hanging="360"/>
      </w:pPr>
      <w:rPr>
        <w:rFonts w:ascii="Courier New" w:hAnsi="Courier New" w:cs="Courier New" w:hint="default"/>
      </w:rPr>
    </w:lvl>
    <w:lvl w:ilvl="5" w:tplc="08090005" w:tentative="1">
      <w:start w:val="1"/>
      <w:numFmt w:val="bullet"/>
      <w:lvlText w:val=""/>
      <w:lvlJc w:val="left"/>
      <w:pPr>
        <w:tabs>
          <w:tab w:val="num" w:pos="6588"/>
        </w:tabs>
        <w:ind w:left="6588" w:hanging="360"/>
      </w:pPr>
      <w:rPr>
        <w:rFonts w:ascii="Wingdings" w:hAnsi="Wingdings" w:hint="default"/>
      </w:rPr>
    </w:lvl>
    <w:lvl w:ilvl="6" w:tplc="08090001" w:tentative="1">
      <w:start w:val="1"/>
      <w:numFmt w:val="bullet"/>
      <w:lvlText w:val=""/>
      <w:lvlJc w:val="left"/>
      <w:pPr>
        <w:tabs>
          <w:tab w:val="num" w:pos="7308"/>
        </w:tabs>
        <w:ind w:left="7308" w:hanging="360"/>
      </w:pPr>
      <w:rPr>
        <w:rFonts w:ascii="Symbol" w:hAnsi="Symbol" w:hint="default"/>
      </w:rPr>
    </w:lvl>
    <w:lvl w:ilvl="7" w:tplc="08090003" w:tentative="1">
      <w:start w:val="1"/>
      <w:numFmt w:val="bullet"/>
      <w:lvlText w:val="o"/>
      <w:lvlJc w:val="left"/>
      <w:pPr>
        <w:tabs>
          <w:tab w:val="num" w:pos="8028"/>
        </w:tabs>
        <w:ind w:left="8028" w:hanging="360"/>
      </w:pPr>
      <w:rPr>
        <w:rFonts w:ascii="Courier New" w:hAnsi="Courier New" w:cs="Courier New" w:hint="default"/>
      </w:rPr>
    </w:lvl>
    <w:lvl w:ilvl="8" w:tplc="08090005" w:tentative="1">
      <w:start w:val="1"/>
      <w:numFmt w:val="bullet"/>
      <w:lvlText w:val=""/>
      <w:lvlJc w:val="left"/>
      <w:pPr>
        <w:tabs>
          <w:tab w:val="num" w:pos="8748"/>
        </w:tabs>
        <w:ind w:left="8748" w:hanging="360"/>
      </w:pPr>
      <w:rPr>
        <w:rFonts w:ascii="Wingdings" w:hAnsi="Wingdings" w:hint="default"/>
      </w:rPr>
    </w:lvl>
  </w:abstractNum>
  <w:abstractNum w:abstractNumId="40">
    <w:nsid w:val="55B72385"/>
    <w:multiLevelType w:val="hybridMultilevel"/>
    <w:tmpl w:val="CC382C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68F7FBA"/>
    <w:multiLevelType w:val="hybridMultilevel"/>
    <w:tmpl w:val="EA3CBD6C"/>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nsid w:val="58A31F5F"/>
    <w:multiLevelType w:val="multilevel"/>
    <w:tmpl w:val="50901F10"/>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5ACB5F0B"/>
    <w:multiLevelType w:val="hybridMultilevel"/>
    <w:tmpl w:val="ECF4E2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D5849B0"/>
    <w:multiLevelType w:val="hybridMultilevel"/>
    <w:tmpl w:val="66B25884"/>
    <w:lvl w:ilvl="0" w:tplc="0409000B">
      <w:start w:val="1"/>
      <w:numFmt w:val="decimal"/>
      <w:pStyle w:val="Numberedparagraph"/>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5">
    <w:nsid w:val="699132CB"/>
    <w:multiLevelType w:val="hybridMultilevel"/>
    <w:tmpl w:val="91644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9DA26D3"/>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7">
    <w:nsid w:val="6CBB1238"/>
    <w:multiLevelType w:val="hybridMultilevel"/>
    <w:tmpl w:val="49D285EE"/>
    <w:lvl w:ilvl="0" w:tplc="6D76A60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DCC0A7F"/>
    <w:multiLevelType w:val="hybridMultilevel"/>
    <w:tmpl w:val="D8CA5638"/>
    <w:lvl w:ilvl="0" w:tplc="842271CA">
      <w:start w:val="1"/>
      <w:numFmt w:val="bullet"/>
      <w:lvlText w:val=""/>
      <w:lvlJc w:val="left"/>
      <w:pPr>
        <w:tabs>
          <w:tab w:val="num" w:pos="357"/>
        </w:tabs>
        <w:ind w:left="357" w:hanging="357"/>
      </w:pPr>
      <w:rPr>
        <w:rFonts w:ascii="Wingdings" w:hAnsi="Wingdings" w:hint="default"/>
      </w:rPr>
    </w:lvl>
    <w:lvl w:ilvl="1" w:tplc="745A29FE">
      <w:start w:val="1"/>
      <w:numFmt w:val="bullet"/>
      <w:lvlText w:val="o"/>
      <w:lvlJc w:val="left"/>
      <w:pPr>
        <w:tabs>
          <w:tab w:val="num" w:pos="1440"/>
        </w:tabs>
        <w:ind w:left="1440" w:hanging="360"/>
      </w:pPr>
      <w:rPr>
        <w:rFonts w:ascii="Courier New" w:hAnsi="Courier New" w:cs="Courier New" w:hint="default"/>
      </w:rPr>
    </w:lvl>
    <w:lvl w:ilvl="2" w:tplc="842271CA">
      <w:start w:val="1"/>
      <w:numFmt w:val="bullet"/>
      <w:lvlText w:val=""/>
      <w:lvlJc w:val="left"/>
      <w:pPr>
        <w:tabs>
          <w:tab w:val="num" w:pos="2160"/>
        </w:tabs>
        <w:ind w:left="2160" w:hanging="360"/>
      </w:pPr>
      <w:rPr>
        <w:rFonts w:ascii="Wingdings" w:hAnsi="Wingdings" w:hint="default"/>
      </w:rPr>
    </w:lvl>
    <w:lvl w:ilvl="3" w:tplc="C32E5A48" w:tentative="1">
      <w:start w:val="1"/>
      <w:numFmt w:val="bullet"/>
      <w:lvlText w:val=""/>
      <w:lvlJc w:val="left"/>
      <w:pPr>
        <w:tabs>
          <w:tab w:val="num" w:pos="2880"/>
        </w:tabs>
        <w:ind w:left="2880" w:hanging="360"/>
      </w:pPr>
      <w:rPr>
        <w:rFonts w:ascii="Symbol" w:hAnsi="Symbol" w:hint="default"/>
      </w:rPr>
    </w:lvl>
    <w:lvl w:ilvl="4" w:tplc="F438C448">
      <w:start w:val="1"/>
      <w:numFmt w:val="bullet"/>
      <w:lvlText w:val="o"/>
      <w:lvlJc w:val="left"/>
      <w:pPr>
        <w:tabs>
          <w:tab w:val="num" w:pos="3600"/>
        </w:tabs>
        <w:ind w:left="3600" w:hanging="360"/>
      </w:pPr>
      <w:rPr>
        <w:rFonts w:ascii="Courier New" w:hAnsi="Courier New" w:cs="Courier New" w:hint="default"/>
      </w:rPr>
    </w:lvl>
    <w:lvl w:ilvl="5" w:tplc="6F9C19DE">
      <w:start w:val="1"/>
      <w:numFmt w:val="bullet"/>
      <w:lvlText w:val=""/>
      <w:lvlJc w:val="left"/>
      <w:pPr>
        <w:tabs>
          <w:tab w:val="num" w:pos="4320"/>
        </w:tabs>
        <w:ind w:left="4320" w:hanging="360"/>
      </w:pPr>
      <w:rPr>
        <w:rFonts w:ascii="Wingdings" w:hAnsi="Wingdings" w:hint="default"/>
      </w:rPr>
    </w:lvl>
    <w:lvl w:ilvl="6" w:tplc="C130EFD2" w:tentative="1">
      <w:start w:val="1"/>
      <w:numFmt w:val="bullet"/>
      <w:lvlText w:val=""/>
      <w:lvlJc w:val="left"/>
      <w:pPr>
        <w:tabs>
          <w:tab w:val="num" w:pos="5040"/>
        </w:tabs>
        <w:ind w:left="5040" w:hanging="360"/>
      </w:pPr>
      <w:rPr>
        <w:rFonts w:ascii="Symbol" w:hAnsi="Symbol" w:hint="default"/>
      </w:rPr>
    </w:lvl>
    <w:lvl w:ilvl="7" w:tplc="E9089738" w:tentative="1">
      <w:start w:val="1"/>
      <w:numFmt w:val="bullet"/>
      <w:lvlText w:val="o"/>
      <w:lvlJc w:val="left"/>
      <w:pPr>
        <w:tabs>
          <w:tab w:val="num" w:pos="5760"/>
        </w:tabs>
        <w:ind w:left="5760" w:hanging="360"/>
      </w:pPr>
      <w:rPr>
        <w:rFonts w:ascii="Courier New" w:hAnsi="Courier New" w:cs="Courier New" w:hint="default"/>
      </w:rPr>
    </w:lvl>
    <w:lvl w:ilvl="8" w:tplc="E66AECE2" w:tentative="1">
      <w:start w:val="1"/>
      <w:numFmt w:val="bullet"/>
      <w:lvlText w:val=""/>
      <w:lvlJc w:val="left"/>
      <w:pPr>
        <w:tabs>
          <w:tab w:val="num" w:pos="6480"/>
        </w:tabs>
        <w:ind w:left="6480" w:hanging="360"/>
      </w:pPr>
      <w:rPr>
        <w:rFonts w:ascii="Wingdings" w:hAnsi="Wingdings" w:hint="default"/>
      </w:rPr>
    </w:lvl>
  </w:abstractNum>
  <w:abstractNum w:abstractNumId="49">
    <w:nsid w:val="6E003550"/>
    <w:multiLevelType w:val="hybridMultilevel"/>
    <w:tmpl w:val="9F18C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2F85424"/>
    <w:multiLevelType w:val="multilevel"/>
    <w:tmpl w:val="B0C638E8"/>
    <w:lvl w:ilvl="0">
      <w:start w:val="1"/>
      <w:numFmt w:val="upperLetter"/>
      <w:pStyle w:val="Annextitle"/>
      <w:lvlText w:val="Annex %1"/>
      <w:lvlJc w:val="left"/>
      <w:pPr>
        <w:tabs>
          <w:tab w:val="num" w:pos="360"/>
        </w:tabs>
        <w:ind w:left="360" w:hanging="360"/>
      </w:pPr>
      <w:rPr>
        <w:rFonts w:hint="default"/>
      </w:rPr>
    </w:lvl>
    <w:lvl w:ilvl="1">
      <w:start w:val="1"/>
      <w:numFmt w:val="decimal"/>
      <w:pStyle w:val="Annexheading1"/>
      <w:lvlText w:val="%1.%2"/>
      <w:lvlJc w:val="left"/>
      <w:pPr>
        <w:tabs>
          <w:tab w:val="num" w:pos="720"/>
        </w:tabs>
        <w:ind w:left="720" w:hanging="720"/>
      </w:pPr>
      <w:rPr>
        <w:rFonts w:hint="default"/>
      </w:rPr>
    </w:lvl>
    <w:lvl w:ilvl="2">
      <w:start w:val="1"/>
      <w:numFmt w:val="decimal"/>
      <w:pStyle w:val="Annexheading2"/>
      <w:lvlText w:val="%1.%2.%3"/>
      <w:lvlJc w:val="left"/>
      <w:pPr>
        <w:tabs>
          <w:tab w:val="num" w:pos="720"/>
        </w:tabs>
        <w:ind w:left="720" w:hanging="720"/>
      </w:pPr>
      <w:rPr>
        <w:rFonts w:hint="default"/>
      </w:rPr>
    </w:lvl>
    <w:lvl w:ilvl="3">
      <w:start w:val="1"/>
      <w:numFmt w:val="decimal"/>
      <w:pStyle w:val="Annexheading3"/>
      <w:lvlText w:val="%1.%2.%3.%4"/>
      <w:lvlJc w:val="left"/>
      <w:pPr>
        <w:tabs>
          <w:tab w:val="num" w:pos="1440"/>
        </w:tabs>
        <w:ind w:left="1440" w:hanging="1440"/>
      </w:pPr>
      <w:rPr>
        <w:rFonts w:hint="default"/>
      </w:rPr>
    </w:lvl>
    <w:lvl w:ilvl="4">
      <w:start w:val="1"/>
      <w:numFmt w:val="decimal"/>
      <w:lvlRestart w:val="1"/>
      <w:pStyle w:val="Annextable"/>
      <w:lvlText w:val="Table %1.%5"/>
      <w:lvlJc w:val="left"/>
      <w:pPr>
        <w:tabs>
          <w:tab w:val="num" w:pos="1440"/>
        </w:tabs>
        <w:ind w:left="1440" w:hanging="1440"/>
      </w:pPr>
      <w:rPr>
        <w:rFonts w:hint="default"/>
      </w:rPr>
    </w:lvl>
    <w:lvl w:ilvl="5">
      <w:start w:val="1"/>
      <w:numFmt w:val="decimal"/>
      <w:lvlRestart w:val="1"/>
      <w:pStyle w:val="Annexfigure"/>
      <w:lvlText w:val="Figure %1.%6"/>
      <w:lvlJc w:val="left"/>
      <w:pPr>
        <w:tabs>
          <w:tab w:val="num" w:pos="1440"/>
        </w:tabs>
        <w:ind w:left="1440" w:hanging="1440"/>
      </w:pPr>
      <w:rPr>
        <w:rFonts w:hint="default"/>
      </w:rPr>
    </w:lvl>
    <w:lvl w:ilvl="6">
      <w:start w:val="1"/>
      <w:numFmt w:val="decimal"/>
      <w:lvlRestart w:val="1"/>
      <w:pStyle w:val="Annexbox"/>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74B62D9D"/>
    <w:multiLevelType w:val="hybridMultilevel"/>
    <w:tmpl w:val="3F2E1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53A0A60"/>
    <w:multiLevelType w:val="hybridMultilevel"/>
    <w:tmpl w:val="72D26C22"/>
    <w:lvl w:ilvl="0" w:tplc="E63C3CFA">
      <w:start w:val="1"/>
      <w:numFmt w:val="upperRoman"/>
      <w:lvlText w:val="%1."/>
      <w:lvlJc w:val="right"/>
      <w:pPr>
        <w:ind w:left="720" w:hanging="360"/>
      </w:pPr>
      <w:rPr>
        <w:b/>
      </w:rPr>
    </w:lvl>
    <w:lvl w:ilvl="1" w:tplc="59FA3C2A" w:tentative="1">
      <w:start w:val="1"/>
      <w:numFmt w:val="lowerLetter"/>
      <w:lvlText w:val="%2."/>
      <w:lvlJc w:val="left"/>
      <w:pPr>
        <w:ind w:left="1440" w:hanging="360"/>
      </w:pPr>
    </w:lvl>
    <w:lvl w:ilvl="2" w:tplc="7EBC84FE" w:tentative="1">
      <w:start w:val="1"/>
      <w:numFmt w:val="lowerRoman"/>
      <w:lvlText w:val="%3."/>
      <w:lvlJc w:val="right"/>
      <w:pPr>
        <w:ind w:left="2160" w:hanging="180"/>
      </w:pPr>
    </w:lvl>
    <w:lvl w:ilvl="3" w:tplc="7CB00B7E" w:tentative="1">
      <w:start w:val="1"/>
      <w:numFmt w:val="decimal"/>
      <w:lvlText w:val="%4."/>
      <w:lvlJc w:val="left"/>
      <w:pPr>
        <w:ind w:left="2880" w:hanging="360"/>
      </w:pPr>
    </w:lvl>
    <w:lvl w:ilvl="4" w:tplc="330E2274" w:tentative="1">
      <w:start w:val="1"/>
      <w:numFmt w:val="lowerLetter"/>
      <w:lvlText w:val="%5."/>
      <w:lvlJc w:val="left"/>
      <w:pPr>
        <w:ind w:left="3600" w:hanging="360"/>
      </w:pPr>
    </w:lvl>
    <w:lvl w:ilvl="5" w:tplc="0DA488D4" w:tentative="1">
      <w:start w:val="1"/>
      <w:numFmt w:val="lowerRoman"/>
      <w:lvlText w:val="%6."/>
      <w:lvlJc w:val="right"/>
      <w:pPr>
        <w:ind w:left="4320" w:hanging="180"/>
      </w:pPr>
    </w:lvl>
    <w:lvl w:ilvl="6" w:tplc="C59C7778" w:tentative="1">
      <w:start w:val="1"/>
      <w:numFmt w:val="decimal"/>
      <w:lvlText w:val="%7."/>
      <w:lvlJc w:val="left"/>
      <w:pPr>
        <w:ind w:left="5040" w:hanging="360"/>
      </w:pPr>
    </w:lvl>
    <w:lvl w:ilvl="7" w:tplc="ABC2B95A" w:tentative="1">
      <w:start w:val="1"/>
      <w:numFmt w:val="lowerLetter"/>
      <w:lvlText w:val="%8."/>
      <w:lvlJc w:val="left"/>
      <w:pPr>
        <w:ind w:left="5760" w:hanging="360"/>
      </w:pPr>
    </w:lvl>
    <w:lvl w:ilvl="8" w:tplc="2DEC1672" w:tentative="1">
      <w:start w:val="1"/>
      <w:numFmt w:val="lowerRoman"/>
      <w:lvlText w:val="%9."/>
      <w:lvlJc w:val="right"/>
      <w:pPr>
        <w:ind w:left="6480" w:hanging="180"/>
      </w:pPr>
    </w:lvl>
  </w:abstractNum>
  <w:abstractNum w:abstractNumId="53">
    <w:nsid w:val="76723478"/>
    <w:multiLevelType w:val="multilevel"/>
    <w:tmpl w:val="542E003E"/>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7AF37E38"/>
    <w:multiLevelType w:val="multilevel"/>
    <w:tmpl w:val="068A24A0"/>
    <w:lvl w:ilvl="0">
      <w:start w:val="1"/>
      <w:numFmt w:val="lowerLetter"/>
      <w:lvlText w:val="%1."/>
      <w:lvlJc w:val="left"/>
      <w:pPr>
        <w:tabs>
          <w:tab w:val="decimal" w:pos="144"/>
        </w:tabs>
        <w:ind w:left="720"/>
      </w:pPr>
      <w:rPr>
        <w:rFonts w:ascii="Calibri" w:hAnsi="Calibri"/>
        <w:strike w:val="0"/>
        <w:color w:val="000000"/>
        <w:spacing w:val="8"/>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B412E5C"/>
    <w:multiLevelType w:val="hybridMultilevel"/>
    <w:tmpl w:val="4066E926"/>
    <w:lvl w:ilvl="0" w:tplc="55749554">
      <w:start w:val="1"/>
      <w:numFmt w:val="lowerLetter"/>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56">
    <w:nsid w:val="7C8F4D1B"/>
    <w:multiLevelType w:val="multilevel"/>
    <w:tmpl w:val="731C97AE"/>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7D2129D3"/>
    <w:multiLevelType w:val="hybridMultilevel"/>
    <w:tmpl w:val="97227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7D353C7A"/>
    <w:multiLevelType w:val="multilevel"/>
    <w:tmpl w:val="C56A0346"/>
    <w:lvl w:ilvl="0">
      <w:start w:val="1"/>
      <w:numFmt w:val="lowerLetter"/>
      <w:lvlText w:val="%1."/>
      <w:lvlJc w:val="left"/>
      <w:pPr>
        <w:tabs>
          <w:tab w:val="decimal" w:pos="144"/>
        </w:tabs>
        <w:ind w:left="720"/>
      </w:pPr>
      <w:rPr>
        <w:rFonts w:ascii="Calibri" w:hAnsi="Calibri"/>
        <w:strike w:val="0"/>
        <w:color w:val="000000"/>
        <w:spacing w:val="8"/>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DFB6C04"/>
    <w:multiLevelType w:val="hybridMultilevel"/>
    <w:tmpl w:val="65CEF9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FBE6AF8"/>
    <w:multiLevelType w:val="hybridMultilevel"/>
    <w:tmpl w:val="E436735E"/>
    <w:lvl w:ilvl="0" w:tplc="99D4CCBC">
      <w:start w:val="1"/>
      <w:numFmt w:val="lowerLetter"/>
      <w:pStyle w:val="Listletter"/>
      <w:lvlText w:val="%1."/>
      <w:lvlJc w:val="left"/>
      <w:pPr>
        <w:tabs>
          <w:tab w:val="num" w:pos="360"/>
        </w:tabs>
        <w:ind w:left="360" w:hanging="360"/>
      </w:pPr>
      <w:rPr>
        <w:rFonts w:hint="default"/>
      </w:rPr>
    </w:lvl>
    <w:lvl w:ilvl="1" w:tplc="041867D8" w:tentative="1">
      <w:start w:val="1"/>
      <w:numFmt w:val="lowerLetter"/>
      <w:lvlText w:val="%2."/>
      <w:lvlJc w:val="left"/>
      <w:pPr>
        <w:tabs>
          <w:tab w:val="num" w:pos="1440"/>
        </w:tabs>
        <w:ind w:left="1440" w:hanging="360"/>
      </w:pPr>
    </w:lvl>
    <w:lvl w:ilvl="2" w:tplc="3EA468C8" w:tentative="1">
      <w:start w:val="1"/>
      <w:numFmt w:val="lowerRoman"/>
      <w:lvlText w:val="%3."/>
      <w:lvlJc w:val="right"/>
      <w:pPr>
        <w:tabs>
          <w:tab w:val="num" w:pos="2160"/>
        </w:tabs>
        <w:ind w:left="2160" w:hanging="180"/>
      </w:pPr>
    </w:lvl>
    <w:lvl w:ilvl="3" w:tplc="3DF0741A" w:tentative="1">
      <w:start w:val="1"/>
      <w:numFmt w:val="decimal"/>
      <w:lvlText w:val="%4."/>
      <w:lvlJc w:val="left"/>
      <w:pPr>
        <w:tabs>
          <w:tab w:val="num" w:pos="2880"/>
        </w:tabs>
        <w:ind w:left="2880" w:hanging="360"/>
      </w:pPr>
    </w:lvl>
    <w:lvl w:ilvl="4" w:tplc="8E1673FE" w:tentative="1">
      <w:start w:val="1"/>
      <w:numFmt w:val="lowerLetter"/>
      <w:lvlText w:val="%5."/>
      <w:lvlJc w:val="left"/>
      <w:pPr>
        <w:tabs>
          <w:tab w:val="num" w:pos="3600"/>
        </w:tabs>
        <w:ind w:left="3600" w:hanging="360"/>
      </w:pPr>
    </w:lvl>
    <w:lvl w:ilvl="5" w:tplc="32F074D2" w:tentative="1">
      <w:start w:val="1"/>
      <w:numFmt w:val="lowerRoman"/>
      <w:lvlText w:val="%6."/>
      <w:lvlJc w:val="right"/>
      <w:pPr>
        <w:tabs>
          <w:tab w:val="num" w:pos="4320"/>
        </w:tabs>
        <w:ind w:left="4320" w:hanging="180"/>
      </w:pPr>
    </w:lvl>
    <w:lvl w:ilvl="6" w:tplc="F7D2F04A" w:tentative="1">
      <w:start w:val="1"/>
      <w:numFmt w:val="decimal"/>
      <w:lvlText w:val="%7."/>
      <w:lvlJc w:val="left"/>
      <w:pPr>
        <w:tabs>
          <w:tab w:val="num" w:pos="5040"/>
        </w:tabs>
        <w:ind w:left="5040" w:hanging="360"/>
      </w:pPr>
    </w:lvl>
    <w:lvl w:ilvl="7" w:tplc="D9C63E68" w:tentative="1">
      <w:start w:val="1"/>
      <w:numFmt w:val="lowerLetter"/>
      <w:lvlText w:val="%8."/>
      <w:lvlJc w:val="left"/>
      <w:pPr>
        <w:tabs>
          <w:tab w:val="num" w:pos="5760"/>
        </w:tabs>
        <w:ind w:left="5760" w:hanging="360"/>
      </w:pPr>
    </w:lvl>
    <w:lvl w:ilvl="8" w:tplc="7236F814" w:tentative="1">
      <w:start w:val="1"/>
      <w:numFmt w:val="lowerRoman"/>
      <w:lvlText w:val="%9."/>
      <w:lvlJc w:val="right"/>
      <w:pPr>
        <w:tabs>
          <w:tab w:val="num" w:pos="6480"/>
        </w:tabs>
        <w:ind w:left="6480" w:hanging="180"/>
      </w:pPr>
    </w:lvl>
  </w:abstractNum>
  <w:num w:numId="1">
    <w:abstractNumId w:val="0"/>
  </w:num>
  <w:num w:numId="2">
    <w:abstractNumId w:val="35"/>
  </w:num>
  <w:num w:numId="3">
    <w:abstractNumId w:val="11"/>
  </w:num>
  <w:num w:numId="4">
    <w:abstractNumId w:val="56"/>
  </w:num>
  <w:num w:numId="5">
    <w:abstractNumId w:val="5"/>
  </w:num>
  <w:num w:numId="6">
    <w:abstractNumId w:val="34"/>
  </w:num>
  <w:num w:numId="7">
    <w:abstractNumId w:val="50"/>
  </w:num>
  <w:num w:numId="8">
    <w:abstractNumId w:val="52"/>
  </w:num>
  <w:num w:numId="9">
    <w:abstractNumId w:val="1"/>
  </w:num>
  <w:num w:numId="10">
    <w:abstractNumId w:val="60"/>
  </w:num>
  <w:num w:numId="11">
    <w:abstractNumId w:val="16"/>
  </w:num>
  <w:num w:numId="12">
    <w:abstractNumId w:val="39"/>
  </w:num>
  <w:num w:numId="13">
    <w:abstractNumId w:val="6"/>
  </w:num>
  <w:num w:numId="14">
    <w:abstractNumId w:val="44"/>
  </w:num>
  <w:num w:numId="15">
    <w:abstractNumId w:val="41"/>
  </w:num>
  <w:num w:numId="16">
    <w:abstractNumId w:val="43"/>
  </w:num>
  <w:num w:numId="17">
    <w:abstractNumId w:val="25"/>
  </w:num>
  <w:num w:numId="18">
    <w:abstractNumId w:val="55"/>
  </w:num>
  <w:num w:numId="19">
    <w:abstractNumId w:val="58"/>
  </w:num>
  <w:num w:numId="20">
    <w:abstractNumId w:val="54"/>
  </w:num>
  <w:num w:numId="21">
    <w:abstractNumId w:val="9"/>
  </w:num>
  <w:num w:numId="22">
    <w:abstractNumId w:val="42"/>
  </w:num>
  <w:num w:numId="23">
    <w:abstractNumId w:val="7"/>
  </w:num>
  <w:num w:numId="24">
    <w:abstractNumId w:val="37"/>
  </w:num>
  <w:num w:numId="25">
    <w:abstractNumId w:val="4"/>
  </w:num>
  <w:num w:numId="26">
    <w:abstractNumId w:val="20"/>
  </w:num>
  <w:num w:numId="27">
    <w:abstractNumId w:val="10"/>
  </w:num>
  <w:num w:numId="28">
    <w:abstractNumId w:val="59"/>
  </w:num>
  <w:num w:numId="29">
    <w:abstractNumId w:val="29"/>
  </w:num>
  <w:num w:numId="30">
    <w:abstractNumId w:val="32"/>
  </w:num>
  <w:num w:numId="31">
    <w:abstractNumId w:val="46"/>
  </w:num>
  <w:num w:numId="32">
    <w:abstractNumId w:val="38"/>
  </w:num>
  <w:num w:numId="33">
    <w:abstractNumId w:val="26"/>
  </w:num>
  <w:num w:numId="34">
    <w:abstractNumId w:val="24"/>
  </w:num>
  <w:num w:numId="35">
    <w:abstractNumId w:val="15"/>
  </w:num>
  <w:num w:numId="36">
    <w:abstractNumId w:val="23"/>
  </w:num>
  <w:num w:numId="37">
    <w:abstractNumId w:val="30"/>
  </w:num>
  <w:num w:numId="38">
    <w:abstractNumId w:val="53"/>
  </w:num>
  <w:num w:numId="39">
    <w:abstractNumId w:val="33"/>
  </w:num>
  <w:num w:numId="40">
    <w:abstractNumId w:val="31"/>
  </w:num>
  <w:num w:numId="41">
    <w:abstractNumId w:val="27"/>
  </w:num>
  <w:num w:numId="42">
    <w:abstractNumId w:val="21"/>
  </w:num>
  <w:num w:numId="43">
    <w:abstractNumId w:val="22"/>
  </w:num>
  <w:num w:numId="44">
    <w:abstractNumId w:val="49"/>
  </w:num>
  <w:num w:numId="45">
    <w:abstractNumId w:val="13"/>
  </w:num>
  <w:num w:numId="46">
    <w:abstractNumId w:val="2"/>
  </w:num>
  <w:num w:numId="47">
    <w:abstractNumId w:val="47"/>
  </w:num>
  <w:num w:numId="48">
    <w:abstractNumId w:val="14"/>
  </w:num>
  <w:num w:numId="49">
    <w:abstractNumId w:val="51"/>
  </w:num>
  <w:num w:numId="50">
    <w:abstractNumId w:val="8"/>
  </w:num>
  <w:num w:numId="51">
    <w:abstractNumId w:val="57"/>
  </w:num>
  <w:num w:numId="52">
    <w:abstractNumId w:val="28"/>
  </w:num>
  <w:num w:numId="53">
    <w:abstractNumId w:val="40"/>
  </w:num>
  <w:num w:numId="54">
    <w:abstractNumId w:val="19"/>
  </w:num>
  <w:num w:numId="55">
    <w:abstractNumId w:val="45"/>
  </w:num>
  <w:num w:numId="56">
    <w:abstractNumId w:val="17"/>
  </w:num>
  <w:num w:numId="57">
    <w:abstractNumId w:val="36"/>
  </w:num>
  <w:num w:numId="58">
    <w:abstractNumId w:val="48"/>
  </w:num>
  <w:num w:numId="59">
    <w:abstractNumId w:val="12"/>
  </w:num>
  <w:num w:numId="60">
    <w:abstractNumId w:val="3"/>
  </w:num>
  <w:num w:numId="61">
    <w:abstractNumId w:val="18"/>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513C4"/>
    <w:rsid w:val="000004F4"/>
    <w:rsid w:val="000031D5"/>
    <w:rsid w:val="00003FB4"/>
    <w:rsid w:val="000047E6"/>
    <w:rsid w:val="00004B59"/>
    <w:rsid w:val="00004E78"/>
    <w:rsid w:val="00006A8E"/>
    <w:rsid w:val="00006DDF"/>
    <w:rsid w:val="000072DD"/>
    <w:rsid w:val="00015D50"/>
    <w:rsid w:val="00016BA3"/>
    <w:rsid w:val="00016F48"/>
    <w:rsid w:val="00017096"/>
    <w:rsid w:val="00021678"/>
    <w:rsid w:val="00022C45"/>
    <w:rsid w:val="00024F58"/>
    <w:rsid w:val="00025922"/>
    <w:rsid w:val="00026D3E"/>
    <w:rsid w:val="000332A4"/>
    <w:rsid w:val="0003447F"/>
    <w:rsid w:val="00036ECA"/>
    <w:rsid w:val="00041718"/>
    <w:rsid w:val="00042F55"/>
    <w:rsid w:val="00045CE8"/>
    <w:rsid w:val="000462BC"/>
    <w:rsid w:val="000467BD"/>
    <w:rsid w:val="000479D2"/>
    <w:rsid w:val="0005004B"/>
    <w:rsid w:val="00055439"/>
    <w:rsid w:val="0005578B"/>
    <w:rsid w:val="000564C4"/>
    <w:rsid w:val="00060319"/>
    <w:rsid w:val="00061D0E"/>
    <w:rsid w:val="00063E3E"/>
    <w:rsid w:val="00066922"/>
    <w:rsid w:val="00066A40"/>
    <w:rsid w:val="00070F9E"/>
    <w:rsid w:val="00072775"/>
    <w:rsid w:val="00074E49"/>
    <w:rsid w:val="00074FD7"/>
    <w:rsid w:val="00075A5F"/>
    <w:rsid w:val="0008361F"/>
    <w:rsid w:val="000860BD"/>
    <w:rsid w:val="000908E3"/>
    <w:rsid w:val="000918AE"/>
    <w:rsid w:val="000929D7"/>
    <w:rsid w:val="000943BA"/>
    <w:rsid w:val="00095872"/>
    <w:rsid w:val="000966B6"/>
    <w:rsid w:val="00096B88"/>
    <w:rsid w:val="00096CC4"/>
    <w:rsid w:val="0009726B"/>
    <w:rsid w:val="000A034B"/>
    <w:rsid w:val="000A1002"/>
    <w:rsid w:val="000A28CE"/>
    <w:rsid w:val="000A35F4"/>
    <w:rsid w:val="000A3625"/>
    <w:rsid w:val="000A5857"/>
    <w:rsid w:val="000A5986"/>
    <w:rsid w:val="000A61B6"/>
    <w:rsid w:val="000A6600"/>
    <w:rsid w:val="000A7168"/>
    <w:rsid w:val="000B0865"/>
    <w:rsid w:val="000B0BFB"/>
    <w:rsid w:val="000B1243"/>
    <w:rsid w:val="000B1883"/>
    <w:rsid w:val="000B32FC"/>
    <w:rsid w:val="000B4EB0"/>
    <w:rsid w:val="000B6B83"/>
    <w:rsid w:val="000C294F"/>
    <w:rsid w:val="000C2F26"/>
    <w:rsid w:val="000C3125"/>
    <w:rsid w:val="000C3761"/>
    <w:rsid w:val="000C4281"/>
    <w:rsid w:val="000C51BB"/>
    <w:rsid w:val="000C68EA"/>
    <w:rsid w:val="000C76EC"/>
    <w:rsid w:val="000D0D02"/>
    <w:rsid w:val="000D2E07"/>
    <w:rsid w:val="000D2E35"/>
    <w:rsid w:val="000D349C"/>
    <w:rsid w:val="000D476C"/>
    <w:rsid w:val="000D69BD"/>
    <w:rsid w:val="000E0559"/>
    <w:rsid w:val="000E435D"/>
    <w:rsid w:val="000E5075"/>
    <w:rsid w:val="000E5C6D"/>
    <w:rsid w:val="000E5F3F"/>
    <w:rsid w:val="000E6E45"/>
    <w:rsid w:val="000F137F"/>
    <w:rsid w:val="000F3378"/>
    <w:rsid w:val="000F35A1"/>
    <w:rsid w:val="000F390D"/>
    <w:rsid w:val="000F5DFC"/>
    <w:rsid w:val="001005F3"/>
    <w:rsid w:val="0010098D"/>
    <w:rsid w:val="00101D21"/>
    <w:rsid w:val="0010325E"/>
    <w:rsid w:val="001065A2"/>
    <w:rsid w:val="00106616"/>
    <w:rsid w:val="00106FFE"/>
    <w:rsid w:val="001107DF"/>
    <w:rsid w:val="00111EB9"/>
    <w:rsid w:val="00112EF5"/>
    <w:rsid w:val="0011375D"/>
    <w:rsid w:val="00113EE0"/>
    <w:rsid w:val="0011700A"/>
    <w:rsid w:val="00120264"/>
    <w:rsid w:val="0012413A"/>
    <w:rsid w:val="0012715F"/>
    <w:rsid w:val="0012796E"/>
    <w:rsid w:val="00132350"/>
    <w:rsid w:val="0013282C"/>
    <w:rsid w:val="001330A9"/>
    <w:rsid w:val="0013582A"/>
    <w:rsid w:val="00136C5E"/>
    <w:rsid w:val="00136C60"/>
    <w:rsid w:val="0013757A"/>
    <w:rsid w:val="00141D7C"/>
    <w:rsid w:val="00142B5B"/>
    <w:rsid w:val="00142B63"/>
    <w:rsid w:val="00143E11"/>
    <w:rsid w:val="001452CF"/>
    <w:rsid w:val="00147516"/>
    <w:rsid w:val="001479A6"/>
    <w:rsid w:val="00150A15"/>
    <w:rsid w:val="0015101D"/>
    <w:rsid w:val="00151628"/>
    <w:rsid w:val="001530D3"/>
    <w:rsid w:val="00155C75"/>
    <w:rsid w:val="0015601C"/>
    <w:rsid w:val="00160128"/>
    <w:rsid w:val="00160211"/>
    <w:rsid w:val="00161B79"/>
    <w:rsid w:val="00162413"/>
    <w:rsid w:val="0016258F"/>
    <w:rsid w:val="00166DA7"/>
    <w:rsid w:val="00170B53"/>
    <w:rsid w:val="00171D3E"/>
    <w:rsid w:val="001725B0"/>
    <w:rsid w:val="00172FC0"/>
    <w:rsid w:val="00173F7A"/>
    <w:rsid w:val="00175998"/>
    <w:rsid w:val="00183591"/>
    <w:rsid w:val="001841DF"/>
    <w:rsid w:val="00185CAF"/>
    <w:rsid w:val="00186AD8"/>
    <w:rsid w:val="001876E6"/>
    <w:rsid w:val="00191AED"/>
    <w:rsid w:val="00192AFE"/>
    <w:rsid w:val="00192CFF"/>
    <w:rsid w:val="00193A58"/>
    <w:rsid w:val="001964B7"/>
    <w:rsid w:val="001972DB"/>
    <w:rsid w:val="001A000F"/>
    <w:rsid w:val="001A6597"/>
    <w:rsid w:val="001A65B8"/>
    <w:rsid w:val="001A67F0"/>
    <w:rsid w:val="001A7280"/>
    <w:rsid w:val="001B0A15"/>
    <w:rsid w:val="001B3544"/>
    <w:rsid w:val="001B3FC4"/>
    <w:rsid w:val="001B45A0"/>
    <w:rsid w:val="001B55DC"/>
    <w:rsid w:val="001B55DD"/>
    <w:rsid w:val="001B596E"/>
    <w:rsid w:val="001B7496"/>
    <w:rsid w:val="001B7743"/>
    <w:rsid w:val="001B7DC1"/>
    <w:rsid w:val="001C0039"/>
    <w:rsid w:val="001C0264"/>
    <w:rsid w:val="001C12B9"/>
    <w:rsid w:val="001C3BE2"/>
    <w:rsid w:val="001C50F2"/>
    <w:rsid w:val="001D1B9D"/>
    <w:rsid w:val="001D3A0E"/>
    <w:rsid w:val="001D49C1"/>
    <w:rsid w:val="001D6263"/>
    <w:rsid w:val="001D6652"/>
    <w:rsid w:val="001D6EAB"/>
    <w:rsid w:val="001E08C6"/>
    <w:rsid w:val="001E2458"/>
    <w:rsid w:val="001E5048"/>
    <w:rsid w:val="001E7F2B"/>
    <w:rsid w:val="001F0D03"/>
    <w:rsid w:val="001F1217"/>
    <w:rsid w:val="001F1930"/>
    <w:rsid w:val="001F1A1F"/>
    <w:rsid w:val="001F1EB6"/>
    <w:rsid w:val="001F4B9B"/>
    <w:rsid w:val="001F4FE2"/>
    <w:rsid w:val="001F54F9"/>
    <w:rsid w:val="001F6380"/>
    <w:rsid w:val="001F67E2"/>
    <w:rsid w:val="001F78E4"/>
    <w:rsid w:val="002024BF"/>
    <w:rsid w:val="00203589"/>
    <w:rsid w:val="002045D9"/>
    <w:rsid w:val="00204653"/>
    <w:rsid w:val="0020702E"/>
    <w:rsid w:val="0021656F"/>
    <w:rsid w:val="00216BDF"/>
    <w:rsid w:val="00216D9C"/>
    <w:rsid w:val="00217AC0"/>
    <w:rsid w:val="00224155"/>
    <w:rsid w:val="002244F0"/>
    <w:rsid w:val="00224F24"/>
    <w:rsid w:val="0022551E"/>
    <w:rsid w:val="002262ED"/>
    <w:rsid w:val="00230289"/>
    <w:rsid w:val="00233899"/>
    <w:rsid w:val="0023447A"/>
    <w:rsid w:val="0023452A"/>
    <w:rsid w:val="002346DF"/>
    <w:rsid w:val="00235BE2"/>
    <w:rsid w:val="0023728B"/>
    <w:rsid w:val="0024103D"/>
    <w:rsid w:val="00241F3F"/>
    <w:rsid w:val="00242699"/>
    <w:rsid w:val="00244565"/>
    <w:rsid w:val="0024571B"/>
    <w:rsid w:val="00246733"/>
    <w:rsid w:val="00247302"/>
    <w:rsid w:val="002474A2"/>
    <w:rsid w:val="00251936"/>
    <w:rsid w:val="0025207B"/>
    <w:rsid w:val="00252502"/>
    <w:rsid w:val="00253D5D"/>
    <w:rsid w:val="002546A7"/>
    <w:rsid w:val="0025738B"/>
    <w:rsid w:val="00260316"/>
    <w:rsid w:val="00260B93"/>
    <w:rsid w:val="00261009"/>
    <w:rsid w:val="002610A6"/>
    <w:rsid w:val="002619D9"/>
    <w:rsid w:val="00262EAF"/>
    <w:rsid w:val="0026307E"/>
    <w:rsid w:val="00263C4C"/>
    <w:rsid w:val="00263D61"/>
    <w:rsid w:val="00264067"/>
    <w:rsid w:val="0026474D"/>
    <w:rsid w:val="00264A9A"/>
    <w:rsid w:val="00266D91"/>
    <w:rsid w:val="00267A9D"/>
    <w:rsid w:val="002711DF"/>
    <w:rsid w:val="002712D6"/>
    <w:rsid w:val="002723E5"/>
    <w:rsid w:val="002726E4"/>
    <w:rsid w:val="002736AB"/>
    <w:rsid w:val="00273BDF"/>
    <w:rsid w:val="00274307"/>
    <w:rsid w:val="00276FBF"/>
    <w:rsid w:val="002772BD"/>
    <w:rsid w:val="0028086C"/>
    <w:rsid w:val="002808EA"/>
    <w:rsid w:val="00280B2C"/>
    <w:rsid w:val="00282AA4"/>
    <w:rsid w:val="00282B4C"/>
    <w:rsid w:val="002830BA"/>
    <w:rsid w:val="00285A87"/>
    <w:rsid w:val="00290D2D"/>
    <w:rsid w:val="0029237C"/>
    <w:rsid w:val="0029301B"/>
    <w:rsid w:val="00293ED2"/>
    <w:rsid w:val="00295E08"/>
    <w:rsid w:val="00296322"/>
    <w:rsid w:val="00296FD7"/>
    <w:rsid w:val="002A0153"/>
    <w:rsid w:val="002A1625"/>
    <w:rsid w:val="002A2231"/>
    <w:rsid w:val="002A3F8C"/>
    <w:rsid w:val="002A4DCE"/>
    <w:rsid w:val="002A6C39"/>
    <w:rsid w:val="002B118F"/>
    <w:rsid w:val="002B182F"/>
    <w:rsid w:val="002B20E0"/>
    <w:rsid w:val="002B3C3A"/>
    <w:rsid w:val="002B423F"/>
    <w:rsid w:val="002B5217"/>
    <w:rsid w:val="002B5C56"/>
    <w:rsid w:val="002B6306"/>
    <w:rsid w:val="002B6372"/>
    <w:rsid w:val="002B6461"/>
    <w:rsid w:val="002B6AEA"/>
    <w:rsid w:val="002B6B6B"/>
    <w:rsid w:val="002B7319"/>
    <w:rsid w:val="002C015D"/>
    <w:rsid w:val="002C0333"/>
    <w:rsid w:val="002C0BDE"/>
    <w:rsid w:val="002C157E"/>
    <w:rsid w:val="002C209A"/>
    <w:rsid w:val="002C28D7"/>
    <w:rsid w:val="002C3D08"/>
    <w:rsid w:val="002C6615"/>
    <w:rsid w:val="002C6EED"/>
    <w:rsid w:val="002D28AA"/>
    <w:rsid w:val="002D3C39"/>
    <w:rsid w:val="002D3E08"/>
    <w:rsid w:val="002D5313"/>
    <w:rsid w:val="002D55E0"/>
    <w:rsid w:val="002D631F"/>
    <w:rsid w:val="002D6EA1"/>
    <w:rsid w:val="002E05EC"/>
    <w:rsid w:val="002E0A54"/>
    <w:rsid w:val="002E30B6"/>
    <w:rsid w:val="002E3D27"/>
    <w:rsid w:val="002E3F26"/>
    <w:rsid w:val="002E4FCF"/>
    <w:rsid w:val="002E63C4"/>
    <w:rsid w:val="002E726A"/>
    <w:rsid w:val="002E7A2A"/>
    <w:rsid w:val="002E7DB5"/>
    <w:rsid w:val="002E7E8A"/>
    <w:rsid w:val="002F1D39"/>
    <w:rsid w:val="002F2531"/>
    <w:rsid w:val="002F2D9B"/>
    <w:rsid w:val="002F3254"/>
    <w:rsid w:val="002F38B0"/>
    <w:rsid w:val="002F3AF9"/>
    <w:rsid w:val="002F678B"/>
    <w:rsid w:val="00300737"/>
    <w:rsid w:val="00300EAB"/>
    <w:rsid w:val="0030158C"/>
    <w:rsid w:val="00301785"/>
    <w:rsid w:val="003019B1"/>
    <w:rsid w:val="00304216"/>
    <w:rsid w:val="00304384"/>
    <w:rsid w:val="0030657A"/>
    <w:rsid w:val="003106EC"/>
    <w:rsid w:val="00310B1D"/>
    <w:rsid w:val="003110F6"/>
    <w:rsid w:val="0031186D"/>
    <w:rsid w:val="0031187E"/>
    <w:rsid w:val="003120E2"/>
    <w:rsid w:val="003125DD"/>
    <w:rsid w:val="003134FE"/>
    <w:rsid w:val="003137C2"/>
    <w:rsid w:val="00315798"/>
    <w:rsid w:val="00322CF3"/>
    <w:rsid w:val="003252BC"/>
    <w:rsid w:val="0032645D"/>
    <w:rsid w:val="003274BC"/>
    <w:rsid w:val="00327CE5"/>
    <w:rsid w:val="00331FAC"/>
    <w:rsid w:val="00331FB4"/>
    <w:rsid w:val="00332513"/>
    <w:rsid w:val="0033449C"/>
    <w:rsid w:val="003348BA"/>
    <w:rsid w:val="003356CD"/>
    <w:rsid w:val="00336A02"/>
    <w:rsid w:val="00336DEA"/>
    <w:rsid w:val="00340246"/>
    <w:rsid w:val="003402FA"/>
    <w:rsid w:val="00341C76"/>
    <w:rsid w:val="0034272D"/>
    <w:rsid w:val="00342B86"/>
    <w:rsid w:val="00342D31"/>
    <w:rsid w:val="003441FC"/>
    <w:rsid w:val="003449ED"/>
    <w:rsid w:val="00344A8F"/>
    <w:rsid w:val="00345E2F"/>
    <w:rsid w:val="00346E75"/>
    <w:rsid w:val="003476D8"/>
    <w:rsid w:val="00350025"/>
    <w:rsid w:val="00363426"/>
    <w:rsid w:val="003637DE"/>
    <w:rsid w:val="003651A6"/>
    <w:rsid w:val="00366059"/>
    <w:rsid w:val="003672F5"/>
    <w:rsid w:val="00367BF1"/>
    <w:rsid w:val="00367EE4"/>
    <w:rsid w:val="0037099E"/>
    <w:rsid w:val="00370F17"/>
    <w:rsid w:val="00371B79"/>
    <w:rsid w:val="00371ED2"/>
    <w:rsid w:val="003739C4"/>
    <w:rsid w:val="003765B3"/>
    <w:rsid w:val="00377105"/>
    <w:rsid w:val="003771FD"/>
    <w:rsid w:val="00377641"/>
    <w:rsid w:val="00382C0D"/>
    <w:rsid w:val="00383356"/>
    <w:rsid w:val="003837C4"/>
    <w:rsid w:val="00383CAB"/>
    <w:rsid w:val="00384A84"/>
    <w:rsid w:val="00386F45"/>
    <w:rsid w:val="00387F7C"/>
    <w:rsid w:val="00387FBB"/>
    <w:rsid w:val="00391967"/>
    <w:rsid w:val="00394B91"/>
    <w:rsid w:val="00395056"/>
    <w:rsid w:val="003950CA"/>
    <w:rsid w:val="003962F0"/>
    <w:rsid w:val="0039732B"/>
    <w:rsid w:val="003A15ED"/>
    <w:rsid w:val="003A237F"/>
    <w:rsid w:val="003A3102"/>
    <w:rsid w:val="003A3AD6"/>
    <w:rsid w:val="003A4FD3"/>
    <w:rsid w:val="003A551A"/>
    <w:rsid w:val="003A5E23"/>
    <w:rsid w:val="003A61CD"/>
    <w:rsid w:val="003A6A2A"/>
    <w:rsid w:val="003A7D95"/>
    <w:rsid w:val="003B0C55"/>
    <w:rsid w:val="003B2ABB"/>
    <w:rsid w:val="003B33FE"/>
    <w:rsid w:val="003B3FBA"/>
    <w:rsid w:val="003B542B"/>
    <w:rsid w:val="003B54C1"/>
    <w:rsid w:val="003B64AE"/>
    <w:rsid w:val="003B7AFD"/>
    <w:rsid w:val="003C0762"/>
    <w:rsid w:val="003C09E4"/>
    <w:rsid w:val="003C0DD9"/>
    <w:rsid w:val="003C107B"/>
    <w:rsid w:val="003C24F6"/>
    <w:rsid w:val="003C2ED8"/>
    <w:rsid w:val="003C4A18"/>
    <w:rsid w:val="003C5E84"/>
    <w:rsid w:val="003C6CE5"/>
    <w:rsid w:val="003C6F57"/>
    <w:rsid w:val="003C7E8B"/>
    <w:rsid w:val="003D0107"/>
    <w:rsid w:val="003D0FAB"/>
    <w:rsid w:val="003D135A"/>
    <w:rsid w:val="003D1840"/>
    <w:rsid w:val="003D2406"/>
    <w:rsid w:val="003D70BD"/>
    <w:rsid w:val="003D7A77"/>
    <w:rsid w:val="003D7FAD"/>
    <w:rsid w:val="003E2E16"/>
    <w:rsid w:val="003E4628"/>
    <w:rsid w:val="003E49DC"/>
    <w:rsid w:val="003E576E"/>
    <w:rsid w:val="003E6859"/>
    <w:rsid w:val="003F19D2"/>
    <w:rsid w:val="003F58C2"/>
    <w:rsid w:val="003F71EC"/>
    <w:rsid w:val="003F74DE"/>
    <w:rsid w:val="00402E77"/>
    <w:rsid w:val="00404290"/>
    <w:rsid w:val="00405485"/>
    <w:rsid w:val="004063CB"/>
    <w:rsid w:val="004077D4"/>
    <w:rsid w:val="00407AD7"/>
    <w:rsid w:val="0041201E"/>
    <w:rsid w:val="00412AC8"/>
    <w:rsid w:val="00413C38"/>
    <w:rsid w:val="004140FC"/>
    <w:rsid w:val="00414E8B"/>
    <w:rsid w:val="00415326"/>
    <w:rsid w:val="0041595E"/>
    <w:rsid w:val="004164D0"/>
    <w:rsid w:val="0041688B"/>
    <w:rsid w:val="00417A92"/>
    <w:rsid w:val="00420E55"/>
    <w:rsid w:val="00422EF7"/>
    <w:rsid w:val="00425BAC"/>
    <w:rsid w:val="004267B1"/>
    <w:rsid w:val="00427C0D"/>
    <w:rsid w:val="00431C0E"/>
    <w:rsid w:val="00432200"/>
    <w:rsid w:val="004342FA"/>
    <w:rsid w:val="004352A7"/>
    <w:rsid w:val="004376D9"/>
    <w:rsid w:val="00441CCC"/>
    <w:rsid w:val="00441DBA"/>
    <w:rsid w:val="00442661"/>
    <w:rsid w:val="004456C7"/>
    <w:rsid w:val="00451D11"/>
    <w:rsid w:val="004525B2"/>
    <w:rsid w:val="00452B4E"/>
    <w:rsid w:val="00452C9F"/>
    <w:rsid w:val="00453E6A"/>
    <w:rsid w:val="00454FF2"/>
    <w:rsid w:val="00456686"/>
    <w:rsid w:val="00456BD3"/>
    <w:rsid w:val="00461DA5"/>
    <w:rsid w:val="004628EF"/>
    <w:rsid w:val="00463701"/>
    <w:rsid w:val="00463B86"/>
    <w:rsid w:val="0046521F"/>
    <w:rsid w:val="00466C26"/>
    <w:rsid w:val="00467898"/>
    <w:rsid w:val="0047157C"/>
    <w:rsid w:val="004715E1"/>
    <w:rsid w:val="00471B32"/>
    <w:rsid w:val="00472D8B"/>
    <w:rsid w:val="0047342A"/>
    <w:rsid w:val="00473525"/>
    <w:rsid w:val="00473564"/>
    <w:rsid w:val="00473F49"/>
    <w:rsid w:val="004749C7"/>
    <w:rsid w:val="004814C9"/>
    <w:rsid w:val="00481B78"/>
    <w:rsid w:val="0048317E"/>
    <w:rsid w:val="004831C6"/>
    <w:rsid w:val="0048336A"/>
    <w:rsid w:val="00483EC7"/>
    <w:rsid w:val="00485DC5"/>
    <w:rsid w:val="004873A6"/>
    <w:rsid w:val="004911C5"/>
    <w:rsid w:val="0049137A"/>
    <w:rsid w:val="004918B4"/>
    <w:rsid w:val="00492135"/>
    <w:rsid w:val="00493E48"/>
    <w:rsid w:val="00496061"/>
    <w:rsid w:val="0049606A"/>
    <w:rsid w:val="00496B2C"/>
    <w:rsid w:val="00497672"/>
    <w:rsid w:val="004A2A6C"/>
    <w:rsid w:val="004A2FAB"/>
    <w:rsid w:val="004A3763"/>
    <w:rsid w:val="004A380C"/>
    <w:rsid w:val="004A388F"/>
    <w:rsid w:val="004A7155"/>
    <w:rsid w:val="004A7627"/>
    <w:rsid w:val="004B079C"/>
    <w:rsid w:val="004B215C"/>
    <w:rsid w:val="004B25F7"/>
    <w:rsid w:val="004B2E2F"/>
    <w:rsid w:val="004B3028"/>
    <w:rsid w:val="004B3982"/>
    <w:rsid w:val="004B4160"/>
    <w:rsid w:val="004B418B"/>
    <w:rsid w:val="004B4E24"/>
    <w:rsid w:val="004B5469"/>
    <w:rsid w:val="004B6CE2"/>
    <w:rsid w:val="004B723B"/>
    <w:rsid w:val="004B784E"/>
    <w:rsid w:val="004C1C6C"/>
    <w:rsid w:val="004C23B4"/>
    <w:rsid w:val="004C4312"/>
    <w:rsid w:val="004C4DA0"/>
    <w:rsid w:val="004C51A5"/>
    <w:rsid w:val="004C5368"/>
    <w:rsid w:val="004C6FC3"/>
    <w:rsid w:val="004D34E9"/>
    <w:rsid w:val="004D5DC8"/>
    <w:rsid w:val="004D754E"/>
    <w:rsid w:val="004D75C4"/>
    <w:rsid w:val="004E3FFD"/>
    <w:rsid w:val="004E52A1"/>
    <w:rsid w:val="004E5D50"/>
    <w:rsid w:val="004E7260"/>
    <w:rsid w:val="004E7845"/>
    <w:rsid w:val="004F00BA"/>
    <w:rsid w:val="004F0338"/>
    <w:rsid w:val="004F2135"/>
    <w:rsid w:val="004F27EB"/>
    <w:rsid w:val="004F3C1B"/>
    <w:rsid w:val="004F4FAB"/>
    <w:rsid w:val="004F66E4"/>
    <w:rsid w:val="004F7A75"/>
    <w:rsid w:val="0050142F"/>
    <w:rsid w:val="00501785"/>
    <w:rsid w:val="0050353C"/>
    <w:rsid w:val="00506DC3"/>
    <w:rsid w:val="00510366"/>
    <w:rsid w:val="00511AB8"/>
    <w:rsid w:val="0051236F"/>
    <w:rsid w:val="005123E3"/>
    <w:rsid w:val="00512BE4"/>
    <w:rsid w:val="005138E3"/>
    <w:rsid w:val="00514335"/>
    <w:rsid w:val="005152C6"/>
    <w:rsid w:val="0052171F"/>
    <w:rsid w:val="00525CBB"/>
    <w:rsid w:val="0052751E"/>
    <w:rsid w:val="00530699"/>
    <w:rsid w:val="0053756F"/>
    <w:rsid w:val="00537D0D"/>
    <w:rsid w:val="00540754"/>
    <w:rsid w:val="00542364"/>
    <w:rsid w:val="00543179"/>
    <w:rsid w:val="005449CF"/>
    <w:rsid w:val="005503B6"/>
    <w:rsid w:val="005508F7"/>
    <w:rsid w:val="00550C7C"/>
    <w:rsid w:val="00552EF7"/>
    <w:rsid w:val="00553346"/>
    <w:rsid w:val="00554E12"/>
    <w:rsid w:val="0055582B"/>
    <w:rsid w:val="00555E20"/>
    <w:rsid w:val="005571A8"/>
    <w:rsid w:val="00557EA2"/>
    <w:rsid w:val="00560AED"/>
    <w:rsid w:val="00561CCD"/>
    <w:rsid w:val="00562011"/>
    <w:rsid w:val="005633A0"/>
    <w:rsid w:val="00563B3A"/>
    <w:rsid w:val="0056477F"/>
    <w:rsid w:val="005666BB"/>
    <w:rsid w:val="00571CE6"/>
    <w:rsid w:val="00571D7E"/>
    <w:rsid w:val="005725A4"/>
    <w:rsid w:val="005747DF"/>
    <w:rsid w:val="0057511F"/>
    <w:rsid w:val="00575F4C"/>
    <w:rsid w:val="00576449"/>
    <w:rsid w:val="00577BCD"/>
    <w:rsid w:val="005833EB"/>
    <w:rsid w:val="00583D12"/>
    <w:rsid w:val="00585F38"/>
    <w:rsid w:val="005874A5"/>
    <w:rsid w:val="00592296"/>
    <w:rsid w:val="005932B1"/>
    <w:rsid w:val="005936A9"/>
    <w:rsid w:val="0059523B"/>
    <w:rsid w:val="00596104"/>
    <w:rsid w:val="00596400"/>
    <w:rsid w:val="0059689B"/>
    <w:rsid w:val="00597677"/>
    <w:rsid w:val="005A20AB"/>
    <w:rsid w:val="005A55BD"/>
    <w:rsid w:val="005A6111"/>
    <w:rsid w:val="005A64E3"/>
    <w:rsid w:val="005B022F"/>
    <w:rsid w:val="005B0256"/>
    <w:rsid w:val="005B35BF"/>
    <w:rsid w:val="005B3CC5"/>
    <w:rsid w:val="005B479A"/>
    <w:rsid w:val="005B6068"/>
    <w:rsid w:val="005B642B"/>
    <w:rsid w:val="005B6F6C"/>
    <w:rsid w:val="005B76D7"/>
    <w:rsid w:val="005B7FC2"/>
    <w:rsid w:val="005C038A"/>
    <w:rsid w:val="005C234E"/>
    <w:rsid w:val="005C2949"/>
    <w:rsid w:val="005C44BC"/>
    <w:rsid w:val="005C51C3"/>
    <w:rsid w:val="005C550C"/>
    <w:rsid w:val="005C5D63"/>
    <w:rsid w:val="005C6CAB"/>
    <w:rsid w:val="005C71A1"/>
    <w:rsid w:val="005D02D1"/>
    <w:rsid w:val="005D0CF7"/>
    <w:rsid w:val="005D1501"/>
    <w:rsid w:val="005D3488"/>
    <w:rsid w:val="005D4F5E"/>
    <w:rsid w:val="005D7A38"/>
    <w:rsid w:val="005D7CAC"/>
    <w:rsid w:val="005E1685"/>
    <w:rsid w:val="005E1814"/>
    <w:rsid w:val="005E274D"/>
    <w:rsid w:val="005E3F7C"/>
    <w:rsid w:val="005E42FE"/>
    <w:rsid w:val="005E6061"/>
    <w:rsid w:val="005E635F"/>
    <w:rsid w:val="005F106B"/>
    <w:rsid w:val="005F1EB2"/>
    <w:rsid w:val="005F2313"/>
    <w:rsid w:val="005F3851"/>
    <w:rsid w:val="005F4288"/>
    <w:rsid w:val="005F4920"/>
    <w:rsid w:val="005F4F52"/>
    <w:rsid w:val="005F5141"/>
    <w:rsid w:val="005F7266"/>
    <w:rsid w:val="005F7319"/>
    <w:rsid w:val="005F7651"/>
    <w:rsid w:val="006028D4"/>
    <w:rsid w:val="006042B4"/>
    <w:rsid w:val="00605104"/>
    <w:rsid w:val="00606617"/>
    <w:rsid w:val="006115CB"/>
    <w:rsid w:val="006131A7"/>
    <w:rsid w:val="006164FA"/>
    <w:rsid w:val="006174A3"/>
    <w:rsid w:val="00621C05"/>
    <w:rsid w:val="00622DD7"/>
    <w:rsid w:val="00623F7C"/>
    <w:rsid w:val="006241B0"/>
    <w:rsid w:val="006248FE"/>
    <w:rsid w:val="00627278"/>
    <w:rsid w:val="00627FA5"/>
    <w:rsid w:val="0063094D"/>
    <w:rsid w:val="00633C1B"/>
    <w:rsid w:val="00634534"/>
    <w:rsid w:val="00637B05"/>
    <w:rsid w:val="006418E4"/>
    <w:rsid w:val="0064242A"/>
    <w:rsid w:val="00646AE7"/>
    <w:rsid w:val="0065104E"/>
    <w:rsid w:val="00654A43"/>
    <w:rsid w:val="00654F54"/>
    <w:rsid w:val="00655396"/>
    <w:rsid w:val="006568DB"/>
    <w:rsid w:val="00657952"/>
    <w:rsid w:val="006613AA"/>
    <w:rsid w:val="006621C4"/>
    <w:rsid w:val="00662A5F"/>
    <w:rsid w:val="00663852"/>
    <w:rsid w:val="00664415"/>
    <w:rsid w:val="00666BD7"/>
    <w:rsid w:val="00667083"/>
    <w:rsid w:val="00667B6D"/>
    <w:rsid w:val="00667DE7"/>
    <w:rsid w:val="00670694"/>
    <w:rsid w:val="00671C14"/>
    <w:rsid w:val="00672267"/>
    <w:rsid w:val="00674466"/>
    <w:rsid w:val="00674512"/>
    <w:rsid w:val="00675B9C"/>
    <w:rsid w:val="00675C33"/>
    <w:rsid w:val="00676312"/>
    <w:rsid w:val="006800E6"/>
    <w:rsid w:val="00680D44"/>
    <w:rsid w:val="0068113B"/>
    <w:rsid w:val="00684698"/>
    <w:rsid w:val="00684E87"/>
    <w:rsid w:val="00687069"/>
    <w:rsid w:val="006907A7"/>
    <w:rsid w:val="0069487A"/>
    <w:rsid w:val="00694D62"/>
    <w:rsid w:val="006977E4"/>
    <w:rsid w:val="006A0BCC"/>
    <w:rsid w:val="006A1BAA"/>
    <w:rsid w:val="006A3507"/>
    <w:rsid w:val="006A3E15"/>
    <w:rsid w:val="006A5770"/>
    <w:rsid w:val="006A665E"/>
    <w:rsid w:val="006A72E9"/>
    <w:rsid w:val="006A7486"/>
    <w:rsid w:val="006B2097"/>
    <w:rsid w:val="006B25FD"/>
    <w:rsid w:val="006B3156"/>
    <w:rsid w:val="006C062A"/>
    <w:rsid w:val="006C07D5"/>
    <w:rsid w:val="006C16F0"/>
    <w:rsid w:val="006C181A"/>
    <w:rsid w:val="006C2601"/>
    <w:rsid w:val="006C4320"/>
    <w:rsid w:val="006C5BDF"/>
    <w:rsid w:val="006C5EB2"/>
    <w:rsid w:val="006D09CA"/>
    <w:rsid w:val="006D1105"/>
    <w:rsid w:val="006D1440"/>
    <w:rsid w:val="006D356F"/>
    <w:rsid w:val="006D39F6"/>
    <w:rsid w:val="006D3B7D"/>
    <w:rsid w:val="006D5805"/>
    <w:rsid w:val="006D66AE"/>
    <w:rsid w:val="006E225D"/>
    <w:rsid w:val="006E614F"/>
    <w:rsid w:val="006F0C9B"/>
    <w:rsid w:val="006F217C"/>
    <w:rsid w:val="006F2B11"/>
    <w:rsid w:val="006F2F50"/>
    <w:rsid w:val="006F3561"/>
    <w:rsid w:val="006F35C8"/>
    <w:rsid w:val="006F5C8A"/>
    <w:rsid w:val="006F6980"/>
    <w:rsid w:val="00700514"/>
    <w:rsid w:val="00701A4F"/>
    <w:rsid w:val="00701FC2"/>
    <w:rsid w:val="00704597"/>
    <w:rsid w:val="00705572"/>
    <w:rsid w:val="0070585D"/>
    <w:rsid w:val="00706562"/>
    <w:rsid w:val="0070694A"/>
    <w:rsid w:val="00706966"/>
    <w:rsid w:val="0070766E"/>
    <w:rsid w:val="00707D0E"/>
    <w:rsid w:val="0071201D"/>
    <w:rsid w:val="00712506"/>
    <w:rsid w:val="00714411"/>
    <w:rsid w:val="00715FE5"/>
    <w:rsid w:val="00716025"/>
    <w:rsid w:val="007169B1"/>
    <w:rsid w:val="00717D33"/>
    <w:rsid w:val="00720F2E"/>
    <w:rsid w:val="00721C04"/>
    <w:rsid w:val="00721D25"/>
    <w:rsid w:val="00724798"/>
    <w:rsid w:val="007258C3"/>
    <w:rsid w:val="0072712F"/>
    <w:rsid w:val="00727D8A"/>
    <w:rsid w:val="00730E03"/>
    <w:rsid w:val="00732C2D"/>
    <w:rsid w:val="00733671"/>
    <w:rsid w:val="00734541"/>
    <w:rsid w:val="0074131F"/>
    <w:rsid w:val="00741B71"/>
    <w:rsid w:val="00742698"/>
    <w:rsid w:val="007426A5"/>
    <w:rsid w:val="0074377C"/>
    <w:rsid w:val="007445EC"/>
    <w:rsid w:val="00744954"/>
    <w:rsid w:val="00746247"/>
    <w:rsid w:val="007464B5"/>
    <w:rsid w:val="0075066B"/>
    <w:rsid w:val="00751DD1"/>
    <w:rsid w:val="00753350"/>
    <w:rsid w:val="0075478B"/>
    <w:rsid w:val="00754C58"/>
    <w:rsid w:val="00755597"/>
    <w:rsid w:val="0075744F"/>
    <w:rsid w:val="0076093C"/>
    <w:rsid w:val="0076132F"/>
    <w:rsid w:val="007626E9"/>
    <w:rsid w:val="00762B04"/>
    <w:rsid w:val="00762E04"/>
    <w:rsid w:val="00764A2E"/>
    <w:rsid w:val="00764F42"/>
    <w:rsid w:val="00770245"/>
    <w:rsid w:val="00772F58"/>
    <w:rsid w:val="0077372D"/>
    <w:rsid w:val="007758B8"/>
    <w:rsid w:val="007764A9"/>
    <w:rsid w:val="00776B17"/>
    <w:rsid w:val="0077783F"/>
    <w:rsid w:val="00780E15"/>
    <w:rsid w:val="0078131D"/>
    <w:rsid w:val="0078422A"/>
    <w:rsid w:val="00785764"/>
    <w:rsid w:val="00786C28"/>
    <w:rsid w:val="00786D59"/>
    <w:rsid w:val="007873F2"/>
    <w:rsid w:val="00790C50"/>
    <w:rsid w:val="007923D3"/>
    <w:rsid w:val="00793273"/>
    <w:rsid w:val="00793B35"/>
    <w:rsid w:val="00795BC0"/>
    <w:rsid w:val="007967F6"/>
    <w:rsid w:val="0079688C"/>
    <w:rsid w:val="0079789F"/>
    <w:rsid w:val="007A0087"/>
    <w:rsid w:val="007A1421"/>
    <w:rsid w:val="007A21B7"/>
    <w:rsid w:val="007A2D6F"/>
    <w:rsid w:val="007A433B"/>
    <w:rsid w:val="007A4FD3"/>
    <w:rsid w:val="007A5160"/>
    <w:rsid w:val="007A560A"/>
    <w:rsid w:val="007A5A73"/>
    <w:rsid w:val="007A75AF"/>
    <w:rsid w:val="007B1085"/>
    <w:rsid w:val="007B1CD8"/>
    <w:rsid w:val="007B2EC5"/>
    <w:rsid w:val="007B30C8"/>
    <w:rsid w:val="007B350F"/>
    <w:rsid w:val="007B3F1A"/>
    <w:rsid w:val="007B6D08"/>
    <w:rsid w:val="007B6D52"/>
    <w:rsid w:val="007C1889"/>
    <w:rsid w:val="007C33DD"/>
    <w:rsid w:val="007C52C6"/>
    <w:rsid w:val="007C545B"/>
    <w:rsid w:val="007C5A4D"/>
    <w:rsid w:val="007D002C"/>
    <w:rsid w:val="007D0480"/>
    <w:rsid w:val="007D0715"/>
    <w:rsid w:val="007D0B64"/>
    <w:rsid w:val="007D1D0E"/>
    <w:rsid w:val="007D3311"/>
    <w:rsid w:val="007D3A0D"/>
    <w:rsid w:val="007D4678"/>
    <w:rsid w:val="007D4BEC"/>
    <w:rsid w:val="007D6D51"/>
    <w:rsid w:val="007D7E3C"/>
    <w:rsid w:val="007E0424"/>
    <w:rsid w:val="007E13FB"/>
    <w:rsid w:val="007E2887"/>
    <w:rsid w:val="007E32D8"/>
    <w:rsid w:val="007E4D29"/>
    <w:rsid w:val="007E55D2"/>
    <w:rsid w:val="007E5DFF"/>
    <w:rsid w:val="007E611C"/>
    <w:rsid w:val="007F0F99"/>
    <w:rsid w:val="007F112B"/>
    <w:rsid w:val="007F1BFE"/>
    <w:rsid w:val="007F33DE"/>
    <w:rsid w:val="007F4F73"/>
    <w:rsid w:val="007F50D9"/>
    <w:rsid w:val="007F7048"/>
    <w:rsid w:val="00800151"/>
    <w:rsid w:val="008008FF"/>
    <w:rsid w:val="008011B9"/>
    <w:rsid w:val="00801F82"/>
    <w:rsid w:val="00804AFA"/>
    <w:rsid w:val="00805DF6"/>
    <w:rsid w:val="008064FC"/>
    <w:rsid w:val="00807FA1"/>
    <w:rsid w:val="008102F7"/>
    <w:rsid w:val="0081038D"/>
    <w:rsid w:val="00811CB7"/>
    <w:rsid w:val="0082028E"/>
    <w:rsid w:val="008217C2"/>
    <w:rsid w:val="0082368D"/>
    <w:rsid w:val="00823D91"/>
    <w:rsid w:val="00823E1C"/>
    <w:rsid w:val="00825619"/>
    <w:rsid w:val="00825707"/>
    <w:rsid w:val="00826A7F"/>
    <w:rsid w:val="00827018"/>
    <w:rsid w:val="00827C91"/>
    <w:rsid w:val="00827CB8"/>
    <w:rsid w:val="00831585"/>
    <w:rsid w:val="0083195F"/>
    <w:rsid w:val="00831ED8"/>
    <w:rsid w:val="00832347"/>
    <w:rsid w:val="00832994"/>
    <w:rsid w:val="00832C0B"/>
    <w:rsid w:val="00833EF2"/>
    <w:rsid w:val="00836642"/>
    <w:rsid w:val="00837422"/>
    <w:rsid w:val="00837AFC"/>
    <w:rsid w:val="008417CC"/>
    <w:rsid w:val="008446F2"/>
    <w:rsid w:val="00845435"/>
    <w:rsid w:val="00845501"/>
    <w:rsid w:val="00845C7C"/>
    <w:rsid w:val="00847991"/>
    <w:rsid w:val="00847F2A"/>
    <w:rsid w:val="008513C4"/>
    <w:rsid w:val="00852780"/>
    <w:rsid w:val="008531C8"/>
    <w:rsid w:val="0085386B"/>
    <w:rsid w:val="00853AB5"/>
    <w:rsid w:val="00855A0D"/>
    <w:rsid w:val="008605DC"/>
    <w:rsid w:val="008638E6"/>
    <w:rsid w:val="00864ABB"/>
    <w:rsid w:val="0086508F"/>
    <w:rsid w:val="008650A3"/>
    <w:rsid w:val="00865F5B"/>
    <w:rsid w:val="00867647"/>
    <w:rsid w:val="00870018"/>
    <w:rsid w:val="00872CBC"/>
    <w:rsid w:val="00874216"/>
    <w:rsid w:val="00874526"/>
    <w:rsid w:val="0087590E"/>
    <w:rsid w:val="00876FBE"/>
    <w:rsid w:val="0087700E"/>
    <w:rsid w:val="00881212"/>
    <w:rsid w:val="00881E56"/>
    <w:rsid w:val="00883DC0"/>
    <w:rsid w:val="00887ABC"/>
    <w:rsid w:val="00890E26"/>
    <w:rsid w:val="008943D4"/>
    <w:rsid w:val="0089475F"/>
    <w:rsid w:val="00895708"/>
    <w:rsid w:val="00896C07"/>
    <w:rsid w:val="008A0130"/>
    <w:rsid w:val="008A0399"/>
    <w:rsid w:val="008A0CCE"/>
    <w:rsid w:val="008A10A4"/>
    <w:rsid w:val="008A16FE"/>
    <w:rsid w:val="008A1B1A"/>
    <w:rsid w:val="008A53FA"/>
    <w:rsid w:val="008A5CFF"/>
    <w:rsid w:val="008A71F4"/>
    <w:rsid w:val="008A73FC"/>
    <w:rsid w:val="008B1954"/>
    <w:rsid w:val="008B31A4"/>
    <w:rsid w:val="008B46AE"/>
    <w:rsid w:val="008C16B8"/>
    <w:rsid w:val="008C38F3"/>
    <w:rsid w:val="008C4197"/>
    <w:rsid w:val="008C4BA8"/>
    <w:rsid w:val="008C5A8F"/>
    <w:rsid w:val="008C5D44"/>
    <w:rsid w:val="008C60A4"/>
    <w:rsid w:val="008D12DF"/>
    <w:rsid w:val="008D284F"/>
    <w:rsid w:val="008D2BD5"/>
    <w:rsid w:val="008D4CA1"/>
    <w:rsid w:val="008D5392"/>
    <w:rsid w:val="008D57BB"/>
    <w:rsid w:val="008E210E"/>
    <w:rsid w:val="008E220F"/>
    <w:rsid w:val="008E37CE"/>
    <w:rsid w:val="008E43B4"/>
    <w:rsid w:val="008E5854"/>
    <w:rsid w:val="008E7E4F"/>
    <w:rsid w:val="008F0320"/>
    <w:rsid w:val="008F072A"/>
    <w:rsid w:val="008F1CD1"/>
    <w:rsid w:val="008F4537"/>
    <w:rsid w:val="008F4B75"/>
    <w:rsid w:val="008F7372"/>
    <w:rsid w:val="008F767A"/>
    <w:rsid w:val="008F7BBF"/>
    <w:rsid w:val="00900352"/>
    <w:rsid w:val="00901660"/>
    <w:rsid w:val="0090247B"/>
    <w:rsid w:val="009026F3"/>
    <w:rsid w:val="009027C2"/>
    <w:rsid w:val="009062E7"/>
    <w:rsid w:val="009102D1"/>
    <w:rsid w:val="009118D1"/>
    <w:rsid w:val="009133D4"/>
    <w:rsid w:val="0091531A"/>
    <w:rsid w:val="0091580C"/>
    <w:rsid w:val="009158DD"/>
    <w:rsid w:val="009163C0"/>
    <w:rsid w:val="00916AE0"/>
    <w:rsid w:val="00917EE3"/>
    <w:rsid w:val="0092198E"/>
    <w:rsid w:val="009224EA"/>
    <w:rsid w:val="009234A4"/>
    <w:rsid w:val="009248FA"/>
    <w:rsid w:val="009273AC"/>
    <w:rsid w:val="00927AE3"/>
    <w:rsid w:val="00933CBE"/>
    <w:rsid w:val="009347CA"/>
    <w:rsid w:val="0093563E"/>
    <w:rsid w:val="00935CD2"/>
    <w:rsid w:val="00935EF5"/>
    <w:rsid w:val="00936E03"/>
    <w:rsid w:val="00937910"/>
    <w:rsid w:val="009437C2"/>
    <w:rsid w:val="00943DB3"/>
    <w:rsid w:val="009444D1"/>
    <w:rsid w:val="00944689"/>
    <w:rsid w:val="00944E5D"/>
    <w:rsid w:val="00945192"/>
    <w:rsid w:val="009501A6"/>
    <w:rsid w:val="00951EED"/>
    <w:rsid w:val="00952B8E"/>
    <w:rsid w:val="00954020"/>
    <w:rsid w:val="009546B6"/>
    <w:rsid w:val="00955E40"/>
    <w:rsid w:val="0095611B"/>
    <w:rsid w:val="00957018"/>
    <w:rsid w:val="0095714E"/>
    <w:rsid w:val="009574D7"/>
    <w:rsid w:val="00960E53"/>
    <w:rsid w:val="0096261A"/>
    <w:rsid w:val="00964A29"/>
    <w:rsid w:val="009716E0"/>
    <w:rsid w:val="009739B7"/>
    <w:rsid w:val="00973EFB"/>
    <w:rsid w:val="00974D6D"/>
    <w:rsid w:val="009752BC"/>
    <w:rsid w:val="009772AF"/>
    <w:rsid w:val="009807C3"/>
    <w:rsid w:val="00980DF5"/>
    <w:rsid w:val="009819FA"/>
    <w:rsid w:val="009834CD"/>
    <w:rsid w:val="0099018D"/>
    <w:rsid w:val="00990349"/>
    <w:rsid w:val="00991393"/>
    <w:rsid w:val="00996B3A"/>
    <w:rsid w:val="009974E6"/>
    <w:rsid w:val="009A00F5"/>
    <w:rsid w:val="009A30DF"/>
    <w:rsid w:val="009A535D"/>
    <w:rsid w:val="009A5F7F"/>
    <w:rsid w:val="009A6EC1"/>
    <w:rsid w:val="009B0219"/>
    <w:rsid w:val="009B4CD2"/>
    <w:rsid w:val="009B5A3E"/>
    <w:rsid w:val="009C142C"/>
    <w:rsid w:val="009C2C76"/>
    <w:rsid w:val="009C52E9"/>
    <w:rsid w:val="009C5BAF"/>
    <w:rsid w:val="009C78EF"/>
    <w:rsid w:val="009C7B86"/>
    <w:rsid w:val="009D00B8"/>
    <w:rsid w:val="009D16E0"/>
    <w:rsid w:val="009D1903"/>
    <w:rsid w:val="009D1B0E"/>
    <w:rsid w:val="009D1D14"/>
    <w:rsid w:val="009D2B73"/>
    <w:rsid w:val="009D3DDB"/>
    <w:rsid w:val="009D63C7"/>
    <w:rsid w:val="009D63CC"/>
    <w:rsid w:val="009D74C5"/>
    <w:rsid w:val="009D7586"/>
    <w:rsid w:val="009D7812"/>
    <w:rsid w:val="009E07BE"/>
    <w:rsid w:val="009E16AE"/>
    <w:rsid w:val="009E2F72"/>
    <w:rsid w:val="009E60D6"/>
    <w:rsid w:val="009E6277"/>
    <w:rsid w:val="009E6E7D"/>
    <w:rsid w:val="009F1466"/>
    <w:rsid w:val="009F32AD"/>
    <w:rsid w:val="009F3D66"/>
    <w:rsid w:val="00A009A5"/>
    <w:rsid w:val="00A027A5"/>
    <w:rsid w:val="00A03F4E"/>
    <w:rsid w:val="00A10279"/>
    <w:rsid w:val="00A1091E"/>
    <w:rsid w:val="00A15111"/>
    <w:rsid w:val="00A15813"/>
    <w:rsid w:val="00A16831"/>
    <w:rsid w:val="00A173D7"/>
    <w:rsid w:val="00A21022"/>
    <w:rsid w:val="00A21828"/>
    <w:rsid w:val="00A2286D"/>
    <w:rsid w:val="00A242EB"/>
    <w:rsid w:val="00A25B56"/>
    <w:rsid w:val="00A276C1"/>
    <w:rsid w:val="00A310AE"/>
    <w:rsid w:val="00A33245"/>
    <w:rsid w:val="00A3398C"/>
    <w:rsid w:val="00A366C8"/>
    <w:rsid w:val="00A36EC1"/>
    <w:rsid w:val="00A40060"/>
    <w:rsid w:val="00A402C3"/>
    <w:rsid w:val="00A41EDA"/>
    <w:rsid w:val="00A43002"/>
    <w:rsid w:val="00A435D1"/>
    <w:rsid w:val="00A44D12"/>
    <w:rsid w:val="00A45069"/>
    <w:rsid w:val="00A456CB"/>
    <w:rsid w:val="00A45B43"/>
    <w:rsid w:val="00A474EE"/>
    <w:rsid w:val="00A53C7D"/>
    <w:rsid w:val="00A54A07"/>
    <w:rsid w:val="00A56327"/>
    <w:rsid w:val="00A574B6"/>
    <w:rsid w:val="00A6021D"/>
    <w:rsid w:val="00A60DC2"/>
    <w:rsid w:val="00A63176"/>
    <w:rsid w:val="00A63423"/>
    <w:rsid w:val="00A63FE1"/>
    <w:rsid w:val="00A66FC0"/>
    <w:rsid w:val="00A7002B"/>
    <w:rsid w:val="00A71106"/>
    <w:rsid w:val="00A71ECD"/>
    <w:rsid w:val="00A72691"/>
    <w:rsid w:val="00A72B56"/>
    <w:rsid w:val="00A72B89"/>
    <w:rsid w:val="00A73889"/>
    <w:rsid w:val="00A75FE6"/>
    <w:rsid w:val="00A7627F"/>
    <w:rsid w:val="00A76769"/>
    <w:rsid w:val="00A769AC"/>
    <w:rsid w:val="00A7727F"/>
    <w:rsid w:val="00A77BA8"/>
    <w:rsid w:val="00A815B4"/>
    <w:rsid w:val="00A83B36"/>
    <w:rsid w:val="00A83D86"/>
    <w:rsid w:val="00A842E7"/>
    <w:rsid w:val="00A85DCB"/>
    <w:rsid w:val="00A86C3F"/>
    <w:rsid w:val="00A871EB"/>
    <w:rsid w:val="00A8793B"/>
    <w:rsid w:val="00A914D5"/>
    <w:rsid w:val="00A91B26"/>
    <w:rsid w:val="00A91D3D"/>
    <w:rsid w:val="00A96260"/>
    <w:rsid w:val="00A96FDA"/>
    <w:rsid w:val="00AA3757"/>
    <w:rsid w:val="00AA42E6"/>
    <w:rsid w:val="00AA44A7"/>
    <w:rsid w:val="00AA53E5"/>
    <w:rsid w:val="00AA5AA7"/>
    <w:rsid w:val="00AA5B99"/>
    <w:rsid w:val="00AB198A"/>
    <w:rsid w:val="00AB282E"/>
    <w:rsid w:val="00AB4BCF"/>
    <w:rsid w:val="00AB56AC"/>
    <w:rsid w:val="00AC085C"/>
    <w:rsid w:val="00AC1A0A"/>
    <w:rsid w:val="00AC2FA8"/>
    <w:rsid w:val="00AC33D4"/>
    <w:rsid w:val="00AC3C7C"/>
    <w:rsid w:val="00AC57C1"/>
    <w:rsid w:val="00AC59E7"/>
    <w:rsid w:val="00AC64BE"/>
    <w:rsid w:val="00AC7014"/>
    <w:rsid w:val="00AC76E1"/>
    <w:rsid w:val="00AD0A29"/>
    <w:rsid w:val="00AD1C7C"/>
    <w:rsid w:val="00AD4CBD"/>
    <w:rsid w:val="00AD6C5F"/>
    <w:rsid w:val="00AE0791"/>
    <w:rsid w:val="00AE336E"/>
    <w:rsid w:val="00AE38B0"/>
    <w:rsid w:val="00AE6ABD"/>
    <w:rsid w:val="00AF12FE"/>
    <w:rsid w:val="00AF1957"/>
    <w:rsid w:val="00AF21E7"/>
    <w:rsid w:val="00AF79AD"/>
    <w:rsid w:val="00B015B9"/>
    <w:rsid w:val="00B0218C"/>
    <w:rsid w:val="00B0283E"/>
    <w:rsid w:val="00B03301"/>
    <w:rsid w:val="00B0606B"/>
    <w:rsid w:val="00B10B0D"/>
    <w:rsid w:val="00B11D4B"/>
    <w:rsid w:val="00B13233"/>
    <w:rsid w:val="00B169E2"/>
    <w:rsid w:val="00B16F65"/>
    <w:rsid w:val="00B17B9F"/>
    <w:rsid w:val="00B17C65"/>
    <w:rsid w:val="00B22E51"/>
    <w:rsid w:val="00B249C3"/>
    <w:rsid w:val="00B26D0D"/>
    <w:rsid w:val="00B3191D"/>
    <w:rsid w:val="00B35F31"/>
    <w:rsid w:val="00B37577"/>
    <w:rsid w:val="00B40AAE"/>
    <w:rsid w:val="00B40F3B"/>
    <w:rsid w:val="00B419F5"/>
    <w:rsid w:val="00B42418"/>
    <w:rsid w:val="00B425F1"/>
    <w:rsid w:val="00B43471"/>
    <w:rsid w:val="00B437E5"/>
    <w:rsid w:val="00B43AF5"/>
    <w:rsid w:val="00B442A3"/>
    <w:rsid w:val="00B4437D"/>
    <w:rsid w:val="00B46976"/>
    <w:rsid w:val="00B47627"/>
    <w:rsid w:val="00B520A4"/>
    <w:rsid w:val="00B52938"/>
    <w:rsid w:val="00B52940"/>
    <w:rsid w:val="00B542EB"/>
    <w:rsid w:val="00B64BDA"/>
    <w:rsid w:val="00B64D45"/>
    <w:rsid w:val="00B6518B"/>
    <w:rsid w:val="00B667B6"/>
    <w:rsid w:val="00B704A1"/>
    <w:rsid w:val="00B727CA"/>
    <w:rsid w:val="00B75409"/>
    <w:rsid w:val="00B769B4"/>
    <w:rsid w:val="00B7741D"/>
    <w:rsid w:val="00B77597"/>
    <w:rsid w:val="00B81CC8"/>
    <w:rsid w:val="00B8493F"/>
    <w:rsid w:val="00B8651E"/>
    <w:rsid w:val="00B8747B"/>
    <w:rsid w:val="00B90985"/>
    <w:rsid w:val="00B922BF"/>
    <w:rsid w:val="00B93554"/>
    <w:rsid w:val="00B9607D"/>
    <w:rsid w:val="00B9635D"/>
    <w:rsid w:val="00B970B9"/>
    <w:rsid w:val="00BA206E"/>
    <w:rsid w:val="00BA23EA"/>
    <w:rsid w:val="00BA2CF9"/>
    <w:rsid w:val="00BA55F4"/>
    <w:rsid w:val="00BB0843"/>
    <w:rsid w:val="00BB0C06"/>
    <w:rsid w:val="00BB458D"/>
    <w:rsid w:val="00BB53CA"/>
    <w:rsid w:val="00BB6FD0"/>
    <w:rsid w:val="00BB7813"/>
    <w:rsid w:val="00BC09F4"/>
    <w:rsid w:val="00BC1EEB"/>
    <w:rsid w:val="00BC3330"/>
    <w:rsid w:val="00BC4B4C"/>
    <w:rsid w:val="00BC5430"/>
    <w:rsid w:val="00BC5FAD"/>
    <w:rsid w:val="00BC624C"/>
    <w:rsid w:val="00BC642D"/>
    <w:rsid w:val="00BC6BC4"/>
    <w:rsid w:val="00BC7FFD"/>
    <w:rsid w:val="00BD0C9C"/>
    <w:rsid w:val="00BD1154"/>
    <w:rsid w:val="00BD2687"/>
    <w:rsid w:val="00BD4434"/>
    <w:rsid w:val="00BD57BF"/>
    <w:rsid w:val="00BD604E"/>
    <w:rsid w:val="00BD6104"/>
    <w:rsid w:val="00BD66D5"/>
    <w:rsid w:val="00BD7A7D"/>
    <w:rsid w:val="00BE1B34"/>
    <w:rsid w:val="00BE1C7D"/>
    <w:rsid w:val="00BE3AB6"/>
    <w:rsid w:val="00BF15B9"/>
    <w:rsid w:val="00BF2A9C"/>
    <w:rsid w:val="00BF7A60"/>
    <w:rsid w:val="00C00BD2"/>
    <w:rsid w:val="00C00E56"/>
    <w:rsid w:val="00C01E59"/>
    <w:rsid w:val="00C02227"/>
    <w:rsid w:val="00C039F0"/>
    <w:rsid w:val="00C045DE"/>
    <w:rsid w:val="00C05803"/>
    <w:rsid w:val="00C058CA"/>
    <w:rsid w:val="00C05902"/>
    <w:rsid w:val="00C05CA6"/>
    <w:rsid w:val="00C063D0"/>
    <w:rsid w:val="00C07DC5"/>
    <w:rsid w:val="00C103A7"/>
    <w:rsid w:val="00C1093E"/>
    <w:rsid w:val="00C13E7E"/>
    <w:rsid w:val="00C13F5A"/>
    <w:rsid w:val="00C143EC"/>
    <w:rsid w:val="00C159C7"/>
    <w:rsid w:val="00C15DF2"/>
    <w:rsid w:val="00C177FD"/>
    <w:rsid w:val="00C21290"/>
    <w:rsid w:val="00C21448"/>
    <w:rsid w:val="00C21E98"/>
    <w:rsid w:val="00C23D98"/>
    <w:rsid w:val="00C23FAB"/>
    <w:rsid w:val="00C248D3"/>
    <w:rsid w:val="00C27801"/>
    <w:rsid w:val="00C3312B"/>
    <w:rsid w:val="00C34BCC"/>
    <w:rsid w:val="00C37765"/>
    <w:rsid w:val="00C425AF"/>
    <w:rsid w:val="00C427B5"/>
    <w:rsid w:val="00C43BAB"/>
    <w:rsid w:val="00C45AA4"/>
    <w:rsid w:val="00C45B55"/>
    <w:rsid w:val="00C4636A"/>
    <w:rsid w:val="00C47287"/>
    <w:rsid w:val="00C5003F"/>
    <w:rsid w:val="00C55ECE"/>
    <w:rsid w:val="00C563D8"/>
    <w:rsid w:val="00C56C79"/>
    <w:rsid w:val="00C5716B"/>
    <w:rsid w:val="00C5790B"/>
    <w:rsid w:val="00C60B41"/>
    <w:rsid w:val="00C63192"/>
    <w:rsid w:val="00C65172"/>
    <w:rsid w:val="00C658BE"/>
    <w:rsid w:val="00C65AE1"/>
    <w:rsid w:val="00C663F6"/>
    <w:rsid w:val="00C67FE8"/>
    <w:rsid w:val="00C70FDE"/>
    <w:rsid w:val="00C716B7"/>
    <w:rsid w:val="00C72B0B"/>
    <w:rsid w:val="00C74E0E"/>
    <w:rsid w:val="00C75757"/>
    <w:rsid w:val="00C7611A"/>
    <w:rsid w:val="00C7627C"/>
    <w:rsid w:val="00C763EB"/>
    <w:rsid w:val="00C80DD8"/>
    <w:rsid w:val="00C81D3D"/>
    <w:rsid w:val="00C836F1"/>
    <w:rsid w:val="00C837B8"/>
    <w:rsid w:val="00C83A62"/>
    <w:rsid w:val="00C91288"/>
    <w:rsid w:val="00C93893"/>
    <w:rsid w:val="00C96875"/>
    <w:rsid w:val="00CA0903"/>
    <w:rsid w:val="00CA58A8"/>
    <w:rsid w:val="00CA6E65"/>
    <w:rsid w:val="00CA7078"/>
    <w:rsid w:val="00CA7A3B"/>
    <w:rsid w:val="00CA7FB5"/>
    <w:rsid w:val="00CB04DD"/>
    <w:rsid w:val="00CB07B9"/>
    <w:rsid w:val="00CB20E6"/>
    <w:rsid w:val="00CB27D9"/>
    <w:rsid w:val="00CB36CC"/>
    <w:rsid w:val="00CB4BF5"/>
    <w:rsid w:val="00CB772E"/>
    <w:rsid w:val="00CC0212"/>
    <w:rsid w:val="00CC241A"/>
    <w:rsid w:val="00CC3B22"/>
    <w:rsid w:val="00CC3D93"/>
    <w:rsid w:val="00CC6E08"/>
    <w:rsid w:val="00CC7572"/>
    <w:rsid w:val="00CC75A9"/>
    <w:rsid w:val="00CD16DA"/>
    <w:rsid w:val="00CD1E57"/>
    <w:rsid w:val="00CD57D9"/>
    <w:rsid w:val="00CD75E0"/>
    <w:rsid w:val="00CD7A82"/>
    <w:rsid w:val="00CE1B04"/>
    <w:rsid w:val="00CE3132"/>
    <w:rsid w:val="00CE366B"/>
    <w:rsid w:val="00CE566B"/>
    <w:rsid w:val="00CE5B5B"/>
    <w:rsid w:val="00CE623F"/>
    <w:rsid w:val="00CE6BA6"/>
    <w:rsid w:val="00CE789A"/>
    <w:rsid w:val="00CF1989"/>
    <w:rsid w:val="00CF2C94"/>
    <w:rsid w:val="00CF66E9"/>
    <w:rsid w:val="00CF733E"/>
    <w:rsid w:val="00D00546"/>
    <w:rsid w:val="00D01852"/>
    <w:rsid w:val="00D02DBC"/>
    <w:rsid w:val="00D06DC2"/>
    <w:rsid w:val="00D1006A"/>
    <w:rsid w:val="00D11D0A"/>
    <w:rsid w:val="00D12C68"/>
    <w:rsid w:val="00D15F4E"/>
    <w:rsid w:val="00D170C9"/>
    <w:rsid w:val="00D20270"/>
    <w:rsid w:val="00D209A9"/>
    <w:rsid w:val="00D20E53"/>
    <w:rsid w:val="00D21320"/>
    <w:rsid w:val="00D21A00"/>
    <w:rsid w:val="00D21B97"/>
    <w:rsid w:val="00D22DC9"/>
    <w:rsid w:val="00D256C8"/>
    <w:rsid w:val="00D25A75"/>
    <w:rsid w:val="00D27C07"/>
    <w:rsid w:val="00D319EE"/>
    <w:rsid w:val="00D31DF0"/>
    <w:rsid w:val="00D323B9"/>
    <w:rsid w:val="00D32694"/>
    <w:rsid w:val="00D33D8C"/>
    <w:rsid w:val="00D33DB9"/>
    <w:rsid w:val="00D341FD"/>
    <w:rsid w:val="00D41056"/>
    <w:rsid w:val="00D41D40"/>
    <w:rsid w:val="00D4207F"/>
    <w:rsid w:val="00D42C47"/>
    <w:rsid w:val="00D43213"/>
    <w:rsid w:val="00D43CCC"/>
    <w:rsid w:val="00D51A76"/>
    <w:rsid w:val="00D525BB"/>
    <w:rsid w:val="00D53CCB"/>
    <w:rsid w:val="00D5587B"/>
    <w:rsid w:val="00D55F26"/>
    <w:rsid w:val="00D561C4"/>
    <w:rsid w:val="00D56742"/>
    <w:rsid w:val="00D57A5F"/>
    <w:rsid w:val="00D602F6"/>
    <w:rsid w:val="00D64CBA"/>
    <w:rsid w:val="00D674D3"/>
    <w:rsid w:val="00D67B6F"/>
    <w:rsid w:val="00D737D8"/>
    <w:rsid w:val="00D7413B"/>
    <w:rsid w:val="00D76C27"/>
    <w:rsid w:val="00D77958"/>
    <w:rsid w:val="00D8295F"/>
    <w:rsid w:val="00D829F8"/>
    <w:rsid w:val="00D83CBC"/>
    <w:rsid w:val="00D8473B"/>
    <w:rsid w:val="00D90EA9"/>
    <w:rsid w:val="00D91543"/>
    <w:rsid w:val="00D91563"/>
    <w:rsid w:val="00D97E0D"/>
    <w:rsid w:val="00DA2C82"/>
    <w:rsid w:val="00DA4FB0"/>
    <w:rsid w:val="00DA5612"/>
    <w:rsid w:val="00DA5DDF"/>
    <w:rsid w:val="00DB02D6"/>
    <w:rsid w:val="00DB2F5A"/>
    <w:rsid w:val="00DB3813"/>
    <w:rsid w:val="00DB41C9"/>
    <w:rsid w:val="00DB6F32"/>
    <w:rsid w:val="00DB79F6"/>
    <w:rsid w:val="00DB7BB3"/>
    <w:rsid w:val="00DC19A6"/>
    <w:rsid w:val="00DC1D9A"/>
    <w:rsid w:val="00DC3501"/>
    <w:rsid w:val="00DC3A1D"/>
    <w:rsid w:val="00DC4F48"/>
    <w:rsid w:val="00DC59DE"/>
    <w:rsid w:val="00DC6C8F"/>
    <w:rsid w:val="00DC7BE8"/>
    <w:rsid w:val="00DD2E66"/>
    <w:rsid w:val="00DD39F3"/>
    <w:rsid w:val="00DD46DF"/>
    <w:rsid w:val="00DE0CBB"/>
    <w:rsid w:val="00DE16E7"/>
    <w:rsid w:val="00DE25DD"/>
    <w:rsid w:val="00DE2AC8"/>
    <w:rsid w:val="00DE3810"/>
    <w:rsid w:val="00DE7750"/>
    <w:rsid w:val="00DF0058"/>
    <w:rsid w:val="00DF09A4"/>
    <w:rsid w:val="00DF1F46"/>
    <w:rsid w:val="00DF2592"/>
    <w:rsid w:val="00DF2736"/>
    <w:rsid w:val="00DF2EE8"/>
    <w:rsid w:val="00DF4AB2"/>
    <w:rsid w:val="00DF649D"/>
    <w:rsid w:val="00E000F0"/>
    <w:rsid w:val="00E0506F"/>
    <w:rsid w:val="00E0576B"/>
    <w:rsid w:val="00E06057"/>
    <w:rsid w:val="00E07CF0"/>
    <w:rsid w:val="00E1257E"/>
    <w:rsid w:val="00E12E6E"/>
    <w:rsid w:val="00E13CB7"/>
    <w:rsid w:val="00E16347"/>
    <w:rsid w:val="00E218B5"/>
    <w:rsid w:val="00E238C3"/>
    <w:rsid w:val="00E23BD1"/>
    <w:rsid w:val="00E2432D"/>
    <w:rsid w:val="00E2615C"/>
    <w:rsid w:val="00E27270"/>
    <w:rsid w:val="00E2761B"/>
    <w:rsid w:val="00E3006A"/>
    <w:rsid w:val="00E3011A"/>
    <w:rsid w:val="00E33BEE"/>
    <w:rsid w:val="00E33C80"/>
    <w:rsid w:val="00E35C3F"/>
    <w:rsid w:val="00E36426"/>
    <w:rsid w:val="00E404BD"/>
    <w:rsid w:val="00E4076B"/>
    <w:rsid w:val="00E4167C"/>
    <w:rsid w:val="00E41939"/>
    <w:rsid w:val="00E426E8"/>
    <w:rsid w:val="00E4738E"/>
    <w:rsid w:val="00E47B81"/>
    <w:rsid w:val="00E52399"/>
    <w:rsid w:val="00E54C1F"/>
    <w:rsid w:val="00E55198"/>
    <w:rsid w:val="00E55F1E"/>
    <w:rsid w:val="00E5675D"/>
    <w:rsid w:val="00E568EB"/>
    <w:rsid w:val="00E57BD2"/>
    <w:rsid w:val="00E600B5"/>
    <w:rsid w:val="00E6049E"/>
    <w:rsid w:val="00E6208D"/>
    <w:rsid w:val="00E621BD"/>
    <w:rsid w:val="00E63002"/>
    <w:rsid w:val="00E63EAE"/>
    <w:rsid w:val="00E64476"/>
    <w:rsid w:val="00E649D4"/>
    <w:rsid w:val="00E64F0C"/>
    <w:rsid w:val="00E65BD1"/>
    <w:rsid w:val="00E6779E"/>
    <w:rsid w:val="00E70C47"/>
    <w:rsid w:val="00E70D8F"/>
    <w:rsid w:val="00E712A4"/>
    <w:rsid w:val="00E72787"/>
    <w:rsid w:val="00E72FDC"/>
    <w:rsid w:val="00E73BE6"/>
    <w:rsid w:val="00E73C03"/>
    <w:rsid w:val="00E73C6C"/>
    <w:rsid w:val="00E73E91"/>
    <w:rsid w:val="00E74F56"/>
    <w:rsid w:val="00E82867"/>
    <w:rsid w:val="00E82FE8"/>
    <w:rsid w:val="00E83C9F"/>
    <w:rsid w:val="00E841A3"/>
    <w:rsid w:val="00E85CB7"/>
    <w:rsid w:val="00E8662E"/>
    <w:rsid w:val="00E86756"/>
    <w:rsid w:val="00E86D54"/>
    <w:rsid w:val="00E91A3C"/>
    <w:rsid w:val="00E923D5"/>
    <w:rsid w:val="00E925B7"/>
    <w:rsid w:val="00E931E0"/>
    <w:rsid w:val="00E94120"/>
    <w:rsid w:val="00E94185"/>
    <w:rsid w:val="00E968DF"/>
    <w:rsid w:val="00EA394E"/>
    <w:rsid w:val="00EA4654"/>
    <w:rsid w:val="00EA5EAB"/>
    <w:rsid w:val="00EA5F5A"/>
    <w:rsid w:val="00EA6683"/>
    <w:rsid w:val="00EB0F1B"/>
    <w:rsid w:val="00EB1581"/>
    <w:rsid w:val="00EB1608"/>
    <w:rsid w:val="00EB2899"/>
    <w:rsid w:val="00EB36DC"/>
    <w:rsid w:val="00EB3D70"/>
    <w:rsid w:val="00EB6216"/>
    <w:rsid w:val="00EB6D28"/>
    <w:rsid w:val="00EC2216"/>
    <w:rsid w:val="00EC28B5"/>
    <w:rsid w:val="00EC2CBF"/>
    <w:rsid w:val="00EC7F4C"/>
    <w:rsid w:val="00ED12BD"/>
    <w:rsid w:val="00ED16C5"/>
    <w:rsid w:val="00ED44CB"/>
    <w:rsid w:val="00ED51A8"/>
    <w:rsid w:val="00ED597C"/>
    <w:rsid w:val="00ED60E5"/>
    <w:rsid w:val="00ED6224"/>
    <w:rsid w:val="00ED648C"/>
    <w:rsid w:val="00EE056B"/>
    <w:rsid w:val="00EE1292"/>
    <w:rsid w:val="00EE222F"/>
    <w:rsid w:val="00EE2448"/>
    <w:rsid w:val="00EE335A"/>
    <w:rsid w:val="00EE5288"/>
    <w:rsid w:val="00EE5840"/>
    <w:rsid w:val="00EE5CFA"/>
    <w:rsid w:val="00EE5D7A"/>
    <w:rsid w:val="00EE64AD"/>
    <w:rsid w:val="00EE6C8F"/>
    <w:rsid w:val="00EE7B8E"/>
    <w:rsid w:val="00EF034F"/>
    <w:rsid w:val="00EF0866"/>
    <w:rsid w:val="00EF15AD"/>
    <w:rsid w:val="00EF2539"/>
    <w:rsid w:val="00EF2A09"/>
    <w:rsid w:val="00EF6E16"/>
    <w:rsid w:val="00EF78E3"/>
    <w:rsid w:val="00EF7E8A"/>
    <w:rsid w:val="00F013C8"/>
    <w:rsid w:val="00F01ADF"/>
    <w:rsid w:val="00F03E61"/>
    <w:rsid w:val="00F04209"/>
    <w:rsid w:val="00F04562"/>
    <w:rsid w:val="00F06CB4"/>
    <w:rsid w:val="00F06FA1"/>
    <w:rsid w:val="00F1122D"/>
    <w:rsid w:val="00F12493"/>
    <w:rsid w:val="00F130D3"/>
    <w:rsid w:val="00F13149"/>
    <w:rsid w:val="00F138DE"/>
    <w:rsid w:val="00F176D2"/>
    <w:rsid w:val="00F21C58"/>
    <w:rsid w:val="00F21E7C"/>
    <w:rsid w:val="00F22269"/>
    <w:rsid w:val="00F255D2"/>
    <w:rsid w:val="00F255DF"/>
    <w:rsid w:val="00F31795"/>
    <w:rsid w:val="00F31FD2"/>
    <w:rsid w:val="00F321C1"/>
    <w:rsid w:val="00F34610"/>
    <w:rsid w:val="00F34751"/>
    <w:rsid w:val="00F35C1D"/>
    <w:rsid w:val="00F36FF1"/>
    <w:rsid w:val="00F414D1"/>
    <w:rsid w:val="00F41969"/>
    <w:rsid w:val="00F424A7"/>
    <w:rsid w:val="00F4288A"/>
    <w:rsid w:val="00F447A2"/>
    <w:rsid w:val="00F44E9F"/>
    <w:rsid w:val="00F47D20"/>
    <w:rsid w:val="00F5010C"/>
    <w:rsid w:val="00F503DE"/>
    <w:rsid w:val="00F50ACB"/>
    <w:rsid w:val="00F516A6"/>
    <w:rsid w:val="00F51D91"/>
    <w:rsid w:val="00F53004"/>
    <w:rsid w:val="00F53C70"/>
    <w:rsid w:val="00F541C0"/>
    <w:rsid w:val="00F555DE"/>
    <w:rsid w:val="00F609CA"/>
    <w:rsid w:val="00F62C28"/>
    <w:rsid w:val="00F6308A"/>
    <w:rsid w:val="00F64150"/>
    <w:rsid w:val="00F67109"/>
    <w:rsid w:val="00F71102"/>
    <w:rsid w:val="00F71F30"/>
    <w:rsid w:val="00F722F2"/>
    <w:rsid w:val="00F72332"/>
    <w:rsid w:val="00F72656"/>
    <w:rsid w:val="00F74926"/>
    <w:rsid w:val="00F81D3D"/>
    <w:rsid w:val="00F82746"/>
    <w:rsid w:val="00F84879"/>
    <w:rsid w:val="00F87470"/>
    <w:rsid w:val="00F900B8"/>
    <w:rsid w:val="00F90240"/>
    <w:rsid w:val="00F907A8"/>
    <w:rsid w:val="00F90BEB"/>
    <w:rsid w:val="00F92EC0"/>
    <w:rsid w:val="00F93647"/>
    <w:rsid w:val="00F94C9C"/>
    <w:rsid w:val="00F95137"/>
    <w:rsid w:val="00F9545E"/>
    <w:rsid w:val="00F9546A"/>
    <w:rsid w:val="00F9588C"/>
    <w:rsid w:val="00F95F7B"/>
    <w:rsid w:val="00F97140"/>
    <w:rsid w:val="00F97490"/>
    <w:rsid w:val="00F97711"/>
    <w:rsid w:val="00F97E67"/>
    <w:rsid w:val="00FA0AA6"/>
    <w:rsid w:val="00FA6F32"/>
    <w:rsid w:val="00FA7A48"/>
    <w:rsid w:val="00FA7E61"/>
    <w:rsid w:val="00FB14D4"/>
    <w:rsid w:val="00FB1CCB"/>
    <w:rsid w:val="00FB2400"/>
    <w:rsid w:val="00FB2853"/>
    <w:rsid w:val="00FB46D2"/>
    <w:rsid w:val="00FB5CC2"/>
    <w:rsid w:val="00FB7A7E"/>
    <w:rsid w:val="00FC0919"/>
    <w:rsid w:val="00FC2973"/>
    <w:rsid w:val="00FC3BF9"/>
    <w:rsid w:val="00FC3ED9"/>
    <w:rsid w:val="00FC5632"/>
    <w:rsid w:val="00FC5DF4"/>
    <w:rsid w:val="00FC5F35"/>
    <w:rsid w:val="00FC5F71"/>
    <w:rsid w:val="00FD000B"/>
    <w:rsid w:val="00FD0C5F"/>
    <w:rsid w:val="00FD14E4"/>
    <w:rsid w:val="00FD28AD"/>
    <w:rsid w:val="00FD4257"/>
    <w:rsid w:val="00FD50AA"/>
    <w:rsid w:val="00FD51DF"/>
    <w:rsid w:val="00FD5B9D"/>
    <w:rsid w:val="00FD6EEB"/>
    <w:rsid w:val="00FD6F45"/>
    <w:rsid w:val="00FD72B1"/>
    <w:rsid w:val="00FE0CC9"/>
    <w:rsid w:val="00FE16FA"/>
    <w:rsid w:val="00FE1908"/>
    <w:rsid w:val="00FE2117"/>
    <w:rsid w:val="00FE268E"/>
    <w:rsid w:val="00FE4450"/>
    <w:rsid w:val="00FE5DA8"/>
    <w:rsid w:val="00FE70D4"/>
    <w:rsid w:val="00FF264B"/>
    <w:rsid w:val="00FF2A7B"/>
    <w:rsid w:val="00FF3518"/>
    <w:rsid w:val="00FF3572"/>
    <w:rsid w:val="00FF3F6C"/>
    <w:rsid w:val="00FF5683"/>
    <w:rsid w:val="00FF64AB"/>
    <w:rsid w:val="00FF6CBB"/>
    <w:rsid w:val="00FF75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Classic 3" w:uiPriority="0"/>
    <w:lsdException w:name="Table List 7" w:uiPriority="0"/>
    <w:lsdException w:name="Table List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3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72"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72"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685"/>
    <w:pPr>
      <w:jc w:val="both"/>
    </w:pPr>
    <w:rPr>
      <w:rFonts w:ascii="Arial" w:hAnsi="Arial"/>
    </w:rPr>
  </w:style>
  <w:style w:type="paragraph" w:styleId="Heading1">
    <w:name w:val="heading 1"/>
    <w:basedOn w:val="Normal"/>
    <w:next w:val="BodyText1"/>
    <w:link w:val="Heading1Char"/>
    <w:qFormat/>
    <w:rsid w:val="00555E20"/>
    <w:pPr>
      <w:keepNext/>
      <w:numPr>
        <w:ilvl w:val="1"/>
        <w:numId w:val="1"/>
      </w:numPr>
      <w:tabs>
        <w:tab w:val="clear" w:pos="1713"/>
        <w:tab w:val="num" w:pos="993"/>
      </w:tabs>
      <w:spacing w:before="240" w:after="240" w:line="240" w:lineRule="auto"/>
      <w:ind w:left="993" w:hanging="993"/>
      <w:outlineLvl w:val="0"/>
    </w:pPr>
    <w:rPr>
      <w:rFonts w:eastAsia="Times New Roman" w:cstheme="minorHAnsi"/>
      <w:b/>
      <w:kern w:val="32"/>
      <w:sz w:val="28"/>
      <w:szCs w:val="20"/>
      <w:lang w:val="en-GB" w:eastAsia="en-GB"/>
    </w:rPr>
  </w:style>
  <w:style w:type="paragraph" w:styleId="Heading2">
    <w:name w:val="heading 2"/>
    <w:basedOn w:val="Normal"/>
    <w:next w:val="BodyText1"/>
    <w:link w:val="Heading2Char"/>
    <w:qFormat/>
    <w:rsid w:val="00555E20"/>
    <w:pPr>
      <w:keepNext/>
      <w:numPr>
        <w:ilvl w:val="2"/>
        <w:numId w:val="1"/>
      </w:numPr>
      <w:tabs>
        <w:tab w:val="clear" w:pos="720"/>
        <w:tab w:val="num" w:pos="993"/>
      </w:tabs>
      <w:spacing w:before="160" w:after="240" w:line="240" w:lineRule="auto"/>
      <w:ind w:left="993" w:hanging="993"/>
      <w:outlineLvl w:val="1"/>
    </w:pPr>
    <w:rPr>
      <w:rFonts w:eastAsia="Times New Roman" w:cstheme="minorHAnsi"/>
      <w:b/>
      <w:sz w:val="24"/>
      <w:szCs w:val="20"/>
      <w:lang w:val="en-GB" w:eastAsia="en-GB"/>
    </w:rPr>
  </w:style>
  <w:style w:type="paragraph" w:styleId="Heading3">
    <w:name w:val="heading 3"/>
    <w:basedOn w:val="Heading2"/>
    <w:next w:val="BodyText1"/>
    <w:link w:val="Heading3Char"/>
    <w:qFormat/>
    <w:rsid w:val="00555E20"/>
    <w:pPr>
      <w:numPr>
        <w:ilvl w:val="3"/>
      </w:numPr>
      <w:tabs>
        <w:tab w:val="clear" w:pos="1440"/>
        <w:tab w:val="num" w:pos="360"/>
      </w:tabs>
      <w:spacing w:before="0" w:after="60"/>
      <w:ind w:left="720" w:hanging="720"/>
      <w:outlineLvl w:val="2"/>
    </w:pPr>
    <w:rPr>
      <w:sz w:val="22"/>
    </w:rPr>
  </w:style>
  <w:style w:type="paragraph" w:styleId="Heading4">
    <w:name w:val="heading 4"/>
    <w:basedOn w:val="Normal"/>
    <w:next w:val="Normal"/>
    <w:link w:val="Heading4Char"/>
    <w:unhideWhenUsed/>
    <w:qFormat/>
    <w:rsid w:val="008008FF"/>
    <w:pPr>
      <w:keepNext/>
      <w:keepLines/>
      <w:spacing w:before="200" w:after="0"/>
      <w:outlineLvl w:val="3"/>
    </w:pPr>
    <w:rPr>
      <w:rFonts w:asciiTheme="majorHAnsi" w:eastAsiaTheme="majorEastAsia" w:hAnsiTheme="majorHAnsi" w:cstheme="majorBidi"/>
      <w:b/>
      <w:bCs/>
      <w:i/>
      <w:iCs/>
      <w:color w:val="4F81BD" w:themeColor="accent1"/>
      <w:lang w:val="en-GB" w:eastAsia="en-GB"/>
    </w:rPr>
  </w:style>
  <w:style w:type="paragraph" w:styleId="Heading5">
    <w:name w:val="heading 5"/>
    <w:basedOn w:val="Heading4"/>
    <w:next w:val="BodyText1"/>
    <w:link w:val="Heading5Char"/>
    <w:qFormat/>
    <w:rsid w:val="008008FF"/>
    <w:pPr>
      <w:keepLines w:val="0"/>
      <w:spacing w:before="0" w:line="240" w:lineRule="auto"/>
      <w:outlineLvl w:val="4"/>
    </w:pPr>
    <w:rPr>
      <w:rFonts w:ascii="Arial" w:eastAsia="Times New Roman" w:hAnsi="Arial" w:cs="Times New Roman"/>
      <w:bCs w:val="0"/>
      <w:iCs w:val="0"/>
      <w:color w:val="auto"/>
      <w:szCs w:val="20"/>
    </w:rPr>
  </w:style>
  <w:style w:type="paragraph" w:styleId="Heading6">
    <w:name w:val="heading 6"/>
    <w:basedOn w:val="Heading4"/>
    <w:next w:val="BodyText1"/>
    <w:link w:val="Heading6Char"/>
    <w:qFormat/>
    <w:rsid w:val="008008FF"/>
    <w:pPr>
      <w:keepLines w:val="0"/>
      <w:spacing w:before="0" w:line="240" w:lineRule="auto"/>
      <w:outlineLvl w:val="5"/>
    </w:pPr>
    <w:rPr>
      <w:rFonts w:ascii="Arial" w:eastAsia="Times New Roman" w:hAnsi="Arial" w:cs="Times New Roman"/>
      <w:b w:val="0"/>
      <w:bCs w:val="0"/>
      <w:iCs w:val="0"/>
      <w:color w:val="auto"/>
      <w:szCs w:val="20"/>
    </w:rPr>
  </w:style>
  <w:style w:type="paragraph" w:styleId="Heading7">
    <w:name w:val="heading 7"/>
    <w:basedOn w:val="Normal"/>
    <w:next w:val="Normal"/>
    <w:link w:val="Heading7Char"/>
    <w:qFormat/>
    <w:rsid w:val="008008FF"/>
    <w:pPr>
      <w:spacing w:after="0" w:line="240" w:lineRule="auto"/>
      <w:outlineLvl w:val="6"/>
    </w:pPr>
    <w:rPr>
      <w:rFonts w:eastAsia="Times New Roman" w:cs="Times New Roman"/>
      <w:szCs w:val="20"/>
      <w:lang w:val="en-GB" w:eastAsia="en-GB"/>
    </w:rPr>
  </w:style>
  <w:style w:type="paragraph" w:styleId="Heading8">
    <w:name w:val="heading 8"/>
    <w:basedOn w:val="Normal"/>
    <w:next w:val="Normal"/>
    <w:link w:val="Heading8Char"/>
    <w:qFormat/>
    <w:rsid w:val="008008FF"/>
    <w:pPr>
      <w:spacing w:after="0" w:line="240" w:lineRule="auto"/>
      <w:outlineLvl w:val="7"/>
    </w:pPr>
    <w:rPr>
      <w:rFonts w:eastAsia="Times New Roman" w:cs="Times New Roman"/>
      <w:szCs w:val="20"/>
      <w:lang w:val="en-GB" w:eastAsia="en-GB"/>
    </w:rPr>
  </w:style>
  <w:style w:type="paragraph" w:styleId="Heading9">
    <w:name w:val="heading 9"/>
    <w:basedOn w:val="Normal"/>
    <w:next w:val="Normal"/>
    <w:link w:val="Heading9Char"/>
    <w:qFormat/>
    <w:rsid w:val="008008FF"/>
    <w:pPr>
      <w:spacing w:after="0" w:line="240" w:lineRule="auto"/>
      <w:outlineLvl w:val="8"/>
    </w:pPr>
    <w:rPr>
      <w:rFonts w:eastAsia="Times New Roman" w:cs="Times New Roman"/>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13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3C4"/>
    <w:rPr>
      <w:rFonts w:ascii="Tahoma" w:hAnsi="Tahoma" w:cs="Tahoma"/>
      <w:sz w:val="16"/>
      <w:szCs w:val="16"/>
    </w:rPr>
  </w:style>
  <w:style w:type="paragraph" w:customStyle="1" w:styleId="Secondarytext">
    <w:name w:val="Secondary text"/>
    <w:basedOn w:val="Normal"/>
    <w:rsid w:val="008513C4"/>
    <w:pPr>
      <w:spacing w:after="0" w:line="360" w:lineRule="auto"/>
      <w:jc w:val="center"/>
    </w:pPr>
    <w:rPr>
      <w:rFonts w:ascii="Calibri" w:eastAsia="Times New Roman" w:hAnsi="Calibri" w:cs="Times New Roman"/>
      <w:sz w:val="28"/>
      <w:szCs w:val="20"/>
      <w:lang w:val="en-GB" w:eastAsia="en-GB"/>
    </w:rPr>
  </w:style>
  <w:style w:type="paragraph" w:styleId="Title">
    <w:name w:val="Title"/>
    <w:basedOn w:val="Normal"/>
    <w:next w:val="Secondarytext"/>
    <w:link w:val="TitleChar"/>
    <w:qFormat/>
    <w:rsid w:val="008513C4"/>
    <w:pPr>
      <w:spacing w:after="0" w:line="360" w:lineRule="auto"/>
      <w:jc w:val="center"/>
    </w:pPr>
    <w:rPr>
      <w:rFonts w:eastAsia="Times New Roman" w:cs="Times New Roman"/>
      <w:b/>
      <w:caps/>
      <w:kern w:val="28"/>
      <w:sz w:val="32"/>
      <w:szCs w:val="20"/>
      <w:lang w:val="en-GB" w:eastAsia="en-GB"/>
    </w:rPr>
  </w:style>
  <w:style w:type="character" w:customStyle="1" w:styleId="TitleChar">
    <w:name w:val="Title Char"/>
    <w:basedOn w:val="DefaultParagraphFont"/>
    <w:link w:val="Title"/>
    <w:rsid w:val="008513C4"/>
    <w:rPr>
      <w:rFonts w:ascii="Arial" w:eastAsia="Times New Roman" w:hAnsi="Arial" w:cs="Times New Roman"/>
      <w:b/>
      <w:caps/>
      <w:kern w:val="28"/>
      <w:sz w:val="32"/>
      <w:szCs w:val="20"/>
      <w:lang w:val="en-GB" w:eastAsia="en-GB"/>
    </w:rPr>
  </w:style>
  <w:style w:type="table" w:styleId="TableGrid">
    <w:name w:val="Table Grid"/>
    <w:basedOn w:val="TableNormal"/>
    <w:uiPriority w:val="59"/>
    <w:rsid w:val="008513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Text1">
    <w:name w:val="Body Text1"/>
    <w:aliases w:val="OPM,Body text"/>
    <w:basedOn w:val="Normal"/>
    <w:link w:val="BodytextChar"/>
    <w:qFormat/>
    <w:rsid w:val="008513C4"/>
    <w:pPr>
      <w:tabs>
        <w:tab w:val="left" w:pos="720"/>
      </w:tabs>
      <w:spacing w:after="0"/>
    </w:pPr>
    <w:rPr>
      <w:rFonts w:ascii="Calibri" w:eastAsia="Times New Roman" w:hAnsi="Calibri" w:cs="Times New Roman"/>
      <w:b/>
      <w:lang w:val="en-GB" w:eastAsia="en-GB"/>
    </w:rPr>
  </w:style>
  <w:style w:type="character" w:customStyle="1" w:styleId="BodytextChar">
    <w:name w:val="Body text Char"/>
    <w:aliases w:val="OPM Char"/>
    <w:link w:val="BodyText1"/>
    <w:rsid w:val="008513C4"/>
    <w:rPr>
      <w:rFonts w:ascii="Calibri" w:eastAsia="Times New Roman" w:hAnsi="Calibri" w:cs="Times New Roman"/>
      <w:b/>
      <w:lang w:val="en-GB" w:eastAsia="en-GB"/>
    </w:rPr>
  </w:style>
  <w:style w:type="paragraph" w:styleId="BodyText">
    <w:name w:val="Body Text"/>
    <w:basedOn w:val="Normal"/>
    <w:link w:val="BodyTextChar0"/>
    <w:rsid w:val="008513C4"/>
    <w:pPr>
      <w:spacing w:after="120" w:line="240" w:lineRule="auto"/>
    </w:pPr>
    <w:rPr>
      <w:rFonts w:ascii="Times New Roman" w:eastAsia="MS Mincho" w:hAnsi="Times New Roman" w:cs="Times New Roman"/>
      <w:sz w:val="24"/>
      <w:szCs w:val="24"/>
      <w:lang w:val="en-GB"/>
    </w:rPr>
  </w:style>
  <w:style w:type="character" w:customStyle="1" w:styleId="BodyTextChar0">
    <w:name w:val="Body Text Char"/>
    <w:basedOn w:val="DefaultParagraphFont"/>
    <w:link w:val="BodyText"/>
    <w:rsid w:val="008513C4"/>
    <w:rPr>
      <w:rFonts w:ascii="Times New Roman" w:eastAsia="MS Mincho" w:hAnsi="Times New Roman" w:cs="Times New Roman"/>
      <w:sz w:val="24"/>
      <w:szCs w:val="24"/>
      <w:lang w:val="en-GB"/>
    </w:rPr>
  </w:style>
  <w:style w:type="character" w:customStyle="1" w:styleId="Heading1Char">
    <w:name w:val="Heading 1 Char"/>
    <w:basedOn w:val="DefaultParagraphFont"/>
    <w:link w:val="Heading1"/>
    <w:rsid w:val="00555E20"/>
    <w:rPr>
      <w:rFonts w:eastAsia="Times New Roman" w:cstheme="minorHAnsi"/>
      <w:b/>
      <w:kern w:val="32"/>
      <w:sz w:val="28"/>
      <w:szCs w:val="20"/>
      <w:lang w:val="en-GB" w:eastAsia="en-GB"/>
    </w:rPr>
  </w:style>
  <w:style w:type="character" w:customStyle="1" w:styleId="Heading2Char">
    <w:name w:val="Heading 2 Char"/>
    <w:basedOn w:val="DefaultParagraphFont"/>
    <w:link w:val="Heading2"/>
    <w:rsid w:val="00555E20"/>
    <w:rPr>
      <w:rFonts w:eastAsia="Times New Roman" w:cstheme="minorHAnsi"/>
      <w:b/>
      <w:sz w:val="24"/>
      <w:szCs w:val="20"/>
      <w:lang w:val="en-GB" w:eastAsia="en-GB"/>
    </w:rPr>
  </w:style>
  <w:style w:type="character" w:customStyle="1" w:styleId="Heading3Char">
    <w:name w:val="Heading 3 Char"/>
    <w:basedOn w:val="DefaultParagraphFont"/>
    <w:link w:val="Heading3"/>
    <w:rsid w:val="00555E20"/>
    <w:rPr>
      <w:rFonts w:eastAsia="Times New Roman" w:cstheme="minorHAnsi"/>
      <w:b/>
      <w:szCs w:val="20"/>
      <w:lang w:val="en-GB" w:eastAsia="en-GB"/>
    </w:rPr>
  </w:style>
  <w:style w:type="paragraph" w:styleId="ListParagraph">
    <w:name w:val="List Paragraph"/>
    <w:basedOn w:val="Normal"/>
    <w:uiPriority w:val="34"/>
    <w:qFormat/>
    <w:rsid w:val="00555E20"/>
    <w:pPr>
      <w:ind w:left="720"/>
      <w:contextualSpacing/>
    </w:pPr>
  </w:style>
  <w:style w:type="paragraph" w:customStyle="1" w:styleId="Figure">
    <w:name w:val="Figure"/>
    <w:basedOn w:val="Normal"/>
    <w:next w:val="BodyText1"/>
    <w:rsid w:val="00555E20"/>
    <w:pPr>
      <w:keepNext/>
      <w:numPr>
        <w:ilvl w:val="5"/>
        <w:numId w:val="1"/>
      </w:numPr>
      <w:spacing w:after="120" w:line="240" w:lineRule="auto"/>
      <w:outlineLvl w:val="1"/>
    </w:pPr>
    <w:rPr>
      <w:rFonts w:ascii="Calibri" w:eastAsia="Times New Roman" w:hAnsi="Calibri" w:cs="Times New Roman"/>
      <w:b/>
      <w:i/>
      <w:szCs w:val="20"/>
      <w:lang w:val="en-GB" w:eastAsia="en-GB"/>
    </w:rPr>
  </w:style>
  <w:style w:type="paragraph" w:customStyle="1" w:styleId="Table">
    <w:name w:val="Table"/>
    <w:basedOn w:val="Normal"/>
    <w:next w:val="BodyText1"/>
    <w:qFormat/>
    <w:rsid w:val="00555E20"/>
    <w:pPr>
      <w:keepNext/>
      <w:numPr>
        <w:ilvl w:val="4"/>
        <w:numId w:val="1"/>
      </w:numPr>
      <w:tabs>
        <w:tab w:val="left" w:pos="1134"/>
      </w:tabs>
      <w:spacing w:after="120" w:line="240" w:lineRule="auto"/>
      <w:outlineLvl w:val="1"/>
    </w:pPr>
    <w:rPr>
      <w:rFonts w:ascii="Calibri" w:eastAsia="Times New Roman" w:hAnsi="Calibri" w:cs="Times New Roman"/>
      <w:b/>
      <w:i/>
      <w:szCs w:val="20"/>
      <w:lang w:val="en-GB" w:eastAsia="en-GB"/>
    </w:rPr>
  </w:style>
  <w:style w:type="paragraph" w:customStyle="1" w:styleId="Boxtitle">
    <w:name w:val="Box title"/>
    <w:basedOn w:val="Normal"/>
    <w:next w:val="Normal"/>
    <w:rsid w:val="00555E20"/>
    <w:pPr>
      <w:keepNext/>
      <w:numPr>
        <w:ilvl w:val="6"/>
        <w:numId w:val="1"/>
      </w:numPr>
      <w:spacing w:before="160" w:after="240" w:line="240" w:lineRule="auto"/>
      <w:outlineLvl w:val="1"/>
    </w:pPr>
    <w:rPr>
      <w:rFonts w:ascii="Calibri" w:eastAsia="Times New Roman" w:hAnsi="Calibri" w:cs="Times New Roman"/>
      <w:b/>
      <w:sz w:val="24"/>
      <w:szCs w:val="20"/>
      <w:lang w:val="en-GB" w:eastAsia="en-GB"/>
    </w:rPr>
  </w:style>
  <w:style w:type="paragraph" w:customStyle="1" w:styleId="Section">
    <w:name w:val="Section"/>
    <w:basedOn w:val="Normal"/>
    <w:next w:val="Heading1"/>
    <w:qFormat/>
    <w:rsid w:val="00555E20"/>
    <w:pPr>
      <w:keepNext/>
      <w:pageBreakBefore/>
      <w:numPr>
        <w:numId w:val="1"/>
      </w:numPr>
      <w:tabs>
        <w:tab w:val="clear" w:pos="720"/>
        <w:tab w:val="num" w:pos="993"/>
      </w:tabs>
      <w:spacing w:after="400" w:line="240" w:lineRule="auto"/>
      <w:ind w:left="993" w:hanging="993"/>
      <w:outlineLvl w:val="0"/>
    </w:pPr>
    <w:rPr>
      <w:rFonts w:ascii="Calibri" w:eastAsia="Times New Roman" w:hAnsi="Calibri" w:cs="Times New Roman"/>
      <w:b/>
      <w:kern w:val="32"/>
      <w:sz w:val="32"/>
      <w:szCs w:val="20"/>
      <w:lang w:val="en-GB" w:eastAsia="en-GB"/>
    </w:rPr>
  </w:style>
  <w:style w:type="paragraph" w:customStyle="1" w:styleId="Tabletext">
    <w:name w:val="Table text"/>
    <w:basedOn w:val="Normal"/>
    <w:link w:val="TabletextChar"/>
    <w:rsid w:val="00555E20"/>
    <w:pPr>
      <w:spacing w:before="40" w:after="40" w:line="240" w:lineRule="auto"/>
    </w:pPr>
    <w:rPr>
      <w:rFonts w:ascii="Calibri" w:eastAsia="Times New Roman" w:hAnsi="Calibri" w:cs="Times New Roman"/>
      <w:sz w:val="20"/>
      <w:szCs w:val="20"/>
      <w:lang w:val="en-GB" w:eastAsia="en-GB"/>
    </w:rPr>
  </w:style>
  <w:style w:type="character" w:customStyle="1" w:styleId="TabletextChar">
    <w:name w:val="Table text Char"/>
    <w:link w:val="Tabletext"/>
    <w:rsid w:val="00555E20"/>
    <w:rPr>
      <w:rFonts w:ascii="Calibri" w:eastAsia="Times New Roman" w:hAnsi="Calibri" w:cs="Times New Roman"/>
      <w:sz w:val="20"/>
      <w:szCs w:val="20"/>
      <w:lang w:val="en-GB" w:eastAsia="en-GB"/>
    </w:rPr>
  </w:style>
  <w:style w:type="paragraph" w:customStyle="1" w:styleId="ListBullet1">
    <w:name w:val="List Bullet1"/>
    <w:basedOn w:val="Normal"/>
    <w:link w:val="ListbulletChar"/>
    <w:rsid w:val="00555E20"/>
    <w:pPr>
      <w:numPr>
        <w:numId w:val="2"/>
      </w:numPr>
      <w:spacing w:after="60" w:line="240" w:lineRule="auto"/>
    </w:pPr>
    <w:rPr>
      <w:rFonts w:ascii="Calibri" w:eastAsia="Times New Roman" w:hAnsi="Calibri" w:cs="Times New Roman"/>
      <w:szCs w:val="20"/>
      <w:lang w:val="en-GB" w:eastAsia="en-GB"/>
    </w:rPr>
  </w:style>
  <w:style w:type="character" w:customStyle="1" w:styleId="ListbulletChar">
    <w:name w:val="List bullet Char"/>
    <w:link w:val="ListBullet1"/>
    <w:rsid w:val="00555E20"/>
    <w:rPr>
      <w:rFonts w:ascii="Calibri" w:eastAsia="Times New Roman" w:hAnsi="Calibri" w:cs="Times New Roman"/>
      <w:szCs w:val="20"/>
      <w:lang w:val="en-GB" w:eastAsia="en-GB"/>
    </w:rPr>
  </w:style>
  <w:style w:type="paragraph" w:customStyle="1" w:styleId="Heading2NONUM">
    <w:name w:val="Heading 2 NO NUM"/>
    <w:basedOn w:val="Normal"/>
    <w:next w:val="BodyText1"/>
    <w:qFormat/>
    <w:rsid w:val="00555E20"/>
    <w:pPr>
      <w:keepNext/>
      <w:spacing w:before="160" w:after="240" w:line="240" w:lineRule="auto"/>
      <w:outlineLvl w:val="2"/>
    </w:pPr>
    <w:rPr>
      <w:rFonts w:ascii="Calibri" w:eastAsia="Times New Roman" w:hAnsi="Calibri" w:cs="Times New Roman"/>
      <w:b/>
      <w:sz w:val="24"/>
      <w:szCs w:val="20"/>
      <w:lang w:val="en-GB" w:eastAsia="en-GB"/>
    </w:rPr>
  </w:style>
  <w:style w:type="paragraph" w:customStyle="1" w:styleId="Tablenotes">
    <w:name w:val="Table notes"/>
    <w:basedOn w:val="Normal"/>
    <w:next w:val="BodyText1"/>
    <w:link w:val="TablenotesChar"/>
    <w:autoRedefine/>
    <w:rsid w:val="008011B9"/>
    <w:pPr>
      <w:tabs>
        <w:tab w:val="left" w:pos="2495"/>
      </w:tabs>
      <w:spacing w:after="0" w:line="240" w:lineRule="auto"/>
    </w:pPr>
    <w:rPr>
      <w:rFonts w:eastAsia="Times New Roman" w:cs="Arial"/>
      <w:i/>
      <w:lang w:val="en-GB" w:eastAsia="en-GB"/>
    </w:rPr>
  </w:style>
  <w:style w:type="character" w:customStyle="1" w:styleId="TablenotesChar">
    <w:name w:val="Table notes Char"/>
    <w:link w:val="Tablenotes"/>
    <w:rsid w:val="008011B9"/>
    <w:rPr>
      <w:rFonts w:ascii="Arial" w:eastAsia="Times New Roman" w:hAnsi="Arial" w:cs="Arial"/>
      <w:i/>
      <w:lang w:val="en-GB" w:eastAsia="en-GB"/>
    </w:rPr>
  </w:style>
  <w:style w:type="paragraph" w:customStyle="1" w:styleId="Heading3NONUM">
    <w:name w:val="Heading 3 NO NUM"/>
    <w:basedOn w:val="Normal"/>
    <w:next w:val="BodyText1"/>
    <w:qFormat/>
    <w:rsid w:val="00555E20"/>
    <w:pPr>
      <w:keepNext/>
      <w:spacing w:after="60" w:line="240" w:lineRule="auto"/>
      <w:outlineLvl w:val="3"/>
    </w:pPr>
    <w:rPr>
      <w:rFonts w:ascii="Calibri" w:eastAsia="Times New Roman" w:hAnsi="Calibri" w:cs="Times New Roman"/>
      <w:b/>
      <w:szCs w:val="20"/>
      <w:lang w:val="en-GB" w:eastAsia="en-GB"/>
    </w:rPr>
  </w:style>
  <w:style w:type="paragraph" w:customStyle="1" w:styleId="Listsub-bullet">
    <w:name w:val="List sub-bullet"/>
    <w:basedOn w:val="Normal"/>
    <w:autoRedefine/>
    <w:rsid w:val="00721C04"/>
    <w:pPr>
      <w:numPr>
        <w:numId w:val="33"/>
      </w:numPr>
      <w:spacing w:after="60"/>
    </w:pPr>
    <w:rPr>
      <w:rFonts w:eastAsia="Times New Roman" w:cs="Arial"/>
      <w:color w:val="0000CC"/>
      <w:lang w:val="en-GB" w:eastAsia="en-GB"/>
    </w:rPr>
  </w:style>
  <w:style w:type="paragraph" w:customStyle="1" w:styleId="Tabletext-Small">
    <w:name w:val="Table text - Small"/>
    <w:basedOn w:val="Tabletext"/>
    <w:link w:val="Tabletext-SmallChar"/>
    <w:rsid w:val="00485DC5"/>
    <w:rPr>
      <w:sz w:val="16"/>
    </w:rPr>
  </w:style>
  <w:style w:type="character" w:customStyle="1" w:styleId="Tabletext-SmallChar">
    <w:name w:val="Table text - Small Char"/>
    <w:link w:val="Tabletext-Small"/>
    <w:rsid w:val="00485DC5"/>
    <w:rPr>
      <w:rFonts w:ascii="Calibri" w:eastAsia="Times New Roman" w:hAnsi="Calibri" w:cs="Times New Roman"/>
      <w:sz w:val="16"/>
      <w:szCs w:val="20"/>
      <w:lang w:val="en-GB" w:eastAsia="en-GB"/>
    </w:rPr>
  </w:style>
  <w:style w:type="paragraph" w:customStyle="1" w:styleId="Annexbox">
    <w:name w:val="Annex box"/>
    <w:basedOn w:val="Normal"/>
    <w:next w:val="Normal"/>
    <w:rsid w:val="00557EA2"/>
    <w:pPr>
      <w:keepNext/>
      <w:numPr>
        <w:ilvl w:val="6"/>
        <w:numId w:val="7"/>
      </w:numPr>
      <w:spacing w:before="160" w:after="240" w:line="240" w:lineRule="auto"/>
      <w:outlineLvl w:val="1"/>
    </w:pPr>
    <w:rPr>
      <w:rFonts w:ascii="Calibri" w:eastAsia="Times New Roman" w:hAnsi="Calibri" w:cs="Times New Roman"/>
      <w:b/>
      <w:sz w:val="24"/>
      <w:szCs w:val="20"/>
      <w:lang w:val="en-GB" w:eastAsia="en-GB"/>
    </w:rPr>
  </w:style>
  <w:style w:type="paragraph" w:customStyle="1" w:styleId="Annexfigure">
    <w:name w:val="Annex figure"/>
    <w:basedOn w:val="Normal"/>
    <w:next w:val="Normal"/>
    <w:rsid w:val="00557EA2"/>
    <w:pPr>
      <w:keepNext/>
      <w:numPr>
        <w:ilvl w:val="5"/>
        <w:numId w:val="7"/>
      </w:numPr>
      <w:spacing w:after="240" w:line="240" w:lineRule="auto"/>
      <w:outlineLvl w:val="1"/>
    </w:pPr>
    <w:rPr>
      <w:rFonts w:ascii="Calibri" w:eastAsia="Times New Roman" w:hAnsi="Calibri" w:cs="Times New Roman"/>
      <w:b/>
      <w:sz w:val="24"/>
      <w:szCs w:val="20"/>
      <w:lang w:val="en-GB" w:eastAsia="en-GB"/>
    </w:rPr>
  </w:style>
  <w:style w:type="paragraph" w:customStyle="1" w:styleId="Annextable">
    <w:name w:val="Annex table"/>
    <w:basedOn w:val="Normal"/>
    <w:next w:val="Normal"/>
    <w:rsid w:val="00557EA2"/>
    <w:pPr>
      <w:keepNext/>
      <w:numPr>
        <w:ilvl w:val="4"/>
        <w:numId w:val="7"/>
      </w:numPr>
      <w:spacing w:after="240" w:line="240" w:lineRule="auto"/>
      <w:outlineLvl w:val="1"/>
    </w:pPr>
    <w:rPr>
      <w:rFonts w:ascii="Calibri" w:eastAsia="Times New Roman" w:hAnsi="Calibri" w:cs="Times New Roman"/>
      <w:b/>
      <w:sz w:val="24"/>
      <w:szCs w:val="20"/>
      <w:lang w:val="en-GB" w:eastAsia="en-GB"/>
    </w:rPr>
  </w:style>
  <w:style w:type="paragraph" w:customStyle="1" w:styleId="Annexheading3">
    <w:name w:val="Annex heading 3"/>
    <w:basedOn w:val="Normal"/>
    <w:next w:val="Normal"/>
    <w:rsid w:val="00557EA2"/>
    <w:pPr>
      <w:keepNext/>
      <w:numPr>
        <w:ilvl w:val="3"/>
        <w:numId w:val="7"/>
      </w:numPr>
      <w:spacing w:after="0" w:line="240" w:lineRule="auto"/>
      <w:outlineLvl w:val="3"/>
    </w:pPr>
    <w:rPr>
      <w:rFonts w:ascii="Calibri" w:eastAsia="Times New Roman" w:hAnsi="Calibri" w:cs="Times New Roman"/>
      <w:b/>
      <w:szCs w:val="20"/>
      <w:lang w:val="en-GB" w:eastAsia="en-GB"/>
    </w:rPr>
  </w:style>
  <w:style w:type="paragraph" w:customStyle="1" w:styleId="Annexheading2">
    <w:name w:val="Annex heading 2"/>
    <w:basedOn w:val="Normal"/>
    <w:next w:val="Normal"/>
    <w:rsid w:val="00557EA2"/>
    <w:pPr>
      <w:keepNext/>
      <w:numPr>
        <w:ilvl w:val="2"/>
        <w:numId w:val="7"/>
      </w:numPr>
      <w:spacing w:before="160" w:after="240" w:line="240" w:lineRule="auto"/>
      <w:outlineLvl w:val="2"/>
    </w:pPr>
    <w:rPr>
      <w:rFonts w:ascii="Calibri" w:eastAsia="Times New Roman" w:hAnsi="Calibri" w:cs="Times New Roman"/>
      <w:b/>
      <w:kern w:val="32"/>
      <w:sz w:val="24"/>
      <w:szCs w:val="20"/>
      <w:lang w:val="en-GB" w:eastAsia="en-GB"/>
    </w:rPr>
  </w:style>
  <w:style w:type="paragraph" w:customStyle="1" w:styleId="Annexheading1">
    <w:name w:val="Annex heading 1"/>
    <w:basedOn w:val="Normal"/>
    <w:next w:val="Normal"/>
    <w:rsid w:val="00557EA2"/>
    <w:pPr>
      <w:keepNext/>
      <w:numPr>
        <w:ilvl w:val="1"/>
        <w:numId w:val="7"/>
      </w:numPr>
      <w:spacing w:before="240" w:after="240" w:line="240" w:lineRule="auto"/>
      <w:outlineLvl w:val="1"/>
    </w:pPr>
    <w:rPr>
      <w:rFonts w:ascii="Calibri" w:eastAsia="Times New Roman" w:hAnsi="Calibri" w:cs="Times New Roman"/>
      <w:b/>
      <w:sz w:val="28"/>
      <w:szCs w:val="20"/>
      <w:lang w:val="en-GB" w:eastAsia="en-GB"/>
    </w:rPr>
  </w:style>
  <w:style w:type="paragraph" w:customStyle="1" w:styleId="Annextitle">
    <w:name w:val="Annex title"/>
    <w:basedOn w:val="Normal"/>
    <w:next w:val="Annexheading1"/>
    <w:rsid w:val="00557EA2"/>
    <w:pPr>
      <w:keepNext/>
      <w:pageBreakBefore/>
      <w:numPr>
        <w:numId w:val="7"/>
      </w:numPr>
      <w:tabs>
        <w:tab w:val="left" w:pos="1701"/>
      </w:tabs>
      <w:spacing w:after="400" w:line="240" w:lineRule="auto"/>
      <w:outlineLvl w:val="0"/>
    </w:pPr>
    <w:rPr>
      <w:rFonts w:ascii="Calibri" w:eastAsia="Times New Roman" w:hAnsi="Calibri" w:cs="Times New Roman"/>
      <w:b/>
      <w:kern w:val="32"/>
      <w:sz w:val="32"/>
      <w:szCs w:val="20"/>
      <w:lang w:val="en-GB" w:eastAsia="en-GB"/>
    </w:rPr>
  </w:style>
  <w:style w:type="character" w:customStyle="1" w:styleId="Heading4Char">
    <w:name w:val="Heading 4 Char"/>
    <w:basedOn w:val="DefaultParagraphFont"/>
    <w:link w:val="Heading4"/>
    <w:rsid w:val="008008FF"/>
    <w:rPr>
      <w:rFonts w:asciiTheme="majorHAnsi" w:eastAsiaTheme="majorEastAsia" w:hAnsiTheme="majorHAnsi" w:cstheme="majorBidi"/>
      <w:b/>
      <w:bCs/>
      <w:i/>
      <w:iCs/>
      <w:color w:val="4F81BD" w:themeColor="accent1"/>
      <w:lang w:val="en-GB" w:eastAsia="en-GB"/>
    </w:rPr>
  </w:style>
  <w:style w:type="character" w:customStyle="1" w:styleId="Heading5Char">
    <w:name w:val="Heading 5 Char"/>
    <w:basedOn w:val="DefaultParagraphFont"/>
    <w:link w:val="Heading5"/>
    <w:rsid w:val="008008FF"/>
    <w:rPr>
      <w:rFonts w:ascii="Arial" w:eastAsia="Times New Roman" w:hAnsi="Arial" w:cs="Times New Roman"/>
      <w:b/>
      <w:i/>
      <w:szCs w:val="20"/>
      <w:lang w:val="en-GB" w:eastAsia="en-GB"/>
    </w:rPr>
  </w:style>
  <w:style w:type="character" w:customStyle="1" w:styleId="Heading6Char">
    <w:name w:val="Heading 6 Char"/>
    <w:basedOn w:val="DefaultParagraphFont"/>
    <w:link w:val="Heading6"/>
    <w:rsid w:val="008008FF"/>
    <w:rPr>
      <w:rFonts w:ascii="Arial" w:eastAsia="Times New Roman" w:hAnsi="Arial" w:cs="Times New Roman"/>
      <w:i/>
      <w:szCs w:val="20"/>
      <w:lang w:val="en-GB" w:eastAsia="en-GB"/>
    </w:rPr>
  </w:style>
  <w:style w:type="character" w:customStyle="1" w:styleId="Heading7Char">
    <w:name w:val="Heading 7 Char"/>
    <w:basedOn w:val="DefaultParagraphFont"/>
    <w:link w:val="Heading7"/>
    <w:rsid w:val="008008FF"/>
    <w:rPr>
      <w:rFonts w:ascii="Arial" w:eastAsia="Times New Roman" w:hAnsi="Arial" w:cs="Times New Roman"/>
      <w:szCs w:val="20"/>
      <w:lang w:val="en-GB" w:eastAsia="en-GB"/>
    </w:rPr>
  </w:style>
  <w:style w:type="character" w:customStyle="1" w:styleId="Heading8Char">
    <w:name w:val="Heading 8 Char"/>
    <w:basedOn w:val="DefaultParagraphFont"/>
    <w:link w:val="Heading8"/>
    <w:rsid w:val="008008FF"/>
    <w:rPr>
      <w:rFonts w:ascii="Arial" w:eastAsia="Times New Roman" w:hAnsi="Arial" w:cs="Times New Roman"/>
      <w:szCs w:val="20"/>
      <w:lang w:val="en-GB" w:eastAsia="en-GB"/>
    </w:rPr>
  </w:style>
  <w:style w:type="character" w:customStyle="1" w:styleId="Heading9Char">
    <w:name w:val="Heading 9 Char"/>
    <w:basedOn w:val="DefaultParagraphFont"/>
    <w:link w:val="Heading9"/>
    <w:rsid w:val="008008FF"/>
    <w:rPr>
      <w:rFonts w:ascii="Arial" w:eastAsia="Times New Roman" w:hAnsi="Arial" w:cs="Times New Roman"/>
      <w:szCs w:val="20"/>
      <w:lang w:val="en-GB" w:eastAsia="en-GB"/>
    </w:rPr>
  </w:style>
  <w:style w:type="paragraph" w:customStyle="1" w:styleId="Tabletitle">
    <w:name w:val="Table title"/>
    <w:basedOn w:val="Tabletext"/>
    <w:rsid w:val="008008FF"/>
    <w:rPr>
      <w:b/>
    </w:rPr>
  </w:style>
  <w:style w:type="paragraph" w:customStyle="1" w:styleId="Listbulletfinal">
    <w:name w:val="List bullet final"/>
    <w:basedOn w:val="ListBullet1"/>
    <w:next w:val="BodyText1"/>
    <w:rsid w:val="008008FF"/>
    <w:pPr>
      <w:numPr>
        <w:numId w:val="0"/>
      </w:numPr>
      <w:tabs>
        <w:tab w:val="num" w:pos="360"/>
      </w:tabs>
      <w:spacing w:after="240"/>
      <w:ind w:left="360" w:hanging="360"/>
    </w:pPr>
  </w:style>
  <w:style w:type="paragraph" w:customStyle="1" w:styleId="Listsub-bulletfinal">
    <w:name w:val="List sub-bullet final"/>
    <w:basedOn w:val="Listsub-bullet"/>
    <w:next w:val="BodyText1"/>
    <w:rsid w:val="008008FF"/>
    <w:pPr>
      <w:numPr>
        <w:numId w:val="0"/>
      </w:numPr>
      <w:tabs>
        <w:tab w:val="decimal" w:pos="216"/>
      </w:tabs>
      <w:spacing w:after="240"/>
      <w:ind w:left="720" w:hanging="363"/>
    </w:pPr>
  </w:style>
  <w:style w:type="character" w:styleId="Hyperlink">
    <w:name w:val="Hyperlink"/>
    <w:uiPriority w:val="99"/>
    <w:rsid w:val="008008FF"/>
    <w:rPr>
      <w:color w:val="0000FF"/>
      <w:u w:val="single"/>
    </w:rPr>
  </w:style>
  <w:style w:type="character" w:styleId="PageNumber">
    <w:name w:val="page number"/>
    <w:uiPriority w:val="99"/>
    <w:rsid w:val="008008FF"/>
    <w:rPr>
      <w:rFonts w:ascii="Arial" w:hAnsi="Arial"/>
      <w:b/>
      <w:color w:val="000000"/>
      <w:sz w:val="20"/>
      <w:u w:val="none"/>
    </w:rPr>
  </w:style>
  <w:style w:type="paragraph" w:styleId="TOC1">
    <w:name w:val="toc 1"/>
    <w:basedOn w:val="Normal"/>
    <w:next w:val="Normal"/>
    <w:autoRedefine/>
    <w:uiPriority w:val="39"/>
    <w:rsid w:val="008008FF"/>
    <w:pPr>
      <w:tabs>
        <w:tab w:val="left" w:pos="567"/>
        <w:tab w:val="right" w:pos="9066"/>
      </w:tabs>
      <w:spacing w:before="120" w:after="120" w:line="240" w:lineRule="auto"/>
      <w:ind w:left="567" w:hanging="567"/>
    </w:pPr>
    <w:rPr>
      <w:rFonts w:ascii="Calibri" w:eastAsia="Times New Roman" w:hAnsi="Calibri" w:cs="Times New Roman"/>
      <w:szCs w:val="20"/>
      <w:lang w:val="en-GB" w:eastAsia="en-GB"/>
    </w:rPr>
  </w:style>
  <w:style w:type="paragraph" w:styleId="TOC2">
    <w:name w:val="toc 2"/>
    <w:basedOn w:val="TOC1"/>
    <w:next w:val="Normal"/>
    <w:autoRedefine/>
    <w:uiPriority w:val="39"/>
    <w:rsid w:val="008008FF"/>
    <w:pPr>
      <w:tabs>
        <w:tab w:val="clear" w:pos="567"/>
        <w:tab w:val="left" w:pos="1418"/>
      </w:tabs>
      <w:spacing w:after="60"/>
      <w:ind w:left="1440" w:hanging="873"/>
    </w:pPr>
  </w:style>
  <w:style w:type="paragraph" w:customStyle="1" w:styleId="Boxtext">
    <w:name w:val="Box text"/>
    <w:basedOn w:val="BodyText1"/>
    <w:rsid w:val="008008FF"/>
    <w:pPr>
      <w:keepNext/>
      <w:spacing w:after="200"/>
    </w:pPr>
    <w:rPr>
      <w:sz w:val="20"/>
    </w:rPr>
  </w:style>
  <w:style w:type="paragraph" w:customStyle="1" w:styleId="Abbreviation">
    <w:name w:val="Abbreviation"/>
    <w:basedOn w:val="Normal"/>
    <w:rsid w:val="008008FF"/>
    <w:pPr>
      <w:tabs>
        <w:tab w:val="left" w:pos="1701"/>
      </w:tabs>
      <w:spacing w:after="120" w:line="240" w:lineRule="auto"/>
      <w:ind w:left="1134" w:hanging="1134"/>
    </w:pPr>
    <w:rPr>
      <w:rFonts w:ascii="Calibri" w:eastAsia="Times New Roman" w:hAnsi="Calibri" w:cs="Times New Roman"/>
      <w:szCs w:val="20"/>
      <w:lang w:val="en-GB" w:eastAsia="en-GB"/>
    </w:rPr>
  </w:style>
  <w:style w:type="paragraph" w:customStyle="1" w:styleId="BlockText1">
    <w:name w:val="Block Text1"/>
    <w:basedOn w:val="Normal"/>
    <w:rsid w:val="008008FF"/>
    <w:pPr>
      <w:spacing w:after="240" w:line="240" w:lineRule="auto"/>
      <w:ind w:left="1440" w:right="1440"/>
    </w:pPr>
    <w:rPr>
      <w:rFonts w:ascii="Calibri" w:eastAsia="Times New Roman" w:hAnsi="Calibri" w:cs="Times New Roman"/>
      <w:szCs w:val="20"/>
      <w:lang w:val="en-GB" w:eastAsia="en-GB"/>
    </w:rPr>
  </w:style>
  <w:style w:type="paragraph" w:styleId="Footer">
    <w:name w:val="footer"/>
    <w:basedOn w:val="Normal"/>
    <w:link w:val="FooterChar"/>
    <w:uiPriority w:val="99"/>
    <w:rsid w:val="008008FF"/>
    <w:pPr>
      <w:tabs>
        <w:tab w:val="right" w:pos="9066"/>
      </w:tabs>
      <w:spacing w:after="0" w:line="240" w:lineRule="auto"/>
    </w:pPr>
    <w:rPr>
      <w:rFonts w:eastAsia="Times" w:cs="Times New Roman"/>
      <w:b/>
      <w:sz w:val="20"/>
      <w:szCs w:val="20"/>
      <w:lang w:val="en-GB" w:eastAsia="en-GB"/>
    </w:rPr>
  </w:style>
  <w:style w:type="character" w:customStyle="1" w:styleId="FooterChar">
    <w:name w:val="Footer Char"/>
    <w:basedOn w:val="DefaultParagraphFont"/>
    <w:link w:val="Footer"/>
    <w:uiPriority w:val="99"/>
    <w:rsid w:val="008008FF"/>
    <w:rPr>
      <w:rFonts w:ascii="Arial" w:eastAsia="Times" w:hAnsi="Arial" w:cs="Times New Roman"/>
      <w:b/>
      <w:sz w:val="20"/>
      <w:szCs w:val="20"/>
      <w:lang w:val="en-GB" w:eastAsia="en-GB"/>
    </w:rPr>
  </w:style>
  <w:style w:type="paragraph" w:styleId="Header">
    <w:name w:val="header"/>
    <w:basedOn w:val="Normal"/>
    <w:link w:val="HeaderChar"/>
    <w:uiPriority w:val="99"/>
    <w:rsid w:val="008008FF"/>
    <w:pPr>
      <w:tabs>
        <w:tab w:val="right" w:pos="9066"/>
      </w:tabs>
      <w:spacing w:after="0" w:line="240" w:lineRule="auto"/>
    </w:pPr>
    <w:rPr>
      <w:rFonts w:eastAsia="Times" w:cs="Times New Roman"/>
      <w:b/>
      <w:i/>
      <w:color w:val="000000"/>
      <w:sz w:val="20"/>
      <w:szCs w:val="20"/>
      <w:lang w:val="en-GB" w:eastAsia="en-GB"/>
    </w:rPr>
  </w:style>
  <w:style w:type="character" w:customStyle="1" w:styleId="HeaderChar">
    <w:name w:val="Header Char"/>
    <w:basedOn w:val="DefaultParagraphFont"/>
    <w:link w:val="Header"/>
    <w:uiPriority w:val="99"/>
    <w:rsid w:val="008008FF"/>
    <w:rPr>
      <w:rFonts w:ascii="Arial" w:eastAsia="Times" w:hAnsi="Arial" w:cs="Times New Roman"/>
      <w:b/>
      <w:i/>
      <w:color w:val="000000"/>
      <w:sz w:val="20"/>
      <w:szCs w:val="20"/>
      <w:lang w:val="en-GB" w:eastAsia="en-GB"/>
    </w:rPr>
  </w:style>
  <w:style w:type="paragraph" w:customStyle="1" w:styleId="SectionNONUM">
    <w:name w:val="Section NO NUM"/>
    <w:basedOn w:val="Normal"/>
    <w:next w:val="BodyText1"/>
    <w:qFormat/>
    <w:rsid w:val="008008FF"/>
    <w:pPr>
      <w:keepNext/>
      <w:pageBreakBefore/>
      <w:spacing w:after="400" w:line="240" w:lineRule="auto"/>
      <w:outlineLvl w:val="0"/>
    </w:pPr>
    <w:rPr>
      <w:rFonts w:ascii="Calibri" w:eastAsia="Times New Roman" w:hAnsi="Calibri" w:cs="Times New Roman"/>
      <w:b/>
      <w:kern w:val="32"/>
      <w:sz w:val="32"/>
      <w:szCs w:val="20"/>
      <w:lang w:val="en-GB" w:eastAsia="en-GB"/>
    </w:rPr>
  </w:style>
  <w:style w:type="paragraph" w:customStyle="1" w:styleId="Heading1NONUM">
    <w:name w:val="Heading 1 NO NUM"/>
    <w:basedOn w:val="Normal"/>
    <w:next w:val="BodyText1"/>
    <w:qFormat/>
    <w:rsid w:val="008008FF"/>
    <w:pPr>
      <w:keepNext/>
      <w:spacing w:before="240" w:after="240" w:line="240" w:lineRule="auto"/>
      <w:outlineLvl w:val="1"/>
    </w:pPr>
    <w:rPr>
      <w:rFonts w:ascii="Calibri" w:eastAsia="Times New Roman" w:hAnsi="Calibri" w:cs="Times New Roman"/>
      <w:b/>
      <w:sz w:val="28"/>
      <w:szCs w:val="20"/>
      <w:lang w:val="en-GB" w:eastAsia="en-GB"/>
    </w:rPr>
  </w:style>
  <w:style w:type="paragraph" w:customStyle="1" w:styleId="Listletter">
    <w:name w:val="List letter"/>
    <w:basedOn w:val="Normal"/>
    <w:rsid w:val="008008FF"/>
    <w:pPr>
      <w:numPr>
        <w:numId w:val="10"/>
      </w:numPr>
      <w:spacing w:after="60" w:line="240" w:lineRule="auto"/>
    </w:pPr>
    <w:rPr>
      <w:rFonts w:ascii="Calibri" w:eastAsia="Times New Roman" w:hAnsi="Calibri" w:cs="Times New Roman"/>
      <w:szCs w:val="20"/>
      <w:lang w:val="en-GB" w:eastAsia="en-GB"/>
    </w:rPr>
  </w:style>
  <w:style w:type="paragraph" w:customStyle="1" w:styleId="Listletterfinal">
    <w:name w:val="List letter final"/>
    <w:basedOn w:val="Listletter"/>
    <w:next w:val="BodyText1"/>
    <w:rsid w:val="008008FF"/>
    <w:pPr>
      <w:spacing w:after="240"/>
      <w:ind w:left="357" w:hanging="357"/>
    </w:pPr>
  </w:style>
  <w:style w:type="paragraph" w:customStyle="1" w:styleId="ListNumber1">
    <w:name w:val="List Number1"/>
    <w:basedOn w:val="Normal"/>
    <w:autoRedefine/>
    <w:rsid w:val="008008FF"/>
    <w:pPr>
      <w:numPr>
        <w:numId w:val="11"/>
      </w:numPr>
      <w:spacing w:after="60" w:line="240" w:lineRule="auto"/>
    </w:pPr>
    <w:rPr>
      <w:rFonts w:ascii="Calibri" w:eastAsia="Times New Roman" w:hAnsi="Calibri" w:cs="Times New Roman"/>
      <w:szCs w:val="20"/>
      <w:lang w:val="en-GB" w:eastAsia="en-GB"/>
    </w:rPr>
  </w:style>
  <w:style w:type="paragraph" w:customStyle="1" w:styleId="Listnumberfinal">
    <w:name w:val="List number final"/>
    <w:basedOn w:val="ListNumber1"/>
    <w:next w:val="BodyText1"/>
    <w:rsid w:val="008008FF"/>
    <w:pPr>
      <w:spacing w:after="240"/>
    </w:pPr>
  </w:style>
  <w:style w:type="paragraph" w:styleId="FootnoteText">
    <w:name w:val="footnote text"/>
    <w:basedOn w:val="Normal"/>
    <w:link w:val="FootnoteTextChar"/>
    <w:autoRedefine/>
    <w:uiPriority w:val="99"/>
    <w:rsid w:val="00BA55F4"/>
    <w:pPr>
      <w:spacing w:after="120" w:line="240" w:lineRule="auto"/>
    </w:pPr>
    <w:rPr>
      <w:rFonts w:eastAsia="Times New Roman" w:cs="Arial"/>
      <w:sz w:val="16"/>
      <w:szCs w:val="16"/>
      <w:lang w:val="en-GB" w:eastAsia="en-GB"/>
    </w:rPr>
  </w:style>
  <w:style w:type="character" w:customStyle="1" w:styleId="FootnoteTextChar">
    <w:name w:val="Footnote Text Char"/>
    <w:basedOn w:val="DefaultParagraphFont"/>
    <w:link w:val="FootnoteText"/>
    <w:uiPriority w:val="99"/>
    <w:rsid w:val="00BA55F4"/>
    <w:rPr>
      <w:rFonts w:ascii="Arial" w:eastAsia="Times New Roman" w:hAnsi="Arial" w:cs="Arial"/>
      <w:sz w:val="16"/>
      <w:szCs w:val="16"/>
      <w:lang w:val="en-GB" w:eastAsia="en-GB"/>
    </w:rPr>
  </w:style>
  <w:style w:type="paragraph" w:customStyle="1" w:styleId="CVVitalsheading">
    <w:name w:val="CV_Vitals heading"/>
    <w:basedOn w:val="Normal"/>
    <w:rsid w:val="008008FF"/>
    <w:pPr>
      <w:spacing w:afterLines="100" w:line="240" w:lineRule="auto"/>
    </w:pPr>
    <w:rPr>
      <w:rFonts w:ascii="Calibri" w:eastAsia="Times New Roman" w:hAnsi="Calibri" w:cs="Times New Roman"/>
      <w:b/>
      <w:caps/>
      <w:szCs w:val="20"/>
      <w:lang w:val="en-GB" w:eastAsia="en-GB"/>
    </w:rPr>
  </w:style>
  <w:style w:type="paragraph" w:customStyle="1" w:styleId="CVEntryblocktext">
    <w:name w:val="CV_Entry block text"/>
    <w:basedOn w:val="Normal"/>
    <w:rsid w:val="008008FF"/>
    <w:pPr>
      <w:spacing w:after="240" w:line="240" w:lineRule="auto"/>
      <w:ind w:left="2268"/>
    </w:pPr>
    <w:rPr>
      <w:rFonts w:ascii="Calibri" w:eastAsia="Times New Roman" w:hAnsi="Calibri" w:cs="Times New Roman"/>
      <w:szCs w:val="20"/>
      <w:lang w:val="en-GB" w:eastAsia="en-GB"/>
    </w:rPr>
  </w:style>
  <w:style w:type="paragraph" w:customStyle="1" w:styleId="CVEntrytitlerow">
    <w:name w:val="CV_Entry title row"/>
    <w:basedOn w:val="Normal"/>
    <w:next w:val="CVEntryblocktext"/>
    <w:rsid w:val="008008FF"/>
    <w:pPr>
      <w:keepNext/>
      <w:tabs>
        <w:tab w:val="left" w:pos="2268"/>
      </w:tabs>
      <w:spacing w:before="240" w:after="0" w:line="240" w:lineRule="auto"/>
      <w:ind w:left="2268" w:hanging="2268"/>
    </w:pPr>
    <w:rPr>
      <w:rFonts w:ascii="Calibri" w:eastAsia="Times New Roman" w:hAnsi="Calibri" w:cs="Times New Roman"/>
      <w:b/>
      <w:szCs w:val="20"/>
      <w:lang w:val="en-GB" w:eastAsia="en-GB"/>
    </w:rPr>
  </w:style>
  <w:style w:type="paragraph" w:customStyle="1" w:styleId="CVHeading">
    <w:name w:val="CV_Heading"/>
    <w:basedOn w:val="Normal"/>
    <w:next w:val="CVEntrytitlerow"/>
    <w:rsid w:val="008008FF"/>
    <w:pPr>
      <w:keepNext/>
      <w:pBdr>
        <w:top w:val="single" w:sz="4" w:space="6" w:color="auto"/>
      </w:pBdr>
      <w:spacing w:before="240" w:after="240" w:line="240" w:lineRule="auto"/>
    </w:pPr>
    <w:rPr>
      <w:rFonts w:ascii="Calibri" w:eastAsia="Times New Roman" w:hAnsi="Calibri" w:cs="Times New Roman"/>
      <w:b/>
      <w:caps/>
      <w:szCs w:val="20"/>
      <w:lang w:val="en-GB" w:eastAsia="en-GB"/>
    </w:rPr>
  </w:style>
  <w:style w:type="paragraph" w:customStyle="1" w:styleId="CVListbullet">
    <w:name w:val="CV_List bullet"/>
    <w:basedOn w:val="Normal"/>
    <w:rsid w:val="008008FF"/>
    <w:pPr>
      <w:numPr>
        <w:numId w:val="12"/>
      </w:numPr>
      <w:spacing w:after="60" w:line="240" w:lineRule="auto"/>
    </w:pPr>
    <w:rPr>
      <w:rFonts w:ascii="Calibri" w:eastAsia="Times New Roman" w:hAnsi="Calibri" w:cs="Times New Roman"/>
      <w:szCs w:val="20"/>
      <w:lang w:val="en-GB" w:eastAsia="en-GB"/>
    </w:rPr>
  </w:style>
  <w:style w:type="paragraph" w:customStyle="1" w:styleId="CVListsub-bullet">
    <w:name w:val="CV_List sub-bullet"/>
    <w:basedOn w:val="Normal"/>
    <w:rsid w:val="008008FF"/>
    <w:pPr>
      <w:numPr>
        <w:numId w:val="13"/>
      </w:numPr>
      <w:spacing w:after="60" w:line="240" w:lineRule="auto"/>
    </w:pPr>
    <w:rPr>
      <w:rFonts w:ascii="Calibri" w:eastAsia="Times New Roman" w:hAnsi="Calibri" w:cs="Times New Roman"/>
      <w:szCs w:val="20"/>
      <w:lang w:val="en-GB" w:eastAsia="en-GB"/>
    </w:rPr>
  </w:style>
  <w:style w:type="paragraph" w:customStyle="1" w:styleId="CVOPMcontactdetails">
    <w:name w:val="CV_OPM contact details"/>
    <w:basedOn w:val="Normal"/>
    <w:rsid w:val="008008FF"/>
    <w:pPr>
      <w:keepNext/>
      <w:tabs>
        <w:tab w:val="left" w:pos="2268"/>
      </w:tabs>
      <w:spacing w:after="240" w:line="240" w:lineRule="auto"/>
      <w:ind w:right="4820"/>
      <w:contextualSpacing/>
    </w:pPr>
    <w:rPr>
      <w:rFonts w:ascii="Calibri" w:eastAsia="Times New Roman" w:hAnsi="Calibri" w:cs="Times New Roman"/>
      <w:color w:val="48B8CE"/>
      <w:sz w:val="16"/>
      <w:szCs w:val="20"/>
      <w:lang w:val="en-GB" w:eastAsia="en-GB"/>
    </w:rPr>
  </w:style>
  <w:style w:type="paragraph" w:customStyle="1" w:styleId="CVTitle">
    <w:name w:val="CV_Title"/>
    <w:basedOn w:val="Normal"/>
    <w:next w:val="CVOPMcontactdetails"/>
    <w:rsid w:val="008008FF"/>
    <w:pPr>
      <w:keepNext/>
      <w:pageBreakBefore/>
      <w:spacing w:after="400" w:line="240" w:lineRule="auto"/>
      <w:outlineLvl w:val="2"/>
    </w:pPr>
    <w:rPr>
      <w:rFonts w:ascii="Calibri" w:eastAsia="Times New Roman" w:hAnsi="Calibri" w:cs="Times New Roman"/>
      <w:b/>
      <w:color w:val="003366"/>
      <w:sz w:val="28"/>
      <w:szCs w:val="20"/>
      <w:lang w:val="en-GB" w:eastAsia="en-GB"/>
    </w:rPr>
  </w:style>
  <w:style w:type="paragraph" w:styleId="DocumentMap">
    <w:name w:val="Document Map"/>
    <w:basedOn w:val="Normal"/>
    <w:link w:val="DocumentMapChar"/>
    <w:semiHidden/>
    <w:rsid w:val="008008FF"/>
    <w:pPr>
      <w:spacing w:after="0" w:line="240" w:lineRule="auto"/>
    </w:pPr>
    <w:rPr>
      <w:rFonts w:ascii="Tahoma" w:eastAsia="Times New Roman" w:hAnsi="Tahoma" w:cs="Tahoma"/>
      <w:sz w:val="16"/>
      <w:szCs w:val="16"/>
      <w:lang w:val="en-GB" w:eastAsia="en-GB"/>
    </w:rPr>
  </w:style>
  <w:style w:type="character" w:customStyle="1" w:styleId="DocumentMapChar">
    <w:name w:val="Document Map Char"/>
    <w:basedOn w:val="DefaultParagraphFont"/>
    <w:link w:val="DocumentMap"/>
    <w:semiHidden/>
    <w:rsid w:val="008008FF"/>
    <w:rPr>
      <w:rFonts w:ascii="Tahoma" w:eastAsia="Times New Roman" w:hAnsi="Tahoma" w:cs="Tahoma"/>
      <w:sz w:val="16"/>
      <w:szCs w:val="16"/>
      <w:lang w:val="en-GB" w:eastAsia="en-GB"/>
    </w:rPr>
  </w:style>
  <w:style w:type="paragraph" w:customStyle="1" w:styleId="Reference">
    <w:name w:val="Reference"/>
    <w:basedOn w:val="Normal"/>
    <w:rsid w:val="008008FF"/>
    <w:pPr>
      <w:tabs>
        <w:tab w:val="left" w:pos="357"/>
      </w:tabs>
      <w:spacing w:after="240" w:line="240" w:lineRule="auto"/>
      <w:ind w:left="357" w:hanging="357"/>
    </w:pPr>
    <w:rPr>
      <w:rFonts w:ascii="Calibri" w:eastAsia="Times New Roman" w:hAnsi="Calibri" w:cs="Times New Roman"/>
      <w:szCs w:val="20"/>
      <w:lang w:val="en-GB" w:eastAsia="en-GB"/>
    </w:rPr>
  </w:style>
  <w:style w:type="paragraph" w:customStyle="1" w:styleId="Numberedparagraph">
    <w:name w:val="Numbered paragraph"/>
    <w:basedOn w:val="Normal"/>
    <w:uiPriority w:val="99"/>
    <w:qFormat/>
    <w:rsid w:val="008008FF"/>
    <w:pPr>
      <w:numPr>
        <w:numId w:val="14"/>
      </w:numPr>
      <w:tabs>
        <w:tab w:val="left" w:pos="1077"/>
      </w:tabs>
      <w:spacing w:after="240" w:line="240" w:lineRule="auto"/>
      <w:ind w:left="0" w:firstLine="0"/>
    </w:pPr>
    <w:rPr>
      <w:rFonts w:ascii="Calibri" w:eastAsia="Times New Roman" w:hAnsi="Calibri" w:cs="Times New Roman"/>
      <w:szCs w:val="20"/>
      <w:lang w:val="en-GB" w:eastAsia="en-GB"/>
    </w:rPr>
  </w:style>
  <w:style w:type="paragraph" w:styleId="TOC9">
    <w:name w:val="toc 9"/>
    <w:basedOn w:val="Normal"/>
    <w:next w:val="Normal"/>
    <w:autoRedefine/>
    <w:uiPriority w:val="39"/>
    <w:rsid w:val="008008FF"/>
    <w:pPr>
      <w:spacing w:after="0" w:line="240" w:lineRule="auto"/>
      <w:ind w:left="1760"/>
    </w:pPr>
    <w:rPr>
      <w:rFonts w:ascii="Calibri" w:eastAsia="Times New Roman" w:hAnsi="Calibri" w:cs="Times New Roman"/>
      <w:szCs w:val="24"/>
      <w:lang w:val="en-GB" w:eastAsia="sv-SE"/>
    </w:rPr>
  </w:style>
  <w:style w:type="paragraph" w:styleId="TOC3">
    <w:name w:val="toc 3"/>
    <w:basedOn w:val="Normal"/>
    <w:next w:val="Normal"/>
    <w:autoRedefine/>
    <w:uiPriority w:val="39"/>
    <w:rsid w:val="008008FF"/>
    <w:pPr>
      <w:tabs>
        <w:tab w:val="left" w:pos="1440"/>
        <w:tab w:val="left" w:pos="2461"/>
        <w:tab w:val="right" w:pos="9060"/>
      </w:tabs>
      <w:spacing w:after="0" w:line="240" w:lineRule="auto"/>
      <w:ind w:left="1446"/>
    </w:pPr>
    <w:rPr>
      <w:rFonts w:ascii="Calibri" w:eastAsia="Times New Roman" w:hAnsi="Calibri" w:cs="Times New Roman"/>
      <w:szCs w:val="24"/>
      <w:lang w:val="en-GB" w:eastAsia="sv-SE"/>
    </w:rPr>
  </w:style>
  <w:style w:type="character" w:styleId="FootnoteReference">
    <w:name w:val="footnote reference"/>
    <w:uiPriority w:val="99"/>
    <w:semiHidden/>
    <w:rsid w:val="008008FF"/>
    <w:rPr>
      <w:vertAlign w:val="superscript"/>
    </w:rPr>
  </w:style>
  <w:style w:type="character" w:styleId="CommentReference">
    <w:name w:val="annotation reference"/>
    <w:uiPriority w:val="99"/>
    <w:rsid w:val="008008FF"/>
    <w:rPr>
      <w:sz w:val="18"/>
      <w:szCs w:val="18"/>
    </w:rPr>
  </w:style>
  <w:style w:type="paragraph" w:styleId="CommentText">
    <w:name w:val="annotation text"/>
    <w:basedOn w:val="Normal"/>
    <w:link w:val="CommentTextChar"/>
    <w:uiPriority w:val="99"/>
    <w:rsid w:val="008008FF"/>
    <w:pPr>
      <w:spacing w:after="0" w:line="240" w:lineRule="auto"/>
    </w:pPr>
    <w:rPr>
      <w:rFonts w:eastAsia="Times New Roman" w:cs="Times New Roman"/>
      <w:sz w:val="24"/>
      <w:szCs w:val="24"/>
      <w:lang w:val="en-GB" w:eastAsia="sv-SE"/>
    </w:rPr>
  </w:style>
  <w:style w:type="character" w:customStyle="1" w:styleId="CommentTextChar">
    <w:name w:val="Comment Text Char"/>
    <w:basedOn w:val="DefaultParagraphFont"/>
    <w:link w:val="CommentText"/>
    <w:uiPriority w:val="99"/>
    <w:rsid w:val="008008FF"/>
    <w:rPr>
      <w:rFonts w:ascii="Arial" w:eastAsia="Times New Roman" w:hAnsi="Arial" w:cs="Times New Roman"/>
      <w:sz w:val="24"/>
      <w:szCs w:val="24"/>
      <w:lang w:val="en-GB" w:eastAsia="sv-SE"/>
    </w:rPr>
  </w:style>
  <w:style w:type="paragraph" w:styleId="CommentSubject">
    <w:name w:val="annotation subject"/>
    <w:basedOn w:val="CommentText"/>
    <w:next w:val="CommentText"/>
    <w:link w:val="CommentSubjectChar"/>
    <w:rsid w:val="008008FF"/>
    <w:rPr>
      <w:b/>
      <w:bCs/>
    </w:rPr>
  </w:style>
  <w:style w:type="character" w:customStyle="1" w:styleId="CommentSubjectChar">
    <w:name w:val="Comment Subject Char"/>
    <w:basedOn w:val="CommentTextChar"/>
    <w:link w:val="CommentSubject"/>
    <w:rsid w:val="008008FF"/>
    <w:rPr>
      <w:b/>
      <w:bCs/>
    </w:rPr>
  </w:style>
  <w:style w:type="paragraph" w:customStyle="1" w:styleId="RightPar3">
    <w:name w:val="Right Par 3"/>
    <w:rsid w:val="008008FF"/>
    <w:pPr>
      <w:tabs>
        <w:tab w:val="left" w:pos="-720"/>
        <w:tab w:val="left" w:pos="0"/>
        <w:tab w:val="left" w:pos="720"/>
        <w:tab w:val="left" w:pos="1440"/>
        <w:tab w:val="decimal" w:pos="2160"/>
      </w:tabs>
      <w:spacing w:after="0" w:line="240" w:lineRule="auto"/>
      <w:ind w:left="2160"/>
    </w:pPr>
    <w:rPr>
      <w:rFonts w:ascii="Swiss 721 Roman" w:eastAsia="MS Mincho" w:hAnsi="Swiss 721 Roman" w:cs="Times New Roman"/>
      <w:sz w:val="18"/>
      <w:szCs w:val="20"/>
      <w:lang w:val="en-GB" w:eastAsia="en-GB"/>
    </w:rPr>
  </w:style>
  <w:style w:type="paragraph" w:styleId="NormalWeb">
    <w:name w:val="Normal (Web)"/>
    <w:basedOn w:val="Normal"/>
    <w:uiPriority w:val="99"/>
    <w:rsid w:val="008008FF"/>
    <w:pPr>
      <w:spacing w:before="100" w:beforeAutospacing="1" w:after="100" w:afterAutospacing="1" w:line="240" w:lineRule="auto"/>
    </w:pPr>
    <w:rPr>
      <w:rFonts w:ascii="Verdana" w:eastAsia="Times New Roman" w:hAnsi="Verdana" w:cs="Times New Roman"/>
      <w:sz w:val="18"/>
      <w:szCs w:val="18"/>
      <w:lang w:val="en-GB" w:eastAsia="en-GB"/>
    </w:rPr>
  </w:style>
  <w:style w:type="paragraph" w:customStyle="1" w:styleId="yiv969351067tabletext">
    <w:name w:val="yiv969351067tabletext"/>
    <w:basedOn w:val="Normal"/>
    <w:rsid w:val="008008FF"/>
    <w:pPr>
      <w:spacing w:after="0" w:line="240" w:lineRule="auto"/>
    </w:pPr>
    <w:rPr>
      <w:rFonts w:ascii="Times New Roman" w:eastAsia="Times New Roman" w:hAnsi="Times New Roman" w:cs="Times New Roman"/>
      <w:sz w:val="24"/>
      <w:szCs w:val="24"/>
      <w:lang w:val="en-GB" w:eastAsia="en-GB"/>
    </w:rPr>
  </w:style>
  <w:style w:type="table" w:styleId="LightShading-Accent2">
    <w:name w:val="Light Shading Accent 2"/>
    <w:basedOn w:val="TableNormal"/>
    <w:uiPriority w:val="30"/>
    <w:qFormat/>
    <w:rsid w:val="008008FF"/>
    <w:pPr>
      <w:spacing w:after="0" w:line="240" w:lineRule="auto"/>
    </w:pPr>
    <w:rPr>
      <w:rFonts w:ascii="Times New Roman" w:eastAsia="Times New Roman" w:hAnsi="Times New Roman" w:cs="Times New Roman"/>
      <w:color w:val="943634"/>
      <w:sz w:val="20"/>
      <w:szCs w:val="20"/>
      <w:lang w:val="en-GB" w:eastAsia="en-GB"/>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eClassic3">
    <w:name w:val="Table Classic 3"/>
    <w:basedOn w:val="TableNormal"/>
    <w:rsid w:val="008008FF"/>
    <w:pPr>
      <w:spacing w:after="0" w:line="240" w:lineRule="auto"/>
    </w:pPr>
    <w:rPr>
      <w:rFonts w:ascii="Times New Roman" w:eastAsia="Times New Roman" w:hAnsi="Times New Roman" w:cs="Times New Roman"/>
      <w:color w:val="000080"/>
      <w:sz w:val="20"/>
      <w:szCs w:val="20"/>
      <w:lang w:val="en-GB"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List7">
    <w:name w:val="Table List 7"/>
    <w:basedOn w:val="TableNormal"/>
    <w:rsid w:val="008008FF"/>
    <w:pPr>
      <w:spacing w:after="0" w:line="240" w:lineRule="auto"/>
    </w:pPr>
    <w:rPr>
      <w:rFonts w:ascii="Times New Roman" w:eastAsia="Times New Roman" w:hAnsi="Times New Roman" w:cs="Times New Roman"/>
      <w:sz w:val="20"/>
      <w:szCs w:val="20"/>
      <w:lang w:val="en-GB" w:eastAsia="en-GB"/>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008FF"/>
    <w:pPr>
      <w:spacing w:after="0" w:line="240" w:lineRule="auto"/>
    </w:pPr>
    <w:rPr>
      <w:rFonts w:ascii="Times New Roman" w:eastAsia="Times New Roman" w:hAnsi="Times New Roman" w:cs="Times New Roman"/>
      <w:sz w:val="20"/>
      <w:szCs w:val="20"/>
      <w:lang w:val="en-GB" w:eastAsia="en-GB"/>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MediumGrid1-Accent2">
    <w:name w:val="Medium Grid 1 Accent 2"/>
    <w:basedOn w:val="TableNormal"/>
    <w:uiPriority w:val="72"/>
    <w:rsid w:val="008008FF"/>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6">
    <w:name w:val="Medium Grid 1 Accent 6"/>
    <w:basedOn w:val="TableNormal"/>
    <w:uiPriority w:val="72"/>
    <w:rsid w:val="008008FF"/>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0"/>
    <w:rsid w:val="008008FF"/>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ListBullet11">
    <w:name w:val="List Bullet11"/>
    <w:basedOn w:val="Normal"/>
    <w:rsid w:val="008008FF"/>
    <w:pPr>
      <w:tabs>
        <w:tab w:val="num" w:pos="357"/>
      </w:tabs>
      <w:spacing w:after="60" w:line="240" w:lineRule="auto"/>
      <w:ind w:left="357" w:hanging="357"/>
    </w:pPr>
    <w:rPr>
      <w:rFonts w:ascii="Calibri" w:eastAsia="Times New Roman" w:hAnsi="Calibri" w:cs="Times New Roman"/>
      <w:szCs w:val="20"/>
      <w:lang w:val="en-GB" w:eastAsia="en-GB"/>
    </w:rPr>
  </w:style>
  <w:style w:type="character" w:styleId="PlaceholderText">
    <w:name w:val="Placeholder Text"/>
    <w:basedOn w:val="DefaultParagraphFont"/>
    <w:uiPriority w:val="99"/>
    <w:semiHidden/>
    <w:rsid w:val="008008FF"/>
    <w:rPr>
      <w:color w:val="808080"/>
    </w:rPr>
  </w:style>
  <w:style w:type="table" w:customStyle="1" w:styleId="OPMtable">
    <w:name w:val="OPM table"/>
    <w:basedOn w:val="TableNormal"/>
    <w:rsid w:val="008008FF"/>
    <w:pPr>
      <w:spacing w:after="0" w:line="240" w:lineRule="auto"/>
      <w:jc w:val="right"/>
    </w:pPr>
    <w:rPr>
      <w:rFonts w:ascii="Arial" w:eastAsia="Times New Roman" w:hAnsi="Arial" w:cs="Times New Roman"/>
      <w:sz w:val="20"/>
      <w:szCs w:val="20"/>
      <w:lang w:val="en-GB" w:eastAsia="en-GB"/>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paragraph" w:styleId="TOC4">
    <w:name w:val="toc 4"/>
    <w:basedOn w:val="Normal"/>
    <w:next w:val="Normal"/>
    <w:autoRedefine/>
    <w:uiPriority w:val="39"/>
    <w:unhideWhenUsed/>
    <w:rsid w:val="008008FF"/>
    <w:pPr>
      <w:spacing w:after="100"/>
      <w:ind w:left="660"/>
    </w:pPr>
    <w:rPr>
      <w:rFonts w:eastAsiaTheme="minorEastAsia"/>
      <w:lang w:val="en-GB" w:eastAsia="en-GB"/>
    </w:rPr>
  </w:style>
  <w:style w:type="paragraph" w:styleId="TOC5">
    <w:name w:val="toc 5"/>
    <w:basedOn w:val="Normal"/>
    <w:next w:val="Normal"/>
    <w:autoRedefine/>
    <w:uiPriority w:val="39"/>
    <w:unhideWhenUsed/>
    <w:rsid w:val="008008FF"/>
    <w:pPr>
      <w:spacing w:after="100"/>
      <w:ind w:left="880"/>
    </w:pPr>
    <w:rPr>
      <w:rFonts w:eastAsiaTheme="minorEastAsia"/>
      <w:lang w:val="en-GB" w:eastAsia="en-GB"/>
    </w:rPr>
  </w:style>
  <w:style w:type="paragraph" w:styleId="TOC6">
    <w:name w:val="toc 6"/>
    <w:basedOn w:val="Normal"/>
    <w:next w:val="Normal"/>
    <w:autoRedefine/>
    <w:uiPriority w:val="39"/>
    <w:unhideWhenUsed/>
    <w:rsid w:val="008008FF"/>
    <w:pPr>
      <w:spacing w:after="100"/>
      <w:ind w:left="1100"/>
    </w:pPr>
    <w:rPr>
      <w:rFonts w:eastAsiaTheme="minorEastAsia"/>
      <w:lang w:val="en-GB" w:eastAsia="en-GB"/>
    </w:rPr>
  </w:style>
  <w:style w:type="paragraph" w:styleId="TOC7">
    <w:name w:val="toc 7"/>
    <w:basedOn w:val="Normal"/>
    <w:next w:val="Normal"/>
    <w:autoRedefine/>
    <w:uiPriority w:val="39"/>
    <w:unhideWhenUsed/>
    <w:rsid w:val="008008FF"/>
    <w:pPr>
      <w:spacing w:after="100"/>
      <w:ind w:left="1320"/>
    </w:pPr>
    <w:rPr>
      <w:rFonts w:eastAsiaTheme="minorEastAsia"/>
      <w:lang w:val="en-GB" w:eastAsia="en-GB"/>
    </w:rPr>
  </w:style>
  <w:style w:type="paragraph" w:styleId="TOC8">
    <w:name w:val="toc 8"/>
    <w:basedOn w:val="Normal"/>
    <w:next w:val="Normal"/>
    <w:autoRedefine/>
    <w:uiPriority w:val="39"/>
    <w:unhideWhenUsed/>
    <w:rsid w:val="008008FF"/>
    <w:pPr>
      <w:tabs>
        <w:tab w:val="left" w:pos="1134"/>
        <w:tab w:val="right" w:pos="9016"/>
      </w:tabs>
      <w:spacing w:after="100"/>
      <w:ind w:left="1134" w:hanging="1134"/>
    </w:pPr>
    <w:rPr>
      <w:rFonts w:eastAsiaTheme="minorEastAsia"/>
      <w:lang w:val="en-GB" w:eastAsia="en-GB"/>
    </w:rPr>
  </w:style>
  <w:style w:type="paragraph" w:styleId="Caption">
    <w:name w:val="caption"/>
    <w:basedOn w:val="Normal"/>
    <w:next w:val="Normal"/>
    <w:qFormat/>
    <w:rsid w:val="008008FF"/>
    <w:pPr>
      <w:spacing w:after="0" w:line="240" w:lineRule="auto"/>
    </w:pPr>
    <w:rPr>
      <w:rFonts w:ascii="Times New Roman" w:eastAsia="SimSun" w:hAnsi="Times New Roman" w:cs="Times New Roman"/>
      <w:b/>
      <w:bCs/>
      <w:sz w:val="20"/>
      <w:szCs w:val="20"/>
      <w:lang w:val="en-AU" w:eastAsia="zh-CN"/>
    </w:rPr>
  </w:style>
  <w:style w:type="paragraph" w:customStyle="1" w:styleId="ListBullet2">
    <w:name w:val="List Bullet2"/>
    <w:basedOn w:val="Normal"/>
    <w:rsid w:val="008008FF"/>
    <w:pPr>
      <w:tabs>
        <w:tab w:val="num" w:pos="357"/>
      </w:tabs>
      <w:spacing w:after="60" w:line="240" w:lineRule="auto"/>
      <w:ind w:left="357" w:hanging="357"/>
    </w:pPr>
    <w:rPr>
      <w:rFonts w:ascii="Calibri" w:eastAsia="Times New Roman" w:hAnsi="Calibri" w:cs="Times New Roman"/>
      <w:szCs w:val="20"/>
      <w:lang w:val="en-GB"/>
    </w:rPr>
  </w:style>
  <w:style w:type="paragraph" w:customStyle="1" w:styleId="Default">
    <w:name w:val="Default"/>
    <w:rsid w:val="008008FF"/>
    <w:pPr>
      <w:autoSpaceDE w:val="0"/>
      <w:autoSpaceDN w:val="0"/>
      <w:adjustRightInd w:val="0"/>
      <w:spacing w:after="0" w:line="240" w:lineRule="auto"/>
    </w:pPr>
    <w:rPr>
      <w:rFonts w:ascii="Calibri" w:eastAsiaTheme="minorEastAsia" w:hAnsi="Calibri" w:cs="Calibri"/>
      <w:color w:val="000000"/>
      <w:sz w:val="24"/>
      <w:szCs w:val="24"/>
      <w:lang w:val="en-GB" w:eastAsia="en-GB"/>
    </w:rPr>
  </w:style>
  <w:style w:type="table" w:customStyle="1" w:styleId="LightShading1">
    <w:name w:val="Light Shading1"/>
    <w:basedOn w:val="TableNormal"/>
    <w:uiPriority w:val="60"/>
    <w:rsid w:val="008008FF"/>
    <w:pPr>
      <w:spacing w:after="0" w:line="240" w:lineRule="auto"/>
    </w:pPr>
    <w:rPr>
      <w:rFonts w:eastAsiaTheme="minorEastAsia"/>
      <w:color w:val="000000" w:themeColor="text1" w:themeShade="BF"/>
      <w:lang w:val="en-GB" w:eastAsia="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8008FF"/>
    <w:pPr>
      <w:spacing w:after="0" w:line="240" w:lineRule="auto"/>
    </w:pPr>
    <w:rPr>
      <w:rFonts w:eastAsiaTheme="minorEastAsia"/>
      <w:lang w:val="en-GB" w:eastAsia="en-GB"/>
    </w:rPr>
  </w:style>
  <w:style w:type="character" w:styleId="FollowedHyperlink">
    <w:name w:val="FollowedHyperlink"/>
    <w:basedOn w:val="DefaultParagraphFont"/>
    <w:uiPriority w:val="99"/>
    <w:semiHidden/>
    <w:unhideWhenUsed/>
    <w:rsid w:val="000A3625"/>
    <w:rPr>
      <w:color w:val="800080" w:themeColor="followedHyperlink"/>
      <w:u w:val="single"/>
    </w:rPr>
  </w:style>
  <w:style w:type="table" w:styleId="LightGrid-Accent6">
    <w:name w:val="Light Grid Accent 6"/>
    <w:basedOn w:val="TableNormal"/>
    <w:uiPriority w:val="62"/>
    <w:rsid w:val="00511AB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EndnoteText">
    <w:name w:val="endnote text"/>
    <w:basedOn w:val="Normal"/>
    <w:link w:val="EndnoteTextChar"/>
    <w:uiPriority w:val="99"/>
    <w:semiHidden/>
    <w:unhideWhenUsed/>
    <w:rsid w:val="003F19D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F19D2"/>
    <w:rPr>
      <w:sz w:val="20"/>
      <w:szCs w:val="20"/>
    </w:rPr>
  </w:style>
  <w:style w:type="character" w:styleId="EndnoteReference">
    <w:name w:val="endnote reference"/>
    <w:basedOn w:val="DefaultParagraphFont"/>
    <w:uiPriority w:val="99"/>
    <w:semiHidden/>
    <w:unhideWhenUsed/>
    <w:rsid w:val="003F19D2"/>
    <w:rPr>
      <w:vertAlign w:val="superscript"/>
    </w:rPr>
  </w:style>
  <w:style w:type="character" w:customStyle="1" w:styleId="Corpsdutexte">
    <w:name w:val="Corps du texte_"/>
    <w:link w:val="Corpsdutexte1"/>
    <w:rsid w:val="00D602F6"/>
    <w:rPr>
      <w:spacing w:val="10"/>
      <w:sz w:val="19"/>
      <w:szCs w:val="19"/>
      <w:shd w:val="clear" w:color="auto" w:fill="FFFFFF"/>
    </w:rPr>
  </w:style>
  <w:style w:type="paragraph" w:customStyle="1" w:styleId="Corpsdutexte1">
    <w:name w:val="Corps du texte1"/>
    <w:basedOn w:val="Normal"/>
    <w:link w:val="Corpsdutexte"/>
    <w:rsid w:val="00D602F6"/>
    <w:pPr>
      <w:widowControl w:val="0"/>
      <w:shd w:val="clear" w:color="auto" w:fill="FFFFFF"/>
      <w:spacing w:after="60" w:line="240" w:lineRule="atLeast"/>
      <w:ind w:hanging="1440"/>
    </w:pPr>
    <w:rPr>
      <w:spacing w:val="10"/>
      <w:sz w:val="19"/>
      <w:szCs w:val="19"/>
    </w:rPr>
  </w:style>
  <w:style w:type="character" w:customStyle="1" w:styleId="textexposedshow">
    <w:name w:val="text_exposed_show"/>
    <w:uiPriority w:val="99"/>
    <w:rsid w:val="00D602F6"/>
    <w:rPr>
      <w:rFonts w:cs="Times New Roman"/>
    </w:rPr>
  </w:style>
</w:styles>
</file>

<file path=word/webSettings.xml><?xml version="1.0" encoding="utf-8"?>
<w:webSettings xmlns:r="http://schemas.openxmlformats.org/officeDocument/2006/relationships" xmlns:w="http://schemas.openxmlformats.org/wordprocessingml/2006/main">
  <w:divs>
    <w:div w:id="41053445">
      <w:bodyDiv w:val="1"/>
      <w:marLeft w:val="0"/>
      <w:marRight w:val="0"/>
      <w:marTop w:val="0"/>
      <w:marBottom w:val="0"/>
      <w:divBdr>
        <w:top w:val="none" w:sz="0" w:space="0" w:color="auto"/>
        <w:left w:val="none" w:sz="0" w:space="0" w:color="auto"/>
        <w:bottom w:val="none" w:sz="0" w:space="0" w:color="auto"/>
        <w:right w:val="none" w:sz="0" w:space="0" w:color="auto"/>
      </w:divBdr>
    </w:div>
    <w:div w:id="78016864">
      <w:bodyDiv w:val="1"/>
      <w:marLeft w:val="0"/>
      <w:marRight w:val="0"/>
      <w:marTop w:val="0"/>
      <w:marBottom w:val="0"/>
      <w:divBdr>
        <w:top w:val="none" w:sz="0" w:space="0" w:color="auto"/>
        <w:left w:val="none" w:sz="0" w:space="0" w:color="auto"/>
        <w:bottom w:val="none" w:sz="0" w:space="0" w:color="auto"/>
        <w:right w:val="none" w:sz="0" w:space="0" w:color="auto"/>
      </w:divBdr>
      <w:divsChild>
        <w:div w:id="1697461903">
          <w:marLeft w:val="0"/>
          <w:marRight w:val="0"/>
          <w:marTop w:val="100"/>
          <w:marBottom w:val="0"/>
          <w:divBdr>
            <w:top w:val="none" w:sz="0" w:space="0" w:color="auto"/>
            <w:left w:val="none" w:sz="0" w:space="0" w:color="auto"/>
            <w:bottom w:val="none" w:sz="0" w:space="0" w:color="auto"/>
            <w:right w:val="none" w:sz="0" w:space="0" w:color="auto"/>
          </w:divBdr>
        </w:div>
        <w:div w:id="895899413">
          <w:marLeft w:val="720"/>
          <w:marRight w:val="0"/>
          <w:marTop w:val="100"/>
          <w:marBottom w:val="0"/>
          <w:divBdr>
            <w:top w:val="none" w:sz="0" w:space="0" w:color="auto"/>
            <w:left w:val="none" w:sz="0" w:space="0" w:color="auto"/>
            <w:bottom w:val="none" w:sz="0" w:space="0" w:color="auto"/>
            <w:right w:val="none" w:sz="0" w:space="0" w:color="auto"/>
          </w:divBdr>
        </w:div>
        <w:div w:id="1358313183">
          <w:marLeft w:val="720"/>
          <w:marRight w:val="0"/>
          <w:marTop w:val="100"/>
          <w:marBottom w:val="0"/>
          <w:divBdr>
            <w:top w:val="none" w:sz="0" w:space="0" w:color="auto"/>
            <w:left w:val="none" w:sz="0" w:space="0" w:color="auto"/>
            <w:bottom w:val="none" w:sz="0" w:space="0" w:color="auto"/>
            <w:right w:val="none" w:sz="0" w:space="0" w:color="auto"/>
          </w:divBdr>
        </w:div>
        <w:div w:id="462847922">
          <w:marLeft w:val="720"/>
          <w:marRight w:val="0"/>
          <w:marTop w:val="100"/>
          <w:marBottom w:val="0"/>
          <w:divBdr>
            <w:top w:val="none" w:sz="0" w:space="0" w:color="auto"/>
            <w:left w:val="none" w:sz="0" w:space="0" w:color="auto"/>
            <w:bottom w:val="none" w:sz="0" w:space="0" w:color="auto"/>
            <w:right w:val="none" w:sz="0" w:space="0" w:color="auto"/>
          </w:divBdr>
        </w:div>
      </w:divsChild>
    </w:div>
    <w:div w:id="198512933">
      <w:bodyDiv w:val="1"/>
      <w:marLeft w:val="0"/>
      <w:marRight w:val="0"/>
      <w:marTop w:val="0"/>
      <w:marBottom w:val="0"/>
      <w:divBdr>
        <w:top w:val="none" w:sz="0" w:space="0" w:color="auto"/>
        <w:left w:val="none" w:sz="0" w:space="0" w:color="auto"/>
        <w:bottom w:val="none" w:sz="0" w:space="0" w:color="auto"/>
        <w:right w:val="none" w:sz="0" w:space="0" w:color="auto"/>
      </w:divBdr>
    </w:div>
    <w:div w:id="528835386">
      <w:bodyDiv w:val="1"/>
      <w:marLeft w:val="0"/>
      <w:marRight w:val="0"/>
      <w:marTop w:val="0"/>
      <w:marBottom w:val="0"/>
      <w:divBdr>
        <w:top w:val="none" w:sz="0" w:space="0" w:color="auto"/>
        <w:left w:val="none" w:sz="0" w:space="0" w:color="auto"/>
        <w:bottom w:val="none" w:sz="0" w:space="0" w:color="auto"/>
        <w:right w:val="none" w:sz="0" w:space="0" w:color="auto"/>
      </w:divBdr>
    </w:div>
    <w:div w:id="580066786">
      <w:bodyDiv w:val="1"/>
      <w:marLeft w:val="0"/>
      <w:marRight w:val="0"/>
      <w:marTop w:val="0"/>
      <w:marBottom w:val="0"/>
      <w:divBdr>
        <w:top w:val="none" w:sz="0" w:space="0" w:color="auto"/>
        <w:left w:val="none" w:sz="0" w:space="0" w:color="auto"/>
        <w:bottom w:val="none" w:sz="0" w:space="0" w:color="auto"/>
        <w:right w:val="none" w:sz="0" w:space="0" w:color="auto"/>
      </w:divBdr>
    </w:div>
    <w:div w:id="617640709">
      <w:bodyDiv w:val="1"/>
      <w:marLeft w:val="0"/>
      <w:marRight w:val="0"/>
      <w:marTop w:val="0"/>
      <w:marBottom w:val="0"/>
      <w:divBdr>
        <w:top w:val="none" w:sz="0" w:space="0" w:color="auto"/>
        <w:left w:val="none" w:sz="0" w:space="0" w:color="auto"/>
        <w:bottom w:val="none" w:sz="0" w:space="0" w:color="auto"/>
        <w:right w:val="none" w:sz="0" w:space="0" w:color="auto"/>
      </w:divBdr>
    </w:div>
    <w:div w:id="771120995">
      <w:bodyDiv w:val="1"/>
      <w:marLeft w:val="0"/>
      <w:marRight w:val="0"/>
      <w:marTop w:val="0"/>
      <w:marBottom w:val="0"/>
      <w:divBdr>
        <w:top w:val="none" w:sz="0" w:space="0" w:color="auto"/>
        <w:left w:val="none" w:sz="0" w:space="0" w:color="auto"/>
        <w:bottom w:val="none" w:sz="0" w:space="0" w:color="auto"/>
        <w:right w:val="none" w:sz="0" w:space="0" w:color="auto"/>
      </w:divBdr>
    </w:div>
    <w:div w:id="779031800">
      <w:bodyDiv w:val="1"/>
      <w:marLeft w:val="0"/>
      <w:marRight w:val="0"/>
      <w:marTop w:val="0"/>
      <w:marBottom w:val="0"/>
      <w:divBdr>
        <w:top w:val="none" w:sz="0" w:space="0" w:color="auto"/>
        <w:left w:val="none" w:sz="0" w:space="0" w:color="auto"/>
        <w:bottom w:val="none" w:sz="0" w:space="0" w:color="auto"/>
        <w:right w:val="none" w:sz="0" w:space="0" w:color="auto"/>
      </w:divBdr>
      <w:divsChild>
        <w:div w:id="968391241">
          <w:marLeft w:val="0"/>
          <w:marRight w:val="0"/>
          <w:marTop w:val="0"/>
          <w:marBottom w:val="0"/>
          <w:divBdr>
            <w:top w:val="none" w:sz="0" w:space="0" w:color="auto"/>
            <w:left w:val="none" w:sz="0" w:space="0" w:color="auto"/>
            <w:bottom w:val="none" w:sz="0" w:space="0" w:color="auto"/>
            <w:right w:val="none" w:sz="0" w:space="0" w:color="auto"/>
          </w:divBdr>
        </w:div>
        <w:div w:id="1983390210">
          <w:marLeft w:val="0"/>
          <w:marRight w:val="0"/>
          <w:marTop w:val="0"/>
          <w:marBottom w:val="0"/>
          <w:divBdr>
            <w:top w:val="none" w:sz="0" w:space="0" w:color="auto"/>
            <w:left w:val="none" w:sz="0" w:space="0" w:color="auto"/>
            <w:bottom w:val="none" w:sz="0" w:space="0" w:color="auto"/>
            <w:right w:val="none" w:sz="0" w:space="0" w:color="auto"/>
          </w:divBdr>
        </w:div>
      </w:divsChild>
    </w:div>
    <w:div w:id="848373090">
      <w:bodyDiv w:val="1"/>
      <w:marLeft w:val="0"/>
      <w:marRight w:val="0"/>
      <w:marTop w:val="0"/>
      <w:marBottom w:val="0"/>
      <w:divBdr>
        <w:top w:val="none" w:sz="0" w:space="0" w:color="auto"/>
        <w:left w:val="none" w:sz="0" w:space="0" w:color="auto"/>
        <w:bottom w:val="none" w:sz="0" w:space="0" w:color="auto"/>
        <w:right w:val="none" w:sz="0" w:space="0" w:color="auto"/>
      </w:divBdr>
    </w:div>
    <w:div w:id="937054963">
      <w:bodyDiv w:val="1"/>
      <w:marLeft w:val="0"/>
      <w:marRight w:val="0"/>
      <w:marTop w:val="0"/>
      <w:marBottom w:val="0"/>
      <w:divBdr>
        <w:top w:val="none" w:sz="0" w:space="0" w:color="auto"/>
        <w:left w:val="none" w:sz="0" w:space="0" w:color="auto"/>
        <w:bottom w:val="none" w:sz="0" w:space="0" w:color="auto"/>
        <w:right w:val="none" w:sz="0" w:space="0" w:color="auto"/>
      </w:divBdr>
    </w:div>
    <w:div w:id="984243718">
      <w:bodyDiv w:val="1"/>
      <w:marLeft w:val="0"/>
      <w:marRight w:val="0"/>
      <w:marTop w:val="0"/>
      <w:marBottom w:val="0"/>
      <w:divBdr>
        <w:top w:val="none" w:sz="0" w:space="0" w:color="auto"/>
        <w:left w:val="none" w:sz="0" w:space="0" w:color="auto"/>
        <w:bottom w:val="none" w:sz="0" w:space="0" w:color="auto"/>
        <w:right w:val="none" w:sz="0" w:space="0" w:color="auto"/>
      </w:divBdr>
    </w:div>
    <w:div w:id="1051883961">
      <w:bodyDiv w:val="1"/>
      <w:marLeft w:val="0"/>
      <w:marRight w:val="0"/>
      <w:marTop w:val="0"/>
      <w:marBottom w:val="0"/>
      <w:divBdr>
        <w:top w:val="none" w:sz="0" w:space="0" w:color="auto"/>
        <w:left w:val="none" w:sz="0" w:space="0" w:color="auto"/>
        <w:bottom w:val="none" w:sz="0" w:space="0" w:color="auto"/>
        <w:right w:val="none" w:sz="0" w:space="0" w:color="auto"/>
      </w:divBdr>
      <w:divsChild>
        <w:div w:id="240261865">
          <w:marLeft w:val="0"/>
          <w:marRight w:val="0"/>
          <w:marTop w:val="0"/>
          <w:marBottom w:val="0"/>
          <w:divBdr>
            <w:top w:val="none" w:sz="0" w:space="0" w:color="auto"/>
            <w:left w:val="none" w:sz="0" w:space="0" w:color="auto"/>
            <w:bottom w:val="none" w:sz="0" w:space="0" w:color="auto"/>
            <w:right w:val="none" w:sz="0" w:space="0" w:color="auto"/>
          </w:divBdr>
        </w:div>
        <w:div w:id="1533372455">
          <w:marLeft w:val="0"/>
          <w:marRight w:val="0"/>
          <w:marTop w:val="0"/>
          <w:marBottom w:val="0"/>
          <w:divBdr>
            <w:top w:val="none" w:sz="0" w:space="0" w:color="auto"/>
            <w:left w:val="none" w:sz="0" w:space="0" w:color="auto"/>
            <w:bottom w:val="none" w:sz="0" w:space="0" w:color="auto"/>
            <w:right w:val="none" w:sz="0" w:space="0" w:color="auto"/>
          </w:divBdr>
        </w:div>
      </w:divsChild>
    </w:div>
    <w:div w:id="1097364640">
      <w:bodyDiv w:val="1"/>
      <w:marLeft w:val="0"/>
      <w:marRight w:val="0"/>
      <w:marTop w:val="0"/>
      <w:marBottom w:val="0"/>
      <w:divBdr>
        <w:top w:val="none" w:sz="0" w:space="0" w:color="auto"/>
        <w:left w:val="none" w:sz="0" w:space="0" w:color="auto"/>
        <w:bottom w:val="none" w:sz="0" w:space="0" w:color="auto"/>
        <w:right w:val="none" w:sz="0" w:space="0" w:color="auto"/>
      </w:divBdr>
    </w:div>
    <w:div w:id="1159494620">
      <w:bodyDiv w:val="1"/>
      <w:marLeft w:val="0"/>
      <w:marRight w:val="0"/>
      <w:marTop w:val="0"/>
      <w:marBottom w:val="0"/>
      <w:divBdr>
        <w:top w:val="none" w:sz="0" w:space="0" w:color="auto"/>
        <w:left w:val="none" w:sz="0" w:space="0" w:color="auto"/>
        <w:bottom w:val="none" w:sz="0" w:space="0" w:color="auto"/>
        <w:right w:val="none" w:sz="0" w:space="0" w:color="auto"/>
      </w:divBdr>
    </w:div>
    <w:div w:id="1220239394">
      <w:bodyDiv w:val="1"/>
      <w:marLeft w:val="0"/>
      <w:marRight w:val="0"/>
      <w:marTop w:val="0"/>
      <w:marBottom w:val="0"/>
      <w:divBdr>
        <w:top w:val="none" w:sz="0" w:space="0" w:color="auto"/>
        <w:left w:val="none" w:sz="0" w:space="0" w:color="auto"/>
        <w:bottom w:val="none" w:sz="0" w:space="0" w:color="auto"/>
        <w:right w:val="none" w:sz="0" w:space="0" w:color="auto"/>
      </w:divBdr>
    </w:div>
    <w:div w:id="1301962194">
      <w:bodyDiv w:val="1"/>
      <w:marLeft w:val="0"/>
      <w:marRight w:val="0"/>
      <w:marTop w:val="0"/>
      <w:marBottom w:val="0"/>
      <w:divBdr>
        <w:top w:val="none" w:sz="0" w:space="0" w:color="auto"/>
        <w:left w:val="none" w:sz="0" w:space="0" w:color="auto"/>
        <w:bottom w:val="none" w:sz="0" w:space="0" w:color="auto"/>
        <w:right w:val="none" w:sz="0" w:space="0" w:color="auto"/>
      </w:divBdr>
    </w:div>
    <w:div w:id="1303265629">
      <w:bodyDiv w:val="1"/>
      <w:marLeft w:val="0"/>
      <w:marRight w:val="0"/>
      <w:marTop w:val="0"/>
      <w:marBottom w:val="0"/>
      <w:divBdr>
        <w:top w:val="none" w:sz="0" w:space="0" w:color="auto"/>
        <w:left w:val="none" w:sz="0" w:space="0" w:color="auto"/>
        <w:bottom w:val="none" w:sz="0" w:space="0" w:color="auto"/>
        <w:right w:val="none" w:sz="0" w:space="0" w:color="auto"/>
      </w:divBdr>
    </w:div>
    <w:div w:id="1308510154">
      <w:bodyDiv w:val="1"/>
      <w:marLeft w:val="0"/>
      <w:marRight w:val="0"/>
      <w:marTop w:val="0"/>
      <w:marBottom w:val="0"/>
      <w:divBdr>
        <w:top w:val="none" w:sz="0" w:space="0" w:color="auto"/>
        <w:left w:val="none" w:sz="0" w:space="0" w:color="auto"/>
        <w:bottom w:val="none" w:sz="0" w:space="0" w:color="auto"/>
        <w:right w:val="none" w:sz="0" w:space="0" w:color="auto"/>
      </w:divBdr>
      <w:divsChild>
        <w:div w:id="1884907622">
          <w:marLeft w:val="0"/>
          <w:marRight w:val="0"/>
          <w:marTop w:val="0"/>
          <w:marBottom w:val="0"/>
          <w:divBdr>
            <w:top w:val="none" w:sz="0" w:space="0" w:color="auto"/>
            <w:left w:val="none" w:sz="0" w:space="0" w:color="auto"/>
            <w:bottom w:val="none" w:sz="0" w:space="0" w:color="auto"/>
            <w:right w:val="none" w:sz="0" w:space="0" w:color="auto"/>
          </w:divBdr>
        </w:div>
        <w:div w:id="1162701603">
          <w:marLeft w:val="0"/>
          <w:marRight w:val="0"/>
          <w:marTop w:val="0"/>
          <w:marBottom w:val="0"/>
          <w:divBdr>
            <w:top w:val="none" w:sz="0" w:space="0" w:color="auto"/>
            <w:left w:val="none" w:sz="0" w:space="0" w:color="auto"/>
            <w:bottom w:val="none" w:sz="0" w:space="0" w:color="auto"/>
            <w:right w:val="none" w:sz="0" w:space="0" w:color="auto"/>
          </w:divBdr>
        </w:div>
      </w:divsChild>
    </w:div>
    <w:div w:id="1417172961">
      <w:bodyDiv w:val="1"/>
      <w:marLeft w:val="0"/>
      <w:marRight w:val="0"/>
      <w:marTop w:val="0"/>
      <w:marBottom w:val="0"/>
      <w:divBdr>
        <w:top w:val="none" w:sz="0" w:space="0" w:color="auto"/>
        <w:left w:val="none" w:sz="0" w:space="0" w:color="auto"/>
        <w:bottom w:val="none" w:sz="0" w:space="0" w:color="auto"/>
        <w:right w:val="none" w:sz="0" w:space="0" w:color="auto"/>
      </w:divBdr>
    </w:div>
    <w:div w:id="1419404794">
      <w:bodyDiv w:val="1"/>
      <w:marLeft w:val="0"/>
      <w:marRight w:val="0"/>
      <w:marTop w:val="0"/>
      <w:marBottom w:val="0"/>
      <w:divBdr>
        <w:top w:val="none" w:sz="0" w:space="0" w:color="auto"/>
        <w:left w:val="none" w:sz="0" w:space="0" w:color="auto"/>
        <w:bottom w:val="none" w:sz="0" w:space="0" w:color="auto"/>
        <w:right w:val="none" w:sz="0" w:space="0" w:color="auto"/>
      </w:divBdr>
    </w:div>
    <w:div w:id="1464882488">
      <w:bodyDiv w:val="1"/>
      <w:marLeft w:val="0"/>
      <w:marRight w:val="0"/>
      <w:marTop w:val="0"/>
      <w:marBottom w:val="0"/>
      <w:divBdr>
        <w:top w:val="none" w:sz="0" w:space="0" w:color="auto"/>
        <w:left w:val="none" w:sz="0" w:space="0" w:color="auto"/>
        <w:bottom w:val="none" w:sz="0" w:space="0" w:color="auto"/>
        <w:right w:val="none" w:sz="0" w:space="0" w:color="auto"/>
      </w:divBdr>
    </w:div>
    <w:div w:id="1481924059">
      <w:bodyDiv w:val="1"/>
      <w:marLeft w:val="0"/>
      <w:marRight w:val="0"/>
      <w:marTop w:val="0"/>
      <w:marBottom w:val="0"/>
      <w:divBdr>
        <w:top w:val="none" w:sz="0" w:space="0" w:color="auto"/>
        <w:left w:val="none" w:sz="0" w:space="0" w:color="auto"/>
        <w:bottom w:val="none" w:sz="0" w:space="0" w:color="auto"/>
        <w:right w:val="none" w:sz="0" w:space="0" w:color="auto"/>
      </w:divBdr>
    </w:div>
    <w:div w:id="1504514197">
      <w:bodyDiv w:val="1"/>
      <w:marLeft w:val="0"/>
      <w:marRight w:val="0"/>
      <w:marTop w:val="0"/>
      <w:marBottom w:val="0"/>
      <w:divBdr>
        <w:top w:val="none" w:sz="0" w:space="0" w:color="auto"/>
        <w:left w:val="none" w:sz="0" w:space="0" w:color="auto"/>
        <w:bottom w:val="none" w:sz="0" w:space="0" w:color="auto"/>
        <w:right w:val="none" w:sz="0" w:space="0" w:color="auto"/>
      </w:divBdr>
    </w:div>
    <w:div w:id="1531259560">
      <w:bodyDiv w:val="1"/>
      <w:marLeft w:val="0"/>
      <w:marRight w:val="0"/>
      <w:marTop w:val="0"/>
      <w:marBottom w:val="0"/>
      <w:divBdr>
        <w:top w:val="none" w:sz="0" w:space="0" w:color="auto"/>
        <w:left w:val="none" w:sz="0" w:space="0" w:color="auto"/>
        <w:bottom w:val="none" w:sz="0" w:space="0" w:color="auto"/>
        <w:right w:val="none" w:sz="0" w:space="0" w:color="auto"/>
      </w:divBdr>
    </w:div>
    <w:div w:id="1541479734">
      <w:bodyDiv w:val="1"/>
      <w:marLeft w:val="0"/>
      <w:marRight w:val="0"/>
      <w:marTop w:val="0"/>
      <w:marBottom w:val="0"/>
      <w:divBdr>
        <w:top w:val="none" w:sz="0" w:space="0" w:color="auto"/>
        <w:left w:val="none" w:sz="0" w:space="0" w:color="auto"/>
        <w:bottom w:val="none" w:sz="0" w:space="0" w:color="auto"/>
        <w:right w:val="none" w:sz="0" w:space="0" w:color="auto"/>
      </w:divBdr>
    </w:div>
    <w:div w:id="1779713872">
      <w:bodyDiv w:val="1"/>
      <w:marLeft w:val="0"/>
      <w:marRight w:val="0"/>
      <w:marTop w:val="0"/>
      <w:marBottom w:val="0"/>
      <w:divBdr>
        <w:top w:val="none" w:sz="0" w:space="0" w:color="auto"/>
        <w:left w:val="none" w:sz="0" w:space="0" w:color="auto"/>
        <w:bottom w:val="none" w:sz="0" w:space="0" w:color="auto"/>
        <w:right w:val="none" w:sz="0" w:space="0" w:color="auto"/>
      </w:divBdr>
    </w:div>
    <w:div w:id="1820268804">
      <w:bodyDiv w:val="1"/>
      <w:marLeft w:val="0"/>
      <w:marRight w:val="0"/>
      <w:marTop w:val="0"/>
      <w:marBottom w:val="0"/>
      <w:divBdr>
        <w:top w:val="none" w:sz="0" w:space="0" w:color="auto"/>
        <w:left w:val="none" w:sz="0" w:space="0" w:color="auto"/>
        <w:bottom w:val="none" w:sz="0" w:space="0" w:color="auto"/>
        <w:right w:val="none" w:sz="0" w:space="0" w:color="auto"/>
      </w:divBdr>
    </w:div>
    <w:div w:id="1951887765">
      <w:bodyDiv w:val="1"/>
      <w:marLeft w:val="0"/>
      <w:marRight w:val="0"/>
      <w:marTop w:val="0"/>
      <w:marBottom w:val="0"/>
      <w:divBdr>
        <w:top w:val="none" w:sz="0" w:space="0" w:color="auto"/>
        <w:left w:val="none" w:sz="0" w:space="0" w:color="auto"/>
        <w:bottom w:val="none" w:sz="0" w:space="0" w:color="auto"/>
        <w:right w:val="none" w:sz="0" w:space="0" w:color="auto"/>
      </w:divBdr>
    </w:div>
    <w:div w:id="1965038648">
      <w:bodyDiv w:val="1"/>
      <w:marLeft w:val="0"/>
      <w:marRight w:val="0"/>
      <w:marTop w:val="0"/>
      <w:marBottom w:val="0"/>
      <w:divBdr>
        <w:top w:val="none" w:sz="0" w:space="0" w:color="auto"/>
        <w:left w:val="none" w:sz="0" w:space="0" w:color="auto"/>
        <w:bottom w:val="none" w:sz="0" w:space="0" w:color="auto"/>
        <w:right w:val="none" w:sz="0" w:space="0" w:color="auto"/>
      </w:divBdr>
    </w:div>
    <w:div w:id="212083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image" Target="media/image8.emf"/><Relationship Id="rId39" Type="http://schemas.openxmlformats.org/officeDocument/2006/relationships/chart" Target="charts/chart21.xml"/><Relationship Id="rId21" Type="http://schemas.openxmlformats.org/officeDocument/2006/relationships/chart" Target="charts/chart7.xml"/><Relationship Id="rId34" Type="http://schemas.openxmlformats.org/officeDocument/2006/relationships/chart" Target="charts/chart16.xml"/><Relationship Id="rId42" Type="http://schemas.openxmlformats.org/officeDocument/2006/relationships/chart" Target="charts/chart23.xml"/><Relationship Id="rId47" Type="http://schemas.openxmlformats.org/officeDocument/2006/relationships/image" Target="media/image13.emf"/><Relationship Id="rId50" Type="http://schemas.openxmlformats.org/officeDocument/2006/relationships/hyperlink" Target="http://www.oecd.org/dataoecd/23/27/35281194.pdf%20accessed%2015%20January%202012"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2.xml"/><Relationship Id="rId25" Type="http://schemas.openxmlformats.org/officeDocument/2006/relationships/image" Target="media/image7.emf"/><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5.jpeg"/><Relationship Id="rId29" Type="http://schemas.openxmlformats.org/officeDocument/2006/relationships/chart" Target="charts/chart11.xml"/><Relationship Id="rId41" Type="http://schemas.openxmlformats.org/officeDocument/2006/relationships/image" Target="media/image1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image" Target="media/image11.emf"/><Relationship Id="rId53"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6.jpeg"/><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hyperlink" Target="http://unesdoc.unesco.org/images/0014/001447/144783e.pdf" TargetMode="External"/><Relationship Id="rId10" Type="http://schemas.openxmlformats.org/officeDocument/2006/relationships/image" Target="media/image3.emf"/><Relationship Id="rId19" Type="http://schemas.openxmlformats.org/officeDocument/2006/relationships/chart" Target="charts/chart6.xml"/><Relationship Id="rId31" Type="http://schemas.openxmlformats.org/officeDocument/2006/relationships/chart" Target="charts/chart13.xml"/><Relationship Id="rId44" Type="http://schemas.openxmlformats.org/officeDocument/2006/relationships/hyperlink" Target="http://www.share-education.org"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8.xml"/><Relationship Id="rId27" Type="http://schemas.openxmlformats.org/officeDocument/2006/relationships/image" Target="media/image9.jpeg"/><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4.xml"/><Relationship Id="rId48" Type="http://schemas.openxmlformats.org/officeDocument/2006/relationships/hyperlink" Target="http://unesdoc.unesco.org/images/0017/001775/177568e.pdf%20accessed%2015%20January%202012" TargetMode="External"/><Relationship Id="rId8" Type="http://schemas.openxmlformats.org/officeDocument/2006/relationships/image" Target="media/image1.emf"/><Relationship Id="rId51" Type="http://schemas.openxmlformats.org/officeDocument/2006/relationships/footer" Target="footer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L:\2013%20ASPR\Copy%20of%20ASPR%202012%20results%20chp3_2012%2010%2023-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Fariha\Desktop\Copy%20of%20ASPR%202012%20results%20chp3_2012%2010%202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Fariha\Desktop\Copy%20of%20ASPR%202012%20results%20chp3_2012%2010%202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Fariha\Desktop\Copy%20of%20ASPR%202012%20results%20chp3_2012%2010%202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Fariha\Desktop\Copy%20of%20ASPR%202012%20results%20chp3_2012%2010%202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Fariha\Desktop\Copy%20of%20ASPR%202012%20results%20chp3_2012%2010%202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L:\2013%20ASPR\Niaz%20Sep%202012\ASPR%202012%20results%20chp3%20(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J:\2013%20ASPR\Copy%20of%20ASPR%202012%20results%20chp3_2012%2010%2023-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ASPR%202013%20results%20chp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J:\2013%20ASPR\Copy%20of%20ASPR%202012%20results%20chp3_2012%2010%2023-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aspr%20revised.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ASPR%202013%20results%20chp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ASPR%202013%20results%20chp3.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ASPR%202013%20results%20chp3.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opmfs1\rff$\grawle\My%20Documents\Bangladesh\RBM_08\AESPR\2012_team%20work\ASPR%20work%20since%20end%20July\ASPR%202012%20results%20chp3_2012%2009%2009+GR.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J:\2013%20ASPR\Copy%20of%20ASPR%202012%20results%20chp3_2012%2010%2023-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WB%20Contract\ASPR\ASPR%2013%20related\Romijs'%20calculation%20on%20ASC%202012,%2029%20April%20201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2013%20ASPR\Copy%20of%20ASPR%202012%20results%20chp2_2012%2010%2018%20+GR-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L:\2013%20ASPR\Copy%20of%20ASPR%202012%20results%20chp2_2012%2010%2018%20+GR-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J:\2013%20ASPR\Copy%20of%20ASPR%202012%20results%20chp2_2012%2010%2018%20+GR-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J:\2013%20ASPR\Copy%20of%20ASPR%202012%20results%20chp2_2012%2010%2018%20+GR-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L:\2013%20ASPR\Copy%20of%20ASPR%202012%20results%20chp2_2012%2010%2018%20+GR-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manualLayout>
          <c:layoutTarget val="inner"/>
          <c:xMode val="edge"/>
          <c:yMode val="edge"/>
          <c:x val="0.20473023357901043"/>
          <c:y val="0.10012089610184118"/>
          <c:w val="0.64743894635390464"/>
          <c:h val="0.8263142267075485"/>
        </c:manualLayout>
      </c:layout>
      <c:pie3DChart>
        <c:varyColors val="1"/>
        <c:ser>
          <c:idx val="0"/>
          <c:order val="0"/>
          <c:explosion val="25"/>
          <c:dLbls>
            <c:dLbl>
              <c:idx val="0"/>
              <c:layout>
                <c:manualLayout>
                  <c:x val="2.5601068718601335E-3"/>
                  <c:y val="-6.4294195044753824E-2"/>
                </c:manualLayout>
              </c:layout>
              <c:tx>
                <c:rich>
                  <a:bodyPr/>
                  <a:lstStyle/>
                  <a:p>
                    <a:r>
                      <a:rPr lang="en-US"/>
                      <a:t>Govt. Primary School
36%</a:t>
                    </a:r>
                  </a:p>
                </c:rich>
              </c:tx>
              <c:showCatName val="1"/>
              <c:showPercent val="1"/>
            </c:dLbl>
            <c:dLbl>
              <c:idx val="1"/>
              <c:layout>
                <c:manualLayout>
                  <c:x val="0.1036671952716387"/>
                  <c:y val="1.0849019422462273E-2"/>
                </c:manualLayout>
              </c:layout>
              <c:tx>
                <c:rich>
                  <a:bodyPr/>
                  <a:lstStyle/>
                  <a:p>
                    <a:r>
                      <a:rPr lang="en-US"/>
                      <a:t>Regd. NGPS
21%</a:t>
                    </a:r>
                  </a:p>
                </c:rich>
              </c:tx>
              <c:showCatName val="1"/>
              <c:showPercent val="1"/>
            </c:dLbl>
            <c:dLbl>
              <c:idx val="2"/>
              <c:layout>
                <c:manualLayout>
                  <c:x val="0.18568433586338506"/>
                  <c:y val="0.16057243206433905"/>
                </c:manualLayout>
              </c:layout>
              <c:tx>
                <c:rich>
                  <a:bodyPr/>
                  <a:lstStyle/>
                  <a:p>
                    <a:r>
                      <a:rPr lang="en-US" b="1"/>
                      <a:t>Experimental School
0.05%</a:t>
                    </a:r>
                  </a:p>
                </c:rich>
              </c:tx>
              <c:showCatName val="1"/>
              <c:showPercent val="1"/>
            </c:dLbl>
            <c:dLbl>
              <c:idx val="3"/>
              <c:layout>
                <c:manualLayout>
                  <c:x val="-2.4556781317762927E-2"/>
                  <c:y val="0.17872880310419903"/>
                </c:manualLayout>
              </c:layout>
              <c:tx>
                <c:rich>
                  <a:bodyPr/>
                  <a:lstStyle/>
                  <a:p>
                    <a:r>
                      <a:rPr lang="en-US"/>
                      <a:t>Community School
1%</a:t>
                    </a:r>
                  </a:p>
                </c:rich>
              </c:tx>
              <c:showCatName val="1"/>
              <c:showPercent val="1"/>
            </c:dLbl>
            <c:dLbl>
              <c:idx val="4"/>
              <c:layout>
                <c:manualLayout>
                  <c:x val="-8.9295699226601244E-2"/>
                  <c:y val="0.11281672931610322"/>
                </c:manualLayout>
              </c:layout>
              <c:tx>
                <c:rich>
                  <a:bodyPr/>
                  <a:lstStyle/>
                  <a:p>
                    <a:r>
                      <a:rPr lang="en-US"/>
                      <a:t>Non-regd. NGPS
2%</a:t>
                    </a:r>
                  </a:p>
                </c:rich>
              </c:tx>
              <c:showCatName val="1"/>
              <c:showPercent val="1"/>
            </c:dLbl>
            <c:dLbl>
              <c:idx val="5"/>
              <c:layout>
                <c:manualLayout>
                  <c:x val="-3.6736710515997827E-2"/>
                  <c:y val="5.6489914637384876E-2"/>
                </c:manualLayout>
              </c:layout>
              <c:tx>
                <c:rich>
                  <a:bodyPr/>
                  <a:lstStyle/>
                  <a:p>
                    <a:r>
                      <a:rPr lang="en-US"/>
                      <a:t>Primary Sections of High School
1.3%</a:t>
                    </a:r>
                  </a:p>
                </c:rich>
              </c:tx>
              <c:showCatName val="1"/>
              <c:showPercent val="1"/>
            </c:dLbl>
            <c:dLbl>
              <c:idx val="6"/>
              <c:layout>
                <c:manualLayout>
                  <c:x val="-8.5797663699501564E-2"/>
                  <c:y val="3.969636921369789E-3"/>
                </c:manualLayout>
              </c:layout>
              <c:tx>
                <c:rich>
                  <a:bodyPr/>
                  <a:lstStyle/>
                  <a:p>
                    <a:r>
                      <a:rPr lang="en-US"/>
                      <a:t>Ebtedyee Madrasah
2%</a:t>
                    </a:r>
                  </a:p>
                </c:rich>
              </c:tx>
              <c:showCatName val="1"/>
              <c:showPercent val="1"/>
            </c:dLbl>
            <c:dLbl>
              <c:idx val="7"/>
              <c:layout>
                <c:manualLayout>
                  <c:x val="-3.9742357399427802E-2"/>
                  <c:y val="-4.0367065601871324E-2"/>
                </c:manualLayout>
              </c:layout>
              <c:tx>
                <c:rich>
                  <a:bodyPr/>
                  <a:lstStyle/>
                  <a:p>
                    <a:r>
                      <a:rPr lang="en-US"/>
                      <a:t>Attached to High Madrasah
4.7%</a:t>
                    </a:r>
                  </a:p>
                </c:rich>
              </c:tx>
              <c:showCatName val="1"/>
              <c:showPercent val="1"/>
            </c:dLbl>
            <c:dLbl>
              <c:idx val="8"/>
              <c:layout>
                <c:manualLayout>
                  <c:x val="-8.4422567471187204E-2"/>
                  <c:y val="-0.10313772258091289"/>
                </c:manualLayout>
              </c:layout>
              <c:tx>
                <c:rich>
                  <a:bodyPr/>
                  <a:lstStyle/>
                  <a:p>
                    <a:r>
                      <a:rPr lang="en-US"/>
                      <a:t>NGO School
2.8%</a:t>
                    </a:r>
                  </a:p>
                </c:rich>
              </c:tx>
              <c:showCatName val="1"/>
              <c:showPercent val="1"/>
            </c:dLbl>
            <c:dLbl>
              <c:idx val="9"/>
              <c:layout>
                <c:manualLayout>
                  <c:x val="1.5051288999549542E-2"/>
                  <c:y val="-0.1347205226572934"/>
                </c:manualLayout>
              </c:layout>
              <c:showCatName val="1"/>
              <c:showPercent val="1"/>
            </c:dLbl>
            <c:dLbl>
              <c:idx val="10"/>
              <c:layout>
                <c:manualLayout>
                  <c:x val="3.0474990756367205E-2"/>
                  <c:y val="-6.5966125278664398E-2"/>
                </c:manualLayout>
              </c:layout>
              <c:tx>
                <c:rich>
                  <a:bodyPr/>
                  <a:lstStyle/>
                  <a:p>
                    <a:r>
                      <a:rPr lang="en-US"/>
                      <a:t>BRAC Center
10%</a:t>
                    </a:r>
                  </a:p>
                </c:rich>
              </c:tx>
              <c:showCatName val="1"/>
              <c:showPercent val="1"/>
            </c:dLbl>
            <c:dLbl>
              <c:idx val="11"/>
              <c:layout>
                <c:manualLayout>
                  <c:x val="2.3706367441358202E-2"/>
                  <c:y val="-3.4681926661022822E-2"/>
                </c:manualLayout>
              </c:layout>
              <c:tx>
                <c:rich>
                  <a:bodyPr/>
                  <a:lstStyle/>
                  <a:p>
                    <a:r>
                      <a:rPr lang="en-US"/>
                      <a:t>ROSC School
6%</a:t>
                    </a:r>
                  </a:p>
                </c:rich>
              </c:tx>
              <c:showCatName val="1"/>
              <c:showPercent val="1"/>
            </c:dLbl>
            <c:dLbl>
              <c:idx val="12"/>
              <c:layout>
                <c:manualLayout>
                  <c:x val="-3.2489091804248265E-3"/>
                  <c:y val="-9.8344570269944726E-2"/>
                </c:manualLayout>
              </c:layout>
              <c:tx>
                <c:rich>
                  <a:bodyPr/>
                  <a:lstStyle/>
                  <a:p>
                    <a:r>
                      <a:rPr lang="en-US"/>
                      <a:t>Shishu Kollyan Primary School
0.12%</a:t>
                    </a:r>
                  </a:p>
                </c:rich>
              </c:tx>
              <c:showCatName val="1"/>
              <c:showPercent val="1"/>
            </c:dLbl>
            <c:dLbl>
              <c:idx val="13"/>
              <c:layout>
                <c:manualLayout>
                  <c:x val="0.11678254280332953"/>
                  <c:y val="-7.8427556086521133E-2"/>
                </c:manualLayout>
              </c:layout>
              <c:tx>
                <c:rich>
                  <a:bodyPr/>
                  <a:lstStyle/>
                  <a:p>
                    <a:r>
                      <a:rPr lang="en-US"/>
                      <a:t>Others School
0.75%</a:t>
                    </a:r>
                  </a:p>
                </c:rich>
              </c:tx>
              <c:showCatName val="1"/>
              <c:showPercent val="1"/>
            </c:dLbl>
            <c:txPr>
              <a:bodyPr/>
              <a:lstStyle/>
              <a:p>
                <a:pPr>
                  <a:defRPr b="1"/>
                </a:pPr>
                <a:endParaRPr lang="en-US"/>
              </a:p>
            </c:txPr>
            <c:showCatName val="1"/>
            <c:showPercent val="1"/>
            <c:showLeaderLines val="1"/>
          </c:dLbls>
          <c:cat>
            <c:strRef>
              <c:f>Sheet1!$B$3:$B$16</c:f>
              <c:strCache>
                <c:ptCount val="14"/>
                <c:pt idx="0">
                  <c:v>Govt. Primary School</c:v>
                </c:pt>
                <c:pt idx="1">
                  <c:v>Regd. NGPS</c:v>
                </c:pt>
                <c:pt idx="2">
                  <c:v>Experimental School</c:v>
                </c:pt>
                <c:pt idx="3">
                  <c:v>Community School</c:v>
                </c:pt>
                <c:pt idx="4">
                  <c:v>Non-regd. NGPS</c:v>
                </c:pt>
                <c:pt idx="5">
                  <c:v>Primary Sections of High School</c:v>
                </c:pt>
                <c:pt idx="6">
                  <c:v>Ebtedyee Madrasah</c:v>
                </c:pt>
                <c:pt idx="7">
                  <c:v>Attached to High Madrasah</c:v>
                </c:pt>
                <c:pt idx="8">
                  <c:v>NGO School</c:v>
                </c:pt>
                <c:pt idx="9">
                  <c:v>Kindergarten</c:v>
                </c:pt>
                <c:pt idx="10">
                  <c:v>BRAC Center</c:v>
                </c:pt>
                <c:pt idx="11">
                  <c:v>ROSC School</c:v>
                </c:pt>
                <c:pt idx="12">
                  <c:v>Shishu Kollyan Primary School</c:v>
                </c:pt>
                <c:pt idx="13">
                  <c:v>Others School</c:v>
                </c:pt>
              </c:strCache>
            </c:strRef>
          </c:cat>
          <c:val>
            <c:numRef>
              <c:f>Sheet1!$C$3:$C$16</c:f>
              <c:numCache>
                <c:formatCode>#,##0</c:formatCode>
                <c:ptCount val="14"/>
                <c:pt idx="0">
                  <c:v>37672</c:v>
                </c:pt>
                <c:pt idx="1">
                  <c:v>22101</c:v>
                </c:pt>
                <c:pt idx="2" formatCode="General">
                  <c:v>56</c:v>
                </c:pt>
                <c:pt idx="3">
                  <c:v>1605</c:v>
                </c:pt>
                <c:pt idx="4">
                  <c:v>1949</c:v>
                </c:pt>
                <c:pt idx="5">
                  <c:v>1351</c:v>
                </c:pt>
                <c:pt idx="6">
                  <c:v>2058</c:v>
                </c:pt>
                <c:pt idx="7">
                  <c:v>4861</c:v>
                </c:pt>
                <c:pt idx="8">
                  <c:v>2782</c:v>
                </c:pt>
                <c:pt idx="9">
                  <c:v>12486</c:v>
                </c:pt>
                <c:pt idx="10">
                  <c:v>10326</c:v>
                </c:pt>
                <c:pt idx="11">
                  <c:v>5862</c:v>
                </c:pt>
                <c:pt idx="12" formatCode="General">
                  <c:v>125</c:v>
                </c:pt>
                <c:pt idx="13" formatCode="General">
                  <c:v>783</c:v>
                </c:pt>
              </c:numCache>
            </c:numRef>
          </c:val>
        </c:ser>
      </c:pie3DChart>
    </c:plotArea>
    <c:plotVisOnly val="1"/>
  </c:chart>
  <c:spPr>
    <a:gradFill>
      <a:gsLst>
        <a:gs pos="0">
          <a:srgbClr val="5E9EFF"/>
        </a:gs>
        <a:gs pos="39999">
          <a:srgbClr val="85C2FF"/>
        </a:gs>
        <a:gs pos="70000">
          <a:srgbClr val="C4D6EB"/>
        </a:gs>
        <a:gs pos="100000">
          <a:srgbClr val="FFEBFA"/>
        </a:gs>
      </a:gsLst>
      <a:lin ang="5400000" scaled="0"/>
    </a:gra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972995799894069"/>
          <c:y val="7.3446530296969612E-2"/>
          <c:w val="0.6208495627544377"/>
          <c:h val="0.75141450226899764"/>
        </c:manualLayout>
      </c:layout>
      <c:barChart>
        <c:barDir val="col"/>
        <c:grouping val="clustered"/>
        <c:ser>
          <c:idx val="0"/>
          <c:order val="0"/>
          <c:tx>
            <c:strRef>
              <c:f>'Fig 3.1 (3.1.1 Attendance)'!$C$2</c:f>
              <c:strCache>
                <c:ptCount val="1"/>
                <c:pt idx="0">
                  <c:v>GPS</c:v>
                </c:pt>
              </c:strCache>
            </c:strRef>
          </c:tx>
          <c:spPr>
            <a:solidFill>
              <a:srgbClr val="006600"/>
            </a:solidFill>
            <a:ln w="12700">
              <a:solidFill>
                <a:srgbClr val="000000"/>
              </a:solidFill>
              <a:prstDash val="solid"/>
            </a:ln>
          </c:spPr>
          <c:dLbls>
            <c:dLbl>
              <c:idx val="0"/>
              <c:tx>
                <c:rich>
                  <a:bodyPr/>
                  <a:lstStyle/>
                  <a:p>
                    <a:r>
                      <a:rPr lang="en-US"/>
                      <a:t>59%</a:t>
                    </a:r>
                  </a:p>
                </c:rich>
              </c:tx>
              <c:showVal val="1"/>
            </c:dLbl>
            <c:dLbl>
              <c:idx val="1"/>
              <c:tx>
                <c:rich>
                  <a:bodyPr/>
                  <a:lstStyle/>
                  <a:p>
                    <a:r>
                      <a:rPr lang="en-US"/>
                      <a:t>67%</a:t>
                    </a:r>
                  </a:p>
                </c:rich>
              </c:tx>
              <c:showVal val="1"/>
            </c:dLbl>
            <c:dLbl>
              <c:idx val="2"/>
              <c:tx>
                <c:rich>
                  <a:bodyPr/>
                  <a:lstStyle/>
                  <a:p>
                    <a:r>
                      <a:rPr lang="en-US"/>
                      <a:t>70%</a:t>
                    </a:r>
                  </a:p>
                </c:rich>
              </c:tx>
              <c:showVal val="1"/>
            </c:dLbl>
            <c:dLbl>
              <c:idx val="3"/>
              <c:layout>
                <c:manualLayout>
                  <c:x val="-3.6669784125379606E-2"/>
                  <c:y val="6.2930186823992137E-2"/>
                </c:manualLayout>
              </c:layout>
              <c:tx>
                <c:rich>
                  <a:bodyPr/>
                  <a:lstStyle/>
                  <a:p>
                    <a:r>
                      <a:rPr lang="en-US"/>
                      <a:t>78%</a:t>
                    </a:r>
                  </a:p>
                </c:rich>
              </c:tx>
              <c:showVal val="1"/>
            </c:dLbl>
            <c:dLbl>
              <c:idx val="4"/>
              <c:layout>
                <c:manualLayout>
                  <c:x val="-3.492360392893288E-2"/>
                  <c:y val="6.6863323500491734E-2"/>
                </c:manualLayout>
              </c:layout>
              <c:tx>
                <c:rich>
                  <a:bodyPr/>
                  <a:lstStyle/>
                  <a:p>
                    <a:r>
                      <a:rPr lang="en-US"/>
                      <a:t>81%</a:t>
                    </a:r>
                  </a:p>
                </c:rich>
              </c:tx>
              <c:showVal val="1"/>
            </c:dLbl>
            <c:dLbl>
              <c:idx val="5"/>
              <c:layout>
                <c:manualLayout>
                  <c:x val="-3.4923603928932942E-2"/>
                  <c:y val="6.2930186823992137E-2"/>
                </c:manualLayout>
              </c:layout>
              <c:tx>
                <c:rich>
                  <a:bodyPr/>
                  <a:lstStyle/>
                  <a:p>
                    <a:r>
                      <a:rPr lang="en-US"/>
                      <a:t>87%</a:t>
                    </a:r>
                  </a:p>
                </c:rich>
              </c:tx>
              <c:showVal val="1"/>
            </c:dLbl>
            <c:txPr>
              <a:bodyPr/>
              <a:lstStyle/>
              <a:p>
                <a:pPr>
                  <a:defRPr sz="900" b="1">
                    <a:solidFill>
                      <a:srgbClr val="006600"/>
                    </a:solidFill>
                  </a:defRPr>
                </a:pPr>
                <a:endParaRPr lang="en-US"/>
              </a:p>
            </c:txPr>
            <c:showVal val="1"/>
          </c:dLbls>
          <c:cat>
            <c:strRef>
              <c:f>'Fig 3.1 (3.1.1 Attendance)'!$B$3:$B$8</c:f>
              <c:strCache>
                <c:ptCount val="6"/>
                <c:pt idx="0">
                  <c:v>   2000    CAMPE</c:v>
                </c:pt>
                <c:pt idx="1">
                  <c:v>     2005      SSPS</c:v>
                </c:pt>
                <c:pt idx="2">
                  <c:v>   2008    CAMPE</c:v>
                </c:pt>
                <c:pt idx="3">
                  <c:v>ASC 2010</c:v>
                </c:pt>
                <c:pt idx="4">
                  <c:v>ASC 2011</c:v>
                </c:pt>
                <c:pt idx="5">
                  <c:v>ASC 2012</c:v>
                </c:pt>
              </c:strCache>
            </c:strRef>
          </c:cat>
          <c:val>
            <c:numRef>
              <c:f>'Fig 3.1 (3.1.1 Attendance)'!$C$3:$C$8</c:f>
              <c:numCache>
                <c:formatCode>0</c:formatCode>
                <c:ptCount val="6"/>
                <c:pt idx="0">
                  <c:v>58.8</c:v>
                </c:pt>
                <c:pt idx="1">
                  <c:v>67</c:v>
                </c:pt>
                <c:pt idx="2">
                  <c:v>69.599999999999994</c:v>
                </c:pt>
                <c:pt idx="3">
                  <c:v>78</c:v>
                </c:pt>
                <c:pt idx="4">
                  <c:v>81</c:v>
                </c:pt>
                <c:pt idx="5">
                  <c:v>82</c:v>
                </c:pt>
              </c:numCache>
            </c:numRef>
          </c:val>
        </c:ser>
        <c:ser>
          <c:idx val="1"/>
          <c:order val="1"/>
          <c:tx>
            <c:strRef>
              <c:f>'Fig 3.1 (3.1.1 Attendance)'!$D$2</c:f>
              <c:strCache>
                <c:ptCount val="1"/>
                <c:pt idx="0">
                  <c:v>RNGPS</c:v>
                </c:pt>
              </c:strCache>
            </c:strRef>
          </c:tx>
          <c:spPr>
            <a:solidFill>
              <a:srgbClr val="FF0000"/>
            </a:solidFill>
            <a:ln w="12700">
              <a:solidFill>
                <a:srgbClr val="000000"/>
              </a:solidFill>
              <a:prstDash val="solid"/>
            </a:ln>
          </c:spPr>
          <c:dLbls>
            <c:dLbl>
              <c:idx val="0"/>
              <c:tx>
                <c:rich>
                  <a:bodyPr/>
                  <a:lstStyle/>
                  <a:p>
                    <a:r>
                      <a:rPr lang="en-US" sz="900"/>
                      <a:t>56%</a:t>
                    </a:r>
                  </a:p>
                </c:rich>
              </c:tx>
              <c:showVal val="1"/>
            </c:dLbl>
            <c:dLbl>
              <c:idx val="1"/>
              <c:layout>
                <c:manualLayout>
                  <c:x val="8.7309009822332355E-3"/>
                  <c:y val="3.6053336376698443E-17"/>
                </c:manualLayout>
              </c:layout>
              <c:tx>
                <c:rich>
                  <a:bodyPr/>
                  <a:lstStyle/>
                  <a:p>
                    <a:r>
                      <a:rPr lang="en-US" sz="900"/>
                      <a:t>63%</a:t>
                    </a:r>
                  </a:p>
                </c:rich>
              </c:tx>
              <c:showVal val="1"/>
            </c:dLbl>
            <c:dLbl>
              <c:idx val="2"/>
              <c:layout>
                <c:manualLayout>
                  <c:x val="8.7309009822332355E-3"/>
                  <c:y val="1.5732546705998034E-2"/>
                </c:manualLayout>
              </c:layout>
              <c:tx>
                <c:rich>
                  <a:bodyPr/>
                  <a:lstStyle/>
                  <a:p>
                    <a:r>
                      <a:rPr lang="en-US" sz="900"/>
                      <a:t>65%</a:t>
                    </a:r>
                  </a:p>
                </c:rich>
              </c:tx>
              <c:showVal val="1"/>
            </c:dLbl>
            <c:dLbl>
              <c:idx val="3"/>
              <c:layout>
                <c:manualLayout>
                  <c:x val="5.2385405893399413E-3"/>
                  <c:y val="7.8662733529992132E-3"/>
                </c:manualLayout>
              </c:layout>
              <c:tx>
                <c:rich>
                  <a:bodyPr/>
                  <a:lstStyle/>
                  <a:p>
                    <a:r>
                      <a:rPr lang="en-US" sz="900"/>
                      <a:t>67%</a:t>
                    </a:r>
                  </a:p>
                </c:rich>
              </c:tx>
              <c:showVal val="1"/>
            </c:dLbl>
            <c:dLbl>
              <c:idx val="4"/>
              <c:layout>
                <c:manualLayout>
                  <c:x val="8.7309009822332355E-3"/>
                  <c:y val="0"/>
                </c:manualLayout>
              </c:layout>
              <c:tx>
                <c:rich>
                  <a:bodyPr/>
                  <a:lstStyle/>
                  <a:p>
                    <a:r>
                      <a:rPr lang="en-US" sz="900"/>
                      <a:t>69%</a:t>
                    </a:r>
                  </a:p>
                </c:rich>
              </c:tx>
              <c:showVal val="1"/>
            </c:dLbl>
            <c:dLbl>
              <c:idx val="5"/>
              <c:layout>
                <c:manualLayout>
                  <c:x val="6.0882800608828124E-3"/>
                  <c:y val="0"/>
                </c:manualLayout>
              </c:layout>
              <c:tx>
                <c:rich>
                  <a:bodyPr/>
                  <a:lstStyle/>
                  <a:p>
                    <a:r>
                      <a:rPr lang="en-US" sz="900"/>
                      <a:t>84%</a:t>
                    </a:r>
                  </a:p>
                </c:rich>
              </c:tx>
              <c:showVal val="1"/>
            </c:dLbl>
            <c:txPr>
              <a:bodyPr/>
              <a:lstStyle/>
              <a:p>
                <a:pPr>
                  <a:defRPr sz="900" b="1">
                    <a:solidFill>
                      <a:srgbClr val="FF0000"/>
                    </a:solidFill>
                  </a:defRPr>
                </a:pPr>
                <a:endParaRPr lang="en-US"/>
              </a:p>
            </c:txPr>
            <c:showVal val="1"/>
          </c:dLbls>
          <c:cat>
            <c:strRef>
              <c:f>'Fig 3.1 (3.1.1 Attendance)'!$B$3:$B$8</c:f>
              <c:strCache>
                <c:ptCount val="6"/>
                <c:pt idx="0">
                  <c:v>   2000    CAMPE</c:v>
                </c:pt>
                <c:pt idx="1">
                  <c:v>     2005      SSPS</c:v>
                </c:pt>
                <c:pt idx="2">
                  <c:v>   2008    CAMPE</c:v>
                </c:pt>
                <c:pt idx="3">
                  <c:v>ASC 2010</c:v>
                </c:pt>
                <c:pt idx="4">
                  <c:v>ASC 2011</c:v>
                </c:pt>
                <c:pt idx="5">
                  <c:v>ASC 2012</c:v>
                </c:pt>
              </c:strCache>
            </c:strRef>
          </c:cat>
          <c:val>
            <c:numRef>
              <c:f>'Fig 3.1 (3.1.1 Attendance)'!$D$3:$D$8</c:f>
              <c:numCache>
                <c:formatCode>0</c:formatCode>
                <c:ptCount val="6"/>
                <c:pt idx="0">
                  <c:v>55.6</c:v>
                </c:pt>
                <c:pt idx="1">
                  <c:v>63</c:v>
                </c:pt>
                <c:pt idx="2">
                  <c:v>64.8</c:v>
                </c:pt>
                <c:pt idx="3">
                  <c:v>67</c:v>
                </c:pt>
                <c:pt idx="4">
                  <c:v>69</c:v>
                </c:pt>
                <c:pt idx="5">
                  <c:v>73</c:v>
                </c:pt>
              </c:numCache>
            </c:numRef>
          </c:val>
        </c:ser>
        <c:axId val="137542272"/>
        <c:axId val="137826688"/>
      </c:barChart>
      <c:lineChart>
        <c:grouping val="stacked"/>
        <c:ser>
          <c:idx val="2"/>
          <c:order val="2"/>
          <c:tx>
            <c:strRef>
              <c:f>'Fig 3.1 (3.1.1 Attendance)'!$E$2</c:f>
              <c:strCache>
                <c:ptCount val="1"/>
                <c:pt idx="0">
                  <c:v>Register-based</c:v>
                </c:pt>
              </c:strCache>
            </c:strRef>
          </c:tx>
          <c:spPr>
            <a:ln w="3175">
              <a:solidFill>
                <a:srgbClr val="000000"/>
              </a:solidFill>
              <a:prstDash val="solid"/>
            </a:ln>
          </c:spPr>
          <c:marker>
            <c:symbol val="none"/>
          </c:marker>
          <c:dPt>
            <c:idx val="1"/>
            <c:spPr>
              <a:ln w="28575">
                <a:noFill/>
              </a:ln>
            </c:spPr>
          </c:dPt>
          <c:cat>
            <c:strRef>
              <c:f>'Fig 3.1 (3.1.1 Attendance)'!$B$3:$B$8</c:f>
              <c:strCache>
                <c:ptCount val="6"/>
                <c:pt idx="0">
                  <c:v>   2000    CAMPE</c:v>
                </c:pt>
                <c:pt idx="1">
                  <c:v>     2005      SSPS</c:v>
                </c:pt>
                <c:pt idx="2">
                  <c:v>   2008    CAMPE</c:v>
                </c:pt>
                <c:pt idx="3">
                  <c:v>ASC 2010</c:v>
                </c:pt>
                <c:pt idx="4">
                  <c:v>ASC 2011</c:v>
                </c:pt>
                <c:pt idx="5">
                  <c:v>ASC 2012</c:v>
                </c:pt>
              </c:strCache>
            </c:strRef>
          </c:cat>
          <c:val>
            <c:numRef>
              <c:f>'Fig 3.1 (3.1.1 Attendance)'!$E$3:$E$8</c:f>
              <c:numCache>
                <c:formatCode>General</c:formatCode>
                <c:ptCount val="6"/>
                <c:pt idx="0">
                  <c:v>62</c:v>
                </c:pt>
                <c:pt idx="1">
                  <c:v>77</c:v>
                </c:pt>
                <c:pt idx="2">
                  <c:v>81</c:v>
                </c:pt>
                <c:pt idx="3">
                  <c:v>83.4</c:v>
                </c:pt>
                <c:pt idx="4">
                  <c:v>85.07</c:v>
                </c:pt>
                <c:pt idx="5">
                  <c:v>87</c:v>
                </c:pt>
              </c:numCache>
            </c:numRef>
          </c:val>
        </c:ser>
        <c:marker val="1"/>
        <c:axId val="137542272"/>
        <c:axId val="137826688"/>
      </c:lineChart>
      <c:catAx>
        <c:axId val="137542272"/>
        <c:scaling>
          <c:orientation val="minMax"/>
        </c:scaling>
        <c:axPos val="b"/>
        <c:numFmt formatCode="General" sourceLinked="1"/>
        <c:tickLblPos val="nextTo"/>
        <c:spPr>
          <a:ln w="3175">
            <a:solidFill>
              <a:srgbClr val="000000"/>
            </a:solidFill>
            <a:prstDash val="solid"/>
          </a:ln>
        </c:spPr>
        <c:txPr>
          <a:bodyPr rot="0" vert="horz"/>
          <a:lstStyle/>
          <a:p>
            <a:pPr>
              <a:defRPr lang="en-GB" sz="1000" b="0" i="0" u="none" strike="noStrike" baseline="0">
                <a:solidFill>
                  <a:srgbClr val="000000"/>
                </a:solidFill>
                <a:latin typeface="Calibri"/>
                <a:ea typeface="Calibri"/>
                <a:cs typeface="Calibri"/>
              </a:defRPr>
            </a:pPr>
            <a:endParaRPr lang="en-US"/>
          </a:p>
        </c:txPr>
        <c:crossAx val="137826688"/>
        <c:crosses val="autoZero"/>
        <c:auto val="1"/>
        <c:lblAlgn val="ctr"/>
        <c:lblOffset val="100"/>
        <c:tickLblSkip val="1"/>
        <c:tickMarkSkip val="1"/>
      </c:catAx>
      <c:valAx>
        <c:axId val="137826688"/>
        <c:scaling>
          <c:orientation val="minMax"/>
          <c:max val="100"/>
        </c:scaling>
        <c:axPos val="l"/>
        <c:title>
          <c:tx>
            <c:rich>
              <a:bodyPr/>
              <a:lstStyle/>
              <a:p>
                <a:pPr>
                  <a:defRPr lang="en-GB" sz="1000" b="0" i="0" u="none" strike="noStrike" baseline="0">
                    <a:solidFill>
                      <a:srgbClr val="000000"/>
                    </a:solidFill>
                    <a:latin typeface="Calibri"/>
                    <a:ea typeface="Calibri"/>
                    <a:cs typeface="Calibri"/>
                  </a:defRPr>
                </a:pPr>
                <a:r>
                  <a:rPr lang="en-GB"/>
                  <a:t>Attendance rate (%)</a:t>
                </a:r>
              </a:p>
            </c:rich>
          </c:tx>
          <c:layout>
            <c:manualLayout>
              <c:xMode val="edge"/>
              <c:yMode val="edge"/>
              <c:x val="2.8828828828828829E-2"/>
              <c:y val="0.29378620045375686"/>
            </c:manualLayout>
          </c:layout>
          <c:spPr>
            <a:noFill/>
            <a:ln w="25400">
              <a:noFill/>
            </a:ln>
          </c:spPr>
        </c:title>
        <c:numFmt formatCode="0" sourceLinked="1"/>
        <c:minorTickMark val="out"/>
        <c:tickLblPos val="nextTo"/>
        <c:spPr>
          <a:ln w="3175">
            <a:solidFill>
              <a:srgbClr val="000000"/>
            </a:solidFill>
            <a:prstDash val="solid"/>
          </a:ln>
        </c:spPr>
        <c:txPr>
          <a:bodyPr rot="0" vert="horz"/>
          <a:lstStyle/>
          <a:p>
            <a:pPr>
              <a:defRPr lang="en-GB" sz="1000" b="0" i="0" u="none" strike="noStrike" baseline="0">
                <a:solidFill>
                  <a:srgbClr val="000000"/>
                </a:solidFill>
                <a:latin typeface="Calibri"/>
                <a:ea typeface="Calibri"/>
                <a:cs typeface="Calibri"/>
              </a:defRPr>
            </a:pPr>
            <a:endParaRPr lang="en-US"/>
          </a:p>
        </c:txPr>
        <c:crossAx val="137542272"/>
        <c:crosses val="autoZero"/>
        <c:crossBetween val="between"/>
        <c:majorUnit val="20"/>
        <c:minorUnit val="10"/>
      </c:valAx>
      <c:spPr>
        <a:solidFill>
          <a:srgbClr val="FFFFFF"/>
        </a:solidFill>
        <a:ln w="12700">
          <a:solidFill>
            <a:srgbClr val="808080"/>
          </a:solidFill>
          <a:prstDash val="solid"/>
        </a:ln>
      </c:spPr>
    </c:plotArea>
    <c:legend>
      <c:legendPos val="r"/>
      <c:layout>
        <c:manualLayout>
          <c:xMode val="edge"/>
          <c:yMode val="edge"/>
          <c:x val="0.77621224287603319"/>
          <c:y val="0.29189449679446605"/>
          <c:w val="0.17261774960545953"/>
          <c:h val="0.2476547511207117"/>
        </c:manualLayout>
      </c:layou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25400">
          <a:noFill/>
        </a:ln>
      </c:spPr>
      <c:txPr>
        <a:bodyPr/>
        <a:lstStyle/>
        <a:p>
          <a:pPr>
            <a:defRPr lang="en-GB" sz="920" b="0" i="0" u="none" strike="noStrike" baseline="0">
              <a:solidFill>
                <a:srgbClr val="000000"/>
              </a:solidFill>
              <a:latin typeface="Calibri"/>
              <a:ea typeface="Calibri"/>
              <a:cs typeface="Calibri"/>
            </a:defRPr>
          </a:pPr>
          <a:endParaRPr lang="en-US"/>
        </a:p>
      </c:txPr>
    </c:legend>
    <c:plotVisOnly val="1"/>
    <c:dispBlanksAs val="zero"/>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9525">
      <a:solidFill>
        <a:srgbClr val="C0504D">
          <a:lumMod val="75000"/>
        </a:srgbClr>
      </a:solidFill>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2072377316471823E-2"/>
          <c:y val="7.8549964817145101E-2"/>
          <c:w val="0.8102980991012485"/>
          <c:h val="0.78549964817145035"/>
        </c:manualLayout>
      </c:layout>
      <c:barChart>
        <c:barDir val="col"/>
        <c:grouping val="clustered"/>
        <c:ser>
          <c:idx val="0"/>
          <c:order val="0"/>
          <c:tx>
            <c:strRef>
              <c:f>'Fig 3.2 (3.1.2 Disability)'!$B$3</c:f>
              <c:strCache>
                <c:ptCount val="1"/>
                <c:pt idx="0">
                  <c:v>2005</c:v>
                </c:pt>
              </c:strCache>
            </c:strRef>
          </c:tx>
          <c:spPr>
            <a:solidFill>
              <a:srgbClr val="C00000"/>
            </a:solidFill>
            <a:ln w="12700">
              <a:solidFill>
                <a:srgbClr val="000000"/>
              </a:solidFill>
              <a:prstDash val="solid"/>
            </a:ln>
          </c:spPr>
          <c:cat>
            <c:strRef>
              <c:f>'Fig 3.2 (3.1.2 Disability)'!$A$4:$A$9</c:f>
              <c:strCache>
                <c:ptCount val="6"/>
                <c:pt idx="0">
                  <c:v>Physical</c:v>
                </c:pt>
                <c:pt idx="1">
                  <c:v>Visual</c:v>
                </c:pt>
                <c:pt idx="2">
                  <c:v>Hearing</c:v>
                </c:pt>
                <c:pt idx="3">
                  <c:v>Speaking</c:v>
                </c:pt>
                <c:pt idx="4">
                  <c:v>Mental</c:v>
                </c:pt>
                <c:pt idx="5">
                  <c:v>Other</c:v>
                </c:pt>
              </c:strCache>
            </c:strRef>
          </c:cat>
          <c:val>
            <c:numRef>
              <c:f>'Fig 3.2 (3.1.2 Disability)'!$B$4:$B$9</c:f>
              <c:numCache>
                <c:formatCode>General</c:formatCode>
                <c:ptCount val="6"/>
                <c:pt idx="0">
                  <c:v>11060</c:v>
                </c:pt>
                <c:pt idx="1">
                  <c:v>5728</c:v>
                </c:pt>
                <c:pt idx="2">
                  <c:v>3749</c:v>
                </c:pt>
                <c:pt idx="3">
                  <c:v>11377</c:v>
                </c:pt>
                <c:pt idx="4">
                  <c:v>13979</c:v>
                </c:pt>
                <c:pt idx="5">
                  <c:v>452</c:v>
                </c:pt>
              </c:numCache>
            </c:numRef>
          </c:val>
        </c:ser>
        <c:ser>
          <c:idx val="1"/>
          <c:order val="1"/>
          <c:tx>
            <c:strRef>
              <c:f>'Fig 3.2 (3.1.2 Disability)'!$C$3</c:f>
              <c:strCache>
                <c:ptCount val="1"/>
                <c:pt idx="0">
                  <c:v>2010</c:v>
                </c:pt>
              </c:strCache>
            </c:strRef>
          </c:tx>
          <c:spPr>
            <a:solidFill>
              <a:srgbClr val="000000"/>
            </a:solidFill>
            <a:ln w="12700">
              <a:solidFill>
                <a:srgbClr val="000000"/>
              </a:solidFill>
              <a:prstDash val="solid"/>
            </a:ln>
          </c:spPr>
          <c:cat>
            <c:strRef>
              <c:f>'Fig 3.2 (3.1.2 Disability)'!$A$4:$A$9</c:f>
              <c:strCache>
                <c:ptCount val="6"/>
                <c:pt idx="0">
                  <c:v>Physical</c:v>
                </c:pt>
                <c:pt idx="1">
                  <c:v>Visual</c:v>
                </c:pt>
                <c:pt idx="2">
                  <c:v>Hearing</c:v>
                </c:pt>
                <c:pt idx="3">
                  <c:v>Speaking</c:v>
                </c:pt>
                <c:pt idx="4">
                  <c:v>Mental</c:v>
                </c:pt>
                <c:pt idx="5">
                  <c:v>Other</c:v>
                </c:pt>
              </c:strCache>
            </c:strRef>
          </c:cat>
          <c:val>
            <c:numRef>
              <c:f>'Fig 3.2 (3.1.2 Disability)'!$C$4:$C$9</c:f>
              <c:numCache>
                <c:formatCode>General</c:formatCode>
                <c:ptCount val="6"/>
                <c:pt idx="0">
                  <c:v>21496</c:v>
                </c:pt>
                <c:pt idx="1">
                  <c:v>11350</c:v>
                </c:pt>
                <c:pt idx="2">
                  <c:v>5773</c:v>
                </c:pt>
                <c:pt idx="3">
                  <c:v>17041</c:v>
                </c:pt>
                <c:pt idx="4">
                  <c:v>20496</c:v>
                </c:pt>
                <c:pt idx="5">
                  <c:v>2043</c:v>
                </c:pt>
              </c:numCache>
            </c:numRef>
          </c:val>
        </c:ser>
        <c:ser>
          <c:idx val="2"/>
          <c:order val="2"/>
          <c:tx>
            <c:strRef>
              <c:f>'Fig 3.2 (3.1.2 Disability)'!$D$3</c:f>
              <c:strCache>
                <c:ptCount val="1"/>
                <c:pt idx="0">
                  <c:v>2011</c:v>
                </c:pt>
              </c:strCache>
            </c:strRef>
          </c:tx>
          <c:cat>
            <c:strRef>
              <c:f>'Fig 3.2 (3.1.2 Disability)'!$A$4:$A$9</c:f>
              <c:strCache>
                <c:ptCount val="6"/>
                <c:pt idx="0">
                  <c:v>Physical</c:v>
                </c:pt>
                <c:pt idx="1">
                  <c:v>Visual</c:v>
                </c:pt>
                <c:pt idx="2">
                  <c:v>Hearing</c:v>
                </c:pt>
                <c:pt idx="3">
                  <c:v>Speaking</c:v>
                </c:pt>
                <c:pt idx="4">
                  <c:v>Mental</c:v>
                </c:pt>
                <c:pt idx="5">
                  <c:v>Other</c:v>
                </c:pt>
              </c:strCache>
            </c:strRef>
          </c:cat>
          <c:val>
            <c:numRef>
              <c:f>'Fig 3.2 (3.1.2 Disability)'!$D$4:$D$9</c:f>
              <c:numCache>
                <c:formatCode>General</c:formatCode>
                <c:ptCount val="6"/>
                <c:pt idx="0">
                  <c:v>33219</c:v>
                </c:pt>
                <c:pt idx="1">
                  <c:v>15224</c:v>
                </c:pt>
                <c:pt idx="2">
                  <c:v>5979</c:v>
                </c:pt>
                <c:pt idx="3">
                  <c:v>23352</c:v>
                </c:pt>
                <c:pt idx="4">
                  <c:v>24050</c:v>
                </c:pt>
              </c:numCache>
            </c:numRef>
          </c:val>
        </c:ser>
        <c:ser>
          <c:idx val="3"/>
          <c:order val="3"/>
          <c:tx>
            <c:strRef>
              <c:f>'Fig 3.2 (3.1.2 Disability)'!$E$3</c:f>
              <c:strCache>
                <c:ptCount val="1"/>
                <c:pt idx="0">
                  <c:v>2012</c:v>
                </c:pt>
              </c:strCache>
            </c:strRef>
          </c:tx>
          <c:cat>
            <c:strRef>
              <c:f>'Fig 3.2 (3.1.2 Disability)'!$A$4:$A$9</c:f>
              <c:strCache>
                <c:ptCount val="6"/>
                <c:pt idx="0">
                  <c:v>Physical</c:v>
                </c:pt>
                <c:pt idx="1">
                  <c:v>Visual</c:v>
                </c:pt>
                <c:pt idx="2">
                  <c:v>Hearing</c:v>
                </c:pt>
                <c:pt idx="3">
                  <c:v>Speaking</c:v>
                </c:pt>
                <c:pt idx="4">
                  <c:v>Mental</c:v>
                </c:pt>
                <c:pt idx="5">
                  <c:v>Other</c:v>
                </c:pt>
              </c:strCache>
            </c:strRef>
          </c:cat>
          <c:val>
            <c:numRef>
              <c:f>'Fig 3.2 (3.1.2 Disability)'!$E$4:$E$9</c:f>
              <c:numCache>
                <c:formatCode>General</c:formatCode>
                <c:ptCount val="6"/>
                <c:pt idx="0">
                  <c:v>29759</c:v>
                </c:pt>
                <c:pt idx="1">
                  <c:v>12538</c:v>
                </c:pt>
                <c:pt idx="2">
                  <c:v>5302</c:v>
                </c:pt>
                <c:pt idx="3">
                  <c:v>20942</c:v>
                </c:pt>
                <c:pt idx="4">
                  <c:v>19583</c:v>
                </c:pt>
                <c:pt idx="5">
                  <c:v>1870</c:v>
                </c:pt>
              </c:numCache>
            </c:numRef>
          </c:val>
        </c:ser>
        <c:axId val="137869568"/>
        <c:axId val="137879552"/>
      </c:barChart>
      <c:catAx>
        <c:axId val="137869568"/>
        <c:scaling>
          <c:orientation val="minMax"/>
        </c:scaling>
        <c:axPos val="b"/>
        <c:numFmt formatCode="General" sourceLinked="1"/>
        <c:tickLblPos val="nextTo"/>
        <c:spPr>
          <a:ln w="3175">
            <a:solidFill>
              <a:srgbClr val="000000"/>
            </a:solidFill>
            <a:prstDash val="solid"/>
          </a:ln>
        </c:spPr>
        <c:txPr>
          <a:bodyPr rot="0" vert="horz"/>
          <a:lstStyle/>
          <a:p>
            <a:pPr>
              <a:defRPr lang="en-GB" sz="1000" b="0" i="0" u="none" strike="noStrike" baseline="0">
                <a:solidFill>
                  <a:srgbClr val="000000"/>
                </a:solidFill>
                <a:latin typeface="Calibri"/>
                <a:ea typeface="Calibri"/>
                <a:cs typeface="Calibri"/>
              </a:defRPr>
            </a:pPr>
            <a:endParaRPr lang="en-US"/>
          </a:p>
        </c:txPr>
        <c:crossAx val="137879552"/>
        <c:crosses val="autoZero"/>
        <c:auto val="1"/>
        <c:lblAlgn val="ctr"/>
        <c:lblOffset val="100"/>
        <c:tickLblSkip val="1"/>
        <c:tickMarkSkip val="1"/>
      </c:catAx>
      <c:valAx>
        <c:axId val="137879552"/>
        <c:scaling>
          <c:orientation val="minMax"/>
        </c:scaling>
        <c:axPos val="l"/>
        <c:numFmt formatCode="General" sourceLinked="1"/>
        <c:tickLblPos val="nextTo"/>
        <c:spPr>
          <a:ln w="3175">
            <a:solidFill>
              <a:srgbClr val="000000"/>
            </a:solidFill>
            <a:prstDash val="solid"/>
          </a:ln>
        </c:spPr>
        <c:txPr>
          <a:bodyPr rot="0" vert="horz"/>
          <a:lstStyle/>
          <a:p>
            <a:pPr>
              <a:defRPr lang="en-GB" sz="1000" b="0" i="0" u="none" strike="noStrike" baseline="0">
                <a:solidFill>
                  <a:srgbClr val="000000"/>
                </a:solidFill>
                <a:latin typeface="Calibri"/>
                <a:ea typeface="Calibri"/>
                <a:cs typeface="Calibri"/>
              </a:defRPr>
            </a:pPr>
            <a:endParaRPr lang="en-US"/>
          </a:p>
        </c:txPr>
        <c:crossAx val="137869568"/>
        <c:crosses val="autoZero"/>
        <c:crossBetween val="between"/>
      </c:valAx>
      <c:spPr>
        <a:gradFill>
          <a:gsLst>
            <a:gs pos="0">
              <a:srgbClr val="5E9EFF"/>
            </a:gs>
            <a:gs pos="39999">
              <a:srgbClr val="85C2FF"/>
            </a:gs>
            <a:gs pos="70000">
              <a:srgbClr val="C4D6EB"/>
            </a:gs>
            <a:gs pos="100000">
              <a:srgbClr val="FFEBFA"/>
            </a:gs>
          </a:gsLst>
          <a:lin ang="5400000" scaled="0"/>
        </a:gradFill>
        <a:ln w="12700">
          <a:solidFill>
            <a:srgbClr val="808080"/>
          </a:solidFill>
          <a:prstDash val="solid"/>
        </a:ln>
      </c:spPr>
    </c:plotArea>
    <c:legend>
      <c:legendPos val="r"/>
      <c:layout>
        <c:manualLayout>
          <c:xMode val="edge"/>
          <c:yMode val="edge"/>
          <c:x val="0.92131751771371928"/>
          <c:y val="0.40785558055243132"/>
          <c:w val="6.5753057463561734E-2"/>
          <c:h val="0.27170728658917626"/>
        </c:manualLayout>
      </c:layout>
      <c:spPr>
        <a:solidFill>
          <a:srgbClr val="FFFFFF"/>
        </a:solidFill>
        <a:ln w="25400">
          <a:noFill/>
        </a:ln>
      </c:spPr>
      <c:txPr>
        <a:bodyPr/>
        <a:lstStyle/>
        <a:p>
          <a:pPr>
            <a:defRPr lang="en-GB" sz="920" b="0" i="0" u="none" strike="noStrike" baseline="0">
              <a:solidFill>
                <a:srgbClr val="000000"/>
              </a:solidFill>
              <a:latin typeface="Calibri"/>
              <a:ea typeface="Calibri"/>
              <a:cs typeface="Calibri"/>
            </a:defRPr>
          </a:pPr>
          <a:endParaRPr lang="en-US"/>
        </a:p>
      </c:txPr>
    </c:legend>
    <c:plotVisOnly val="1"/>
    <c:dispBlanksAs val="gap"/>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9525">
      <a:solidFill>
        <a:srgbClr val="C0504D">
          <a:lumMod val="75000"/>
        </a:srgbClr>
      </a:solidFill>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9923064101625071"/>
          <c:y val="8.7248465106677248E-2"/>
          <c:w val="0.65735995679364134"/>
          <c:h val="0.67785345967497379"/>
        </c:manualLayout>
      </c:layout>
      <c:lineChart>
        <c:grouping val="standard"/>
        <c:ser>
          <c:idx val="0"/>
          <c:order val="0"/>
          <c:tx>
            <c:strRef>
              <c:f>'Fig 3.3 (3.1.4 Teacher per sch)'!$J$4</c:f>
              <c:strCache>
                <c:ptCount val="1"/>
                <c:pt idx="0">
                  <c:v>GPS</c:v>
                </c:pt>
              </c:strCache>
            </c:strRef>
          </c:tx>
          <c:spPr>
            <a:ln w="25400">
              <a:solidFill>
                <a:srgbClr val="000000"/>
              </a:solidFill>
              <a:prstDash val="solid"/>
            </a:ln>
          </c:spPr>
          <c:marker>
            <c:symbol val="none"/>
          </c:marker>
          <c:dLbls>
            <c:dLbl>
              <c:idx val="0"/>
              <c:layout>
                <c:manualLayout>
                  <c:x val="0"/>
                  <c:y val="1.3468013468013467E-2"/>
                </c:manualLayout>
              </c:layout>
              <c:showVal val="1"/>
            </c:dLbl>
            <c:dLbl>
              <c:idx val="2"/>
              <c:layout>
                <c:manualLayout>
                  <c:x val="0"/>
                  <c:y val="-1.7957351290684643E-2"/>
                </c:manualLayout>
              </c:layout>
              <c:showVal val="1"/>
            </c:dLbl>
            <c:dLbl>
              <c:idx val="3"/>
              <c:layout>
                <c:manualLayout>
                  <c:x val="0"/>
                  <c:y val="2.6936026936026935E-2"/>
                </c:manualLayout>
              </c:layout>
              <c:showVal val="1"/>
            </c:dLbl>
            <c:dLbl>
              <c:idx val="7"/>
              <c:layout>
                <c:manualLayout>
                  <c:x val="0"/>
                  <c:y val="1.3468013468013467E-2"/>
                </c:manualLayout>
              </c:layout>
              <c:showVal val="1"/>
            </c:dLbl>
            <c:dLbl>
              <c:idx val="8"/>
              <c:layout>
                <c:manualLayout>
                  <c:x val="0"/>
                  <c:y val="2.6936026936026935E-2"/>
                </c:manualLayout>
              </c:layout>
              <c:showVal val="1"/>
            </c:dLbl>
            <c:dLbl>
              <c:idx val="9"/>
              <c:layout>
                <c:manualLayout>
                  <c:x val="-2.4067388688327612E-2"/>
                  <c:y val="-1.3468013468013467E-2"/>
                </c:manualLayout>
              </c:layout>
              <c:showVal val="1"/>
            </c:dLbl>
            <c:txPr>
              <a:bodyPr/>
              <a:lstStyle/>
              <a:p>
                <a:pPr>
                  <a:defRPr sz="800" b="1"/>
                </a:pPr>
                <a:endParaRPr lang="en-US"/>
              </a:p>
            </c:txPr>
            <c:showVal val="1"/>
          </c:dLbls>
          <c:cat>
            <c:strRef>
              <c:f>'Fig 3.3 (3.1.4 Teacher per sch)'!$I$5:$I$14</c:f>
              <c:strCache>
                <c:ptCount val="10"/>
                <c:pt idx="0">
                  <c:v>2005</c:v>
                </c:pt>
                <c:pt idx="1">
                  <c:v>2006</c:v>
                </c:pt>
                <c:pt idx="2">
                  <c:v>2007</c:v>
                </c:pt>
                <c:pt idx="3">
                  <c:v>2008</c:v>
                </c:pt>
                <c:pt idx="4">
                  <c:v>2009</c:v>
                </c:pt>
                <c:pt idx="5">
                  <c:v>2010</c:v>
                </c:pt>
                <c:pt idx="6">
                  <c:v>2011</c:v>
                </c:pt>
                <c:pt idx="7">
                  <c:v>2011a</c:v>
                </c:pt>
                <c:pt idx="8">
                  <c:v>2012</c:v>
                </c:pt>
                <c:pt idx="9">
                  <c:v>2012a</c:v>
                </c:pt>
              </c:strCache>
            </c:strRef>
          </c:cat>
          <c:val>
            <c:numRef>
              <c:f>'Fig 3.3 (3.1.4 Teacher per sch)'!$J$5:$J$14</c:f>
              <c:numCache>
                <c:formatCode>0.00</c:formatCode>
                <c:ptCount val="10"/>
                <c:pt idx="0">
                  <c:v>4.2421720000000001</c:v>
                </c:pt>
                <c:pt idx="1">
                  <c:v>4.3007629999999999</c:v>
                </c:pt>
                <c:pt idx="2">
                  <c:v>4.833933</c:v>
                </c:pt>
                <c:pt idx="3">
                  <c:v>4.7630179999999855</c:v>
                </c:pt>
                <c:pt idx="4">
                  <c:v>4.8402089999999998</c:v>
                </c:pt>
                <c:pt idx="5">
                  <c:v>5.6713739647483594</c:v>
                </c:pt>
                <c:pt idx="6">
                  <c:v>5.3748629789054245</c:v>
                </c:pt>
                <c:pt idx="7">
                  <c:v>5.4876614175334124</c:v>
                </c:pt>
                <c:pt idx="8">
                  <c:v>5.58</c:v>
                </c:pt>
                <c:pt idx="9" formatCode="General">
                  <c:v>5.6899999999999995</c:v>
                </c:pt>
              </c:numCache>
            </c:numRef>
          </c:val>
        </c:ser>
        <c:ser>
          <c:idx val="1"/>
          <c:order val="1"/>
          <c:tx>
            <c:strRef>
              <c:f>'Fig 3.3 (3.1.4 Teacher per sch)'!$K$4</c:f>
              <c:strCache>
                <c:ptCount val="1"/>
                <c:pt idx="0">
                  <c:v>RNGPS</c:v>
                </c:pt>
              </c:strCache>
            </c:strRef>
          </c:tx>
          <c:spPr>
            <a:ln w="25400">
              <a:solidFill>
                <a:srgbClr val="000000"/>
              </a:solidFill>
              <a:prstDash val="sysDash"/>
            </a:ln>
          </c:spPr>
          <c:marker>
            <c:symbol val="none"/>
          </c:marker>
          <c:dLbls>
            <c:dLbl>
              <c:idx val="0"/>
              <c:layout>
                <c:manualLayout>
                  <c:x val="0"/>
                  <c:y val="2.6936026936026935E-2"/>
                </c:manualLayout>
              </c:layout>
              <c:showVal val="1"/>
            </c:dLbl>
            <c:dLbl>
              <c:idx val="1"/>
              <c:layout>
                <c:manualLayout>
                  <c:x val="2.4067388688328523E-3"/>
                  <c:y val="2.6936026936026935E-2"/>
                </c:manualLayout>
              </c:layout>
              <c:showVal val="1"/>
            </c:dLbl>
            <c:dLbl>
              <c:idx val="2"/>
              <c:layout>
                <c:manualLayout>
                  <c:x val="0"/>
                  <c:y val="-2.6936026936027008E-2"/>
                </c:manualLayout>
              </c:layout>
              <c:showVal val="1"/>
            </c:dLbl>
            <c:dLbl>
              <c:idx val="3"/>
              <c:layout>
                <c:manualLayout>
                  <c:x val="0"/>
                  <c:y val="1.3468013468013467E-2"/>
                </c:manualLayout>
              </c:layout>
              <c:showVal val="1"/>
            </c:dLbl>
            <c:dLbl>
              <c:idx val="5"/>
              <c:layout>
                <c:manualLayout>
                  <c:x val="0"/>
                  <c:y val="-2.6936026936026935E-2"/>
                </c:manualLayout>
              </c:layout>
              <c:showVal val="1"/>
            </c:dLbl>
            <c:dLbl>
              <c:idx val="7"/>
              <c:layout>
                <c:manualLayout>
                  <c:x val="0"/>
                  <c:y val="-2.6936026936026935E-2"/>
                </c:manualLayout>
              </c:layout>
              <c:showVal val="1"/>
            </c:dLbl>
            <c:txPr>
              <a:bodyPr/>
              <a:lstStyle/>
              <a:p>
                <a:pPr>
                  <a:defRPr sz="800" b="1"/>
                </a:pPr>
                <a:endParaRPr lang="en-US"/>
              </a:p>
            </c:txPr>
            <c:showVal val="1"/>
          </c:dLbls>
          <c:cat>
            <c:strRef>
              <c:f>'Fig 3.3 (3.1.4 Teacher per sch)'!$I$5:$I$14</c:f>
              <c:strCache>
                <c:ptCount val="10"/>
                <c:pt idx="0">
                  <c:v>2005</c:v>
                </c:pt>
                <c:pt idx="1">
                  <c:v>2006</c:v>
                </c:pt>
                <c:pt idx="2">
                  <c:v>2007</c:v>
                </c:pt>
                <c:pt idx="3">
                  <c:v>2008</c:v>
                </c:pt>
                <c:pt idx="4">
                  <c:v>2009</c:v>
                </c:pt>
                <c:pt idx="5">
                  <c:v>2010</c:v>
                </c:pt>
                <c:pt idx="6">
                  <c:v>2011</c:v>
                </c:pt>
                <c:pt idx="7">
                  <c:v>2011a</c:v>
                </c:pt>
                <c:pt idx="8">
                  <c:v>2012</c:v>
                </c:pt>
                <c:pt idx="9">
                  <c:v>2012a</c:v>
                </c:pt>
              </c:strCache>
            </c:strRef>
          </c:cat>
          <c:val>
            <c:numRef>
              <c:f>'Fig 3.3 (3.1.4 Teacher per sch)'!$K$5:$K$14</c:f>
              <c:numCache>
                <c:formatCode>0.00</c:formatCode>
                <c:ptCount val="10"/>
                <c:pt idx="0">
                  <c:v>3.8250329999999977</c:v>
                </c:pt>
                <c:pt idx="1">
                  <c:v>3.8686519999999978</c:v>
                </c:pt>
                <c:pt idx="2">
                  <c:v>3.9283999999999999</c:v>
                </c:pt>
                <c:pt idx="3">
                  <c:v>3.7404470000000001</c:v>
                </c:pt>
                <c:pt idx="4">
                  <c:v>3.8231000000000002</c:v>
                </c:pt>
                <c:pt idx="5">
                  <c:v>3.6725985743482377</c:v>
                </c:pt>
                <c:pt idx="6">
                  <c:v>3.6215076174880005</c:v>
                </c:pt>
                <c:pt idx="7">
                  <c:v>3.7568358890377627</c:v>
                </c:pt>
                <c:pt idx="8">
                  <c:v>3.7600000000000002</c:v>
                </c:pt>
                <c:pt idx="9" formatCode="General">
                  <c:v>3.9099999999999997</c:v>
                </c:pt>
              </c:numCache>
            </c:numRef>
          </c:val>
        </c:ser>
        <c:marker val="1"/>
        <c:axId val="137642752"/>
        <c:axId val="137644288"/>
      </c:lineChart>
      <c:catAx>
        <c:axId val="137642752"/>
        <c:scaling>
          <c:orientation val="minMax"/>
        </c:scaling>
        <c:axPos val="b"/>
        <c:numFmt formatCode="General" sourceLinked="1"/>
        <c:tickLblPos val="nextTo"/>
        <c:spPr>
          <a:ln w="3175">
            <a:solidFill>
              <a:srgbClr val="000000"/>
            </a:solidFill>
            <a:prstDash val="solid"/>
          </a:ln>
        </c:spPr>
        <c:txPr>
          <a:bodyPr rot="0" vert="horz"/>
          <a:lstStyle/>
          <a:p>
            <a:pPr>
              <a:defRPr lang="en-GB" sz="1000" b="0" i="0" u="none" strike="noStrike" baseline="0">
                <a:solidFill>
                  <a:srgbClr val="000000"/>
                </a:solidFill>
                <a:latin typeface="Calibri"/>
                <a:ea typeface="Calibri"/>
                <a:cs typeface="Calibri"/>
              </a:defRPr>
            </a:pPr>
            <a:endParaRPr lang="en-US"/>
          </a:p>
        </c:txPr>
        <c:crossAx val="137644288"/>
        <c:crossesAt val="3.5"/>
        <c:auto val="1"/>
        <c:lblAlgn val="ctr"/>
        <c:lblOffset val="100"/>
        <c:tickLblSkip val="1"/>
        <c:tickMarkSkip val="1"/>
      </c:catAx>
      <c:valAx>
        <c:axId val="137644288"/>
        <c:scaling>
          <c:orientation val="minMax"/>
          <c:min val="3.5"/>
        </c:scaling>
        <c:axPos val="l"/>
        <c:title>
          <c:tx>
            <c:rich>
              <a:bodyPr/>
              <a:lstStyle/>
              <a:p>
                <a:pPr>
                  <a:defRPr lang="en-GB" sz="1000" b="0" i="0" u="none" strike="noStrike" baseline="0">
                    <a:solidFill>
                      <a:srgbClr val="000000"/>
                    </a:solidFill>
                    <a:latin typeface="Calibri"/>
                    <a:ea typeface="Calibri"/>
                    <a:cs typeface="Calibri"/>
                  </a:defRPr>
                </a:pPr>
                <a:r>
                  <a:rPr lang="en-GB"/>
                  <a:t>Number of teachers per school</a:t>
                </a:r>
              </a:p>
            </c:rich>
          </c:tx>
          <c:layout>
            <c:manualLayout>
              <c:xMode val="edge"/>
              <c:yMode val="edge"/>
              <c:x val="5.7348046547944953E-2"/>
              <c:y val="0.13758424492241053"/>
            </c:manualLayout>
          </c:layout>
          <c:spPr>
            <a:noFill/>
            <a:ln w="25400">
              <a:noFill/>
            </a:ln>
          </c:spPr>
        </c:title>
        <c:numFmt formatCode="0.0" sourceLinked="0"/>
        <c:tickLblPos val="nextTo"/>
        <c:spPr>
          <a:ln w="3175">
            <a:solidFill>
              <a:srgbClr val="000000"/>
            </a:solidFill>
            <a:prstDash val="solid"/>
          </a:ln>
        </c:spPr>
        <c:txPr>
          <a:bodyPr rot="0" vert="horz"/>
          <a:lstStyle/>
          <a:p>
            <a:pPr>
              <a:defRPr lang="en-GB" sz="1000" b="0" i="0" u="none" strike="noStrike" baseline="0">
                <a:solidFill>
                  <a:srgbClr val="000000"/>
                </a:solidFill>
                <a:latin typeface="Calibri"/>
                <a:ea typeface="Calibri"/>
                <a:cs typeface="Calibri"/>
              </a:defRPr>
            </a:pPr>
            <a:endParaRPr lang="en-US"/>
          </a:p>
        </c:txPr>
        <c:crossAx val="137642752"/>
        <c:crosses val="autoZero"/>
        <c:crossBetween val="between"/>
        <c:majorUnit val="0.5"/>
        <c:minorUnit val="0.1"/>
      </c:valAx>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12700">
          <a:solidFill>
            <a:srgbClr val="808080"/>
          </a:solidFill>
          <a:prstDash val="solid"/>
        </a:ln>
      </c:spPr>
    </c:plotArea>
    <c:legend>
      <c:legendPos val="b"/>
      <c:layout>
        <c:manualLayout>
          <c:xMode val="edge"/>
          <c:yMode val="edge"/>
          <c:x val="0.31182908588041519"/>
          <c:y val="0.90604167767622124"/>
          <c:w val="0.56631012521282098"/>
          <c:h val="7.3825503355704702E-2"/>
        </c:manualLayout>
      </c:layout>
      <c:spPr>
        <a:solidFill>
          <a:schemeClr val="accent4">
            <a:lumMod val="20000"/>
            <a:lumOff val="80000"/>
          </a:schemeClr>
        </a:solidFill>
        <a:ln w="25400">
          <a:noFill/>
        </a:ln>
      </c:spPr>
      <c:txPr>
        <a:bodyPr/>
        <a:lstStyle/>
        <a:p>
          <a:pPr>
            <a:defRPr lang="en-GB" sz="920" b="0" i="0" u="none" strike="noStrike" baseline="0">
              <a:solidFill>
                <a:srgbClr val="000000"/>
              </a:solidFill>
              <a:latin typeface="Calibri"/>
              <a:ea typeface="Calibri"/>
              <a:cs typeface="Calibri"/>
            </a:defRPr>
          </a:pPr>
          <a:endParaRPr lang="en-US"/>
        </a:p>
      </c:txPr>
    </c:legend>
    <c:plotVisOnly val="1"/>
    <c:dispBlanksAs val="gap"/>
  </c:chart>
  <c:spPr>
    <a:gradFill>
      <a:gsLst>
        <a:gs pos="0">
          <a:srgbClr val="5E9EFF"/>
        </a:gs>
        <a:gs pos="39999">
          <a:srgbClr val="85C2FF"/>
        </a:gs>
        <a:gs pos="70000">
          <a:srgbClr val="C4D6EB"/>
        </a:gs>
        <a:gs pos="100000">
          <a:srgbClr val="FFEBFA"/>
        </a:gs>
      </a:gsLst>
      <a:lin ang="5400000" scaled="0"/>
    </a:gradFill>
    <a:ln w="9525">
      <a:solidFill>
        <a:schemeClr val="tx2"/>
      </a:solidFill>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806732708357811"/>
          <c:y val="7.3446530296969612E-2"/>
          <c:w val="0.50887671982230798"/>
          <c:h val="0.79943723361701535"/>
        </c:manualLayout>
      </c:layout>
      <c:lineChart>
        <c:grouping val="standard"/>
        <c:ser>
          <c:idx val="0"/>
          <c:order val="0"/>
          <c:tx>
            <c:strRef>
              <c:f>'Fig 3.4 (3.1.6 Classrooms)'!$S$3:$S$4</c:f>
              <c:strCache>
                <c:ptCount val="1"/>
                <c:pt idx="0">
                  <c:v>Pacca , GPS</c:v>
                </c:pt>
              </c:strCache>
            </c:strRef>
          </c:tx>
          <c:spPr>
            <a:ln w="25400">
              <a:solidFill>
                <a:srgbClr val="000000"/>
              </a:solidFill>
              <a:prstDash val="solid"/>
            </a:ln>
          </c:spPr>
          <c:marker>
            <c:symbol val="none"/>
          </c:marker>
          <c:cat>
            <c:numRef>
              <c:f>'Fig 3.4 (3.1.6 Classrooms)'!$R$5:$R$12</c:f>
              <c:numCache>
                <c:formatCode>General</c:formatCode>
                <c:ptCount val="8"/>
                <c:pt idx="0">
                  <c:v>2005</c:v>
                </c:pt>
                <c:pt idx="1">
                  <c:v>2006</c:v>
                </c:pt>
                <c:pt idx="2">
                  <c:v>2007</c:v>
                </c:pt>
                <c:pt idx="3">
                  <c:v>2008</c:v>
                </c:pt>
                <c:pt idx="4">
                  <c:v>2009</c:v>
                </c:pt>
                <c:pt idx="5">
                  <c:v>2010</c:v>
                </c:pt>
                <c:pt idx="6">
                  <c:v>2011</c:v>
                </c:pt>
                <c:pt idx="7">
                  <c:v>2012</c:v>
                </c:pt>
              </c:numCache>
            </c:numRef>
          </c:cat>
          <c:val>
            <c:numRef>
              <c:f>'Fig 3.4 (3.1.6 Classrooms)'!$S$5:$S$12</c:f>
              <c:numCache>
                <c:formatCode>0.0</c:formatCode>
                <c:ptCount val="8"/>
                <c:pt idx="0">
                  <c:v>57.513624257322391</c:v>
                </c:pt>
                <c:pt idx="1">
                  <c:v>59.72762212029528</c:v>
                </c:pt>
                <c:pt idx="2">
                  <c:v>62.982195845697326</c:v>
                </c:pt>
                <c:pt idx="3">
                  <c:v>64.071732218765007</c:v>
                </c:pt>
                <c:pt idx="4">
                  <c:v>67.584520731878527</c:v>
                </c:pt>
                <c:pt idx="5">
                  <c:v>68.292328906306679</c:v>
                </c:pt>
                <c:pt idx="6" formatCode="General">
                  <c:v>70.806111593361081</c:v>
                </c:pt>
                <c:pt idx="7" formatCode="General">
                  <c:v>72</c:v>
                </c:pt>
              </c:numCache>
            </c:numRef>
          </c:val>
        </c:ser>
        <c:ser>
          <c:idx val="1"/>
          <c:order val="1"/>
          <c:tx>
            <c:strRef>
              <c:f>'Fig 3.4 (3.1.6 Classrooms)'!$T$3:$T$4</c:f>
              <c:strCache>
                <c:ptCount val="1"/>
                <c:pt idx="0">
                  <c:v>Pacca , RNGPS</c:v>
                </c:pt>
              </c:strCache>
            </c:strRef>
          </c:tx>
          <c:spPr>
            <a:ln w="25400">
              <a:solidFill>
                <a:srgbClr val="000000"/>
              </a:solidFill>
              <a:prstDash val="sysDash"/>
            </a:ln>
          </c:spPr>
          <c:marker>
            <c:symbol val="none"/>
          </c:marker>
          <c:cat>
            <c:numRef>
              <c:f>'Fig 3.4 (3.1.6 Classrooms)'!$R$5:$R$12</c:f>
              <c:numCache>
                <c:formatCode>General</c:formatCode>
                <c:ptCount val="8"/>
                <c:pt idx="0">
                  <c:v>2005</c:v>
                </c:pt>
                <c:pt idx="1">
                  <c:v>2006</c:v>
                </c:pt>
                <c:pt idx="2">
                  <c:v>2007</c:v>
                </c:pt>
                <c:pt idx="3">
                  <c:v>2008</c:v>
                </c:pt>
                <c:pt idx="4">
                  <c:v>2009</c:v>
                </c:pt>
                <c:pt idx="5">
                  <c:v>2010</c:v>
                </c:pt>
                <c:pt idx="6">
                  <c:v>2011</c:v>
                </c:pt>
                <c:pt idx="7">
                  <c:v>2012</c:v>
                </c:pt>
              </c:numCache>
            </c:numRef>
          </c:cat>
          <c:val>
            <c:numRef>
              <c:f>'Fig 3.4 (3.1.6 Classrooms)'!$T$5:$T$12</c:f>
              <c:numCache>
                <c:formatCode>0.0</c:formatCode>
                <c:ptCount val="8"/>
                <c:pt idx="0">
                  <c:v>91.330309467761381</c:v>
                </c:pt>
                <c:pt idx="1">
                  <c:v>89.687332631540059</c:v>
                </c:pt>
                <c:pt idx="2">
                  <c:v>92.306827128553493</c:v>
                </c:pt>
                <c:pt idx="3">
                  <c:v>91.703056768558952</c:v>
                </c:pt>
                <c:pt idx="4">
                  <c:v>91.555406588086058</c:v>
                </c:pt>
                <c:pt idx="5">
                  <c:v>88.589077955052858</c:v>
                </c:pt>
                <c:pt idx="6" formatCode="General">
                  <c:v>90.574234982999599</c:v>
                </c:pt>
                <c:pt idx="7" formatCode="General">
                  <c:v>88</c:v>
                </c:pt>
              </c:numCache>
            </c:numRef>
          </c:val>
        </c:ser>
        <c:ser>
          <c:idx val="2"/>
          <c:order val="2"/>
          <c:tx>
            <c:strRef>
              <c:f>'Fig 3.4 (3.1.6 Classrooms)'!$U$3:$U$4</c:f>
              <c:strCache>
                <c:ptCount val="1"/>
                <c:pt idx="0">
                  <c:v>Large , GPS</c:v>
                </c:pt>
              </c:strCache>
            </c:strRef>
          </c:tx>
          <c:spPr>
            <a:ln w="12700">
              <a:solidFill>
                <a:srgbClr val="000000"/>
              </a:solidFill>
              <a:prstDash val="solid"/>
            </a:ln>
          </c:spPr>
          <c:marker>
            <c:symbol val="none"/>
          </c:marker>
          <c:cat>
            <c:numRef>
              <c:f>'Fig 3.4 (3.1.6 Classrooms)'!$R$5:$R$12</c:f>
              <c:numCache>
                <c:formatCode>General</c:formatCode>
                <c:ptCount val="8"/>
                <c:pt idx="0">
                  <c:v>2005</c:v>
                </c:pt>
                <c:pt idx="1">
                  <c:v>2006</c:v>
                </c:pt>
                <c:pt idx="2">
                  <c:v>2007</c:v>
                </c:pt>
                <c:pt idx="3">
                  <c:v>2008</c:v>
                </c:pt>
                <c:pt idx="4">
                  <c:v>2009</c:v>
                </c:pt>
                <c:pt idx="5">
                  <c:v>2010</c:v>
                </c:pt>
                <c:pt idx="6">
                  <c:v>2011</c:v>
                </c:pt>
                <c:pt idx="7">
                  <c:v>2012</c:v>
                </c:pt>
              </c:numCache>
            </c:numRef>
          </c:cat>
          <c:val>
            <c:numRef>
              <c:f>'Fig 3.4 (3.1.6 Classrooms)'!$U$5:$U$12</c:f>
              <c:numCache>
                <c:formatCode>0.0</c:formatCode>
                <c:ptCount val="8"/>
                <c:pt idx="0">
                  <c:v>6.8936693300553173</c:v>
                </c:pt>
                <c:pt idx="1">
                  <c:v>9.3221031973178512</c:v>
                </c:pt>
                <c:pt idx="2">
                  <c:v>10.344624966947734</c:v>
                </c:pt>
                <c:pt idx="3">
                  <c:v>10.389740292216176</c:v>
                </c:pt>
                <c:pt idx="4">
                  <c:v>12.351616932871076</c:v>
                </c:pt>
                <c:pt idx="5">
                  <c:v>12.339792437767874</c:v>
                </c:pt>
                <c:pt idx="6" formatCode="General">
                  <c:v>13.179346939308576</c:v>
                </c:pt>
                <c:pt idx="7" formatCode="General">
                  <c:v>22</c:v>
                </c:pt>
              </c:numCache>
            </c:numRef>
          </c:val>
        </c:ser>
        <c:ser>
          <c:idx val="3"/>
          <c:order val="3"/>
          <c:tx>
            <c:strRef>
              <c:f>'Fig 3.4 (3.1.6 Classrooms)'!$V$3:$V$4</c:f>
              <c:strCache>
                <c:ptCount val="1"/>
                <c:pt idx="0">
                  <c:v>Large , RNGPS</c:v>
                </c:pt>
              </c:strCache>
            </c:strRef>
          </c:tx>
          <c:spPr>
            <a:ln w="12700">
              <a:solidFill>
                <a:srgbClr val="000000"/>
              </a:solidFill>
              <a:prstDash val="sysDash"/>
            </a:ln>
          </c:spPr>
          <c:marker>
            <c:symbol val="none"/>
          </c:marker>
          <c:cat>
            <c:numRef>
              <c:f>'Fig 3.4 (3.1.6 Classrooms)'!$R$5:$R$12</c:f>
              <c:numCache>
                <c:formatCode>General</c:formatCode>
                <c:ptCount val="8"/>
                <c:pt idx="0">
                  <c:v>2005</c:v>
                </c:pt>
                <c:pt idx="1">
                  <c:v>2006</c:v>
                </c:pt>
                <c:pt idx="2">
                  <c:v>2007</c:v>
                </c:pt>
                <c:pt idx="3">
                  <c:v>2008</c:v>
                </c:pt>
                <c:pt idx="4">
                  <c:v>2009</c:v>
                </c:pt>
                <c:pt idx="5">
                  <c:v>2010</c:v>
                </c:pt>
                <c:pt idx="6">
                  <c:v>2011</c:v>
                </c:pt>
                <c:pt idx="7">
                  <c:v>2012</c:v>
                </c:pt>
              </c:numCache>
            </c:numRef>
          </c:cat>
          <c:val>
            <c:numRef>
              <c:f>'Fig 3.4 (3.1.6 Classrooms)'!$V$5:$V$12</c:f>
              <c:numCache>
                <c:formatCode>0.0</c:formatCode>
                <c:ptCount val="8"/>
                <c:pt idx="0">
                  <c:v>3.3090275784195602</c:v>
                </c:pt>
                <c:pt idx="1">
                  <c:v>3.5883797809667115</c:v>
                </c:pt>
                <c:pt idx="2">
                  <c:v>3.4285607168297552</c:v>
                </c:pt>
                <c:pt idx="3">
                  <c:v>2.695703132384355</c:v>
                </c:pt>
                <c:pt idx="4">
                  <c:v>2.5976202446790682</c:v>
                </c:pt>
                <c:pt idx="5">
                  <c:v>3.0185318528064715</c:v>
                </c:pt>
                <c:pt idx="6" formatCode="General">
                  <c:v>2.7990521001476787</c:v>
                </c:pt>
                <c:pt idx="7" formatCode="General">
                  <c:v>29</c:v>
                </c:pt>
              </c:numCache>
            </c:numRef>
          </c:val>
        </c:ser>
        <c:marker val="1"/>
        <c:axId val="137896320"/>
        <c:axId val="137897856"/>
      </c:lineChart>
      <c:catAx>
        <c:axId val="137896320"/>
        <c:scaling>
          <c:orientation val="minMax"/>
        </c:scaling>
        <c:axPos val="b"/>
        <c:numFmt formatCode="General" sourceLinked="1"/>
        <c:tickLblPos val="nextTo"/>
        <c:spPr>
          <a:ln w="3175">
            <a:solidFill>
              <a:srgbClr val="000000"/>
            </a:solidFill>
            <a:prstDash val="solid"/>
          </a:ln>
        </c:spPr>
        <c:txPr>
          <a:bodyPr rot="0" vert="horz"/>
          <a:lstStyle/>
          <a:p>
            <a:pPr>
              <a:defRPr lang="en-GB" sz="1000" b="0" i="0" u="none" strike="noStrike" baseline="0">
                <a:solidFill>
                  <a:srgbClr val="000000"/>
                </a:solidFill>
                <a:latin typeface="Calibri"/>
                <a:ea typeface="Calibri"/>
                <a:cs typeface="Calibri"/>
              </a:defRPr>
            </a:pPr>
            <a:endParaRPr lang="en-US"/>
          </a:p>
        </c:txPr>
        <c:crossAx val="137897856"/>
        <c:crosses val="autoZero"/>
        <c:auto val="1"/>
        <c:lblAlgn val="ctr"/>
        <c:lblOffset val="100"/>
        <c:tickLblSkip val="1"/>
        <c:tickMarkSkip val="1"/>
      </c:catAx>
      <c:valAx>
        <c:axId val="137897856"/>
        <c:scaling>
          <c:orientation val="minMax"/>
        </c:scaling>
        <c:axPos val="l"/>
        <c:title>
          <c:tx>
            <c:rich>
              <a:bodyPr/>
              <a:lstStyle/>
              <a:p>
                <a:pPr>
                  <a:defRPr lang="en-GB" sz="1000" b="0" i="0" u="none" strike="noStrike" baseline="0">
                    <a:solidFill>
                      <a:srgbClr val="000000"/>
                    </a:solidFill>
                    <a:latin typeface="Calibri"/>
                    <a:ea typeface="Calibri"/>
                    <a:cs typeface="Calibri"/>
                  </a:defRPr>
                </a:pPr>
                <a:r>
                  <a:rPr lang="en-GB"/>
                  <a:t>Proportion of classrooms (%)</a:t>
                </a:r>
              </a:p>
            </c:rich>
          </c:tx>
          <c:layout>
            <c:manualLayout>
              <c:xMode val="edge"/>
              <c:yMode val="edge"/>
              <c:x val="2.7613412228798016E-2"/>
              <c:y val="0.24011358749648481"/>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1000" b="0" i="0" u="none" strike="noStrike" baseline="0">
                <a:solidFill>
                  <a:srgbClr val="000000"/>
                </a:solidFill>
                <a:latin typeface="Calibri"/>
                <a:ea typeface="Calibri"/>
                <a:cs typeface="Calibri"/>
              </a:defRPr>
            </a:pPr>
            <a:endParaRPr lang="en-US"/>
          </a:p>
        </c:txPr>
        <c:crossAx val="137896320"/>
        <c:crosses val="autoZero"/>
        <c:crossBetween val="between"/>
      </c:valAx>
      <c:spPr>
        <a:solidFill>
          <a:schemeClr val="accent2">
            <a:lumMod val="20000"/>
            <a:lumOff val="80000"/>
          </a:schemeClr>
        </a:solidFill>
        <a:ln w="12700">
          <a:solidFill>
            <a:srgbClr val="808080"/>
          </a:solidFill>
          <a:prstDash val="solid"/>
        </a:ln>
      </c:spPr>
    </c:plotArea>
    <c:legend>
      <c:legendPos val="r"/>
      <c:layout>
        <c:manualLayout>
          <c:xMode val="edge"/>
          <c:yMode val="edge"/>
          <c:x val="0.65768805847033673"/>
          <c:y val="0.2547998214920541"/>
          <c:w val="0.29388622280204718"/>
          <c:h val="0.39830627103817579"/>
        </c:manualLayout>
      </c:layout>
      <c:spPr>
        <a:gradFill>
          <a:gsLst>
            <a:gs pos="0">
              <a:srgbClr val="FFEFD1"/>
            </a:gs>
            <a:gs pos="64999">
              <a:srgbClr val="F0EBD5"/>
            </a:gs>
            <a:gs pos="100000">
              <a:srgbClr val="D1C39F"/>
            </a:gs>
          </a:gsLst>
          <a:lin ang="5400000" scaled="0"/>
        </a:gradFill>
        <a:ln w="25400">
          <a:noFill/>
        </a:ln>
      </c:spPr>
      <c:txPr>
        <a:bodyPr/>
        <a:lstStyle/>
        <a:p>
          <a:pPr>
            <a:defRPr lang="en-GB" sz="920" b="0" i="0" u="none" strike="noStrike" baseline="0">
              <a:solidFill>
                <a:srgbClr val="000000"/>
              </a:solidFill>
              <a:latin typeface="Calibri"/>
              <a:ea typeface="Calibri"/>
              <a:cs typeface="Calibri"/>
            </a:defRPr>
          </a:pPr>
          <a:endParaRPr lang="en-US"/>
        </a:p>
      </c:txPr>
    </c:legend>
    <c:plotVisOnly val="1"/>
    <c:dispBlanksAs val="gap"/>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9525">
      <a:solidFill>
        <a:schemeClr val="accent6">
          <a:lumMod val="75000"/>
        </a:schemeClr>
      </a:solidFill>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4305624548610036"/>
          <c:y val="8.6512965879265227E-2"/>
          <c:w val="0.70833573518790416"/>
          <c:h val="0.63461737097284088"/>
        </c:manualLayout>
      </c:layout>
      <c:lineChart>
        <c:grouping val="standard"/>
        <c:ser>
          <c:idx val="0"/>
          <c:order val="0"/>
          <c:tx>
            <c:strRef>
              <c:f>'Fig 3.5'!$C$4</c:f>
              <c:strCache>
                <c:ptCount val="1"/>
                <c:pt idx="0">
                  <c:v>Schools with working tube wells</c:v>
                </c:pt>
              </c:strCache>
            </c:strRef>
          </c:tx>
          <c:spPr>
            <a:ln w="12700">
              <a:solidFill>
                <a:srgbClr val="000000"/>
              </a:solidFill>
              <a:prstDash val="solid"/>
            </a:ln>
          </c:spPr>
          <c:marker>
            <c:symbol val="circle"/>
            <c:size val="6"/>
            <c:spPr>
              <a:solidFill>
                <a:srgbClr val="000000"/>
              </a:solidFill>
              <a:ln>
                <a:solidFill>
                  <a:srgbClr val="000000"/>
                </a:solidFill>
                <a:prstDash val="solid"/>
              </a:ln>
            </c:spPr>
          </c:marker>
          <c:cat>
            <c:numRef>
              <c:f>'Fig 3.5'!$D$3:$K$3</c:f>
              <c:numCache>
                <c:formatCode>General</c:formatCode>
                <c:ptCount val="8"/>
                <c:pt idx="0">
                  <c:v>2005</c:v>
                </c:pt>
                <c:pt idx="1">
                  <c:v>2006</c:v>
                </c:pt>
                <c:pt idx="2">
                  <c:v>2007</c:v>
                </c:pt>
                <c:pt idx="3">
                  <c:v>2008</c:v>
                </c:pt>
                <c:pt idx="4">
                  <c:v>2009</c:v>
                </c:pt>
                <c:pt idx="5">
                  <c:v>2010</c:v>
                </c:pt>
                <c:pt idx="6">
                  <c:v>2011</c:v>
                </c:pt>
                <c:pt idx="7">
                  <c:v>2012</c:v>
                </c:pt>
              </c:numCache>
            </c:numRef>
          </c:cat>
          <c:val>
            <c:numRef>
              <c:f>'Fig 3.5'!$D$4:$K$4</c:f>
              <c:numCache>
                <c:formatCode>0.0</c:formatCode>
                <c:ptCount val="8"/>
                <c:pt idx="0">
                  <c:v>50.822691552061997</c:v>
                </c:pt>
                <c:pt idx="1">
                  <c:v>77.144994762831061</c:v>
                </c:pt>
                <c:pt idx="2">
                  <c:v>86.337371854612158</c:v>
                </c:pt>
                <c:pt idx="3">
                  <c:v>86.220719027934351</c:v>
                </c:pt>
                <c:pt idx="4">
                  <c:v>84.724805063456259</c:v>
                </c:pt>
                <c:pt idx="5" formatCode="#,##0">
                  <c:v>86.5</c:v>
                </c:pt>
                <c:pt idx="6">
                  <c:v>86.4</c:v>
                </c:pt>
                <c:pt idx="7" formatCode="General">
                  <c:v>66</c:v>
                </c:pt>
              </c:numCache>
            </c:numRef>
          </c:val>
        </c:ser>
        <c:ser>
          <c:idx val="1"/>
          <c:order val="1"/>
          <c:tx>
            <c:strRef>
              <c:f>'Fig 3.5'!$C$5</c:f>
              <c:strCache>
                <c:ptCount val="1"/>
                <c:pt idx="0">
                  <c:v>Target</c:v>
                </c:pt>
              </c:strCache>
            </c:strRef>
          </c:tx>
          <c:spPr>
            <a:ln w="25400">
              <a:solidFill>
                <a:srgbClr val="000000"/>
              </a:solidFill>
              <a:prstDash val="solid"/>
            </a:ln>
          </c:spPr>
          <c:marker>
            <c:symbol val="none"/>
          </c:marker>
          <c:cat>
            <c:numRef>
              <c:f>'Fig 3.5'!$D$3:$K$3</c:f>
              <c:numCache>
                <c:formatCode>General</c:formatCode>
                <c:ptCount val="8"/>
                <c:pt idx="0">
                  <c:v>2005</c:v>
                </c:pt>
                <c:pt idx="1">
                  <c:v>2006</c:v>
                </c:pt>
                <c:pt idx="2">
                  <c:v>2007</c:v>
                </c:pt>
                <c:pt idx="3">
                  <c:v>2008</c:v>
                </c:pt>
                <c:pt idx="4">
                  <c:v>2009</c:v>
                </c:pt>
                <c:pt idx="5">
                  <c:v>2010</c:v>
                </c:pt>
                <c:pt idx="6">
                  <c:v>2011</c:v>
                </c:pt>
                <c:pt idx="7">
                  <c:v>2012</c:v>
                </c:pt>
              </c:numCache>
            </c:numRef>
          </c:cat>
          <c:val>
            <c:numRef>
              <c:f>'Fig 3.5'!$D$5:$K$5</c:f>
              <c:numCache>
                <c:formatCode>General</c:formatCode>
                <c:ptCount val="8"/>
                <c:pt idx="0">
                  <c:v>80</c:v>
                </c:pt>
                <c:pt idx="1">
                  <c:v>80</c:v>
                </c:pt>
                <c:pt idx="2">
                  <c:v>80</c:v>
                </c:pt>
                <c:pt idx="3">
                  <c:v>80</c:v>
                </c:pt>
                <c:pt idx="4">
                  <c:v>80</c:v>
                </c:pt>
                <c:pt idx="5">
                  <c:v>80</c:v>
                </c:pt>
                <c:pt idx="6">
                  <c:v>80</c:v>
                </c:pt>
                <c:pt idx="7">
                  <c:v>68</c:v>
                </c:pt>
              </c:numCache>
            </c:numRef>
          </c:val>
        </c:ser>
        <c:marker val="1"/>
        <c:axId val="137935104"/>
        <c:axId val="137945088"/>
      </c:lineChart>
      <c:catAx>
        <c:axId val="137935104"/>
        <c:scaling>
          <c:orientation val="minMax"/>
        </c:scaling>
        <c:axPos val="b"/>
        <c:numFmt formatCode="General" sourceLinked="1"/>
        <c:tickLblPos val="nextTo"/>
        <c:spPr>
          <a:ln w="3175">
            <a:solidFill>
              <a:srgbClr val="000000"/>
            </a:solidFill>
            <a:prstDash val="solid"/>
          </a:ln>
        </c:spPr>
        <c:txPr>
          <a:bodyPr rot="0" vert="horz"/>
          <a:lstStyle/>
          <a:p>
            <a:pPr>
              <a:defRPr lang="en-GB" sz="1000" b="0" i="0" u="none" strike="noStrike" baseline="0">
                <a:solidFill>
                  <a:srgbClr val="000000"/>
                </a:solidFill>
                <a:latin typeface="Calibri"/>
                <a:ea typeface="Calibri"/>
                <a:cs typeface="Calibri"/>
              </a:defRPr>
            </a:pPr>
            <a:endParaRPr lang="en-US"/>
          </a:p>
        </c:txPr>
        <c:crossAx val="137945088"/>
        <c:crosses val="autoZero"/>
        <c:auto val="1"/>
        <c:lblAlgn val="ctr"/>
        <c:lblOffset val="100"/>
        <c:tickLblSkip val="1"/>
        <c:tickMarkSkip val="1"/>
      </c:catAx>
      <c:valAx>
        <c:axId val="137945088"/>
        <c:scaling>
          <c:orientation val="minMax"/>
        </c:scaling>
        <c:axPos val="l"/>
        <c:title>
          <c:tx>
            <c:rich>
              <a:bodyPr/>
              <a:lstStyle/>
              <a:p>
                <a:pPr>
                  <a:defRPr lang="en-GB" sz="1000" b="0" i="0" u="none" strike="noStrike" baseline="0">
                    <a:solidFill>
                      <a:srgbClr val="000000"/>
                    </a:solidFill>
                    <a:latin typeface="Calibri"/>
                    <a:ea typeface="Calibri"/>
                    <a:cs typeface="Calibri"/>
                  </a:defRPr>
                </a:pPr>
                <a:r>
                  <a:rPr lang="en-GB"/>
                  <a:t>%</a:t>
                </a:r>
              </a:p>
            </c:rich>
          </c:tx>
          <c:layout>
            <c:manualLayout>
              <c:xMode val="edge"/>
              <c:yMode val="edge"/>
              <c:x val="4.8611111111111112E-2"/>
              <c:y val="0.38141160239587646"/>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1000" b="0" i="0" u="none" strike="noStrike" baseline="0">
                <a:solidFill>
                  <a:srgbClr val="000000"/>
                </a:solidFill>
                <a:latin typeface="Calibri"/>
                <a:ea typeface="Calibri"/>
                <a:cs typeface="Calibri"/>
              </a:defRPr>
            </a:pPr>
            <a:endParaRPr lang="en-US"/>
          </a:p>
        </c:txPr>
        <c:crossAx val="137935104"/>
        <c:crosses val="autoZero"/>
        <c:crossBetween val="between"/>
        <c:majorUnit val="20"/>
      </c:valAx>
      <c:spPr>
        <a:gradFill>
          <a:gsLst>
            <a:gs pos="0">
              <a:srgbClr val="FFEFD1"/>
            </a:gs>
            <a:gs pos="64999">
              <a:srgbClr val="F0EBD5"/>
            </a:gs>
            <a:gs pos="100000">
              <a:srgbClr val="D1C39F"/>
            </a:gs>
          </a:gsLst>
          <a:lin ang="5400000" scaled="0"/>
        </a:gradFill>
        <a:ln w="12700">
          <a:solidFill>
            <a:srgbClr val="808080"/>
          </a:solidFill>
          <a:prstDash val="solid"/>
        </a:ln>
      </c:spPr>
    </c:plotArea>
    <c:legend>
      <c:legendPos val="b"/>
      <c:layout>
        <c:manualLayout>
          <c:xMode val="edge"/>
          <c:yMode val="edge"/>
          <c:x val="4.8611111111111112E-2"/>
          <c:y val="0.83013089709942256"/>
          <c:w val="0.88889180519101774"/>
          <c:h val="0.14102597752204049"/>
        </c:manualLayout>
      </c:layout>
      <c:spPr>
        <a:gradFill>
          <a:gsLst>
            <a:gs pos="0">
              <a:srgbClr val="FFEFD1"/>
            </a:gs>
            <a:gs pos="64999">
              <a:srgbClr val="F0EBD5"/>
            </a:gs>
            <a:gs pos="100000">
              <a:srgbClr val="D1C39F"/>
            </a:gs>
          </a:gsLst>
          <a:lin ang="5400000" scaled="0"/>
        </a:gradFill>
        <a:ln w="25400">
          <a:noFill/>
        </a:ln>
      </c:spPr>
      <c:txPr>
        <a:bodyPr/>
        <a:lstStyle/>
        <a:p>
          <a:pPr>
            <a:defRPr lang="en-GB" sz="920" b="0" i="0" u="none" strike="noStrike" baseline="0">
              <a:solidFill>
                <a:srgbClr val="000000"/>
              </a:solidFill>
              <a:latin typeface="Calibri"/>
              <a:ea typeface="Calibri"/>
              <a:cs typeface="Calibri"/>
            </a:defRPr>
          </a:pPr>
          <a:endParaRPr lang="en-US"/>
        </a:p>
      </c:txPr>
    </c:legend>
    <c:plotVisOnly val="1"/>
    <c:dispBlanksAs val="gap"/>
  </c:chart>
  <c:spPr>
    <a:gradFill>
      <a:gsLst>
        <a:gs pos="0">
          <a:srgbClr val="FFEFD1"/>
        </a:gs>
        <a:gs pos="64999">
          <a:srgbClr val="F0EBD5"/>
        </a:gs>
        <a:gs pos="100000">
          <a:srgbClr val="D1C39F"/>
        </a:gs>
      </a:gsLst>
      <a:lin ang="5400000" scaled="0"/>
    </a:gradFill>
    <a:ln w="9525">
      <a:noFill/>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963327411078175"/>
          <c:y val="0.10829641421853312"/>
          <c:w val="0.75320748575059393"/>
          <c:h val="0.63141223273560432"/>
        </c:manualLayout>
      </c:layout>
      <c:barChart>
        <c:barDir val="col"/>
        <c:grouping val="percentStacked"/>
        <c:ser>
          <c:idx val="0"/>
          <c:order val="0"/>
          <c:tx>
            <c:strRef>
              <c:f>'Fig 3.5'!$C$9</c:f>
              <c:strCache>
                <c:ptCount val="1"/>
                <c:pt idx="0">
                  <c:v>Free from arsenic</c:v>
                </c:pt>
              </c:strCache>
            </c:strRef>
          </c:tx>
          <c:spPr>
            <a:solidFill>
              <a:srgbClr val="FFFFFF"/>
            </a:solidFill>
            <a:ln w="12700">
              <a:solidFill>
                <a:srgbClr val="000000"/>
              </a:solidFill>
              <a:prstDash val="solid"/>
            </a:ln>
          </c:spPr>
          <c:dLbls>
            <c:txPr>
              <a:bodyPr/>
              <a:lstStyle/>
              <a:p>
                <a:pPr>
                  <a:defRPr lang="en-GB" sz="900" b="1"/>
                </a:pPr>
                <a:endParaRPr lang="en-US"/>
              </a:p>
            </c:txPr>
            <c:showVal val="1"/>
          </c:dLbls>
          <c:cat>
            <c:numRef>
              <c:f>'Fig 3.5'!$D$8:$K$8</c:f>
              <c:numCache>
                <c:formatCode>General</c:formatCode>
                <c:ptCount val="8"/>
                <c:pt idx="0">
                  <c:v>2005</c:v>
                </c:pt>
                <c:pt idx="1">
                  <c:v>2006</c:v>
                </c:pt>
                <c:pt idx="2">
                  <c:v>2007</c:v>
                </c:pt>
                <c:pt idx="3">
                  <c:v>2008</c:v>
                </c:pt>
                <c:pt idx="4">
                  <c:v>2009</c:v>
                </c:pt>
                <c:pt idx="5">
                  <c:v>2010</c:v>
                </c:pt>
                <c:pt idx="6">
                  <c:v>2011</c:v>
                </c:pt>
                <c:pt idx="7">
                  <c:v>2012</c:v>
                </c:pt>
              </c:numCache>
            </c:numRef>
          </c:cat>
          <c:val>
            <c:numRef>
              <c:f>'Fig 3.5'!$D$9:$K$9</c:f>
              <c:numCache>
                <c:formatCode>0.0</c:formatCode>
                <c:ptCount val="8"/>
                <c:pt idx="0">
                  <c:v>56.128172549507539</c:v>
                </c:pt>
                <c:pt idx="1">
                  <c:v>62.885024096745994</c:v>
                </c:pt>
                <c:pt idx="2">
                  <c:v>70.767682485769427</c:v>
                </c:pt>
                <c:pt idx="3">
                  <c:v>64.288228330080258</c:v>
                </c:pt>
                <c:pt idx="4">
                  <c:v>60.090060040026685</c:v>
                </c:pt>
                <c:pt idx="5">
                  <c:v>59</c:v>
                </c:pt>
                <c:pt idx="6" formatCode="General">
                  <c:v>75.3</c:v>
                </c:pt>
                <c:pt idx="7" formatCode="General">
                  <c:v>59</c:v>
                </c:pt>
              </c:numCache>
            </c:numRef>
          </c:val>
        </c:ser>
        <c:ser>
          <c:idx val="1"/>
          <c:order val="1"/>
          <c:tx>
            <c:strRef>
              <c:f>'Fig 3.5'!$C$10</c:f>
              <c:strCache>
                <c:ptCount val="1"/>
                <c:pt idx="0">
                  <c:v>Not tested for arsenic</c:v>
                </c:pt>
              </c:strCache>
            </c:strRef>
          </c:tx>
          <c:spPr>
            <a:solidFill>
              <a:srgbClr val="C0C0C0"/>
            </a:solidFill>
            <a:ln w="12700">
              <a:solidFill>
                <a:srgbClr val="000000"/>
              </a:solidFill>
              <a:prstDash val="solid"/>
            </a:ln>
          </c:spPr>
          <c:cat>
            <c:numRef>
              <c:f>'Fig 3.5'!$D$8:$K$8</c:f>
              <c:numCache>
                <c:formatCode>General</c:formatCode>
                <c:ptCount val="8"/>
                <c:pt idx="0">
                  <c:v>2005</c:v>
                </c:pt>
                <c:pt idx="1">
                  <c:v>2006</c:v>
                </c:pt>
                <c:pt idx="2">
                  <c:v>2007</c:v>
                </c:pt>
                <c:pt idx="3">
                  <c:v>2008</c:v>
                </c:pt>
                <c:pt idx="4">
                  <c:v>2009</c:v>
                </c:pt>
                <c:pt idx="5">
                  <c:v>2010</c:v>
                </c:pt>
                <c:pt idx="6">
                  <c:v>2011</c:v>
                </c:pt>
                <c:pt idx="7">
                  <c:v>2012</c:v>
                </c:pt>
              </c:numCache>
            </c:numRef>
          </c:cat>
          <c:val>
            <c:numRef>
              <c:f>'Fig 3.5'!$D$10:$K$10</c:f>
              <c:numCache>
                <c:formatCode>0.0</c:formatCode>
                <c:ptCount val="8"/>
                <c:pt idx="0">
                  <c:v>30.035018128855114</c:v>
                </c:pt>
                <c:pt idx="1">
                  <c:v>25.31804711587392</c:v>
                </c:pt>
                <c:pt idx="2">
                  <c:v>21.480013837782263</c:v>
                </c:pt>
                <c:pt idx="3">
                  <c:v>27.222986593287029</c:v>
                </c:pt>
                <c:pt idx="4">
                  <c:v>31.37091394262843</c:v>
                </c:pt>
                <c:pt idx="5">
                  <c:v>34.9</c:v>
                </c:pt>
                <c:pt idx="6" formatCode="General">
                  <c:v>12.3</c:v>
                </c:pt>
                <c:pt idx="7" formatCode="General">
                  <c:v>12.3</c:v>
                </c:pt>
              </c:numCache>
            </c:numRef>
          </c:val>
        </c:ser>
        <c:ser>
          <c:idx val="2"/>
          <c:order val="2"/>
          <c:tx>
            <c:strRef>
              <c:f>'Fig 3.5'!$C$11</c:f>
              <c:strCache>
                <c:ptCount val="1"/>
                <c:pt idx="0">
                  <c:v>With arsenic</c:v>
                </c:pt>
              </c:strCache>
            </c:strRef>
          </c:tx>
          <c:spPr>
            <a:solidFill>
              <a:srgbClr val="000000"/>
            </a:solidFill>
            <a:ln w="12700">
              <a:solidFill>
                <a:srgbClr val="000000"/>
              </a:solidFill>
              <a:prstDash val="solid"/>
            </a:ln>
          </c:spPr>
          <c:cat>
            <c:numRef>
              <c:f>'Fig 3.5'!$D$8:$K$8</c:f>
              <c:numCache>
                <c:formatCode>General</c:formatCode>
                <c:ptCount val="8"/>
                <c:pt idx="0">
                  <c:v>2005</c:v>
                </c:pt>
                <c:pt idx="1">
                  <c:v>2006</c:v>
                </c:pt>
                <c:pt idx="2">
                  <c:v>2007</c:v>
                </c:pt>
                <c:pt idx="3">
                  <c:v>2008</c:v>
                </c:pt>
                <c:pt idx="4">
                  <c:v>2009</c:v>
                </c:pt>
                <c:pt idx="5">
                  <c:v>2010</c:v>
                </c:pt>
                <c:pt idx="6">
                  <c:v>2011</c:v>
                </c:pt>
                <c:pt idx="7">
                  <c:v>2012</c:v>
                </c:pt>
              </c:numCache>
            </c:numRef>
          </c:cat>
          <c:val>
            <c:numRef>
              <c:f>'Fig 3.5'!$D$11:$K$11</c:f>
              <c:numCache>
                <c:formatCode>0.0</c:formatCode>
                <c:ptCount val="8"/>
                <c:pt idx="0">
                  <c:v>13.83680932163997</c:v>
                </c:pt>
                <c:pt idx="1">
                  <c:v>11.796928787379441</c:v>
                </c:pt>
                <c:pt idx="2">
                  <c:v>7.7523036764474345</c:v>
                </c:pt>
                <c:pt idx="3">
                  <c:v>8.4887850766326398</c:v>
                </c:pt>
                <c:pt idx="4">
                  <c:v>8.5390260173449768</c:v>
                </c:pt>
                <c:pt idx="5">
                  <c:v>6.1</c:v>
                </c:pt>
                <c:pt idx="6" formatCode="General">
                  <c:v>12.4</c:v>
                </c:pt>
                <c:pt idx="7" formatCode="General">
                  <c:v>12.4</c:v>
                </c:pt>
              </c:numCache>
            </c:numRef>
          </c:val>
        </c:ser>
        <c:overlap val="100"/>
        <c:axId val="137971200"/>
        <c:axId val="137972736"/>
      </c:barChart>
      <c:catAx>
        <c:axId val="137971200"/>
        <c:scaling>
          <c:orientation val="minMax"/>
        </c:scaling>
        <c:axPos val="b"/>
        <c:numFmt formatCode="General" sourceLinked="1"/>
        <c:tickLblPos val="nextTo"/>
        <c:spPr>
          <a:ln w="3175">
            <a:solidFill>
              <a:srgbClr val="000000"/>
            </a:solidFill>
            <a:prstDash val="solid"/>
          </a:ln>
        </c:spPr>
        <c:txPr>
          <a:bodyPr rot="0" vert="horz"/>
          <a:lstStyle/>
          <a:p>
            <a:pPr>
              <a:defRPr lang="en-GB" sz="1000" b="0" i="0" u="none" strike="noStrike" baseline="0">
                <a:solidFill>
                  <a:srgbClr val="000000"/>
                </a:solidFill>
                <a:latin typeface="Calibri"/>
                <a:ea typeface="Calibri"/>
                <a:cs typeface="Calibri"/>
              </a:defRPr>
            </a:pPr>
            <a:endParaRPr lang="en-US"/>
          </a:p>
        </c:txPr>
        <c:crossAx val="137972736"/>
        <c:crosses val="autoZero"/>
        <c:auto val="1"/>
        <c:lblAlgn val="ctr"/>
        <c:lblOffset val="100"/>
        <c:tickLblSkip val="1"/>
        <c:tickMarkSkip val="1"/>
      </c:catAx>
      <c:valAx>
        <c:axId val="137972736"/>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lang="en-GB" sz="1000" b="0" i="0" u="none" strike="noStrike" baseline="0">
                <a:solidFill>
                  <a:srgbClr val="000000"/>
                </a:solidFill>
                <a:latin typeface="Calibri"/>
                <a:ea typeface="Calibri"/>
                <a:cs typeface="Calibri"/>
              </a:defRPr>
            </a:pPr>
            <a:endParaRPr lang="en-US"/>
          </a:p>
        </c:txPr>
        <c:crossAx val="137971200"/>
        <c:crosses val="autoZero"/>
        <c:crossBetween val="between"/>
        <c:majorUnit val="0.2"/>
      </c:valAx>
      <c:spPr>
        <a:solidFill>
          <a:srgbClr val="FFFFFF"/>
        </a:solidFill>
        <a:ln w="12700">
          <a:solidFill>
            <a:srgbClr val="808080"/>
          </a:solidFill>
          <a:prstDash val="solid"/>
        </a:ln>
      </c:spPr>
    </c:plotArea>
    <c:legend>
      <c:legendPos val="b"/>
      <c:layout>
        <c:manualLayout>
          <c:xMode val="edge"/>
          <c:yMode val="edge"/>
          <c:x val="0.18589810889024413"/>
          <c:y val="0.83654115350965763"/>
          <c:w val="0.74038697085941152"/>
          <c:h val="0.14743623393230831"/>
        </c:manualLayout>
      </c:layout>
      <c:spPr>
        <a:gradFill>
          <a:gsLst>
            <a:gs pos="0">
              <a:srgbClr val="FFEFD1"/>
            </a:gs>
            <a:gs pos="64999">
              <a:srgbClr val="F0EBD5"/>
            </a:gs>
            <a:gs pos="100000">
              <a:srgbClr val="D1C39F"/>
            </a:gs>
          </a:gsLst>
          <a:lin ang="5400000" scaled="0"/>
        </a:gradFill>
        <a:ln w="25400">
          <a:noFill/>
        </a:ln>
      </c:spPr>
      <c:txPr>
        <a:bodyPr/>
        <a:lstStyle/>
        <a:p>
          <a:pPr>
            <a:defRPr lang="en-GB" sz="920" b="0" i="0" u="none" strike="noStrike" baseline="0">
              <a:solidFill>
                <a:srgbClr val="000000"/>
              </a:solidFill>
              <a:latin typeface="Calibri"/>
              <a:ea typeface="Calibri"/>
              <a:cs typeface="Calibri"/>
            </a:defRPr>
          </a:pPr>
          <a:endParaRPr lang="en-US"/>
        </a:p>
      </c:txPr>
    </c:legend>
    <c:plotVisOnly val="1"/>
    <c:dispBlanksAs val="gap"/>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9525">
      <a:noFill/>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98175727940907"/>
          <c:y val="0.14322392595662384"/>
          <c:w val="0.81148276919929463"/>
          <c:h val="0.69811242125306017"/>
        </c:manualLayout>
      </c:layout>
      <c:barChart>
        <c:barDir val="col"/>
        <c:grouping val="clustered"/>
        <c:ser>
          <c:idx val="1"/>
          <c:order val="0"/>
          <c:tx>
            <c:strRef>
              <c:f>'Fig 3.6 (3.1.11 Shifts)'!$C$11</c:f>
              <c:strCache>
                <c:ptCount val="1"/>
                <c:pt idx="0">
                  <c:v>GPS</c:v>
                </c:pt>
              </c:strCache>
            </c:strRef>
          </c:tx>
          <c:spPr>
            <a:solidFill>
              <a:srgbClr val="006600"/>
            </a:solidFill>
            <a:ln w="12700">
              <a:solidFill>
                <a:srgbClr val="000000"/>
              </a:solidFill>
              <a:prstDash val="solid"/>
            </a:ln>
          </c:spPr>
          <c:dLbls>
            <c:txPr>
              <a:bodyPr/>
              <a:lstStyle/>
              <a:p>
                <a:pPr>
                  <a:defRPr sz="800" b="1"/>
                </a:pPr>
                <a:endParaRPr lang="en-US"/>
              </a:p>
            </c:txPr>
            <c:showVal val="1"/>
          </c:dLbls>
          <c:cat>
            <c:numRef>
              <c:f>'Fig 3.6 (3.1.11 Shifts)'!$B$12:$B$15</c:f>
              <c:numCache>
                <c:formatCode>General</c:formatCode>
                <c:ptCount val="4"/>
                <c:pt idx="0">
                  <c:v>2005</c:v>
                </c:pt>
                <c:pt idx="1">
                  <c:v>2010</c:v>
                </c:pt>
                <c:pt idx="2">
                  <c:v>2011</c:v>
                </c:pt>
                <c:pt idx="3">
                  <c:v>2012</c:v>
                </c:pt>
              </c:numCache>
            </c:numRef>
          </c:cat>
          <c:val>
            <c:numRef>
              <c:f>'Fig 3.6 (3.1.11 Shifts)'!$C$12:$C$15</c:f>
              <c:numCache>
                <c:formatCode>0.0</c:formatCode>
                <c:ptCount val="4"/>
                <c:pt idx="0">
                  <c:v>12.1</c:v>
                </c:pt>
                <c:pt idx="1">
                  <c:v>20.399999999999999</c:v>
                </c:pt>
                <c:pt idx="2" formatCode="General">
                  <c:v>21.7</c:v>
                </c:pt>
                <c:pt idx="3" formatCode="General">
                  <c:v>21.3</c:v>
                </c:pt>
              </c:numCache>
            </c:numRef>
          </c:val>
        </c:ser>
        <c:ser>
          <c:idx val="0"/>
          <c:order val="1"/>
          <c:tx>
            <c:strRef>
              <c:f>'Fig 3.6 (3.1.11 Shifts)'!$D$11</c:f>
              <c:strCache>
                <c:ptCount val="1"/>
                <c:pt idx="0">
                  <c:v>RNGPS</c:v>
                </c:pt>
              </c:strCache>
            </c:strRef>
          </c:tx>
          <c:spPr>
            <a:solidFill>
              <a:srgbClr val="FF0000"/>
            </a:solidFill>
            <a:ln w="12700">
              <a:solidFill>
                <a:srgbClr val="000000"/>
              </a:solidFill>
              <a:prstDash val="solid"/>
            </a:ln>
          </c:spPr>
          <c:dLbls>
            <c:txPr>
              <a:bodyPr/>
              <a:lstStyle/>
              <a:p>
                <a:pPr>
                  <a:defRPr sz="800" b="1"/>
                </a:pPr>
                <a:endParaRPr lang="en-US"/>
              </a:p>
            </c:txPr>
            <c:showVal val="1"/>
          </c:dLbls>
          <c:cat>
            <c:numRef>
              <c:f>'Fig 3.6 (3.1.11 Shifts)'!$B$12:$B$15</c:f>
              <c:numCache>
                <c:formatCode>General</c:formatCode>
                <c:ptCount val="4"/>
                <c:pt idx="0">
                  <c:v>2005</c:v>
                </c:pt>
                <c:pt idx="1">
                  <c:v>2010</c:v>
                </c:pt>
                <c:pt idx="2">
                  <c:v>2011</c:v>
                </c:pt>
                <c:pt idx="3">
                  <c:v>2012</c:v>
                </c:pt>
              </c:numCache>
            </c:numRef>
          </c:cat>
          <c:val>
            <c:numRef>
              <c:f>'Fig 3.6 (3.1.11 Shifts)'!$D$12:$D$15</c:f>
              <c:numCache>
                <c:formatCode>0.0</c:formatCode>
                <c:ptCount val="4"/>
                <c:pt idx="0">
                  <c:v>3.6</c:v>
                </c:pt>
                <c:pt idx="1">
                  <c:v>2.6</c:v>
                </c:pt>
                <c:pt idx="2" formatCode="General">
                  <c:v>2.4</c:v>
                </c:pt>
                <c:pt idx="3" formatCode="General">
                  <c:v>2.5</c:v>
                </c:pt>
              </c:numCache>
            </c:numRef>
          </c:val>
        </c:ser>
        <c:axId val="138033024"/>
        <c:axId val="138034560"/>
      </c:barChart>
      <c:lineChart>
        <c:grouping val="standard"/>
        <c:ser>
          <c:idx val="3"/>
          <c:order val="2"/>
          <c:tx>
            <c:strRef>
              <c:f>'Fig 3.6 (3.1.11 Shifts)'!$E$11</c:f>
              <c:strCache>
                <c:ptCount val="1"/>
                <c:pt idx="0">
                  <c:v>Target, PEDPII</c:v>
                </c:pt>
              </c:strCache>
            </c:strRef>
          </c:tx>
          <c:spPr>
            <a:ln w="12700">
              <a:solidFill>
                <a:srgbClr val="000000"/>
              </a:solidFill>
              <a:prstDash val="solid"/>
            </a:ln>
          </c:spPr>
          <c:marker>
            <c:symbol val="none"/>
          </c:marker>
          <c:cat>
            <c:numRef>
              <c:f>'Fig 3.6 (3.1.11 Shifts)'!$B$12:$B$15</c:f>
              <c:numCache>
                <c:formatCode>General</c:formatCode>
                <c:ptCount val="4"/>
                <c:pt idx="0">
                  <c:v>2005</c:v>
                </c:pt>
                <c:pt idx="1">
                  <c:v>2010</c:v>
                </c:pt>
                <c:pt idx="2">
                  <c:v>2011</c:v>
                </c:pt>
                <c:pt idx="3">
                  <c:v>2012</c:v>
                </c:pt>
              </c:numCache>
            </c:numRef>
          </c:cat>
          <c:val>
            <c:numRef>
              <c:f>'Fig 3.6 (3.1.11 Shifts)'!$E$12:$E$15</c:f>
              <c:numCache>
                <c:formatCode>0.0</c:formatCode>
                <c:ptCount val="4"/>
                <c:pt idx="0">
                  <c:v>28</c:v>
                </c:pt>
                <c:pt idx="1">
                  <c:v>28</c:v>
                </c:pt>
                <c:pt idx="2">
                  <c:v>28</c:v>
                </c:pt>
                <c:pt idx="3">
                  <c:v>28</c:v>
                </c:pt>
              </c:numCache>
            </c:numRef>
          </c:val>
        </c:ser>
        <c:marker val="1"/>
        <c:axId val="138049024"/>
        <c:axId val="138050560"/>
      </c:lineChart>
      <c:catAx>
        <c:axId val="138033024"/>
        <c:scaling>
          <c:orientation val="minMax"/>
        </c:scaling>
        <c:axPos val="b"/>
        <c:numFmt formatCode="General" sourceLinked="1"/>
        <c:majorTickMark val="cross"/>
        <c:tickLblPos val="nextTo"/>
        <c:spPr>
          <a:ln w="3175">
            <a:solidFill>
              <a:srgbClr val="000000"/>
            </a:solidFill>
            <a:prstDash val="solid"/>
          </a:ln>
        </c:spPr>
        <c:txPr>
          <a:bodyPr rot="0" vert="horz"/>
          <a:lstStyle/>
          <a:p>
            <a:pPr>
              <a:defRPr lang="en-GB" sz="900" b="0" i="0" u="none" strike="noStrike" baseline="0">
                <a:solidFill>
                  <a:srgbClr val="000000"/>
                </a:solidFill>
                <a:latin typeface="Arial"/>
                <a:ea typeface="Arial"/>
                <a:cs typeface="Arial"/>
              </a:defRPr>
            </a:pPr>
            <a:endParaRPr lang="en-US"/>
          </a:p>
        </c:txPr>
        <c:crossAx val="138034560"/>
        <c:crosses val="autoZero"/>
        <c:lblAlgn val="ctr"/>
        <c:lblOffset val="100"/>
        <c:tickLblSkip val="1"/>
        <c:tickMarkSkip val="1"/>
      </c:catAx>
      <c:valAx>
        <c:axId val="138034560"/>
        <c:scaling>
          <c:orientation val="minMax"/>
          <c:max val="40"/>
        </c:scaling>
        <c:axPos val="l"/>
        <c:title>
          <c:tx>
            <c:rich>
              <a:bodyPr/>
              <a:lstStyle/>
              <a:p>
                <a:pPr>
                  <a:defRPr lang="en-GB" sz="900" b="0" i="0" u="none" strike="noStrike" baseline="0">
                    <a:solidFill>
                      <a:srgbClr val="000000"/>
                    </a:solidFill>
                    <a:latin typeface="Arial"/>
                    <a:ea typeface="Arial"/>
                    <a:cs typeface="Arial"/>
                  </a:defRPr>
                </a:pPr>
                <a:r>
                  <a:rPr lang="en-GB"/>
                  <a:t>Percentage of single shift schools (%)</a:t>
                </a:r>
              </a:p>
            </c:rich>
          </c:tx>
          <c:layout>
            <c:manualLayout>
              <c:xMode val="edge"/>
              <c:yMode val="edge"/>
              <c:x val="3.2454409107952414E-2"/>
              <c:y val="0.24171404890178241"/>
            </c:manualLayout>
          </c:layout>
          <c:spPr>
            <a:noFill/>
            <a:ln w="25400">
              <a:noFill/>
            </a:ln>
          </c:spPr>
        </c:title>
        <c:numFmt formatCode="0" sourceLinked="0"/>
        <c:majorTickMark val="cross"/>
        <c:tickLblPos val="nextTo"/>
        <c:spPr>
          <a:ln w="3175">
            <a:solidFill>
              <a:srgbClr val="000000"/>
            </a:solidFill>
            <a:prstDash val="solid"/>
          </a:ln>
        </c:spPr>
        <c:txPr>
          <a:bodyPr rot="0" vert="horz"/>
          <a:lstStyle/>
          <a:p>
            <a:pPr>
              <a:defRPr lang="en-GB" sz="900" b="0" i="0" u="none" strike="noStrike" baseline="0">
                <a:solidFill>
                  <a:srgbClr val="000000"/>
                </a:solidFill>
                <a:latin typeface="Arial"/>
                <a:ea typeface="Arial"/>
                <a:cs typeface="Arial"/>
              </a:defRPr>
            </a:pPr>
            <a:endParaRPr lang="en-US"/>
          </a:p>
        </c:txPr>
        <c:crossAx val="138033024"/>
        <c:crosses val="autoZero"/>
        <c:crossBetween val="between"/>
        <c:majorUnit val="20"/>
        <c:minorUnit val="5"/>
      </c:valAx>
      <c:catAx>
        <c:axId val="138049024"/>
        <c:scaling>
          <c:orientation val="minMax"/>
        </c:scaling>
        <c:delete val="1"/>
        <c:axPos val="b"/>
        <c:numFmt formatCode="General" sourceLinked="1"/>
        <c:tickLblPos val="none"/>
        <c:crossAx val="138050560"/>
        <c:crosses val="autoZero"/>
        <c:lblAlgn val="ctr"/>
        <c:lblOffset val="100"/>
      </c:catAx>
      <c:valAx>
        <c:axId val="138050560"/>
        <c:scaling>
          <c:orientation val="minMax"/>
        </c:scaling>
        <c:delete val="1"/>
        <c:axPos val="l"/>
        <c:numFmt formatCode="0.0" sourceLinked="1"/>
        <c:tickLblPos val="none"/>
        <c:crossAx val="138049024"/>
        <c:crosses val="autoZero"/>
        <c:crossBetween val="between"/>
      </c:valAx>
      <c:spPr>
        <a:gradFill>
          <a:gsLst>
            <a:gs pos="0">
              <a:srgbClr val="FFEFD1"/>
            </a:gs>
            <a:gs pos="64999">
              <a:srgbClr val="F0EBD5"/>
            </a:gs>
            <a:gs pos="100000">
              <a:srgbClr val="D1C39F"/>
            </a:gs>
          </a:gsLst>
          <a:lin ang="5400000" scaled="0"/>
        </a:gradFill>
        <a:ln w="12700">
          <a:solidFill>
            <a:srgbClr val="808080"/>
          </a:solidFill>
          <a:prstDash val="solid"/>
        </a:ln>
      </c:spPr>
    </c:plotArea>
    <c:legend>
      <c:legendPos val="b"/>
      <c:layout>
        <c:manualLayout>
          <c:xMode val="edge"/>
          <c:yMode val="edge"/>
          <c:x val="0.19093751415859053"/>
          <c:y val="0.9234526626194377"/>
          <c:w val="0.66125803240115322"/>
          <c:h val="7.3170731707317027E-2"/>
        </c:manualLayout>
      </c:layout>
      <c:spPr>
        <a:solidFill>
          <a:schemeClr val="accent2">
            <a:lumMod val="20000"/>
            <a:lumOff val="80000"/>
          </a:schemeClr>
        </a:solidFill>
        <a:ln w="25400">
          <a:noFill/>
        </a:ln>
      </c:spPr>
      <c:txPr>
        <a:bodyPr/>
        <a:lstStyle/>
        <a:p>
          <a:pPr>
            <a:defRPr lang="en-GB" sz="825" b="1" i="0" u="none" strike="noStrike" baseline="0">
              <a:solidFill>
                <a:srgbClr val="000000"/>
              </a:solidFill>
              <a:latin typeface="Arial"/>
              <a:ea typeface="Arial"/>
              <a:cs typeface="Arial"/>
            </a:defRPr>
          </a:pPr>
          <a:endParaRPr lang="en-US"/>
        </a:p>
      </c:txPr>
    </c:legend>
    <c:plotVisOnly val="1"/>
    <c:dispBlanksAs val="gap"/>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9525">
      <a:solidFill>
        <a:srgbClr val="F79646">
          <a:lumMod val="75000"/>
        </a:srgbClr>
      </a:solidFill>
    </a:ln>
  </c:spPr>
  <c:txPr>
    <a:bodyPr/>
    <a:lstStyle/>
    <a:p>
      <a:pPr>
        <a:defRPr sz="900" b="0" i="0" u="none" strike="noStrike" baseline="0">
          <a:solidFill>
            <a:srgbClr val="000000"/>
          </a:solidFill>
          <a:latin typeface="Arial"/>
          <a:ea typeface="Arial"/>
          <a:cs typeface="Arial"/>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6.9714155505481434E-2"/>
          <c:y val="4.0358587640103132E-2"/>
          <c:w val="0.82068984142255563"/>
          <c:h val="0.65686042544364864"/>
        </c:manualLayout>
      </c:layout>
      <c:barChart>
        <c:barDir val="col"/>
        <c:grouping val="clustered"/>
        <c:ser>
          <c:idx val="0"/>
          <c:order val="0"/>
          <c:tx>
            <c:strRef>
              <c:f>'3.1.15-3.1.16 C-in-Ed'!$V$4</c:f>
              <c:strCache>
                <c:ptCount val="1"/>
                <c:pt idx="0">
                  <c:v>2005</c:v>
                </c:pt>
              </c:strCache>
            </c:strRef>
          </c:tx>
          <c:spPr>
            <a:solidFill>
              <a:schemeClr val="tx1"/>
            </a:solidFill>
          </c:spPr>
          <c:dLbls>
            <c:dLbl>
              <c:idx val="0"/>
              <c:layout>
                <c:manualLayout>
                  <c:x val="-4.1088854648176684E-3"/>
                  <c:y val="1.3888888888889304E-2"/>
                </c:manualLayout>
              </c:layout>
              <c:tx>
                <c:rich>
                  <a:bodyPr/>
                  <a:lstStyle/>
                  <a:p>
                    <a:r>
                      <a:rPr lang="en-US"/>
                      <a:t>91</a:t>
                    </a:r>
                  </a:p>
                </c:rich>
              </c:tx>
              <c:showVal val="1"/>
            </c:dLbl>
            <c:dLbl>
              <c:idx val="1"/>
              <c:layout>
                <c:manualLayout>
                  <c:x val="-2.0544427324088337E-3"/>
                  <c:y val="2.3148148148148147E-2"/>
                </c:manualLayout>
              </c:layout>
              <c:tx>
                <c:rich>
                  <a:bodyPr/>
                  <a:lstStyle/>
                  <a:p>
                    <a:r>
                      <a:rPr lang="en-US"/>
                      <a:t>87</a:t>
                    </a:r>
                  </a:p>
                </c:rich>
              </c:tx>
              <c:showVal val="1"/>
            </c:dLbl>
            <c:dLbl>
              <c:idx val="2"/>
              <c:layout>
                <c:manualLayout>
                  <c:x val="-2.0544427324088337E-3"/>
                  <c:y val="2.7777777777779223E-2"/>
                </c:manualLayout>
              </c:layout>
              <c:tx>
                <c:rich>
                  <a:bodyPr/>
                  <a:lstStyle/>
                  <a:p>
                    <a:r>
                      <a:rPr lang="en-US"/>
                      <a:t>77</a:t>
                    </a:r>
                  </a:p>
                </c:rich>
              </c:tx>
              <c:showVal val="1"/>
            </c:dLbl>
            <c:dLbl>
              <c:idx val="3"/>
              <c:layout>
                <c:manualLayout>
                  <c:x val="-2.0544427324088337E-3"/>
                  <c:y val="1.3888888888889318E-2"/>
                </c:manualLayout>
              </c:layout>
              <c:tx>
                <c:rich>
                  <a:bodyPr/>
                  <a:lstStyle/>
                  <a:p>
                    <a:r>
                      <a:rPr lang="en-US"/>
                      <a:t>71</a:t>
                    </a:r>
                  </a:p>
                </c:rich>
              </c:tx>
              <c:showVal val="1"/>
            </c:dLbl>
            <c:dLbl>
              <c:idx val="4"/>
              <c:layout>
                <c:manualLayout>
                  <c:x val="-2.0544427324088337E-3"/>
                  <c:y val="9.2592592592596386E-3"/>
                </c:manualLayout>
              </c:layout>
              <c:tx>
                <c:rich>
                  <a:bodyPr/>
                  <a:lstStyle/>
                  <a:p>
                    <a:r>
                      <a:rPr lang="en-US"/>
                      <a:t>76</a:t>
                    </a:r>
                  </a:p>
                </c:rich>
              </c:tx>
              <c:showVal val="1"/>
            </c:dLbl>
            <c:dLbl>
              <c:idx val="5"/>
              <c:layout>
                <c:manualLayout>
                  <c:x val="-4.1088854648176684E-3"/>
                  <c:y val="1.3888888888889318E-2"/>
                </c:manualLayout>
              </c:layout>
              <c:tx>
                <c:rich>
                  <a:bodyPr/>
                  <a:lstStyle/>
                  <a:p>
                    <a:r>
                      <a:rPr lang="en-US"/>
                      <a:t>70</a:t>
                    </a:r>
                  </a:p>
                </c:rich>
              </c:tx>
              <c:showVal val="1"/>
            </c:dLbl>
            <c:dLbl>
              <c:idx val="6"/>
              <c:layout>
                <c:manualLayout>
                  <c:x val="0"/>
                  <c:y val="1.3888888888889318E-2"/>
                </c:manualLayout>
              </c:layout>
              <c:tx>
                <c:rich>
                  <a:bodyPr/>
                  <a:lstStyle/>
                  <a:p>
                    <a:r>
                      <a:rPr lang="en-US"/>
                      <a:t>72</a:t>
                    </a:r>
                  </a:p>
                </c:rich>
              </c:tx>
              <c:showVal val="1"/>
            </c:dLbl>
            <c:dLbl>
              <c:idx val="7"/>
              <c:layout>
                <c:manualLayout>
                  <c:x val="-6.1633281972265034E-3"/>
                  <c:y val="1.8518518518518583E-2"/>
                </c:manualLayout>
              </c:layout>
              <c:tx>
                <c:rich>
                  <a:bodyPr/>
                  <a:lstStyle/>
                  <a:p>
                    <a:r>
                      <a:rPr lang="en-US"/>
                      <a:t>67</a:t>
                    </a:r>
                  </a:p>
                </c:rich>
              </c:tx>
              <c:showVal val="1"/>
            </c:dLbl>
            <c:txPr>
              <a:bodyPr/>
              <a:lstStyle/>
              <a:p>
                <a:pPr>
                  <a:defRPr sz="800">
                    <a:solidFill>
                      <a:sysClr val="windowText" lastClr="000000"/>
                    </a:solidFill>
                  </a:defRPr>
                </a:pPr>
                <a:endParaRPr lang="en-US"/>
              </a:p>
            </c:txPr>
            <c:showVal val="1"/>
          </c:dLbls>
          <c:cat>
            <c:multiLvlStrRef>
              <c:f>'3.1.15-3.1.16 C-in-Ed'!$S$5:$U$12</c:f>
              <c:multiLvlStrCache>
                <c:ptCount val="8"/>
                <c:lvl>
                  <c:pt idx="0">
                    <c:v>Male</c:v>
                  </c:pt>
                  <c:pt idx="1">
                    <c:v>Female</c:v>
                  </c:pt>
                  <c:pt idx="2">
                    <c:v>Male</c:v>
                  </c:pt>
                  <c:pt idx="3">
                    <c:v>Female</c:v>
                  </c:pt>
                  <c:pt idx="4">
                    <c:v>Male</c:v>
                  </c:pt>
                  <c:pt idx="5">
                    <c:v>Female</c:v>
                  </c:pt>
                  <c:pt idx="6">
                    <c:v>Male</c:v>
                  </c:pt>
                  <c:pt idx="7">
                    <c:v>Female</c:v>
                  </c:pt>
                </c:lvl>
                <c:lvl>
                  <c:pt idx="0">
                    <c:v>Head teachers</c:v>
                  </c:pt>
                  <c:pt idx="2">
                    <c:v>Assistant teachers</c:v>
                  </c:pt>
                  <c:pt idx="4">
                    <c:v>Head teachers</c:v>
                  </c:pt>
                  <c:pt idx="6">
                    <c:v>Assistant teachers</c:v>
                  </c:pt>
                </c:lvl>
                <c:lvl>
                  <c:pt idx="0">
                    <c:v>GPS</c:v>
                  </c:pt>
                  <c:pt idx="4">
                    <c:v>RNGPS</c:v>
                  </c:pt>
                </c:lvl>
              </c:multiLvlStrCache>
            </c:multiLvlStrRef>
          </c:cat>
          <c:val>
            <c:numRef>
              <c:f>'3.1.15-3.1.16 C-in-Ed'!$V$5:$V$12</c:f>
              <c:numCache>
                <c:formatCode>0.0</c:formatCode>
                <c:ptCount val="8"/>
                <c:pt idx="0">
                  <c:v>91.517075752025079</c:v>
                </c:pt>
                <c:pt idx="1">
                  <c:v>87.195722527082879</c:v>
                </c:pt>
                <c:pt idx="2">
                  <c:v>77.908399841414848</c:v>
                </c:pt>
                <c:pt idx="3">
                  <c:v>71.873690825303711</c:v>
                </c:pt>
                <c:pt idx="4">
                  <c:v>76.184698348500149</c:v>
                </c:pt>
                <c:pt idx="5">
                  <c:v>70.699300699300707</c:v>
                </c:pt>
                <c:pt idx="6">
                  <c:v>72.102877122280347</c:v>
                </c:pt>
                <c:pt idx="7">
                  <c:v>67.85240947887398</c:v>
                </c:pt>
              </c:numCache>
            </c:numRef>
          </c:val>
        </c:ser>
        <c:ser>
          <c:idx val="1"/>
          <c:order val="1"/>
          <c:tx>
            <c:strRef>
              <c:f>'3.1.15-3.1.16 C-in-Ed'!$W$4</c:f>
              <c:strCache>
                <c:ptCount val="1"/>
                <c:pt idx="0">
                  <c:v>2010</c:v>
                </c:pt>
              </c:strCache>
            </c:strRef>
          </c:tx>
          <c:spPr>
            <a:solidFill>
              <a:schemeClr val="accent2"/>
            </a:solidFill>
          </c:spPr>
          <c:dLbls>
            <c:dLbl>
              <c:idx val="0"/>
              <c:tx>
                <c:rich>
                  <a:bodyPr/>
                  <a:lstStyle/>
                  <a:p>
                    <a:r>
                      <a:rPr lang="en-US"/>
                      <a:t>96</a:t>
                    </a:r>
                  </a:p>
                </c:rich>
              </c:tx>
              <c:showVal val="1"/>
            </c:dLbl>
            <c:dLbl>
              <c:idx val="1"/>
              <c:tx>
                <c:rich>
                  <a:bodyPr/>
                  <a:lstStyle/>
                  <a:p>
                    <a:r>
                      <a:rPr lang="en-US"/>
                      <a:t>93</a:t>
                    </a:r>
                  </a:p>
                </c:rich>
              </c:tx>
              <c:showVal val="1"/>
            </c:dLbl>
            <c:dLbl>
              <c:idx val="2"/>
              <c:tx>
                <c:rich>
                  <a:bodyPr/>
                  <a:lstStyle/>
                  <a:p>
                    <a:r>
                      <a:rPr lang="en-US"/>
                      <a:t>86</a:t>
                    </a:r>
                  </a:p>
                </c:rich>
              </c:tx>
              <c:showVal val="1"/>
            </c:dLbl>
            <c:dLbl>
              <c:idx val="3"/>
              <c:tx>
                <c:rich>
                  <a:bodyPr/>
                  <a:lstStyle/>
                  <a:p>
                    <a:r>
                      <a:rPr lang="en-US"/>
                      <a:t>82</a:t>
                    </a:r>
                  </a:p>
                </c:rich>
              </c:tx>
              <c:showVal val="1"/>
            </c:dLbl>
            <c:dLbl>
              <c:idx val="4"/>
              <c:tx>
                <c:rich>
                  <a:bodyPr/>
                  <a:lstStyle/>
                  <a:p>
                    <a:r>
                      <a:rPr lang="en-US"/>
                      <a:t>89</a:t>
                    </a:r>
                  </a:p>
                </c:rich>
              </c:tx>
              <c:showVal val="1"/>
            </c:dLbl>
            <c:dLbl>
              <c:idx val="5"/>
              <c:tx>
                <c:rich>
                  <a:bodyPr/>
                  <a:lstStyle/>
                  <a:p>
                    <a:r>
                      <a:rPr lang="en-US"/>
                      <a:t>83</a:t>
                    </a:r>
                  </a:p>
                </c:rich>
              </c:tx>
              <c:showVal val="1"/>
            </c:dLbl>
            <c:dLbl>
              <c:idx val="6"/>
              <c:tx>
                <c:rich>
                  <a:bodyPr/>
                  <a:lstStyle/>
                  <a:p>
                    <a:r>
                      <a:rPr lang="en-US"/>
                      <a:t>84</a:t>
                    </a:r>
                  </a:p>
                </c:rich>
              </c:tx>
              <c:showVal val="1"/>
            </c:dLbl>
            <c:dLbl>
              <c:idx val="7"/>
              <c:tx>
                <c:rich>
                  <a:bodyPr/>
                  <a:lstStyle/>
                  <a:p>
                    <a:r>
                      <a:rPr lang="en-US"/>
                      <a:t>79</a:t>
                    </a:r>
                  </a:p>
                </c:rich>
              </c:tx>
              <c:showVal val="1"/>
            </c:dLbl>
            <c:txPr>
              <a:bodyPr/>
              <a:lstStyle/>
              <a:p>
                <a:pPr>
                  <a:defRPr sz="800">
                    <a:solidFill>
                      <a:srgbClr val="C00000"/>
                    </a:solidFill>
                  </a:defRPr>
                </a:pPr>
                <a:endParaRPr lang="en-US"/>
              </a:p>
            </c:txPr>
            <c:showVal val="1"/>
          </c:dLbls>
          <c:cat>
            <c:multiLvlStrRef>
              <c:f>'3.1.15-3.1.16 C-in-Ed'!$S$5:$U$12</c:f>
              <c:multiLvlStrCache>
                <c:ptCount val="8"/>
                <c:lvl>
                  <c:pt idx="0">
                    <c:v>Male</c:v>
                  </c:pt>
                  <c:pt idx="1">
                    <c:v>Female</c:v>
                  </c:pt>
                  <c:pt idx="2">
                    <c:v>Male</c:v>
                  </c:pt>
                  <c:pt idx="3">
                    <c:v>Female</c:v>
                  </c:pt>
                  <c:pt idx="4">
                    <c:v>Male</c:v>
                  </c:pt>
                  <c:pt idx="5">
                    <c:v>Female</c:v>
                  </c:pt>
                  <c:pt idx="6">
                    <c:v>Male</c:v>
                  </c:pt>
                  <c:pt idx="7">
                    <c:v>Female</c:v>
                  </c:pt>
                </c:lvl>
                <c:lvl>
                  <c:pt idx="0">
                    <c:v>Head teachers</c:v>
                  </c:pt>
                  <c:pt idx="2">
                    <c:v>Assistant teachers</c:v>
                  </c:pt>
                  <c:pt idx="4">
                    <c:v>Head teachers</c:v>
                  </c:pt>
                  <c:pt idx="6">
                    <c:v>Assistant teachers</c:v>
                  </c:pt>
                </c:lvl>
                <c:lvl>
                  <c:pt idx="0">
                    <c:v>GPS</c:v>
                  </c:pt>
                  <c:pt idx="4">
                    <c:v>RNGPS</c:v>
                  </c:pt>
                </c:lvl>
              </c:multiLvlStrCache>
            </c:multiLvlStrRef>
          </c:cat>
          <c:val>
            <c:numRef>
              <c:f>'3.1.15-3.1.16 C-in-Ed'!$W$5:$W$12</c:f>
              <c:numCache>
                <c:formatCode>0.0</c:formatCode>
                <c:ptCount val="8"/>
                <c:pt idx="0">
                  <c:v>96.669437805257758</c:v>
                </c:pt>
                <c:pt idx="1">
                  <c:v>93.584315169366732</c:v>
                </c:pt>
                <c:pt idx="2">
                  <c:v>86.175769162541044</c:v>
                </c:pt>
                <c:pt idx="3">
                  <c:v>82.090834215790082</c:v>
                </c:pt>
                <c:pt idx="4">
                  <c:v>89.621423231156115</c:v>
                </c:pt>
                <c:pt idx="5">
                  <c:v>82.993946064943827</c:v>
                </c:pt>
                <c:pt idx="6">
                  <c:v>84.520381613179907</c:v>
                </c:pt>
                <c:pt idx="7">
                  <c:v>79.926138296320858</c:v>
                </c:pt>
              </c:numCache>
            </c:numRef>
          </c:val>
        </c:ser>
        <c:ser>
          <c:idx val="2"/>
          <c:order val="2"/>
          <c:tx>
            <c:strRef>
              <c:f>'3.1.15-3.1.16 C-in-Ed'!$X$4</c:f>
              <c:strCache>
                <c:ptCount val="1"/>
                <c:pt idx="0">
                  <c:v>2011</c:v>
                </c:pt>
              </c:strCache>
            </c:strRef>
          </c:tx>
          <c:dLbls>
            <c:dLbl>
              <c:idx val="0"/>
              <c:layout>
                <c:manualLayout>
                  <c:x val="6.1633281972264834E-3"/>
                  <c:y val="0"/>
                </c:manualLayout>
              </c:layout>
              <c:tx>
                <c:rich>
                  <a:bodyPr/>
                  <a:lstStyle/>
                  <a:p>
                    <a:r>
                      <a:rPr lang="en-US">
                        <a:solidFill>
                          <a:srgbClr val="00B050"/>
                        </a:solidFill>
                      </a:rPr>
                      <a:t>95</a:t>
                    </a:r>
                  </a:p>
                </c:rich>
              </c:tx>
              <c:showVal val="1"/>
            </c:dLbl>
            <c:dLbl>
              <c:idx val="1"/>
              <c:tx>
                <c:rich>
                  <a:bodyPr/>
                  <a:lstStyle/>
                  <a:p>
                    <a:r>
                      <a:rPr lang="en-US">
                        <a:solidFill>
                          <a:srgbClr val="00B050"/>
                        </a:solidFill>
                      </a:rPr>
                      <a:t>92</a:t>
                    </a:r>
                  </a:p>
                </c:rich>
              </c:tx>
              <c:showVal val="1"/>
            </c:dLbl>
            <c:dLbl>
              <c:idx val="2"/>
              <c:tx>
                <c:rich>
                  <a:bodyPr/>
                  <a:lstStyle/>
                  <a:p>
                    <a:r>
                      <a:rPr lang="en-US">
                        <a:solidFill>
                          <a:srgbClr val="00B050"/>
                        </a:solidFill>
                      </a:rPr>
                      <a:t>82</a:t>
                    </a:r>
                  </a:p>
                </c:rich>
              </c:tx>
              <c:showVal val="1"/>
            </c:dLbl>
            <c:dLbl>
              <c:idx val="3"/>
              <c:tx>
                <c:rich>
                  <a:bodyPr/>
                  <a:lstStyle/>
                  <a:p>
                    <a:r>
                      <a:rPr lang="en-US">
                        <a:solidFill>
                          <a:srgbClr val="00B050"/>
                        </a:solidFill>
                      </a:rPr>
                      <a:t>75</a:t>
                    </a:r>
                  </a:p>
                </c:rich>
              </c:tx>
              <c:showVal val="1"/>
            </c:dLbl>
            <c:dLbl>
              <c:idx val="4"/>
              <c:tx>
                <c:rich>
                  <a:bodyPr/>
                  <a:lstStyle/>
                  <a:p>
                    <a:r>
                      <a:rPr lang="en-US">
                        <a:solidFill>
                          <a:srgbClr val="00B050"/>
                        </a:solidFill>
                      </a:rPr>
                      <a:t>90</a:t>
                    </a:r>
                  </a:p>
                </c:rich>
              </c:tx>
              <c:showVal val="1"/>
            </c:dLbl>
            <c:dLbl>
              <c:idx val="5"/>
              <c:tx>
                <c:rich>
                  <a:bodyPr/>
                  <a:lstStyle/>
                  <a:p>
                    <a:r>
                      <a:rPr lang="en-US">
                        <a:solidFill>
                          <a:srgbClr val="00B050"/>
                        </a:solidFill>
                      </a:rPr>
                      <a:t>86</a:t>
                    </a:r>
                  </a:p>
                </c:rich>
              </c:tx>
              <c:showVal val="1"/>
            </c:dLbl>
            <c:dLbl>
              <c:idx val="6"/>
              <c:layout>
                <c:manualLayout>
                  <c:x val="4.1088854648176684E-3"/>
                  <c:y val="9.2592592592596386E-3"/>
                </c:manualLayout>
              </c:layout>
              <c:tx>
                <c:rich>
                  <a:bodyPr/>
                  <a:lstStyle/>
                  <a:p>
                    <a:r>
                      <a:rPr lang="en-US">
                        <a:solidFill>
                          <a:srgbClr val="00B050"/>
                        </a:solidFill>
                      </a:rPr>
                      <a:t>85</a:t>
                    </a:r>
                  </a:p>
                </c:rich>
              </c:tx>
              <c:showVal val="1"/>
            </c:dLbl>
            <c:dLbl>
              <c:idx val="7"/>
              <c:tx>
                <c:rich>
                  <a:bodyPr/>
                  <a:lstStyle/>
                  <a:p>
                    <a:r>
                      <a:rPr lang="en-US">
                        <a:solidFill>
                          <a:srgbClr val="00B050"/>
                        </a:solidFill>
                      </a:rPr>
                      <a:t>81</a:t>
                    </a:r>
                  </a:p>
                </c:rich>
              </c:tx>
              <c:showVal val="1"/>
            </c:dLbl>
            <c:txPr>
              <a:bodyPr/>
              <a:lstStyle/>
              <a:p>
                <a:pPr>
                  <a:defRPr sz="800">
                    <a:solidFill>
                      <a:srgbClr val="00B050"/>
                    </a:solidFill>
                  </a:defRPr>
                </a:pPr>
                <a:endParaRPr lang="en-US"/>
              </a:p>
            </c:txPr>
            <c:showVal val="1"/>
          </c:dLbls>
          <c:cat>
            <c:multiLvlStrRef>
              <c:f>'3.1.15-3.1.16 C-in-Ed'!$S$5:$U$12</c:f>
              <c:multiLvlStrCache>
                <c:ptCount val="8"/>
                <c:lvl>
                  <c:pt idx="0">
                    <c:v>Male</c:v>
                  </c:pt>
                  <c:pt idx="1">
                    <c:v>Female</c:v>
                  </c:pt>
                  <c:pt idx="2">
                    <c:v>Male</c:v>
                  </c:pt>
                  <c:pt idx="3">
                    <c:v>Female</c:v>
                  </c:pt>
                  <c:pt idx="4">
                    <c:v>Male</c:v>
                  </c:pt>
                  <c:pt idx="5">
                    <c:v>Female</c:v>
                  </c:pt>
                  <c:pt idx="6">
                    <c:v>Male</c:v>
                  </c:pt>
                  <c:pt idx="7">
                    <c:v>Female</c:v>
                  </c:pt>
                </c:lvl>
                <c:lvl>
                  <c:pt idx="0">
                    <c:v>Head teachers</c:v>
                  </c:pt>
                  <c:pt idx="2">
                    <c:v>Assistant teachers</c:v>
                  </c:pt>
                  <c:pt idx="4">
                    <c:v>Head teachers</c:v>
                  </c:pt>
                  <c:pt idx="6">
                    <c:v>Assistant teachers</c:v>
                  </c:pt>
                </c:lvl>
                <c:lvl>
                  <c:pt idx="0">
                    <c:v>GPS</c:v>
                  </c:pt>
                  <c:pt idx="4">
                    <c:v>RNGPS</c:v>
                  </c:pt>
                </c:lvl>
              </c:multiLvlStrCache>
            </c:multiLvlStrRef>
          </c:cat>
          <c:val>
            <c:numRef>
              <c:f>'3.1.15-3.1.16 C-in-Ed'!$X$5:$X$12</c:f>
              <c:numCache>
                <c:formatCode>General</c:formatCode>
                <c:ptCount val="8"/>
                <c:pt idx="0">
                  <c:v>95.299098306575758</c:v>
                </c:pt>
                <c:pt idx="1">
                  <c:v>92.086516178868749</c:v>
                </c:pt>
                <c:pt idx="2">
                  <c:v>82.255832724753759</c:v>
                </c:pt>
                <c:pt idx="3">
                  <c:v>75.35494027040221</c:v>
                </c:pt>
                <c:pt idx="4">
                  <c:v>90.686516616100988</c:v>
                </c:pt>
                <c:pt idx="5">
                  <c:v>86.413043478261727</c:v>
                </c:pt>
                <c:pt idx="6">
                  <c:v>85.489122391593909</c:v>
                </c:pt>
                <c:pt idx="7">
                  <c:v>81.997607655503927</c:v>
                </c:pt>
              </c:numCache>
            </c:numRef>
          </c:val>
        </c:ser>
        <c:ser>
          <c:idx val="3"/>
          <c:order val="3"/>
          <c:tx>
            <c:strRef>
              <c:f>'3.1.15-3.1.16 C-in-Ed'!$Y$4</c:f>
              <c:strCache>
                <c:ptCount val="1"/>
                <c:pt idx="0">
                  <c:v>2012</c:v>
                </c:pt>
              </c:strCache>
            </c:strRef>
          </c:tx>
          <c:dLbls>
            <c:dLbl>
              <c:idx val="0"/>
              <c:layout>
                <c:manualLayout>
                  <c:x val="6.1633281972265034E-3"/>
                  <c:y val="1.3888888888889301E-2"/>
                </c:manualLayout>
              </c:layout>
              <c:tx>
                <c:rich>
                  <a:bodyPr/>
                  <a:lstStyle/>
                  <a:p>
                    <a:r>
                      <a:rPr lang="en-US"/>
                      <a:t>96</a:t>
                    </a:r>
                  </a:p>
                </c:rich>
              </c:tx>
              <c:showVal val="1"/>
            </c:dLbl>
            <c:dLbl>
              <c:idx val="1"/>
              <c:tx>
                <c:rich>
                  <a:bodyPr/>
                  <a:lstStyle/>
                  <a:p>
                    <a:r>
                      <a:rPr lang="en-US"/>
                      <a:t>90</a:t>
                    </a:r>
                  </a:p>
                </c:rich>
              </c:tx>
              <c:showVal val="1"/>
            </c:dLbl>
            <c:dLbl>
              <c:idx val="2"/>
              <c:tx>
                <c:rich>
                  <a:bodyPr/>
                  <a:lstStyle/>
                  <a:p>
                    <a:r>
                      <a:rPr lang="en-US"/>
                      <a:t>83</a:t>
                    </a:r>
                  </a:p>
                </c:rich>
              </c:tx>
              <c:showVal val="1"/>
            </c:dLbl>
            <c:dLbl>
              <c:idx val="3"/>
              <c:tx>
                <c:rich>
                  <a:bodyPr/>
                  <a:lstStyle/>
                  <a:p>
                    <a:r>
                      <a:rPr lang="en-US"/>
                      <a:t>77</a:t>
                    </a:r>
                  </a:p>
                </c:rich>
              </c:tx>
              <c:showVal val="1"/>
            </c:dLbl>
            <c:dLbl>
              <c:idx val="4"/>
              <c:tx>
                <c:rich>
                  <a:bodyPr/>
                  <a:lstStyle/>
                  <a:p>
                    <a:r>
                      <a:rPr lang="en-US"/>
                      <a:t>93</a:t>
                    </a:r>
                  </a:p>
                </c:rich>
              </c:tx>
              <c:showVal val="1"/>
            </c:dLbl>
            <c:dLbl>
              <c:idx val="5"/>
              <c:tx>
                <c:rich>
                  <a:bodyPr/>
                  <a:lstStyle/>
                  <a:p>
                    <a:r>
                      <a:rPr lang="en-US"/>
                      <a:t>87</a:t>
                    </a:r>
                  </a:p>
                </c:rich>
              </c:tx>
              <c:showVal val="1"/>
            </c:dLbl>
            <c:dLbl>
              <c:idx val="6"/>
              <c:layout>
                <c:manualLayout>
                  <c:x val="6.1633281972265034E-3"/>
                  <c:y val="-9.2592592592596386E-3"/>
                </c:manualLayout>
              </c:layout>
              <c:tx>
                <c:rich>
                  <a:bodyPr/>
                  <a:lstStyle/>
                  <a:p>
                    <a:r>
                      <a:rPr lang="en-US"/>
                      <a:t>86</a:t>
                    </a:r>
                  </a:p>
                </c:rich>
              </c:tx>
              <c:showVal val="1"/>
            </c:dLbl>
            <c:dLbl>
              <c:idx val="7"/>
              <c:layout>
                <c:manualLayout>
                  <c:x val="6.1633281972265034E-3"/>
                  <c:y val="9.2592592592596386E-3"/>
                </c:manualLayout>
              </c:layout>
              <c:tx>
                <c:rich>
                  <a:bodyPr/>
                  <a:lstStyle/>
                  <a:p>
                    <a:r>
                      <a:rPr lang="en-US"/>
                      <a:t>82</a:t>
                    </a:r>
                  </a:p>
                </c:rich>
              </c:tx>
              <c:showVal val="1"/>
            </c:dLbl>
            <c:txPr>
              <a:bodyPr/>
              <a:lstStyle/>
              <a:p>
                <a:pPr>
                  <a:defRPr sz="800">
                    <a:solidFill>
                      <a:schemeClr val="accent4">
                        <a:lumMod val="75000"/>
                      </a:schemeClr>
                    </a:solidFill>
                  </a:defRPr>
                </a:pPr>
                <a:endParaRPr lang="en-US"/>
              </a:p>
            </c:txPr>
            <c:showVal val="1"/>
          </c:dLbls>
          <c:cat>
            <c:multiLvlStrRef>
              <c:f>'3.1.15-3.1.16 C-in-Ed'!$S$5:$U$12</c:f>
              <c:multiLvlStrCache>
                <c:ptCount val="8"/>
                <c:lvl>
                  <c:pt idx="0">
                    <c:v>Male</c:v>
                  </c:pt>
                  <c:pt idx="1">
                    <c:v>Female</c:v>
                  </c:pt>
                  <c:pt idx="2">
                    <c:v>Male</c:v>
                  </c:pt>
                  <c:pt idx="3">
                    <c:v>Female</c:v>
                  </c:pt>
                  <c:pt idx="4">
                    <c:v>Male</c:v>
                  </c:pt>
                  <c:pt idx="5">
                    <c:v>Female</c:v>
                  </c:pt>
                  <c:pt idx="6">
                    <c:v>Male</c:v>
                  </c:pt>
                  <c:pt idx="7">
                    <c:v>Female</c:v>
                  </c:pt>
                </c:lvl>
                <c:lvl>
                  <c:pt idx="0">
                    <c:v>Head teachers</c:v>
                  </c:pt>
                  <c:pt idx="2">
                    <c:v>Assistant teachers</c:v>
                  </c:pt>
                  <c:pt idx="4">
                    <c:v>Head teachers</c:v>
                  </c:pt>
                  <c:pt idx="6">
                    <c:v>Assistant teachers</c:v>
                  </c:pt>
                </c:lvl>
                <c:lvl>
                  <c:pt idx="0">
                    <c:v>GPS</c:v>
                  </c:pt>
                  <c:pt idx="4">
                    <c:v>RNGPS</c:v>
                  </c:pt>
                </c:lvl>
              </c:multiLvlStrCache>
            </c:multiLvlStrRef>
          </c:cat>
          <c:val>
            <c:numRef>
              <c:f>'3.1.15-3.1.16 C-in-Ed'!$Y$5:$Y$12</c:f>
              <c:numCache>
                <c:formatCode>General</c:formatCode>
                <c:ptCount val="8"/>
                <c:pt idx="0">
                  <c:v>96.299098306575758</c:v>
                </c:pt>
                <c:pt idx="1">
                  <c:v>90.086516178868749</c:v>
                </c:pt>
                <c:pt idx="2">
                  <c:v>83.255832724753759</c:v>
                </c:pt>
                <c:pt idx="3">
                  <c:v>77.354940270402182</c:v>
                </c:pt>
                <c:pt idx="4">
                  <c:v>93.686516616100988</c:v>
                </c:pt>
                <c:pt idx="5">
                  <c:v>87.413043478261727</c:v>
                </c:pt>
                <c:pt idx="6">
                  <c:v>86.489122391593881</c:v>
                </c:pt>
                <c:pt idx="7">
                  <c:v>82.997607655503927</c:v>
                </c:pt>
              </c:numCache>
            </c:numRef>
          </c:val>
        </c:ser>
        <c:axId val="138107136"/>
        <c:axId val="138309632"/>
      </c:barChart>
      <c:catAx>
        <c:axId val="138107136"/>
        <c:scaling>
          <c:orientation val="minMax"/>
        </c:scaling>
        <c:axPos val="b"/>
        <c:majorTickMark val="none"/>
        <c:tickLblPos val="nextTo"/>
        <c:crossAx val="138309632"/>
        <c:crosses val="autoZero"/>
        <c:auto val="1"/>
        <c:lblAlgn val="ctr"/>
        <c:lblOffset val="100"/>
      </c:catAx>
      <c:valAx>
        <c:axId val="138309632"/>
        <c:scaling>
          <c:orientation val="minMax"/>
          <c:max val="100"/>
        </c:scaling>
        <c:axPos val="l"/>
        <c:majorGridlines/>
        <c:title>
          <c:tx>
            <c:rich>
              <a:bodyPr/>
              <a:lstStyle/>
              <a:p>
                <a:pPr>
                  <a:defRPr sz="1000"/>
                </a:pPr>
                <a:r>
                  <a:rPr lang="en-GB" sz="1000"/>
                  <a:t>% of teachers with at least C-in-Ed</a:t>
                </a:r>
              </a:p>
            </c:rich>
          </c:tx>
          <c:layout>
            <c:manualLayout>
              <c:xMode val="edge"/>
              <c:yMode val="edge"/>
              <c:x val="0"/>
              <c:y val="0.28930058307615053"/>
            </c:manualLayout>
          </c:layout>
        </c:title>
        <c:numFmt formatCode="0" sourceLinked="0"/>
        <c:tickLblPos val="nextTo"/>
        <c:crossAx val="138107136"/>
        <c:crosses val="autoZero"/>
        <c:crossBetween val="between"/>
        <c:majorUnit val="25"/>
      </c:valAx>
      <c:spPr>
        <a:noFill/>
        <a:ln w="25400">
          <a:noFill/>
        </a:ln>
      </c:spPr>
    </c:plotArea>
    <c:legend>
      <c:legendPos val="r"/>
    </c:legend>
    <c:plotVisOnly val="1"/>
    <c:dispBlanksAs val="gap"/>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chemeClr val="accent6">
          <a:lumMod val="75000"/>
        </a:schemeClr>
      </a:solidFill>
    </a:ln>
  </c:spPr>
  <c:txPr>
    <a:bodyPr/>
    <a:lstStyle/>
    <a:p>
      <a:pPr>
        <a:defRPr sz="900" b="1"/>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115807799962395"/>
          <c:y val="4.1276207092381292E-2"/>
          <c:w val="0.55331674401789677"/>
          <c:h val="0.79335579585838667"/>
        </c:manualLayout>
      </c:layout>
      <c:lineChart>
        <c:grouping val="standard"/>
        <c:ser>
          <c:idx val="0"/>
          <c:order val="0"/>
          <c:tx>
            <c:strRef>
              <c:f>'Fig 3.9'!$J$26:$J$27</c:f>
              <c:strCache>
                <c:ptCount val="1"/>
                <c:pt idx="0">
                  <c:v>GPS head teacher</c:v>
                </c:pt>
              </c:strCache>
            </c:strRef>
          </c:tx>
          <c:spPr>
            <a:ln>
              <a:solidFill>
                <a:schemeClr val="tx1"/>
              </a:solidFill>
            </a:ln>
          </c:spPr>
          <c:marker>
            <c:symbol val="none"/>
          </c:marker>
          <c:cat>
            <c:numRef>
              <c:f>'Fig 3.9'!$I$28:$I$35</c:f>
              <c:numCache>
                <c:formatCode>General</c:formatCode>
                <c:ptCount val="8"/>
                <c:pt idx="0">
                  <c:v>2005</c:v>
                </c:pt>
                <c:pt idx="1">
                  <c:v>2006</c:v>
                </c:pt>
                <c:pt idx="2">
                  <c:v>2007</c:v>
                </c:pt>
                <c:pt idx="3">
                  <c:v>2008</c:v>
                </c:pt>
                <c:pt idx="4">
                  <c:v>2009</c:v>
                </c:pt>
                <c:pt idx="5">
                  <c:v>2010</c:v>
                </c:pt>
                <c:pt idx="6">
                  <c:v>2011</c:v>
                </c:pt>
                <c:pt idx="7">
                  <c:v>2012</c:v>
                </c:pt>
              </c:numCache>
            </c:numRef>
          </c:cat>
          <c:val>
            <c:numRef>
              <c:f>'Fig 3.9'!$J$28:$J$35</c:f>
              <c:numCache>
                <c:formatCode>General</c:formatCode>
                <c:ptCount val="8"/>
                <c:pt idx="0">
                  <c:v>22.382821224594</c:v>
                </c:pt>
                <c:pt idx="1">
                  <c:v>24.801921517249991</c:v>
                </c:pt>
                <c:pt idx="2">
                  <c:v>27.990358541728789</c:v>
                </c:pt>
                <c:pt idx="3">
                  <c:v>29.796431912764998</c:v>
                </c:pt>
                <c:pt idx="4">
                  <c:v>33.279678068410455</c:v>
                </c:pt>
                <c:pt idx="5">
                  <c:v>35.988715744223562</c:v>
                </c:pt>
                <c:pt idx="6">
                  <c:v>39.046214685478738</c:v>
                </c:pt>
                <c:pt idx="7">
                  <c:v>39.509126351231544</c:v>
                </c:pt>
              </c:numCache>
            </c:numRef>
          </c:val>
        </c:ser>
        <c:ser>
          <c:idx val="1"/>
          <c:order val="1"/>
          <c:tx>
            <c:strRef>
              <c:f>'Fig 3.9'!$K$26:$K$27</c:f>
              <c:strCache>
                <c:ptCount val="1"/>
                <c:pt idx="0">
                  <c:v>GPS assistant teacher</c:v>
                </c:pt>
              </c:strCache>
            </c:strRef>
          </c:tx>
          <c:spPr>
            <a:ln>
              <a:solidFill>
                <a:schemeClr val="tx1"/>
              </a:solidFill>
              <a:prstDash val="dash"/>
            </a:ln>
          </c:spPr>
          <c:marker>
            <c:symbol val="none"/>
          </c:marker>
          <c:cat>
            <c:numRef>
              <c:f>'Fig 3.9'!$I$28:$I$35</c:f>
              <c:numCache>
                <c:formatCode>General</c:formatCode>
                <c:ptCount val="8"/>
                <c:pt idx="0">
                  <c:v>2005</c:v>
                </c:pt>
                <c:pt idx="1">
                  <c:v>2006</c:v>
                </c:pt>
                <c:pt idx="2">
                  <c:v>2007</c:v>
                </c:pt>
                <c:pt idx="3">
                  <c:v>2008</c:v>
                </c:pt>
                <c:pt idx="4">
                  <c:v>2009</c:v>
                </c:pt>
                <c:pt idx="5">
                  <c:v>2010</c:v>
                </c:pt>
                <c:pt idx="6">
                  <c:v>2011</c:v>
                </c:pt>
                <c:pt idx="7">
                  <c:v>2012</c:v>
                </c:pt>
              </c:numCache>
            </c:numRef>
          </c:cat>
          <c:val>
            <c:numRef>
              <c:f>'Fig 3.9'!$K$28:$K$35</c:f>
              <c:numCache>
                <c:formatCode>General</c:formatCode>
                <c:ptCount val="8"/>
                <c:pt idx="0">
                  <c:v>49.583084122013844</c:v>
                </c:pt>
                <c:pt idx="1">
                  <c:v>52.058165150653778</c:v>
                </c:pt>
                <c:pt idx="2">
                  <c:v>55.170937842907463</c:v>
                </c:pt>
                <c:pt idx="3">
                  <c:v>57.775032588596012</c:v>
                </c:pt>
                <c:pt idx="4">
                  <c:v>59.130989629379073</c:v>
                </c:pt>
                <c:pt idx="5">
                  <c:v>62.558561789691844</c:v>
                </c:pt>
                <c:pt idx="6">
                  <c:v>65.857627474524719</c:v>
                </c:pt>
                <c:pt idx="7">
                  <c:v>68.958537465834652</c:v>
                </c:pt>
              </c:numCache>
            </c:numRef>
          </c:val>
        </c:ser>
        <c:ser>
          <c:idx val="2"/>
          <c:order val="2"/>
          <c:tx>
            <c:strRef>
              <c:f>'Fig 3.9'!$L$26:$L$27</c:f>
              <c:strCache>
                <c:ptCount val="1"/>
                <c:pt idx="0">
                  <c:v>RNGPS head teacher</c:v>
                </c:pt>
              </c:strCache>
            </c:strRef>
          </c:tx>
          <c:spPr>
            <a:ln w="12700">
              <a:solidFill>
                <a:schemeClr val="tx1"/>
              </a:solidFill>
            </a:ln>
          </c:spPr>
          <c:marker>
            <c:symbol val="none"/>
          </c:marker>
          <c:cat>
            <c:numRef>
              <c:f>'Fig 3.9'!$I$28:$I$35</c:f>
              <c:numCache>
                <c:formatCode>General</c:formatCode>
                <c:ptCount val="8"/>
                <c:pt idx="0">
                  <c:v>2005</c:v>
                </c:pt>
                <c:pt idx="1">
                  <c:v>2006</c:v>
                </c:pt>
                <c:pt idx="2">
                  <c:v>2007</c:v>
                </c:pt>
                <c:pt idx="3">
                  <c:v>2008</c:v>
                </c:pt>
                <c:pt idx="4">
                  <c:v>2009</c:v>
                </c:pt>
                <c:pt idx="5">
                  <c:v>2010</c:v>
                </c:pt>
                <c:pt idx="6">
                  <c:v>2011</c:v>
                </c:pt>
                <c:pt idx="7">
                  <c:v>2012</c:v>
                </c:pt>
              </c:numCache>
            </c:numRef>
          </c:cat>
          <c:val>
            <c:numRef>
              <c:f>'Fig 3.9'!$L$28:$L$35</c:f>
              <c:numCache>
                <c:formatCode>General</c:formatCode>
                <c:ptCount val="8"/>
                <c:pt idx="0">
                  <c:v>8.7358620258701389</c:v>
                </c:pt>
                <c:pt idx="1">
                  <c:v>8.9491019824746481</c:v>
                </c:pt>
                <c:pt idx="2">
                  <c:v>10.118232731798383</c:v>
                </c:pt>
                <c:pt idx="3">
                  <c:v>9.7545135731913231</c:v>
                </c:pt>
                <c:pt idx="4">
                  <c:v>10.071546505228831</c:v>
                </c:pt>
                <c:pt idx="5">
                  <c:v>10.929432013769924</c:v>
                </c:pt>
                <c:pt idx="6">
                  <c:v>11.49066383563355</c:v>
                </c:pt>
                <c:pt idx="7">
                  <c:v>14.921171171170718</c:v>
                </c:pt>
              </c:numCache>
            </c:numRef>
          </c:val>
        </c:ser>
        <c:ser>
          <c:idx val="3"/>
          <c:order val="3"/>
          <c:tx>
            <c:strRef>
              <c:f>'Fig 3.9'!$M$26:$M$27</c:f>
              <c:strCache>
                <c:ptCount val="1"/>
                <c:pt idx="0">
                  <c:v>RNGPS assistant teacher</c:v>
                </c:pt>
              </c:strCache>
            </c:strRef>
          </c:tx>
          <c:spPr>
            <a:ln>
              <a:solidFill>
                <a:schemeClr val="tx1"/>
              </a:solidFill>
              <a:prstDash val="sysDot"/>
            </a:ln>
          </c:spPr>
          <c:marker>
            <c:symbol val="none"/>
          </c:marker>
          <c:cat>
            <c:numRef>
              <c:f>'Fig 3.9'!$I$28:$I$35</c:f>
              <c:numCache>
                <c:formatCode>General</c:formatCode>
                <c:ptCount val="8"/>
                <c:pt idx="0">
                  <c:v>2005</c:v>
                </c:pt>
                <c:pt idx="1">
                  <c:v>2006</c:v>
                </c:pt>
                <c:pt idx="2">
                  <c:v>2007</c:v>
                </c:pt>
                <c:pt idx="3">
                  <c:v>2008</c:v>
                </c:pt>
                <c:pt idx="4">
                  <c:v>2009</c:v>
                </c:pt>
                <c:pt idx="5">
                  <c:v>2010</c:v>
                </c:pt>
                <c:pt idx="6">
                  <c:v>2011</c:v>
                </c:pt>
                <c:pt idx="7">
                  <c:v>2012</c:v>
                </c:pt>
              </c:numCache>
            </c:numRef>
          </c:cat>
          <c:val>
            <c:numRef>
              <c:f>'Fig 3.9'!$M$28:$M$35</c:f>
              <c:numCache>
                <c:formatCode>General</c:formatCode>
                <c:ptCount val="8"/>
                <c:pt idx="0">
                  <c:v>35.803207813011994</c:v>
                </c:pt>
                <c:pt idx="1">
                  <c:v>37.135025854360251</c:v>
                </c:pt>
                <c:pt idx="2">
                  <c:v>38.298644261982048</c:v>
                </c:pt>
                <c:pt idx="3">
                  <c:v>38.318462461531944</c:v>
                </c:pt>
                <c:pt idx="4">
                  <c:v>40.317479144427296</c:v>
                </c:pt>
                <c:pt idx="5">
                  <c:v>41.613526967540196</c:v>
                </c:pt>
                <c:pt idx="6">
                  <c:v>42.60596279622866</c:v>
                </c:pt>
                <c:pt idx="7">
                  <c:v>49.632489973610845</c:v>
                </c:pt>
              </c:numCache>
            </c:numRef>
          </c:val>
        </c:ser>
        <c:marker val="1"/>
        <c:axId val="138422144"/>
        <c:axId val="138423680"/>
      </c:lineChart>
      <c:catAx>
        <c:axId val="138422144"/>
        <c:scaling>
          <c:orientation val="minMax"/>
        </c:scaling>
        <c:axPos val="b"/>
        <c:numFmt formatCode="General" sourceLinked="1"/>
        <c:majorTickMark val="none"/>
        <c:tickLblPos val="nextTo"/>
        <c:txPr>
          <a:bodyPr/>
          <a:lstStyle/>
          <a:p>
            <a:pPr>
              <a:defRPr lang="en-GB" b="1"/>
            </a:pPr>
            <a:endParaRPr lang="en-US"/>
          </a:p>
        </c:txPr>
        <c:crossAx val="138423680"/>
        <c:crosses val="autoZero"/>
        <c:auto val="1"/>
        <c:lblAlgn val="ctr"/>
        <c:lblOffset val="100"/>
      </c:catAx>
      <c:valAx>
        <c:axId val="138423680"/>
        <c:scaling>
          <c:orientation val="minMax"/>
        </c:scaling>
        <c:axPos val="l"/>
        <c:title>
          <c:tx>
            <c:rich>
              <a:bodyPr/>
              <a:lstStyle/>
              <a:p>
                <a:pPr>
                  <a:defRPr lang="en-GB"/>
                </a:pPr>
                <a:r>
                  <a:rPr lang="en-GB" b="0"/>
                  <a:t>% of female teachers</a:t>
                </a:r>
              </a:p>
            </c:rich>
          </c:tx>
        </c:title>
        <c:numFmt formatCode="General" sourceLinked="1"/>
        <c:majorTickMark val="none"/>
        <c:tickLblPos val="nextTo"/>
        <c:txPr>
          <a:bodyPr/>
          <a:lstStyle/>
          <a:p>
            <a:pPr>
              <a:defRPr lang="en-GB" b="1"/>
            </a:pPr>
            <a:endParaRPr lang="en-US"/>
          </a:p>
        </c:txPr>
        <c:crossAx val="138422144"/>
        <c:crosses val="autoZero"/>
        <c:crossBetween val="between"/>
      </c:valA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plotArea>
    <c:legend>
      <c:legendPos val="r"/>
      <c:txPr>
        <a:bodyPr/>
        <a:lstStyle/>
        <a:p>
          <a:pPr>
            <a:defRPr lang="en-GB" b="1"/>
          </a:pPr>
          <a:endParaRPr lang="en-US"/>
        </a:p>
      </c:txPr>
    </c:legend>
    <c:plotVisOnly val="1"/>
    <c:dispBlanksAs val="gap"/>
  </c:chart>
  <c:spPr>
    <a:solidFill>
      <a:schemeClr val="accent3">
        <a:lumMod val="60000"/>
        <a:lumOff val="40000"/>
      </a:schemeClr>
    </a:solidFill>
    <a:ln cmpd="dbl">
      <a:solidFill>
        <a:schemeClr val="accent3">
          <a:lumMod val="50000"/>
        </a:schemeClr>
      </a:solidFill>
    </a:ln>
    <a:effectLst/>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821165644780894"/>
          <c:y val="9.1228382772695266E-2"/>
          <c:w val="0.74918926194995439"/>
          <c:h val="0.7290777251328876"/>
        </c:manualLayout>
      </c:layout>
      <c:barChart>
        <c:barDir val="col"/>
        <c:grouping val="clustered"/>
        <c:ser>
          <c:idx val="0"/>
          <c:order val="0"/>
          <c:tx>
            <c:strRef>
              <c:f>'3.1.17 INSET'!$T$8</c:f>
              <c:strCache>
                <c:ptCount val="1"/>
                <c:pt idx="0">
                  <c:v>2005</c:v>
                </c:pt>
              </c:strCache>
            </c:strRef>
          </c:tx>
          <c:spPr>
            <a:solidFill>
              <a:srgbClr val="000000"/>
            </a:solidFill>
            <a:ln w="12700">
              <a:solidFill>
                <a:srgbClr val="000000"/>
              </a:solidFill>
              <a:prstDash val="solid"/>
            </a:ln>
          </c:spPr>
          <c:dLbls>
            <c:txPr>
              <a:bodyPr/>
              <a:lstStyle/>
              <a:p>
                <a:pPr>
                  <a:defRPr sz="800" b="1"/>
                </a:pPr>
                <a:endParaRPr lang="en-US"/>
              </a:p>
            </c:txPr>
            <c:showVal val="1"/>
          </c:dLbls>
          <c:cat>
            <c:strRef>
              <c:f>'3.1.17 INSET'!$U$7:$W$7</c:f>
              <c:strCache>
                <c:ptCount val="3"/>
                <c:pt idx="0">
                  <c:v>Subject-based</c:v>
                </c:pt>
                <c:pt idx="1">
                  <c:v>Classroom teaching</c:v>
                </c:pt>
                <c:pt idx="2">
                  <c:v>Sub-cluster</c:v>
                </c:pt>
              </c:strCache>
            </c:strRef>
          </c:cat>
          <c:val>
            <c:numRef>
              <c:f>'3.1.17 INSET'!$U$8:$W$8</c:f>
              <c:numCache>
                <c:formatCode>0.0</c:formatCode>
                <c:ptCount val="3"/>
                <c:pt idx="0">
                  <c:v>27.728308809902789</c:v>
                </c:pt>
                <c:pt idx="1">
                  <c:v>34.599810978096009</c:v>
                </c:pt>
                <c:pt idx="2">
                  <c:v>80.440865794448527</c:v>
                </c:pt>
              </c:numCache>
            </c:numRef>
          </c:val>
        </c:ser>
        <c:ser>
          <c:idx val="1"/>
          <c:order val="1"/>
          <c:tx>
            <c:strRef>
              <c:f>'3.1.17 INSET'!$T$9</c:f>
              <c:strCache>
                <c:ptCount val="1"/>
                <c:pt idx="0">
                  <c:v>2010</c:v>
                </c:pt>
              </c:strCache>
            </c:strRef>
          </c:tx>
          <c:spPr>
            <a:solidFill>
              <a:schemeClr val="accent2"/>
            </a:solidFill>
            <a:ln w="12700">
              <a:solidFill>
                <a:srgbClr val="000000"/>
              </a:solidFill>
              <a:prstDash val="solid"/>
            </a:ln>
          </c:spPr>
          <c:dLbls>
            <c:txPr>
              <a:bodyPr/>
              <a:lstStyle/>
              <a:p>
                <a:pPr>
                  <a:defRPr sz="800" b="1"/>
                </a:pPr>
                <a:endParaRPr lang="en-US"/>
              </a:p>
            </c:txPr>
            <c:showVal val="1"/>
          </c:dLbls>
          <c:cat>
            <c:strRef>
              <c:f>'3.1.17 INSET'!$U$7:$W$7</c:f>
              <c:strCache>
                <c:ptCount val="3"/>
                <c:pt idx="0">
                  <c:v>Subject-based</c:v>
                </c:pt>
                <c:pt idx="1">
                  <c:v>Classroom teaching</c:v>
                </c:pt>
                <c:pt idx="2">
                  <c:v>Sub-cluster</c:v>
                </c:pt>
              </c:strCache>
            </c:strRef>
          </c:cat>
          <c:val>
            <c:numRef>
              <c:f>'3.1.17 INSET'!$U$9:$W$9</c:f>
              <c:numCache>
                <c:formatCode>0.0</c:formatCode>
                <c:ptCount val="3"/>
                <c:pt idx="0">
                  <c:v>84.700151445201527</c:v>
                </c:pt>
                <c:pt idx="1">
                  <c:v>43.788373668382455</c:v>
                </c:pt>
                <c:pt idx="2">
                  <c:v>87.637584298023441</c:v>
                </c:pt>
              </c:numCache>
            </c:numRef>
          </c:val>
        </c:ser>
        <c:ser>
          <c:idx val="2"/>
          <c:order val="2"/>
          <c:tx>
            <c:strRef>
              <c:f>'3.1.17 INSET'!$T$10</c:f>
              <c:strCache>
                <c:ptCount val="1"/>
                <c:pt idx="0">
                  <c:v>2011</c:v>
                </c:pt>
              </c:strCache>
            </c:strRef>
          </c:tx>
          <c:dLbls>
            <c:dLbl>
              <c:idx val="0"/>
              <c:tx>
                <c:rich>
                  <a:bodyPr/>
                  <a:lstStyle/>
                  <a:p>
                    <a:r>
                      <a:rPr lang="en-US" sz="800" b="1">
                        <a:solidFill>
                          <a:srgbClr val="00B050"/>
                        </a:solidFill>
                      </a:rPr>
                      <a:t>75.9</a:t>
                    </a:r>
                  </a:p>
                </c:rich>
              </c:tx>
              <c:showVal val="1"/>
            </c:dLbl>
            <c:dLbl>
              <c:idx val="1"/>
              <c:tx>
                <c:rich>
                  <a:bodyPr/>
                  <a:lstStyle/>
                  <a:p>
                    <a:r>
                      <a:rPr lang="en-US" sz="800" b="1">
                        <a:solidFill>
                          <a:srgbClr val="00B050"/>
                        </a:solidFill>
                      </a:rPr>
                      <a:t>39.1</a:t>
                    </a:r>
                  </a:p>
                </c:rich>
              </c:tx>
              <c:showVal val="1"/>
            </c:dLbl>
            <c:dLbl>
              <c:idx val="2"/>
              <c:tx>
                <c:rich>
                  <a:bodyPr/>
                  <a:lstStyle/>
                  <a:p>
                    <a:r>
                      <a:rPr lang="en-US" sz="800" b="1">
                        <a:solidFill>
                          <a:srgbClr val="00B050"/>
                        </a:solidFill>
                      </a:rPr>
                      <a:t>78.1</a:t>
                    </a:r>
                  </a:p>
                </c:rich>
              </c:tx>
              <c:showVal val="1"/>
            </c:dLbl>
            <c:txPr>
              <a:bodyPr/>
              <a:lstStyle/>
              <a:p>
                <a:pPr>
                  <a:defRPr sz="800" b="1">
                    <a:solidFill>
                      <a:srgbClr val="00B050"/>
                    </a:solidFill>
                  </a:defRPr>
                </a:pPr>
                <a:endParaRPr lang="en-US"/>
              </a:p>
            </c:txPr>
            <c:showVal val="1"/>
          </c:dLbls>
          <c:cat>
            <c:strRef>
              <c:f>'3.1.17 INSET'!$U$7:$W$7</c:f>
              <c:strCache>
                <c:ptCount val="3"/>
                <c:pt idx="0">
                  <c:v>Subject-based</c:v>
                </c:pt>
                <c:pt idx="1">
                  <c:v>Classroom teaching</c:v>
                </c:pt>
                <c:pt idx="2">
                  <c:v>Sub-cluster</c:v>
                </c:pt>
              </c:strCache>
            </c:strRef>
          </c:cat>
          <c:val>
            <c:numRef>
              <c:f>'3.1.17 INSET'!$U$10:$W$10</c:f>
              <c:numCache>
                <c:formatCode>General</c:formatCode>
                <c:ptCount val="3"/>
                <c:pt idx="0">
                  <c:v>75.876222268416001</c:v>
                </c:pt>
                <c:pt idx="1">
                  <c:v>39.050635233122598</c:v>
                </c:pt>
                <c:pt idx="2">
                  <c:v>78.135915840272602</c:v>
                </c:pt>
              </c:numCache>
            </c:numRef>
          </c:val>
        </c:ser>
        <c:ser>
          <c:idx val="3"/>
          <c:order val="3"/>
          <c:tx>
            <c:strRef>
              <c:f>'3.1.17 INSET'!$T$11</c:f>
              <c:strCache>
                <c:ptCount val="1"/>
                <c:pt idx="0">
                  <c:v>2012</c:v>
                </c:pt>
              </c:strCache>
            </c:strRef>
          </c:tx>
          <c:dLbls>
            <c:dLbl>
              <c:idx val="0"/>
              <c:tx>
                <c:rich>
                  <a:bodyPr/>
                  <a:lstStyle/>
                  <a:p>
                    <a:r>
                      <a:rPr lang="en-US" sz="800" b="1">
                        <a:solidFill>
                          <a:srgbClr val="7030A0"/>
                        </a:solidFill>
                      </a:rPr>
                      <a:t>61.1</a:t>
                    </a:r>
                  </a:p>
                </c:rich>
              </c:tx>
              <c:showVal val="1"/>
              <c:showCatName val="1"/>
            </c:dLbl>
            <c:dLbl>
              <c:idx val="1"/>
              <c:tx>
                <c:rich>
                  <a:bodyPr/>
                  <a:lstStyle/>
                  <a:p>
                    <a:r>
                      <a:rPr lang="en-US" sz="800" b="1">
                        <a:solidFill>
                          <a:srgbClr val="7030A0"/>
                        </a:solidFill>
                      </a:rPr>
                      <a:t>18.4</a:t>
                    </a:r>
                  </a:p>
                </c:rich>
              </c:tx>
              <c:showVal val="1"/>
              <c:showCatName val="1"/>
            </c:dLbl>
            <c:dLbl>
              <c:idx val="2"/>
              <c:layout>
                <c:manualLayout>
                  <c:x val="8.9887640449438228E-3"/>
                  <c:y val="6.3276838410137063E-3"/>
                </c:manualLayout>
              </c:layout>
              <c:tx>
                <c:rich>
                  <a:bodyPr/>
                  <a:lstStyle/>
                  <a:p>
                    <a:r>
                      <a:rPr lang="en-US" sz="800" b="1">
                        <a:solidFill>
                          <a:srgbClr val="7030A0"/>
                        </a:solidFill>
                      </a:rPr>
                      <a:t>86</a:t>
                    </a:r>
                  </a:p>
                </c:rich>
              </c:tx>
              <c:showVal val="1"/>
              <c:showCatName val="1"/>
            </c:dLbl>
            <c:txPr>
              <a:bodyPr/>
              <a:lstStyle/>
              <a:p>
                <a:pPr>
                  <a:defRPr sz="800" b="1"/>
                </a:pPr>
                <a:endParaRPr lang="en-US"/>
              </a:p>
            </c:txPr>
            <c:showVal val="1"/>
            <c:showCatName val="1"/>
          </c:dLbls>
          <c:cat>
            <c:strRef>
              <c:f>'3.1.17 INSET'!$U$7:$W$7</c:f>
              <c:strCache>
                <c:ptCount val="3"/>
                <c:pt idx="0">
                  <c:v>Subject-based</c:v>
                </c:pt>
                <c:pt idx="1">
                  <c:v>Classroom teaching</c:v>
                </c:pt>
                <c:pt idx="2">
                  <c:v>Sub-cluster</c:v>
                </c:pt>
              </c:strCache>
            </c:strRef>
          </c:cat>
          <c:val>
            <c:numRef>
              <c:f>'3.1.17 INSET'!$U$11:$W$11</c:f>
              <c:numCache>
                <c:formatCode>General</c:formatCode>
                <c:ptCount val="3"/>
                <c:pt idx="0">
                  <c:v>61.1</c:v>
                </c:pt>
                <c:pt idx="1">
                  <c:v>18.399999999999999</c:v>
                </c:pt>
                <c:pt idx="2">
                  <c:v>86</c:v>
                </c:pt>
              </c:numCache>
            </c:numRef>
          </c:val>
        </c:ser>
        <c:axId val="138472448"/>
        <c:axId val="138490624"/>
      </c:barChart>
      <c:catAx>
        <c:axId val="138472448"/>
        <c:scaling>
          <c:orientation val="minMax"/>
        </c:scaling>
        <c:axPos val="b"/>
        <c:numFmt formatCode="General" sourceLinked="1"/>
        <c:tickLblPos val="nextTo"/>
        <c:spPr>
          <a:ln w="3175">
            <a:solidFill>
              <a:srgbClr val="000000"/>
            </a:solidFill>
            <a:prstDash val="solid"/>
          </a:ln>
        </c:spPr>
        <c:txPr>
          <a:bodyPr rot="0" vert="horz"/>
          <a:lstStyle/>
          <a:p>
            <a:pPr>
              <a:defRPr/>
            </a:pPr>
            <a:endParaRPr lang="en-US"/>
          </a:p>
        </c:txPr>
        <c:crossAx val="138490624"/>
        <c:crosses val="autoZero"/>
        <c:auto val="1"/>
        <c:lblAlgn val="ctr"/>
        <c:lblOffset val="100"/>
        <c:tickLblSkip val="1"/>
        <c:tickMarkSkip val="1"/>
      </c:catAx>
      <c:valAx>
        <c:axId val="138490624"/>
        <c:scaling>
          <c:orientation val="minMax"/>
        </c:scaling>
        <c:axPos val="l"/>
        <c:majorGridlines>
          <c:spPr>
            <a:ln w="3175">
              <a:solidFill>
                <a:srgbClr val="000000"/>
              </a:solidFill>
              <a:prstDash val="solid"/>
            </a:ln>
          </c:spPr>
        </c:majorGridlines>
        <c:title>
          <c:tx>
            <c:rich>
              <a:bodyPr/>
              <a:lstStyle/>
              <a:p>
                <a:pPr>
                  <a:defRPr b="1"/>
                </a:pPr>
                <a:r>
                  <a:rPr lang="en-GB" b="1"/>
                  <a:t>Proportion of trained teachers (%)</a:t>
                </a:r>
              </a:p>
            </c:rich>
          </c:tx>
          <c:layout>
            <c:manualLayout>
              <c:xMode val="edge"/>
              <c:yMode val="edge"/>
              <c:x val="3.8464546770363814E-3"/>
              <c:y val="9.8882693044152398E-2"/>
            </c:manualLayout>
          </c:layout>
          <c:spPr>
            <a:noFill/>
            <a:ln w="25400">
              <a:noFill/>
            </a:ln>
          </c:spPr>
        </c:title>
        <c:numFmt formatCode="0" sourceLinked="0"/>
        <c:tickLblPos val="nextTo"/>
        <c:spPr>
          <a:ln w="3175">
            <a:solidFill>
              <a:srgbClr val="000000"/>
            </a:solidFill>
            <a:prstDash val="solid"/>
          </a:ln>
        </c:spPr>
        <c:txPr>
          <a:bodyPr rot="0" vert="horz"/>
          <a:lstStyle/>
          <a:p>
            <a:pPr>
              <a:defRPr/>
            </a:pPr>
            <a:endParaRPr lang="en-US"/>
          </a:p>
        </c:txPr>
        <c:crossAx val="138472448"/>
        <c:crosses val="autoZero"/>
        <c:crossBetween val="between"/>
        <c:majorUnit val="20"/>
        <c:minorUnit val="10"/>
      </c:valAx>
      <c:spPr>
        <a:solidFill>
          <a:srgbClr val="FFFFFF"/>
        </a:solidFill>
        <a:ln w="12700">
          <a:solidFill>
            <a:srgbClr val="808080"/>
          </a:solidFill>
          <a:prstDash val="solid"/>
        </a:ln>
      </c:spPr>
    </c:plotArea>
    <c:legend>
      <c:legendPos val="r"/>
      <c:layout>
        <c:manualLayout>
          <c:xMode val="edge"/>
          <c:yMode val="edge"/>
          <c:x val="0.89634317051831924"/>
          <c:y val="0.39649270157021443"/>
          <c:w val="8.6440448934830244E-2"/>
          <c:h val="0.29068250427742426"/>
        </c:manualLayout>
      </c:layout>
      <c:spPr>
        <a:solidFill>
          <a:srgbClr val="FFFFFF"/>
        </a:solidFill>
        <a:ln w="25400">
          <a:noFill/>
        </a:ln>
      </c:spPr>
    </c:legend>
    <c:plotVisOnly val="1"/>
    <c:dispBlanksAs val="gap"/>
  </c:chart>
  <c:spPr>
    <a:gradFill>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a:ln w="9525">
      <a:solidFill>
        <a:schemeClr val="accent2">
          <a:lumMod val="75000"/>
        </a:schemeClr>
      </a:solidFill>
    </a:ln>
  </c:spPr>
  <c:txPr>
    <a:bodyPr/>
    <a:lstStyle/>
    <a:p>
      <a:pPr>
        <a:defRPr sz="12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manualLayout>
          <c:layoutTarget val="inner"/>
          <c:xMode val="edge"/>
          <c:yMode val="edge"/>
          <c:x val="0"/>
          <c:y val="0.13049285573576141"/>
          <c:w val="0.89393698266641008"/>
          <c:h val="0.84785693254928673"/>
        </c:manualLayout>
      </c:layout>
      <c:pie3DChart>
        <c:varyColors val="1"/>
        <c:ser>
          <c:idx val="0"/>
          <c:order val="0"/>
          <c:explosion val="25"/>
          <c:dPt>
            <c:idx val="4"/>
            <c:spPr>
              <a:gradFill>
                <a:gsLst>
                  <a:gs pos="0">
                    <a:srgbClr val="000082"/>
                  </a:gs>
                  <a:gs pos="30000">
                    <a:srgbClr val="66008F"/>
                  </a:gs>
                  <a:gs pos="64999">
                    <a:srgbClr val="BA0066"/>
                  </a:gs>
                  <a:gs pos="89999">
                    <a:srgbClr val="FF0000"/>
                  </a:gs>
                  <a:gs pos="100000">
                    <a:srgbClr val="FF8200"/>
                  </a:gs>
                </a:gsLst>
                <a:lin ang="5400000" scaled="0"/>
              </a:gradFill>
            </c:spPr>
          </c:dPt>
          <c:dLbls>
            <c:dLbl>
              <c:idx val="0"/>
              <c:layout>
                <c:manualLayout>
                  <c:x val="-2.5387630962419451E-2"/>
                  <c:y val="-5.8038903969691823E-2"/>
                </c:manualLayout>
              </c:layout>
              <c:tx>
                <c:rich>
                  <a:bodyPr/>
                  <a:lstStyle/>
                  <a:p>
                    <a:r>
                      <a:rPr lang="en-US" b="1"/>
                      <a:t>MoSW
0.12%</a:t>
                    </a:r>
                  </a:p>
                </c:rich>
              </c:tx>
              <c:showCatName val="1"/>
              <c:showPercent val="1"/>
            </c:dLbl>
            <c:dLbl>
              <c:idx val="1"/>
              <c:layout>
                <c:manualLayout>
                  <c:x val="2.712373821087977E-2"/>
                  <c:y val="-1.6993717511159471E-2"/>
                </c:manualLayout>
              </c:layout>
              <c:tx>
                <c:rich>
                  <a:bodyPr/>
                  <a:lstStyle/>
                  <a:p>
                    <a:r>
                      <a:rPr lang="en-US" b="1"/>
                      <a:t>NGO Bureau
12.6%</a:t>
                    </a:r>
                  </a:p>
                </c:rich>
              </c:tx>
              <c:showCatName val="1"/>
              <c:showPercent val="1"/>
            </c:dLbl>
            <c:dLbl>
              <c:idx val="2"/>
              <c:layout>
                <c:manualLayout>
                  <c:x val="2.1409115585112909E-2"/>
                  <c:y val="-6.0960849721246324E-2"/>
                </c:manualLayout>
              </c:layout>
              <c:showCatName val="1"/>
              <c:showPercent val="1"/>
            </c:dLbl>
            <c:dLbl>
              <c:idx val="3"/>
              <c:layout>
                <c:manualLayout>
                  <c:x val="6.1631894147045833E-2"/>
                  <c:y val="-6.0968298080387014E-2"/>
                </c:manualLayout>
              </c:layout>
              <c:tx>
                <c:rich>
                  <a:bodyPr/>
                  <a:lstStyle/>
                  <a:p>
                    <a:r>
                      <a:rPr lang="en-US" b="1"/>
                      <a:t>MoE
7.95%</a:t>
                    </a:r>
                  </a:p>
                </c:rich>
              </c:tx>
              <c:showCatName val="1"/>
              <c:showPercent val="1"/>
            </c:dLbl>
            <c:dLbl>
              <c:idx val="4"/>
              <c:layout>
                <c:manualLayout>
                  <c:x val="7.3289173031697965E-3"/>
                  <c:y val="0.15565221417698374"/>
                </c:manualLayout>
              </c:layout>
              <c:tx>
                <c:rich>
                  <a:bodyPr/>
                  <a:lstStyle/>
                  <a:p>
                    <a:r>
                      <a:rPr lang="en-US" b="1"/>
                      <a:t>MoPME/DPE
66.57%</a:t>
                    </a:r>
                  </a:p>
                </c:rich>
              </c:tx>
              <c:showCatName val="1"/>
              <c:showPercent val="1"/>
            </c:dLbl>
            <c:txPr>
              <a:bodyPr/>
              <a:lstStyle/>
              <a:p>
                <a:pPr>
                  <a:defRPr b="1"/>
                </a:pPr>
                <a:endParaRPr lang="en-US"/>
              </a:p>
            </c:txPr>
            <c:showCatName val="1"/>
            <c:showPercent val="1"/>
            <c:showLeaderLines val="1"/>
          </c:dLbls>
          <c:cat>
            <c:strRef>
              <c:f>Sheet1!$M$32:$M$36</c:f>
              <c:strCache>
                <c:ptCount val="5"/>
                <c:pt idx="0">
                  <c:v>MoSW</c:v>
                </c:pt>
                <c:pt idx="1">
                  <c:v>NGO Bureau</c:v>
                </c:pt>
                <c:pt idx="2">
                  <c:v>MoC</c:v>
                </c:pt>
                <c:pt idx="3">
                  <c:v>MoE</c:v>
                </c:pt>
                <c:pt idx="4">
                  <c:v>MoPME/DPE</c:v>
                </c:pt>
              </c:strCache>
            </c:strRef>
          </c:cat>
          <c:val>
            <c:numRef>
              <c:f>Sheet1!$O$32:$O$36</c:f>
              <c:numCache>
                <c:formatCode>General</c:formatCode>
                <c:ptCount val="5"/>
                <c:pt idx="0">
                  <c:v>0.12000000000000002</c:v>
                </c:pt>
                <c:pt idx="1">
                  <c:v>12.6</c:v>
                </c:pt>
                <c:pt idx="2">
                  <c:v>12</c:v>
                </c:pt>
                <c:pt idx="3">
                  <c:v>8</c:v>
                </c:pt>
                <c:pt idx="4">
                  <c:v>66.5</c:v>
                </c:pt>
              </c:numCache>
            </c:numRef>
          </c:val>
        </c:ser>
      </c:pie3DChart>
    </c:plotArea>
    <c:plotVisOnly val="1"/>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a:ln>
      <a:solidFill>
        <a:schemeClr val="accent1"/>
      </a:solidFill>
    </a:ln>
    <a:effectLst>
      <a:outerShdw blurRad="50800" dist="50800" dir="5400000" algn="ctr" rotWithShape="0">
        <a:schemeClr val="accent3">
          <a:lumMod val="20000"/>
          <a:lumOff val="80000"/>
        </a:schemeClr>
      </a:outerShdw>
    </a:effectLst>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849287169043317"/>
          <c:y val="8.8435667901214168E-2"/>
          <c:w val="0.73523421588594706"/>
          <c:h val="0.67347162478616862"/>
        </c:manualLayout>
      </c:layout>
      <c:barChart>
        <c:barDir val="col"/>
        <c:grouping val="clustered"/>
        <c:ser>
          <c:idx val="0"/>
          <c:order val="0"/>
          <c:tx>
            <c:strRef>
              <c:f>'3.1.17 INSET'!$T$15</c:f>
              <c:strCache>
                <c:ptCount val="1"/>
                <c:pt idx="0">
                  <c:v>2005</c:v>
                </c:pt>
              </c:strCache>
            </c:strRef>
          </c:tx>
          <c:spPr>
            <a:solidFill>
              <a:srgbClr val="000000"/>
            </a:solidFill>
            <a:ln w="12700">
              <a:solidFill>
                <a:srgbClr val="000000"/>
              </a:solidFill>
              <a:prstDash val="solid"/>
            </a:ln>
          </c:spPr>
          <c:dLbls>
            <c:dLbl>
              <c:idx val="0"/>
              <c:layout>
                <c:manualLayout>
                  <c:x val="-1.0101010101010105E-2"/>
                  <c:y val="0"/>
                </c:manualLayout>
              </c:layout>
              <c:showVal val="1"/>
            </c:dLbl>
            <c:dLbl>
              <c:idx val="1"/>
              <c:layout>
                <c:manualLayout>
                  <c:x val="-6.0606060606060623E-3"/>
                  <c:y val="0"/>
                </c:manualLayout>
              </c:layout>
              <c:showVal val="1"/>
            </c:dLbl>
            <c:dLbl>
              <c:idx val="2"/>
              <c:layout>
                <c:manualLayout>
                  <c:x val="-1.0101010101010105E-2"/>
                  <c:y val="1.641025641025641E-2"/>
                </c:manualLayout>
              </c:layout>
              <c:showVal val="1"/>
            </c:dLbl>
            <c:dLbl>
              <c:idx val="3"/>
              <c:layout>
                <c:manualLayout>
                  <c:x val="-1.2121212121212118E-2"/>
                  <c:y val="2.0512820512820516E-2"/>
                </c:manualLayout>
              </c:layout>
              <c:showVal val="1"/>
            </c:dLbl>
            <c:dLbl>
              <c:idx val="4"/>
              <c:layout>
                <c:manualLayout>
                  <c:x val="-8.0808080808080808E-3"/>
                  <c:y val="4.1025641025641034E-3"/>
                </c:manualLayout>
              </c:layout>
              <c:showVal val="1"/>
            </c:dLbl>
            <c:dLbl>
              <c:idx val="5"/>
              <c:layout>
                <c:manualLayout>
                  <c:x val="-8.0808080808080808E-3"/>
                  <c:y val="4.1025641025641034E-3"/>
                </c:manualLayout>
              </c:layout>
              <c:showVal val="1"/>
            </c:dLbl>
            <c:txPr>
              <a:bodyPr/>
              <a:lstStyle/>
              <a:p>
                <a:pPr>
                  <a:defRPr sz="800"/>
                </a:pPr>
                <a:endParaRPr lang="en-US"/>
              </a:p>
            </c:txPr>
            <c:showVal val="1"/>
          </c:dLbls>
          <c:cat>
            <c:multiLvlStrRef>
              <c:f>'3.1.17 INSET'!$U$13:$Z$14</c:f>
              <c:multiLvlStrCache>
                <c:ptCount val="6"/>
                <c:lvl>
                  <c:pt idx="0">
                    <c:v>GPS</c:v>
                  </c:pt>
                  <c:pt idx="1">
                    <c:v>RNGPS</c:v>
                  </c:pt>
                  <c:pt idx="2">
                    <c:v>GPS</c:v>
                  </c:pt>
                  <c:pt idx="3">
                    <c:v>RNGPS</c:v>
                  </c:pt>
                  <c:pt idx="4">
                    <c:v>GPS</c:v>
                  </c:pt>
                  <c:pt idx="5">
                    <c:v>RNGPS</c:v>
                  </c:pt>
                </c:lvl>
                <c:lvl>
                  <c:pt idx="0">
                    <c:v>Subject-based</c:v>
                  </c:pt>
                  <c:pt idx="2">
                    <c:v>Classroom teaching</c:v>
                  </c:pt>
                  <c:pt idx="4">
                    <c:v>Sub-cluster</c:v>
                  </c:pt>
                </c:lvl>
              </c:multiLvlStrCache>
            </c:multiLvlStrRef>
          </c:cat>
          <c:val>
            <c:numRef>
              <c:f>'3.1.17 INSET'!$U$15:$Z$15</c:f>
              <c:numCache>
                <c:formatCode>0.0</c:formatCode>
                <c:ptCount val="6"/>
                <c:pt idx="0">
                  <c:v>26.626296989283887</c:v>
                </c:pt>
                <c:pt idx="1">
                  <c:v>30.08000232311646</c:v>
                </c:pt>
                <c:pt idx="2">
                  <c:v>34.516074162271998</c:v>
                </c:pt>
                <c:pt idx="3">
                  <c:v>34.778505364947463</c:v>
                </c:pt>
                <c:pt idx="4">
                  <c:v>80.804218404490555</c:v>
                </c:pt>
                <c:pt idx="5">
                  <c:v>79.665471229651075</c:v>
                </c:pt>
              </c:numCache>
            </c:numRef>
          </c:val>
        </c:ser>
        <c:ser>
          <c:idx val="1"/>
          <c:order val="1"/>
          <c:tx>
            <c:strRef>
              <c:f>'3.1.17 INSET'!$T$16</c:f>
              <c:strCache>
                <c:ptCount val="1"/>
                <c:pt idx="0">
                  <c:v>2010</c:v>
                </c:pt>
              </c:strCache>
            </c:strRef>
          </c:tx>
          <c:spPr>
            <a:solidFill>
              <a:srgbClr val="FFFFFF"/>
            </a:solidFill>
            <a:ln w="12700">
              <a:solidFill>
                <a:srgbClr val="000000"/>
              </a:solidFill>
              <a:prstDash val="solid"/>
            </a:ln>
          </c:spPr>
          <c:dLbls>
            <c:dLbl>
              <c:idx val="1"/>
              <c:layout>
                <c:manualLayout>
                  <c:x val="-3.7036609186972939E-17"/>
                  <c:y val="-2.4615384615384615E-2"/>
                </c:manualLayout>
              </c:layout>
              <c:showVal val="1"/>
            </c:dLbl>
            <c:dLbl>
              <c:idx val="2"/>
              <c:layout>
                <c:manualLayout>
                  <c:x val="-2.0202020202020202E-3"/>
                  <c:y val="-1.2307692307692308E-2"/>
                </c:manualLayout>
              </c:layout>
              <c:tx>
                <c:rich>
                  <a:bodyPr/>
                  <a:lstStyle/>
                  <a:p>
                    <a:r>
                      <a:rPr lang="en-US"/>
                      <a:t>41</a:t>
                    </a:r>
                  </a:p>
                </c:rich>
              </c:tx>
              <c:showVal val="1"/>
            </c:dLbl>
            <c:dLbl>
              <c:idx val="3"/>
              <c:layout>
                <c:manualLayout>
                  <c:x val="2.0202020202020202E-3"/>
                  <c:y val="-5.3333333333334523E-2"/>
                </c:manualLayout>
              </c:layout>
              <c:showVal val="1"/>
            </c:dLbl>
            <c:dLbl>
              <c:idx val="5"/>
              <c:layout>
                <c:manualLayout>
                  <c:x val="-1.2121212121212118E-2"/>
                  <c:y val="-2.4615384615384615E-2"/>
                </c:manualLayout>
              </c:layout>
              <c:showVal val="1"/>
            </c:dLbl>
            <c:txPr>
              <a:bodyPr/>
              <a:lstStyle/>
              <a:p>
                <a:pPr>
                  <a:defRPr sz="800"/>
                </a:pPr>
                <a:endParaRPr lang="en-US"/>
              </a:p>
            </c:txPr>
            <c:showVal val="1"/>
          </c:dLbls>
          <c:cat>
            <c:multiLvlStrRef>
              <c:f>'3.1.17 INSET'!$U$13:$Z$14</c:f>
              <c:multiLvlStrCache>
                <c:ptCount val="6"/>
                <c:lvl>
                  <c:pt idx="0">
                    <c:v>GPS</c:v>
                  </c:pt>
                  <c:pt idx="1">
                    <c:v>RNGPS</c:v>
                  </c:pt>
                  <c:pt idx="2">
                    <c:v>GPS</c:v>
                  </c:pt>
                  <c:pt idx="3">
                    <c:v>RNGPS</c:v>
                  </c:pt>
                  <c:pt idx="4">
                    <c:v>GPS</c:v>
                  </c:pt>
                  <c:pt idx="5">
                    <c:v>RNGPS</c:v>
                  </c:pt>
                </c:lvl>
                <c:lvl>
                  <c:pt idx="0">
                    <c:v>Subject-based</c:v>
                  </c:pt>
                  <c:pt idx="2">
                    <c:v>Classroom teaching</c:v>
                  </c:pt>
                  <c:pt idx="4">
                    <c:v>Sub-cluster</c:v>
                  </c:pt>
                </c:lvl>
              </c:multiLvlStrCache>
            </c:multiLvlStrRef>
          </c:cat>
          <c:val>
            <c:numRef>
              <c:f>'3.1.17 INSET'!$U$16:$Z$16</c:f>
              <c:numCache>
                <c:formatCode>0.0</c:formatCode>
                <c:ptCount val="6"/>
                <c:pt idx="0">
                  <c:v>84.363561810692858</c:v>
                </c:pt>
                <c:pt idx="1">
                  <c:v>85.546792052176258</c:v>
                </c:pt>
                <c:pt idx="2">
                  <c:v>41.040298606462954</c:v>
                </c:pt>
                <c:pt idx="3">
                  <c:v>50.700743212498111</c:v>
                </c:pt>
                <c:pt idx="4">
                  <c:v>87.728914536562158</c:v>
                </c:pt>
                <c:pt idx="5">
                  <c:v>87.4078568178371</c:v>
                </c:pt>
              </c:numCache>
            </c:numRef>
          </c:val>
        </c:ser>
        <c:ser>
          <c:idx val="2"/>
          <c:order val="2"/>
          <c:tx>
            <c:strRef>
              <c:f>'3.1.17 INSET'!$T$17</c:f>
              <c:strCache>
                <c:ptCount val="1"/>
                <c:pt idx="0">
                  <c:v>2011</c:v>
                </c:pt>
              </c:strCache>
            </c:strRef>
          </c:tx>
          <c:dLbls>
            <c:dLbl>
              <c:idx val="0"/>
              <c:layout>
                <c:manualLayout>
                  <c:x val="1.0101010101010105E-2"/>
                  <c:y val="1.2307692307692308E-2"/>
                </c:manualLayout>
              </c:layout>
              <c:tx>
                <c:rich>
                  <a:bodyPr/>
                  <a:lstStyle/>
                  <a:p>
                    <a:r>
                      <a:rPr lang="en-US"/>
                      <a:t>72.5</a:t>
                    </a:r>
                  </a:p>
                </c:rich>
              </c:tx>
              <c:showVal val="1"/>
            </c:dLbl>
            <c:dLbl>
              <c:idx val="1"/>
              <c:layout>
                <c:manualLayout>
                  <c:x val="6.0606060606060623E-3"/>
                  <c:y val="1.2307692307692322E-2"/>
                </c:manualLayout>
              </c:layout>
              <c:tx>
                <c:rich>
                  <a:bodyPr/>
                  <a:lstStyle/>
                  <a:p>
                    <a:r>
                      <a:rPr lang="en-US"/>
                      <a:t>85.6</a:t>
                    </a:r>
                  </a:p>
                </c:rich>
              </c:tx>
              <c:showVal val="1"/>
            </c:dLbl>
            <c:dLbl>
              <c:idx val="2"/>
              <c:layout>
                <c:manualLayout>
                  <c:x val="0"/>
                  <c:y val="-2.4615384615384615E-2"/>
                </c:manualLayout>
              </c:layout>
              <c:tx>
                <c:rich>
                  <a:bodyPr/>
                  <a:lstStyle/>
                  <a:p>
                    <a:r>
                      <a:rPr lang="en-US"/>
                      <a:t>35.1</a:t>
                    </a:r>
                  </a:p>
                </c:rich>
              </c:tx>
              <c:showVal val="1"/>
            </c:dLbl>
            <c:dLbl>
              <c:idx val="3"/>
              <c:tx>
                <c:rich>
                  <a:bodyPr/>
                  <a:lstStyle/>
                  <a:p>
                    <a:r>
                      <a:rPr lang="en-US"/>
                      <a:t>50.6</a:t>
                    </a:r>
                  </a:p>
                </c:rich>
              </c:tx>
              <c:showVal val="1"/>
            </c:dLbl>
            <c:dLbl>
              <c:idx val="4"/>
              <c:layout>
                <c:manualLayout>
                  <c:x val="6.0606060606060623E-3"/>
                  <c:y val="-5.7435897435897484E-2"/>
                </c:manualLayout>
              </c:layout>
              <c:tx>
                <c:rich>
                  <a:bodyPr/>
                  <a:lstStyle/>
                  <a:p>
                    <a:r>
                      <a:rPr lang="en-US"/>
                      <a:t>74.9</a:t>
                    </a:r>
                  </a:p>
                </c:rich>
              </c:tx>
              <c:showVal val="1"/>
            </c:dLbl>
            <c:dLbl>
              <c:idx val="5"/>
              <c:tx>
                <c:rich>
                  <a:bodyPr/>
                  <a:lstStyle/>
                  <a:p>
                    <a:r>
                      <a:rPr lang="en-US"/>
                      <a:t>87.4</a:t>
                    </a:r>
                  </a:p>
                </c:rich>
              </c:tx>
              <c:showVal val="1"/>
            </c:dLbl>
            <c:txPr>
              <a:bodyPr/>
              <a:lstStyle/>
              <a:p>
                <a:pPr>
                  <a:defRPr sz="800" b="1">
                    <a:solidFill>
                      <a:srgbClr val="92D050"/>
                    </a:solidFill>
                  </a:defRPr>
                </a:pPr>
                <a:endParaRPr lang="en-US"/>
              </a:p>
            </c:txPr>
            <c:showVal val="1"/>
          </c:dLbls>
          <c:cat>
            <c:multiLvlStrRef>
              <c:f>'3.1.17 INSET'!$U$13:$Z$14</c:f>
              <c:multiLvlStrCache>
                <c:ptCount val="6"/>
                <c:lvl>
                  <c:pt idx="0">
                    <c:v>GPS</c:v>
                  </c:pt>
                  <c:pt idx="1">
                    <c:v>RNGPS</c:v>
                  </c:pt>
                  <c:pt idx="2">
                    <c:v>GPS</c:v>
                  </c:pt>
                  <c:pt idx="3">
                    <c:v>RNGPS</c:v>
                  </c:pt>
                  <c:pt idx="4">
                    <c:v>GPS</c:v>
                  </c:pt>
                  <c:pt idx="5">
                    <c:v>RNGPS</c:v>
                  </c:pt>
                </c:lvl>
                <c:lvl>
                  <c:pt idx="0">
                    <c:v>Subject-based</c:v>
                  </c:pt>
                  <c:pt idx="2">
                    <c:v>Classroom teaching</c:v>
                  </c:pt>
                  <c:pt idx="4">
                    <c:v>Sub-cluster</c:v>
                  </c:pt>
                </c:lvl>
              </c:multiLvlStrCache>
            </c:multiLvlStrRef>
          </c:cat>
          <c:val>
            <c:numRef>
              <c:f>'3.1.17 INSET'!$U$17:$Z$17</c:f>
              <c:numCache>
                <c:formatCode>General</c:formatCode>
                <c:ptCount val="6"/>
                <c:pt idx="0">
                  <c:v>72.483840168567099</c:v>
                </c:pt>
                <c:pt idx="1">
                  <c:v>85.673761113131221</c:v>
                </c:pt>
                <c:pt idx="2">
                  <c:v>35.0402212442796</c:v>
                </c:pt>
                <c:pt idx="3">
                  <c:v>50.633111995056012</c:v>
                </c:pt>
                <c:pt idx="4">
                  <c:v>74.924002150985658</c:v>
                </c:pt>
                <c:pt idx="5">
                  <c:v>87.412243863013927</c:v>
                </c:pt>
              </c:numCache>
            </c:numRef>
          </c:val>
        </c:ser>
        <c:ser>
          <c:idx val="3"/>
          <c:order val="3"/>
          <c:tx>
            <c:strRef>
              <c:f>'3.1.17 INSET'!$T$18</c:f>
              <c:strCache>
                <c:ptCount val="1"/>
                <c:pt idx="0">
                  <c:v>2012</c:v>
                </c:pt>
              </c:strCache>
            </c:strRef>
          </c:tx>
          <c:dLbls>
            <c:dLbl>
              <c:idx val="0"/>
              <c:layout>
                <c:manualLayout>
                  <c:x val="1.2121212121212118E-2"/>
                  <c:y val="1.2307692307692308E-2"/>
                </c:manualLayout>
              </c:layout>
              <c:tx>
                <c:rich>
                  <a:bodyPr/>
                  <a:lstStyle/>
                  <a:p>
                    <a:r>
                      <a:rPr lang="en-US"/>
                      <a:t>60.7</a:t>
                    </a:r>
                  </a:p>
                </c:rich>
              </c:tx>
              <c:showVal val="1"/>
            </c:dLbl>
            <c:dLbl>
              <c:idx val="1"/>
              <c:tx>
                <c:rich>
                  <a:bodyPr/>
                  <a:lstStyle/>
                  <a:p>
                    <a:r>
                      <a:rPr lang="en-US"/>
                      <a:t>62</a:t>
                    </a:r>
                  </a:p>
                </c:rich>
              </c:tx>
              <c:showVal val="1"/>
            </c:dLbl>
            <c:dLbl>
              <c:idx val="2"/>
              <c:tx>
                <c:rich>
                  <a:bodyPr/>
                  <a:lstStyle/>
                  <a:p>
                    <a:r>
                      <a:rPr lang="en-US"/>
                      <a:t>16.5</a:t>
                    </a:r>
                  </a:p>
                </c:rich>
              </c:tx>
              <c:showVal val="1"/>
            </c:dLbl>
            <c:dLbl>
              <c:idx val="4"/>
              <c:layout>
                <c:manualLayout>
                  <c:x val="8.0808080808080808E-3"/>
                  <c:y val="1.2307692307692308E-2"/>
                </c:manualLayout>
              </c:layout>
              <c:tx>
                <c:rich>
                  <a:bodyPr/>
                  <a:lstStyle/>
                  <a:p>
                    <a:r>
                      <a:rPr lang="en-US"/>
                      <a:t>78.8</a:t>
                    </a:r>
                  </a:p>
                </c:rich>
              </c:tx>
              <c:showVal val="1"/>
            </c:dLbl>
            <c:dLbl>
              <c:idx val="5"/>
              <c:layout>
                <c:manualLayout>
                  <c:x val="1.2121212121212118E-2"/>
                  <c:y val="-8.2051282051282728E-3"/>
                </c:manualLayout>
              </c:layout>
              <c:tx>
                <c:rich>
                  <a:bodyPr/>
                  <a:lstStyle/>
                  <a:p>
                    <a:r>
                      <a:rPr lang="en-US"/>
                      <a:t>75.9</a:t>
                    </a:r>
                  </a:p>
                </c:rich>
              </c:tx>
              <c:showVal val="1"/>
            </c:dLbl>
            <c:txPr>
              <a:bodyPr/>
              <a:lstStyle/>
              <a:p>
                <a:pPr>
                  <a:defRPr sz="800" b="1">
                    <a:solidFill>
                      <a:srgbClr val="7030A0"/>
                    </a:solidFill>
                  </a:defRPr>
                </a:pPr>
                <a:endParaRPr lang="en-US"/>
              </a:p>
            </c:txPr>
            <c:showVal val="1"/>
          </c:dLbls>
          <c:cat>
            <c:multiLvlStrRef>
              <c:f>'3.1.17 INSET'!$U$13:$Z$14</c:f>
              <c:multiLvlStrCache>
                <c:ptCount val="6"/>
                <c:lvl>
                  <c:pt idx="0">
                    <c:v>GPS</c:v>
                  </c:pt>
                  <c:pt idx="1">
                    <c:v>RNGPS</c:v>
                  </c:pt>
                  <c:pt idx="2">
                    <c:v>GPS</c:v>
                  </c:pt>
                  <c:pt idx="3">
                    <c:v>RNGPS</c:v>
                  </c:pt>
                  <c:pt idx="4">
                    <c:v>GPS</c:v>
                  </c:pt>
                  <c:pt idx="5">
                    <c:v>RNGPS</c:v>
                  </c:pt>
                </c:lvl>
                <c:lvl>
                  <c:pt idx="0">
                    <c:v>Subject-based</c:v>
                  </c:pt>
                  <c:pt idx="2">
                    <c:v>Classroom teaching</c:v>
                  </c:pt>
                  <c:pt idx="4">
                    <c:v>Sub-cluster</c:v>
                  </c:pt>
                </c:lvl>
              </c:multiLvlStrCache>
            </c:multiLvlStrRef>
          </c:cat>
          <c:val>
            <c:numRef>
              <c:f>'3.1.17 INSET'!$U$18:$Z$18</c:f>
              <c:numCache>
                <c:formatCode>General</c:formatCode>
                <c:ptCount val="6"/>
                <c:pt idx="0">
                  <c:v>60.684918459568394</c:v>
                </c:pt>
                <c:pt idx="1">
                  <c:v>62.006163134394065</c:v>
                </c:pt>
                <c:pt idx="2">
                  <c:v>16.549374027705756</c:v>
                </c:pt>
                <c:pt idx="3" formatCode="0">
                  <c:v>22.755801521916865</c:v>
                </c:pt>
                <c:pt idx="4">
                  <c:v>78.804250050268294</c:v>
                </c:pt>
                <c:pt idx="5">
                  <c:v>75.926042387271238</c:v>
                </c:pt>
              </c:numCache>
            </c:numRef>
          </c:val>
        </c:ser>
        <c:axId val="138588544"/>
        <c:axId val="138590080"/>
      </c:barChart>
      <c:catAx>
        <c:axId val="138588544"/>
        <c:scaling>
          <c:orientation val="minMax"/>
        </c:scaling>
        <c:axPos val="b"/>
        <c:numFmt formatCode="General" sourceLinked="1"/>
        <c:tickLblPos val="nextTo"/>
        <c:spPr>
          <a:ln w="3175">
            <a:solidFill>
              <a:srgbClr val="000000"/>
            </a:solidFill>
            <a:prstDash val="solid"/>
          </a:ln>
        </c:spPr>
        <c:txPr>
          <a:bodyPr rot="0" vert="horz"/>
          <a:lstStyle/>
          <a:p>
            <a:pPr>
              <a:defRPr lang="en-GB" sz="900" b="1" i="0" u="none" strike="noStrike" baseline="0">
                <a:solidFill>
                  <a:srgbClr val="000000"/>
                </a:solidFill>
                <a:latin typeface="Calibri"/>
                <a:ea typeface="Calibri"/>
                <a:cs typeface="Calibri"/>
              </a:defRPr>
            </a:pPr>
            <a:endParaRPr lang="en-US"/>
          </a:p>
        </c:txPr>
        <c:crossAx val="138590080"/>
        <c:crosses val="autoZero"/>
        <c:auto val="1"/>
        <c:lblAlgn val="ctr"/>
        <c:lblOffset val="100"/>
        <c:tickLblSkip val="1"/>
        <c:tickMarkSkip val="1"/>
      </c:catAx>
      <c:valAx>
        <c:axId val="138590080"/>
        <c:scaling>
          <c:orientation val="minMax"/>
          <c:max val="100"/>
        </c:scaling>
        <c:axPos val="l"/>
        <c:majorGridlines>
          <c:spPr>
            <a:ln w="3175">
              <a:solidFill>
                <a:srgbClr val="000000"/>
              </a:solidFill>
              <a:prstDash val="solid"/>
            </a:ln>
          </c:spPr>
        </c:majorGridlines>
        <c:title>
          <c:tx>
            <c:rich>
              <a:bodyPr/>
              <a:lstStyle/>
              <a:p>
                <a:pPr>
                  <a:defRPr lang="en-GB" sz="900" b="0" i="0" u="none" strike="noStrike" baseline="0">
                    <a:solidFill>
                      <a:srgbClr val="000000"/>
                    </a:solidFill>
                    <a:latin typeface="Calibri"/>
                    <a:ea typeface="Calibri"/>
                    <a:cs typeface="Calibri"/>
                  </a:defRPr>
                </a:pPr>
                <a:r>
                  <a:rPr lang="en-GB"/>
                  <a:t>Proportion of trained teachers (%)</a:t>
                </a:r>
              </a:p>
            </c:rich>
          </c:tx>
          <c:layout>
            <c:manualLayout>
              <c:xMode val="edge"/>
              <c:yMode val="edge"/>
              <c:x val="3.2586558044806514E-2"/>
              <c:y val="0.10544253396896816"/>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900" b="1" i="0" u="none" strike="noStrike" baseline="0">
                <a:solidFill>
                  <a:srgbClr val="000000"/>
                </a:solidFill>
                <a:latin typeface="Calibri"/>
                <a:ea typeface="Calibri"/>
                <a:cs typeface="Calibri"/>
              </a:defRPr>
            </a:pPr>
            <a:endParaRPr lang="en-US"/>
          </a:p>
        </c:txPr>
        <c:crossAx val="138588544"/>
        <c:crosses val="autoZero"/>
        <c:crossBetween val="between"/>
        <c:majorUnit val="20"/>
        <c:minorUnit val="10"/>
      </c:valAx>
      <c:spPr>
        <a:solidFill>
          <a:srgbClr val="FFFFFF"/>
        </a:solidFill>
        <a:ln w="12700">
          <a:solidFill>
            <a:srgbClr val="808080"/>
          </a:solidFill>
          <a:prstDash val="solid"/>
        </a:ln>
      </c:spPr>
    </c:plotArea>
    <c:legend>
      <c:legendPos val="r"/>
      <c:layout>
        <c:manualLayout>
          <c:xMode val="edge"/>
          <c:yMode val="edge"/>
          <c:x val="0.89613034623217924"/>
          <c:y val="0.35714392843751674"/>
          <c:w val="8.6617128451584577E-2"/>
          <c:h val="0.28155368110084183"/>
        </c:manualLayout>
      </c:layout>
      <c:spPr>
        <a:solidFill>
          <a:srgbClr val="FFFFFF"/>
        </a:solidFill>
        <a:ln w="25400">
          <a:noFill/>
        </a:ln>
      </c:spPr>
      <c:txPr>
        <a:bodyPr/>
        <a:lstStyle/>
        <a:p>
          <a:pPr>
            <a:defRPr lang="en-GB" sz="825" b="0" i="0" u="none" strike="noStrike" baseline="0">
              <a:solidFill>
                <a:srgbClr val="000000"/>
              </a:solidFill>
              <a:latin typeface="Calibri"/>
              <a:ea typeface="Calibri"/>
              <a:cs typeface="Calibri"/>
            </a:defRPr>
          </a:pPr>
          <a:endParaRPr lang="en-US"/>
        </a:p>
      </c:txPr>
    </c:legend>
    <c:plotVisOnly val="1"/>
    <c:dispBlanksAs val="gap"/>
  </c:chart>
  <c:spPr>
    <a:solidFill>
      <a:srgbClr val="9BBB59">
        <a:lumMod val="60000"/>
        <a:lumOff val="40000"/>
      </a:srgbClr>
    </a:solidFill>
    <a:ln w="9525">
      <a:solidFill>
        <a:schemeClr val="accent3">
          <a:lumMod val="75000"/>
        </a:schemeClr>
      </a:solidFill>
    </a:ln>
  </c:spPr>
  <c:txPr>
    <a:bodyPr/>
    <a:lstStyle/>
    <a:p>
      <a:pPr>
        <a:defRPr sz="900" b="0" i="0" u="none" strike="noStrike" baseline="0">
          <a:solidFill>
            <a:srgbClr val="000000"/>
          </a:solidFill>
          <a:latin typeface="Calibri"/>
          <a:ea typeface="Calibri"/>
          <a:cs typeface="Calibri"/>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821165644780894"/>
          <c:y val="0.13990607434002394"/>
          <c:w val="0.73577381814864529"/>
          <c:h val="0.64622515203112396"/>
        </c:manualLayout>
      </c:layout>
      <c:barChart>
        <c:barDir val="col"/>
        <c:grouping val="clustered"/>
        <c:ser>
          <c:idx val="0"/>
          <c:order val="0"/>
          <c:tx>
            <c:strRef>
              <c:f>'3.1.17 INSET'!$T$23</c:f>
              <c:strCache>
                <c:ptCount val="1"/>
                <c:pt idx="0">
                  <c:v>2005</c:v>
                </c:pt>
              </c:strCache>
            </c:strRef>
          </c:tx>
          <c:spPr>
            <a:solidFill>
              <a:srgbClr val="000000"/>
            </a:solidFill>
            <a:ln w="12700">
              <a:solidFill>
                <a:srgbClr val="000000"/>
              </a:solidFill>
              <a:prstDash val="solid"/>
            </a:ln>
          </c:spPr>
          <c:dLbls>
            <c:dLbl>
              <c:idx val="0"/>
              <c:layout>
                <c:manualLayout>
                  <c:x val="-8.2687338501294567E-3"/>
                  <c:y val="1.3201320132013616E-2"/>
                </c:manualLayout>
              </c:layout>
              <c:showVal val="1"/>
            </c:dLbl>
            <c:dLbl>
              <c:idx val="1"/>
              <c:layout>
                <c:manualLayout>
                  <c:x val="-1.0335917312661499E-2"/>
                  <c:y val="8.8008800880088767E-3"/>
                </c:manualLayout>
              </c:layout>
              <c:showVal val="1"/>
            </c:dLbl>
            <c:dLbl>
              <c:idx val="2"/>
              <c:layout>
                <c:manualLayout>
                  <c:x val="-1.4470284237726097E-2"/>
                  <c:y val="4.4004400440046387E-3"/>
                </c:manualLayout>
              </c:layout>
              <c:showVal val="1"/>
            </c:dLbl>
            <c:dLbl>
              <c:idx val="3"/>
              <c:layout>
                <c:manualLayout>
                  <c:x val="-1.24031007751938E-2"/>
                  <c:y val="1.3201320132013616E-2"/>
                </c:manualLayout>
              </c:layout>
              <c:showVal val="1"/>
            </c:dLbl>
            <c:dLbl>
              <c:idx val="4"/>
              <c:layout>
                <c:manualLayout>
                  <c:x val="-1.2403100775193722E-2"/>
                  <c:y val="1.3201320132013616E-2"/>
                </c:manualLayout>
              </c:layout>
              <c:showVal val="1"/>
            </c:dLbl>
            <c:dLbl>
              <c:idx val="5"/>
              <c:layout>
                <c:manualLayout>
                  <c:x val="-6.2015503875969104E-3"/>
                  <c:y val="1.3201320132013635E-2"/>
                </c:manualLayout>
              </c:layout>
              <c:showVal val="1"/>
            </c:dLbl>
            <c:txPr>
              <a:bodyPr/>
              <a:lstStyle/>
              <a:p>
                <a:pPr>
                  <a:defRPr sz="800" b="1"/>
                </a:pPr>
                <a:endParaRPr lang="en-US"/>
              </a:p>
            </c:txPr>
            <c:showVal val="1"/>
          </c:dLbls>
          <c:cat>
            <c:multiLvlStrRef>
              <c:f>'3.1.17 INSET'!$U$21:$Z$22</c:f>
              <c:multiLvlStrCache>
                <c:ptCount val="6"/>
                <c:lvl>
                  <c:pt idx="0">
                    <c:v>Head teachers</c:v>
                  </c:pt>
                  <c:pt idx="1">
                    <c:v>Assistant teachers</c:v>
                  </c:pt>
                  <c:pt idx="2">
                    <c:v>Head teachers</c:v>
                  </c:pt>
                  <c:pt idx="3">
                    <c:v>Assistant teachers</c:v>
                  </c:pt>
                  <c:pt idx="4">
                    <c:v>Head teachers</c:v>
                  </c:pt>
                  <c:pt idx="5">
                    <c:v>Assistant teachers</c:v>
                  </c:pt>
                </c:lvl>
                <c:lvl>
                  <c:pt idx="0">
                    <c:v>Subject-based</c:v>
                  </c:pt>
                  <c:pt idx="2">
                    <c:v>Classroom teaching</c:v>
                  </c:pt>
                  <c:pt idx="4">
                    <c:v>Sub-cluster</c:v>
                  </c:pt>
                </c:lvl>
              </c:multiLvlStrCache>
            </c:multiLvlStrRef>
          </c:cat>
          <c:val>
            <c:numRef>
              <c:f>'3.1.17 INSET'!$U$23:$Z$23</c:f>
              <c:numCache>
                <c:formatCode>0.0</c:formatCode>
                <c:ptCount val="6"/>
                <c:pt idx="0">
                  <c:v>31.296674871708689</c:v>
                </c:pt>
                <c:pt idx="1">
                  <c:v>26.709546781013589</c:v>
                </c:pt>
                <c:pt idx="2">
                  <c:v>38.777170511911216</c:v>
                </c:pt>
                <c:pt idx="3">
                  <c:v>33.407182419153095</c:v>
                </c:pt>
                <c:pt idx="4">
                  <c:v>84.628061245775783</c:v>
                </c:pt>
                <c:pt idx="5">
                  <c:v>79.245429098922727</c:v>
                </c:pt>
              </c:numCache>
            </c:numRef>
          </c:val>
        </c:ser>
        <c:ser>
          <c:idx val="1"/>
          <c:order val="1"/>
          <c:tx>
            <c:strRef>
              <c:f>'3.1.17 INSET'!$T$24</c:f>
              <c:strCache>
                <c:ptCount val="1"/>
                <c:pt idx="0">
                  <c:v>2010</c:v>
                </c:pt>
              </c:strCache>
            </c:strRef>
          </c:tx>
          <c:spPr>
            <a:solidFill>
              <a:srgbClr val="FFFFFF"/>
            </a:solidFill>
            <a:ln w="12700">
              <a:solidFill>
                <a:srgbClr val="000000"/>
              </a:solidFill>
              <a:prstDash val="solid"/>
            </a:ln>
          </c:spPr>
          <c:dLbls>
            <c:dLbl>
              <c:idx val="0"/>
              <c:layout>
                <c:manualLayout>
                  <c:x val="-1.0336080083012881E-2"/>
                  <c:y val="4.4004400440046387E-3"/>
                </c:manualLayout>
              </c:layout>
              <c:showVal val="1"/>
            </c:dLbl>
            <c:dLbl>
              <c:idx val="2"/>
              <c:layout>
                <c:manualLayout>
                  <c:x val="4.1343669250647839E-3"/>
                  <c:y val="1.7601760176017601E-2"/>
                </c:manualLayout>
              </c:layout>
              <c:showVal val="1"/>
            </c:dLbl>
            <c:dLbl>
              <c:idx val="3"/>
              <c:tx>
                <c:rich>
                  <a:bodyPr/>
                  <a:lstStyle/>
                  <a:p>
                    <a:r>
                      <a:rPr lang="en-US"/>
                      <a:t>42</a:t>
                    </a:r>
                  </a:p>
                </c:rich>
              </c:tx>
              <c:showVal val="1"/>
            </c:dLbl>
            <c:dLbl>
              <c:idx val="4"/>
              <c:layout>
                <c:manualLayout>
                  <c:x val="-1.2403100775193875E-2"/>
                  <c:y val="1.3201320132013616E-2"/>
                </c:manualLayout>
              </c:layout>
              <c:showVal val="1"/>
            </c:dLbl>
            <c:dLbl>
              <c:idx val="5"/>
              <c:layout>
                <c:manualLayout>
                  <c:x val="-8.2687338501294567E-3"/>
                  <c:y val="4.4004400440046387E-3"/>
                </c:manualLayout>
              </c:layout>
              <c:showVal val="1"/>
            </c:dLbl>
            <c:txPr>
              <a:bodyPr/>
              <a:lstStyle/>
              <a:p>
                <a:pPr>
                  <a:defRPr sz="800">
                    <a:solidFill>
                      <a:schemeClr val="tx1"/>
                    </a:solidFill>
                  </a:defRPr>
                </a:pPr>
                <a:endParaRPr lang="en-US"/>
              </a:p>
            </c:txPr>
            <c:showVal val="1"/>
          </c:dLbls>
          <c:cat>
            <c:multiLvlStrRef>
              <c:f>'3.1.17 INSET'!$U$21:$Z$22</c:f>
              <c:multiLvlStrCache>
                <c:ptCount val="6"/>
                <c:lvl>
                  <c:pt idx="0">
                    <c:v>Head teachers</c:v>
                  </c:pt>
                  <c:pt idx="1">
                    <c:v>Assistant teachers</c:v>
                  </c:pt>
                  <c:pt idx="2">
                    <c:v>Head teachers</c:v>
                  </c:pt>
                  <c:pt idx="3">
                    <c:v>Assistant teachers</c:v>
                  </c:pt>
                  <c:pt idx="4">
                    <c:v>Head teachers</c:v>
                  </c:pt>
                  <c:pt idx="5">
                    <c:v>Assistant teachers</c:v>
                  </c:pt>
                </c:lvl>
                <c:lvl>
                  <c:pt idx="0">
                    <c:v>Subject-based</c:v>
                  </c:pt>
                  <c:pt idx="2">
                    <c:v>Classroom teaching</c:v>
                  </c:pt>
                  <c:pt idx="4">
                    <c:v>Sub-cluster</c:v>
                  </c:pt>
                </c:lvl>
              </c:multiLvlStrCache>
            </c:multiLvlStrRef>
          </c:cat>
          <c:val>
            <c:numRef>
              <c:f>'3.1.17 INSET'!$U$24:$Z$24</c:f>
              <c:numCache>
                <c:formatCode>0.0</c:formatCode>
                <c:ptCount val="6"/>
                <c:pt idx="0">
                  <c:v>89.916164583289827</c:v>
                </c:pt>
                <c:pt idx="1">
                  <c:v>83.386089624476028</c:v>
                </c:pt>
                <c:pt idx="2">
                  <c:v>50.905894208709448</c:v>
                </c:pt>
                <c:pt idx="3">
                  <c:v>41.995268138801563</c:v>
                </c:pt>
                <c:pt idx="4">
                  <c:v>92.780719998284681</c:v>
                </c:pt>
                <c:pt idx="5">
                  <c:v>86.341882373276789</c:v>
                </c:pt>
              </c:numCache>
            </c:numRef>
          </c:val>
        </c:ser>
        <c:ser>
          <c:idx val="2"/>
          <c:order val="2"/>
          <c:tx>
            <c:strRef>
              <c:f>'3.1.17 INSET'!$T$25</c:f>
              <c:strCache>
                <c:ptCount val="1"/>
                <c:pt idx="0">
                  <c:v>2011</c:v>
                </c:pt>
              </c:strCache>
            </c:strRef>
          </c:tx>
          <c:dLbls>
            <c:dLbl>
              <c:idx val="0"/>
              <c:layout>
                <c:manualLayout>
                  <c:x val="8.2687338501294567E-3"/>
                  <c:y val="8.8008800880088767E-3"/>
                </c:manualLayout>
              </c:layout>
              <c:showVal val="1"/>
            </c:dLbl>
            <c:dLbl>
              <c:idx val="1"/>
              <c:layout>
                <c:manualLayout>
                  <c:x val="1.24031007751938E-2"/>
                  <c:y val="-4.8404840484048382E-2"/>
                </c:manualLayout>
              </c:layout>
              <c:showVal val="1"/>
            </c:dLbl>
            <c:dLbl>
              <c:idx val="2"/>
              <c:layout>
                <c:manualLayout>
                  <c:x val="0"/>
                  <c:y val="-3.9603960396039646E-2"/>
                </c:manualLayout>
              </c:layout>
              <c:showVal val="1"/>
            </c:dLbl>
            <c:dLbl>
              <c:idx val="3"/>
              <c:layout>
                <c:manualLayout>
                  <c:x val="4.1343669250645514E-3"/>
                  <c:y val="-1.3201320132013616E-2"/>
                </c:manualLayout>
              </c:layout>
              <c:showVal val="1"/>
            </c:dLbl>
            <c:dLbl>
              <c:idx val="4"/>
              <c:layout>
                <c:manualLayout>
                  <c:x val="0"/>
                  <c:y val="1.7601760176017625E-2"/>
                </c:manualLayout>
              </c:layout>
              <c:showVal val="1"/>
            </c:dLbl>
            <c:dLbl>
              <c:idx val="5"/>
              <c:layout>
                <c:manualLayout>
                  <c:x val="8.2687338501294567E-3"/>
                  <c:y val="-8.3608360836088871E-2"/>
                </c:manualLayout>
              </c:layout>
              <c:showVal val="1"/>
            </c:dLbl>
            <c:txPr>
              <a:bodyPr/>
              <a:lstStyle/>
              <a:p>
                <a:pPr>
                  <a:defRPr sz="800" b="1">
                    <a:solidFill>
                      <a:srgbClr val="92D050"/>
                    </a:solidFill>
                  </a:defRPr>
                </a:pPr>
                <a:endParaRPr lang="en-US"/>
              </a:p>
            </c:txPr>
            <c:showVal val="1"/>
          </c:dLbls>
          <c:cat>
            <c:multiLvlStrRef>
              <c:f>'3.1.17 INSET'!$U$21:$Z$22</c:f>
              <c:multiLvlStrCache>
                <c:ptCount val="6"/>
                <c:lvl>
                  <c:pt idx="0">
                    <c:v>Head teachers</c:v>
                  </c:pt>
                  <c:pt idx="1">
                    <c:v>Assistant teachers</c:v>
                  </c:pt>
                  <c:pt idx="2">
                    <c:v>Head teachers</c:v>
                  </c:pt>
                  <c:pt idx="3">
                    <c:v>Assistant teachers</c:v>
                  </c:pt>
                  <c:pt idx="4">
                    <c:v>Head teachers</c:v>
                  </c:pt>
                  <c:pt idx="5">
                    <c:v>Assistant teachers</c:v>
                  </c:pt>
                </c:lvl>
                <c:lvl>
                  <c:pt idx="0">
                    <c:v>Subject-based</c:v>
                  </c:pt>
                  <c:pt idx="2">
                    <c:v>Classroom teaching</c:v>
                  </c:pt>
                  <c:pt idx="4">
                    <c:v>Sub-cluster</c:v>
                  </c:pt>
                </c:lvl>
              </c:multiLvlStrCache>
            </c:multiLvlStrRef>
          </c:cat>
          <c:val>
            <c:numRef>
              <c:f>'3.1.17 INSET'!$U$25:$Z$25</c:f>
              <c:numCache>
                <c:formatCode>0.0</c:formatCode>
                <c:ptCount val="6"/>
                <c:pt idx="0">
                  <c:v>90.314278859783258</c:v>
                </c:pt>
                <c:pt idx="1">
                  <c:v>72.557796803878958</c:v>
                </c:pt>
                <c:pt idx="2">
                  <c:v>51.052321650563805</c:v>
                </c:pt>
                <c:pt idx="3">
                  <c:v>36.292182142642311</c:v>
                </c:pt>
                <c:pt idx="4">
                  <c:v>93.241150683739875</c:v>
                </c:pt>
                <c:pt idx="5">
                  <c:v>74.66414693321039</c:v>
                </c:pt>
              </c:numCache>
            </c:numRef>
          </c:val>
        </c:ser>
        <c:ser>
          <c:idx val="3"/>
          <c:order val="3"/>
          <c:tx>
            <c:strRef>
              <c:f>'3.1.17 INSET'!$T$26</c:f>
              <c:strCache>
                <c:ptCount val="1"/>
                <c:pt idx="0">
                  <c:v>2012</c:v>
                </c:pt>
              </c:strCache>
            </c:strRef>
          </c:tx>
          <c:dLbls>
            <c:dLbl>
              <c:idx val="0"/>
              <c:layout>
                <c:manualLayout>
                  <c:x val="1.24031007751938E-2"/>
                  <c:y val="0"/>
                </c:manualLayout>
              </c:layout>
              <c:tx>
                <c:rich>
                  <a:bodyPr/>
                  <a:lstStyle/>
                  <a:p>
                    <a:r>
                      <a:rPr lang="en-US"/>
                      <a:t>65.9</a:t>
                    </a:r>
                  </a:p>
                </c:rich>
              </c:tx>
              <c:showVal val="1"/>
            </c:dLbl>
            <c:dLbl>
              <c:idx val="1"/>
              <c:layout>
                <c:manualLayout>
                  <c:x val="8.2687338501294567E-3"/>
                  <c:y val="0"/>
                </c:manualLayout>
              </c:layout>
              <c:tx>
                <c:rich>
                  <a:bodyPr/>
                  <a:lstStyle/>
                  <a:p>
                    <a:r>
                      <a:rPr lang="en-US"/>
                      <a:t>59.8</a:t>
                    </a:r>
                  </a:p>
                </c:rich>
              </c:tx>
              <c:showVal val="1"/>
            </c:dLbl>
            <c:dLbl>
              <c:idx val="2"/>
              <c:tx>
                <c:rich>
                  <a:bodyPr/>
                  <a:lstStyle/>
                  <a:p>
                    <a:r>
                      <a:rPr lang="en-US"/>
                      <a:t>48.4</a:t>
                    </a:r>
                  </a:p>
                </c:rich>
              </c:tx>
              <c:showVal val="1"/>
            </c:dLbl>
            <c:dLbl>
              <c:idx val="3"/>
              <c:layout>
                <c:manualLayout>
                  <c:x val="4.1343669250647839E-3"/>
                  <c:y val="1.3201320132013616E-2"/>
                </c:manualLayout>
              </c:layout>
              <c:tx>
                <c:rich>
                  <a:bodyPr/>
                  <a:lstStyle/>
                  <a:p>
                    <a:r>
                      <a:rPr lang="en-US"/>
                      <a:t>12.1</a:t>
                    </a:r>
                  </a:p>
                </c:rich>
              </c:tx>
              <c:showVal val="1"/>
            </c:dLbl>
            <c:dLbl>
              <c:idx val="4"/>
              <c:layout>
                <c:manualLayout>
                  <c:x val="8.2687338501294567E-3"/>
                  <c:y val="4.4004400440046118E-3"/>
                </c:manualLayout>
              </c:layout>
              <c:tx>
                <c:rich>
                  <a:bodyPr/>
                  <a:lstStyle/>
                  <a:p>
                    <a:r>
                      <a:rPr lang="en-US"/>
                      <a:t>80.9</a:t>
                    </a:r>
                  </a:p>
                </c:rich>
              </c:tx>
              <c:showVal val="1"/>
            </c:dLbl>
            <c:dLbl>
              <c:idx val="5"/>
              <c:tx>
                <c:rich>
                  <a:bodyPr/>
                  <a:lstStyle/>
                  <a:p>
                    <a:r>
                      <a:rPr lang="en-US"/>
                      <a:t>77.1</a:t>
                    </a:r>
                  </a:p>
                </c:rich>
              </c:tx>
              <c:showVal val="1"/>
            </c:dLbl>
            <c:txPr>
              <a:bodyPr/>
              <a:lstStyle/>
              <a:p>
                <a:pPr>
                  <a:defRPr sz="800" b="1">
                    <a:solidFill>
                      <a:srgbClr val="7030A0"/>
                    </a:solidFill>
                  </a:defRPr>
                </a:pPr>
                <a:endParaRPr lang="en-US"/>
              </a:p>
            </c:txPr>
            <c:showVal val="1"/>
          </c:dLbls>
          <c:cat>
            <c:multiLvlStrRef>
              <c:f>'3.1.17 INSET'!$U$21:$Z$22</c:f>
              <c:multiLvlStrCache>
                <c:ptCount val="6"/>
                <c:lvl>
                  <c:pt idx="0">
                    <c:v>Head teachers</c:v>
                  </c:pt>
                  <c:pt idx="1">
                    <c:v>Assistant teachers</c:v>
                  </c:pt>
                  <c:pt idx="2">
                    <c:v>Head teachers</c:v>
                  </c:pt>
                  <c:pt idx="3">
                    <c:v>Assistant teachers</c:v>
                  </c:pt>
                  <c:pt idx="4">
                    <c:v>Head teachers</c:v>
                  </c:pt>
                  <c:pt idx="5">
                    <c:v>Assistant teachers</c:v>
                  </c:pt>
                </c:lvl>
                <c:lvl>
                  <c:pt idx="0">
                    <c:v>Subject-based</c:v>
                  </c:pt>
                  <c:pt idx="2">
                    <c:v>Classroom teaching</c:v>
                  </c:pt>
                  <c:pt idx="4">
                    <c:v>Sub-cluster</c:v>
                  </c:pt>
                </c:lvl>
              </c:multiLvlStrCache>
            </c:multiLvlStrRef>
          </c:cat>
          <c:val>
            <c:numRef>
              <c:f>'3.1.17 INSET'!$U$26:$Z$26</c:f>
              <c:numCache>
                <c:formatCode>General</c:formatCode>
                <c:ptCount val="6"/>
                <c:pt idx="0">
                  <c:v>65.891121192482089</c:v>
                </c:pt>
                <c:pt idx="1">
                  <c:v>59.814312266821482</c:v>
                </c:pt>
                <c:pt idx="2">
                  <c:v>48.425145819831513</c:v>
                </c:pt>
                <c:pt idx="3">
                  <c:v>12.08590420385147</c:v>
                </c:pt>
                <c:pt idx="4">
                  <c:v>80.866277813778623</c:v>
                </c:pt>
                <c:pt idx="5">
                  <c:v>77.108563867849384</c:v>
                </c:pt>
              </c:numCache>
            </c:numRef>
          </c:val>
        </c:ser>
        <c:axId val="138266112"/>
        <c:axId val="138267648"/>
      </c:barChart>
      <c:catAx>
        <c:axId val="138266112"/>
        <c:scaling>
          <c:orientation val="minMax"/>
        </c:scaling>
        <c:axPos val="b"/>
        <c:numFmt formatCode="General" sourceLinked="1"/>
        <c:tickLblPos val="nextTo"/>
        <c:spPr>
          <a:ln w="3175">
            <a:solidFill>
              <a:srgbClr val="000000"/>
            </a:solidFill>
            <a:prstDash val="solid"/>
          </a:ln>
        </c:spPr>
        <c:txPr>
          <a:bodyPr rot="0" vert="horz"/>
          <a:lstStyle/>
          <a:p>
            <a:pPr>
              <a:defRPr lang="en-GB" sz="900" b="1" i="0" u="none" strike="noStrike" baseline="0">
                <a:solidFill>
                  <a:srgbClr val="000000"/>
                </a:solidFill>
                <a:latin typeface="Calibri"/>
                <a:ea typeface="Calibri"/>
                <a:cs typeface="Calibri"/>
              </a:defRPr>
            </a:pPr>
            <a:endParaRPr lang="en-US"/>
          </a:p>
        </c:txPr>
        <c:crossAx val="138267648"/>
        <c:crosses val="autoZero"/>
        <c:auto val="1"/>
        <c:lblAlgn val="ctr"/>
        <c:lblOffset val="100"/>
        <c:tickLblSkip val="1"/>
        <c:tickMarkSkip val="1"/>
      </c:catAx>
      <c:valAx>
        <c:axId val="138267648"/>
        <c:scaling>
          <c:orientation val="minMax"/>
        </c:scaling>
        <c:axPos val="l"/>
        <c:majorGridlines>
          <c:spPr>
            <a:ln w="3175">
              <a:solidFill>
                <a:srgbClr val="000000"/>
              </a:solidFill>
              <a:prstDash val="solid"/>
            </a:ln>
          </c:spPr>
        </c:majorGridlines>
        <c:title>
          <c:tx>
            <c:rich>
              <a:bodyPr/>
              <a:lstStyle/>
              <a:p>
                <a:pPr>
                  <a:defRPr lang="en-GB" sz="1000" b="1" i="0" u="none" strike="noStrike" baseline="0">
                    <a:solidFill>
                      <a:srgbClr val="000000"/>
                    </a:solidFill>
                    <a:latin typeface="Calibri"/>
                    <a:ea typeface="Calibri"/>
                    <a:cs typeface="Calibri"/>
                  </a:defRPr>
                </a:pPr>
                <a:r>
                  <a:rPr lang="en-GB" sz="1000" b="1"/>
                  <a:t>Proportion of trained teachers (%)</a:t>
                </a:r>
              </a:p>
            </c:rich>
          </c:tx>
          <c:layout>
            <c:manualLayout>
              <c:xMode val="edge"/>
              <c:yMode val="edge"/>
              <c:x val="3.4587560275895754E-2"/>
              <c:y val="0.28508574777667767"/>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900" b="1" i="0" u="none" strike="noStrike" baseline="0">
                <a:solidFill>
                  <a:srgbClr val="000000"/>
                </a:solidFill>
                <a:latin typeface="Calibri"/>
                <a:ea typeface="Calibri"/>
                <a:cs typeface="Calibri"/>
              </a:defRPr>
            </a:pPr>
            <a:endParaRPr lang="en-US"/>
          </a:p>
        </c:txPr>
        <c:crossAx val="138266112"/>
        <c:crosses val="autoZero"/>
        <c:crossBetween val="between"/>
        <c:majorUnit val="20"/>
        <c:minorUnit val="10"/>
      </c:valAx>
      <c:spPr>
        <a:solidFill>
          <a:srgbClr val="FFFFFF"/>
        </a:solidFill>
        <a:ln w="12700">
          <a:solidFill>
            <a:srgbClr val="808080"/>
          </a:solidFill>
          <a:prstDash val="solid"/>
        </a:ln>
      </c:spPr>
    </c:plotArea>
    <c:legend>
      <c:legendPos val="r"/>
      <c:layout>
        <c:manualLayout>
          <c:xMode val="edge"/>
          <c:yMode val="edge"/>
          <c:x val="0.89634317051831924"/>
          <c:y val="0.3288142710974965"/>
          <c:w val="8.6440448934830244E-2"/>
          <c:h val="0.28062599171106051"/>
        </c:manualLayout>
      </c:layout>
      <c:spPr>
        <a:solidFill>
          <a:srgbClr val="FFFFFF"/>
        </a:solidFill>
        <a:ln w="25400">
          <a:noFill/>
        </a:ln>
      </c:spPr>
      <c:txPr>
        <a:bodyPr/>
        <a:lstStyle/>
        <a:p>
          <a:pPr>
            <a:defRPr lang="en-GB" sz="825" b="1" i="0" u="none" strike="noStrike" baseline="0">
              <a:solidFill>
                <a:srgbClr val="000000"/>
              </a:solidFill>
              <a:latin typeface="Calibri"/>
              <a:ea typeface="Calibri"/>
              <a:cs typeface="Calibri"/>
            </a:defRPr>
          </a:pPr>
          <a:endParaRPr lang="en-US"/>
        </a:p>
      </c:txPr>
    </c:legend>
    <c:plotVisOnly val="1"/>
    <c:dispBlanksAs val="gap"/>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9525">
      <a:solidFill>
        <a:schemeClr val="accent6">
          <a:lumMod val="75000"/>
        </a:schemeClr>
      </a:solidFill>
    </a:ln>
  </c:spPr>
  <c:txPr>
    <a:bodyPr/>
    <a:lstStyle/>
    <a:p>
      <a:pPr>
        <a:defRPr sz="900" b="0" i="0" u="none" strike="noStrike" baseline="0">
          <a:solidFill>
            <a:srgbClr val="000000"/>
          </a:solidFill>
          <a:latin typeface="Calibri"/>
          <a:ea typeface="Calibri"/>
          <a:cs typeface="Calibri"/>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793117109372141"/>
          <c:y val="0.13764624249555021"/>
          <c:w val="0.73630904569150502"/>
          <c:h val="0.60501010649530884"/>
        </c:manualLayout>
      </c:layout>
      <c:barChart>
        <c:barDir val="col"/>
        <c:grouping val="clustered"/>
        <c:ser>
          <c:idx val="0"/>
          <c:order val="0"/>
          <c:tx>
            <c:strRef>
              <c:f>'3.1.17 INSET'!$T$29</c:f>
              <c:strCache>
                <c:ptCount val="1"/>
                <c:pt idx="0">
                  <c:v>2005</c:v>
                </c:pt>
              </c:strCache>
            </c:strRef>
          </c:tx>
          <c:spPr>
            <a:solidFill>
              <a:srgbClr val="000000"/>
            </a:solidFill>
            <a:ln w="12700">
              <a:solidFill>
                <a:srgbClr val="000000"/>
              </a:solidFill>
              <a:prstDash val="solid"/>
            </a:ln>
          </c:spPr>
          <c:dLbls>
            <c:dLbl>
              <c:idx val="0"/>
              <c:layout>
                <c:manualLayout>
                  <c:x val="-8.5470085470085496E-3"/>
                  <c:y val="0"/>
                </c:manualLayout>
              </c:layout>
              <c:showVal val="1"/>
            </c:dLbl>
            <c:dLbl>
              <c:idx val="1"/>
              <c:layout>
                <c:manualLayout>
                  <c:x val="-8.5470085470085496E-3"/>
                  <c:y val="0"/>
                </c:manualLayout>
              </c:layout>
              <c:showVal val="1"/>
            </c:dLbl>
            <c:dLbl>
              <c:idx val="2"/>
              <c:layout>
                <c:manualLayout>
                  <c:x val="-1.0683760683761001E-2"/>
                  <c:y val="-1.5325670498084401E-2"/>
                </c:manualLayout>
              </c:layout>
              <c:showVal val="1"/>
            </c:dLbl>
            <c:dLbl>
              <c:idx val="3"/>
              <c:layout>
                <c:manualLayout>
                  <c:x val="-6.4102564102564534E-3"/>
                  <c:y val="1.1494252873563218E-2"/>
                </c:manualLayout>
              </c:layout>
              <c:showVal val="1"/>
            </c:dLbl>
            <c:dLbl>
              <c:idx val="4"/>
              <c:layout>
                <c:manualLayout>
                  <c:x val="-1.0683760683761001E-2"/>
                  <c:y val="1.5325670498084401E-2"/>
                </c:manualLayout>
              </c:layout>
              <c:showVal val="1"/>
            </c:dLbl>
            <c:dLbl>
              <c:idx val="5"/>
              <c:layout>
                <c:manualLayout>
                  <c:x val="-4.2735042735042739E-3"/>
                  <c:y val="7.6628352490421452E-3"/>
                </c:manualLayout>
              </c:layout>
              <c:showVal val="1"/>
            </c:dLbl>
            <c:txPr>
              <a:bodyPr/>
              <a:lstStyle/>
              <a:p>
                <a:pPr>
                  <a:defRPr sz="700" b="1"/>
                </a:pPr>
                <a:endParaRPr lang="en-US"/>
              </a:p>
            </c:txPr>
            <c:showVal val="1"/>
          </c:dLbls>
          <c:cat>
            <c:multiLvlStrRef>
              <c:f>'3.1.17 INSET'!$U$27:$Z$28</c:f>
              <c:multiLvlStrCache>
                <c:ptCount val="6"/>
                <c:lvl>
                  <c:pt idx="0">
                    <c:v>Male teachers</c:v>
                  </c:pt>
                  <c:pt idx="1">
                    <c:v>Female teachers</c:v>
                  </c:pt>
                  <c:pt idx="2">
                    <c:v>Male teachers</c:v>
                  </c:pt>
                  <c:pt idx="3">
                    <c:v>Female teachers</c:v>
                  </c:pt>
                  <c:pt idx="4">
                    <c:v>Male teachers</c:v>
                  </c:pt>
                  <c:pt idx="5">
                    <c:v>Female teachers</c:v>
                  </c:pt>
                </c:lvl>
                <c:lvl>
                  <c:pt idx="0">
                    <c:v>Subject-based</c:v>
                  </c:pt>
                  <c:pt idx="2">
                    <c:v>Classroom teaching</c:v>
                  </c:pt>
                  <c:pt idx="4">
                    <c:v>Sub-cluster</c:v>
                  </c:pt>
                </c:lvl>
              </c:multiLvlStrCache>
            </c:multiLvlStrRef>
          </c:cat>
          <c:val>
            <c:numRef>
              <c:f>'3.1.17 INSET'!$U$29:$Z$29</c:f>
              <c:numCache>
                <c:formatCode>0.0</c:formatCode>
                <c:ptCount val="6"/>
                <c:pt idx="0">
                  <c:v>28.620658107407635</c:v>
                </c:pt>
                <c:pt idx="1">
                  <c:v>26.346181096783329</c:v>
                </c:pt>
                <c:pt idx="2">
                  <c:v>35.900094538135455</c:v>
                </c:pt>
                <c:pt idx="3">
                  <c:v>32.585848566435196</c:v>
                </c:pt>
                <c:pt idx="4">
                  <c:v>81.231130493123132</c:v>
                </c:pt>
                <c:pt idx="5">
                  <c:v>79.216853242643296</c:v>
                </c:pt>
              </c:numCache>
            </c:numRef>
          </c:val>
        </c:ser>
        <c:ser>
          <c:idx val="1"/>
          <c:order val="1"/>
          <c:tx>
            <c:strRef>
              <c:f>'3.1.17 INSET'!$T$30</c:f>
              <c:strCache>
                <c:ptCount val="1"/>
                <c:pt idx="0">
                  <c:v>2010</c:v>
                </c:pt>
              </c:strCache>
            </c:strRef>
          </c:tx>
          <c:spPr>
            <a:solidFill>
              <a:srgbClr val="FFFFFF"/>
            </a:solidFill>
            <a:ln w="12700">
              <a:solidFill>
                <a:srgbClr val="000000"/>
              </a:solidFill>
              <a:prstDash val="solid"/>
            </a:ln>
          </c:spPr>
          <c:dLbls>
            <c:txPr>
              <a:bodyPr/>
              <a:lstStyle/>
              <a:p>
                <a:pPr>
                  <a:defRPr sz="700" b="0"/>
                </a:pPr>
                <a:endParaRPr lang="en-US"/>
              </a:p>
            </c:txPr>
            <c:showVal val="1"/>
          </c:dLbls>
          <c:cat>
            <c:multiLvlStrRef>
              <c:f>'3.1.17 INSET'!$U$27:$Z$28</c:f>
              <c:multiLvlStrCache>
                <c:ptCount val="6"/>
                <c:lvl>
                  <c:pt idx="0">
                    <c:v>Male teachers</c:v>
                  </c:pt>
                  <c:pt idx="1">
                    <c:v>Female teachers</c:v>
                  </c:pt>
                  <c:pt idx="2">
                    <c:v>Male teachers</c:v>
                  </c:pt>
                  <c:pt idx="3">
                    <c:v>Female teachers</c:v>
                  </c:pt>
                  <c:pt idx="4">
                    <c:v>Male teachers</c:v>
                  </c:pt>
                  <c:pt idx="5">
                    <c:v>Female teachers</c:v>
                  </c:pt>
                </c:lvl>
                <c:lvl>
                  <c:pt idx="0">
                    <c:v>Subject-based</c:v>
                  </c:pt>
                  <c:pt idx="2">
                    <c:v>Classroom teaching</c:v>
                  </c:pt>
                  <c:pt idx="4">
                    <c:v>Sub-cluster</c:v>
                  </c:pt>
                </c:lvl>
              </c:multiLvlStrCache>
            </c:multiLvlStrRef>
          </c:cat>
          <c:val>
            <c:numRef>
              <c:f>'3.1.17 INSET'!$U$30:$Z$30</c:f>
              <c:numCache>
                <c:formatCode>0.0</c:formatCode>
                <c:ptCount val="6"/>
                <c:pt idx="0">
                  <c:v>86.149699174602063</c:v>
                </c:pt>
                <c:pt idx="1">
                  <c:v>83.308526292644089</c:v>
                </c:pt>
                <c:pt idx="2">
                  <c:v>46.681230785492794</c:v>
                </c:pt>
                <c:pt idx="3">
                  <c:v>41.011112426636004</c:v>
                </c:pt>
                <c:pt idx="4">
                  <c:v>88.377480818522088</c:v>
                </c:pt>
                <c:pt idx="5">
                  <c:v>86.927253353178997</c:v>
                </c:pt>
              </c:numCache>
            </c:numRef>
          </c:val>
        </c:ser>
        <c:ser>
          <c:idx val="2"/>
          <c:order val="2"/>
          <c:tx>
            <c:strRef>
              <c:f>'3.1.17 INSET'!$T$31</c:f>
              <c:strCache>
                <c:ptCount val="1"/>
                <c:pt idx="0">
                  <c:v>2011</c:v>
                </c:pt>
              </c:strCache>
            </c:strRef>
          </c:tx>
          <c:dLbls>
            <c:dLbl>
              <c:idx val="0"/>
              <c:layout>
                <c:manualLayout>
                  <c:x val="1.4957264957264856E-2"/>
                  <c:y val="-1.7560461252443829E-17"/>
                </c:manualLayout>
              </c:layout>
              <c:showVal val="1"/>
            </c:dLbl>
            <c:dLbl>
              <c:idx val="1"/>
              <c:layout>
                <c:manualLayout>
                  <c:x val="1.0683760683761001E-2"/>
                  <c:y val="0"/>
                </c:manualLayout>
              </c:layout>
              <c:showVal val="1"/>
            </c:dLbl>
            <c:dLbl>
              <c:idx val="2"/>
              <c:layout>
                <c:manualLayout>
                  <c:x val="8.5470085470085496E-3"/>
                  <c:y val="3.8314176245210752E-3"/>
                </c:manualLayout>
              </c:layout>
              <c:showVal val="1"/>
            </c:dLbl>
            <c:dLbl>
              <c:idx val="3"/>
              <c:layout>
                <c:manualLayout>
                  <c:x val="8.5470085470086277E-3"/>
                  <c:y val="1.5325670498084401E-2"/>
                </c:manualLayout>
              </c:layout>
              <c:showVal val="1"/>
            </c:dLbl>
            <c:dLbl>
              <c:idx val="4"/>
              <c:layout>
                <c:manualLayout>
                  <c:x val="8.5470085470085496E-3"/>
                  <c:y val="0"/>
                </c:manualLayout>
              </c:layout>
              <c:showVal val="1"/>
            </c:dLbl>
            <c:dLbl>
              <c:idx val="5"/>
              <c:layout>
                <c:manualLayout>
                  <c:x val="8.5470085470085496E-3"/>
                  <c:y val="-4.9808429118774034E-2"/>
                </c:manualLayout>
              </c:layout>
              <c:showVal val="1"/>
            </c:dLbl>
            <c:txPr>
              <a:bodyPr/>
              <a:lstStyle/>
              <a:p>
                <a:pPr>
                  <a:defRPr sz="700" b="1">
                    <a:solidFill>
                      <a:srgbClr val="00B050"/>
                    </a:solidFill>
                  </a:defRPr>
                </a:pPr>
                <a:endParaRPr lang="en-US"/>
              </a:p>
            </c:txPr>
            <c:showVal val="1"/>
          </c:dLbls>
          <c:cat>
            <c:multiLvlStrRef>
              <c:f>'3.1.17 INSET'!$U$27:$Z$28</c:f>
              <c:multiLvlStrCache>
                <c:ptCount val="6"/>
                <c:lvl>
                  <c:pt idx="0">
                    <c:v>Male teachers</c:v>
                  </c:pt>
                  <c:pt idx="1">
                    <c:v>Female teachers</c:v>
                  </c:pt>
                  <c:pt idx="2">
                    <c:v>Male teachers</c:v>
                  </c:pt>
                  <c:pt idx="3">
                    <c:v>Female teachers</c:v>
                  </c:pt>
                  <c:pt idx="4">
                    <c:v>Male teachers</c:v>
                  </c:pt>
                  <c:pt idx="5">
                    <c:v>Female teachers</c:v>
                  </c:pt>
                </c:lvl>
                <c:lvl>
                  <c:pt idx="0">
                    <c:v>Subject-based</c:v>
                  </c:pt>
                  <c:pt idx="2">
                    <c:v>Classroom teaching</c:v>
                  </c:pt>
                  <c:pt idx="4">
                    <c:v>Sub-cluster</c:v>
                  </c:pt>
                </c:lvl>
              </c:multiLvlStrCache>
            </c:multiLvlStrRef>
          </c:cat>
          <c:val>
            <c:numRef>
              <c:f>'3.1.17 INSET'!$U$31:$Z$31</c:f>
              <c:numCache>
                <c:formatCode>0.0</c:formatCode>
                <c:ptCount val="6"/>
                <c:pt idx="0">
                  <c:v>82.158979743857458</c:v>
                </c:pt>
                <c:pt idx="1">
                  <c:v>70.648894862603058</c:v>
                </c:pt>
                <c:pt idx="2">
                  <c:v>44.513251303590799</c:v>
                </c:pt>
                <c:pt idx="3">
                  <c:v>34.505675029868598</c:v>
                </c:pt>
                <c:pt idx="4">
                  <c:v>83.887527709718796</c:v>
                </c:pt>
                <c:pt idx="5">
                  <c:v>73.350507765830301</c:v>
                </c:pt>
              </c:numCache>
            </c:numRef>
          </c:val>
        </c:ser>
        <c:ser>
          <c:idx val="3"/>
          <c:order val="3"/>
          <c:tx>
            <c:strRef>
              <c:f>'3.1.17 INSET'!$T$32</c:f>
              <c:strCache>
                <c:ptCount val="1"/>
                <c:pt idx="0">
                  <c:v>2012</c:v>
                </c:pt>
              </c:strCache>
            </c:strRef>
          </c:tx>
          <c:dLbls>
            <c:dLbl>
              <c:idx val="0"/>
              <c:layout>
                <c:manualLayout>
                  <c:x val="1.0683760683761001E-2"/>
                  <c:y val="7.6628352490421105E-3"/>
                </c:manualLayout>
              </c:layout>
              <c:tx>
                <c:rich>
                  <a:bodyPr/>
                  <a:lstStyle/>
                  <a:p>
                    <a:r>
                      <a:rPr lang="en-US" sz="700"/>
                      <a:t>64.4</a:t>
                    </a:r>
                  </a:p>
                </c:rich>
              </c:tx>
              <c:showVal val="1"/>
            </c:dLbl>
            <c:dLbl>
              <c:idx val="1"/>
              <c:layout>
                <c:manualLayout>
                  <c:x val="1.282051282051286E-2"/>
                  <c:y val="0"/>
                </c:manualLayout>
              </c:layout>
              <c:tx>
                <c:rich>
                  <a:bodyPr/>
                  <a:lstStyle/>
                  <a:p>
                    <a:r>
                      <a:rPr lang="en-US" sz="700"/>
                      <a:t>58.8</a:t>
                    </a:r>
                  </a:p>
                </c:rich>
              </c:tx>
              <c:showVal val="1"/>
            </c:dLbl>
            <c:dLbl>
              <c:idx val="2"/>
              <c:layout>
                <c:manualLayout>
                  <c:x val="1.282051282051282E-2"/>
                  <c:y val="3.8314176245210752E-3"/>
                </c:manualLayout>
              </c:layout>
              <c:tx>
                <c:rich>
                  <a:bodyPr/>
                  <a:lstStyle/>
                  <a:p>
                    <a:r>
                      <a:rPr lang="en-US" sz="700"/>
                      <a:t>24.9</a:t>
                    </a:r>
                  </a:p>
                </c:rich>
              </c:tx>
              <c:showVal val="1"/>
            </c:dLbl>
            <c:dLbl>
              <c:idx val="3"/>
              <c:layout>
                <c:manualLayout>
                  <c:x val="6.4102564102564534E-3"/>
                  <c:y val="1.5325670498084401E-2"/>
                </c:manualLayout>
              </c:layout>
              <c:showVal val="1"/>
            </c:dLbl>
            <c:dLbl>
              <c:idx val="4"/>
              <c:layout>
                <c:manualLayout>
                  <c:x val="1.0683760683761001E-2"/>
                  <c:y val="1.1494252873563218E-2"/>
                </c:manualLayout>
              </c:layout>
              <c:showVal val="1"/>
            </c:dLbl>
            <c:dLbl>
              <c:idx val="5"/>
              <c:layout>
                <c:manualLayout>
                  <c:x val="6.4102564102564534E-3"/>
                  <c:y val="0"/>
                </c:manualLayout>
              </c:layout>
              <c:showVal val="1"/>
            </c:dLbl>
            <c:txPr>
              <a:bodyPr/>
              <a:lstStyle/>
              <a:p>
                <a:pPr>
                  <a:defRPr sz="700" b="1">
                    <a:solidFill>
                      <a:srgbClr val="7030A0"/>
                    </a:solidFill>
                  </a:defRPr>
                </a:pPr>
                <a:endParaRPr lang="en-US"/>
              </a:p>
            </c:txPr>
            <c:showVal val="1"/>
          </c:dLbls>
          <c:cat>
            <c:multiLvlStrRef>
              <c:f>'3.1.17 INSET'!$U$27:$Z$28</c:f>
              <c:multiLvlStrCache>
                <c:ptCount val="6"/>
                <c:lvl>
                  <c:pt idx="0">
                    <c:v>Male teachers</c:v>
                  </c:pt>
                  <c:pt idx="1">
                    <c:v>Female teachers</c:v>
                  </c:pt>
                  <c:pt idx="2">
                    <c:v>Male teachers</c:v>
                  </c:pt>
                  <c:pt idx="3">
                    <c:v>Female teachers</c:v>
                  </c:pt>
                  <c:pt idx="4">
                    <c:v>Male teachers</c:v>
                  </c:pt>
                  <c:pt idx="5">
                    <c:v>Female teachers</c:v>
                  </c:pt>
                </c:lvl>
                <c:lvl>
                  <c:pt idx="0">
                    <c:v>Subject-based</c:v>
                  </c:pt>
                  <c:pt idx="2">
                    <c:v>Classroom teaching</c:v>
                  </c:pt>
                  <c:pt idx="4">
                    <c:v>Sub-cluster</c:v>
                  </c:pt>
                </c:lvl>
              </c:multiLvlStrCache>
            </c:multiLvlStrRef>
          </c:cat>
          <c:val>
            <c:numRef>
              <c:f>'3.1.17 INSET'!$U$32:$Z$32</c:f>
              <c:numCache>
                <c:formatCode>General</c:formatCode>
                <c:ptCount val="6"/>
                <c:pt idx="0">
                  <c:v>64.393790878792558</c:v>
                </c:pt>
                <c:pt idx="1">
                  <c:v>58.861321191541904</c:v>
                </c:pt>
                <c:pt idx="2">
                  <c:v>24.956782092637589</c:v>
                </c:pt>
                <c:pt idx="3" formatCode="0.0">
                  <c:v>13.694242938725116</c:v>
                </c:pt>
                <c:pt idx="4" formatCode="0.0">
                  <c:v>79.706296448114642</c:v>
                </c:pt>
                <c:pt idx="5" formatCode="0.0">
                  <c:v>76.922879045120112</c:v>
                </c:pt>
              </c:numCache>
            </c:numRef>
          </c:val>
        </c:ser>
        <c:axId val="138734208"/>
        <c:axId val="138760576"/>
      </c:barChart>
      <c:catAx>
        <c:axId val="138734208"/>
        <c:scaling>
          <c:orientation val="minMax"/>
        </c:scaling>
        <c:axPos val="b"/>
        <c:numFmt formatCode="General" sourceLinked="1"/>
        <c:tickLblPos val="nextTo"/>
        <c:spPr>
          <a:ln w="3175">
            <a:solidFill>
              <a:srgbClr val="000000"/>
            </a:solidFill>
            <a:prstDash val="solid"/>
          </a:ln>
        </c:spPr>
        <c:txPr>
          <a:bodyPr rot="0" vert="horz"/>
          <a:lstStyle/>
          <a:p>
            <a:pPr>
              <a:defRPr lang="en-GB" sz="1000" b="1" i="0" u="none" strike="noStrike" baseline="0">
                <a:solidFill>
                  <a:srgbClr val="000000"/>
                </a:solidFill>
                <a:latin typeface="Calibri"/>
                <a:ea typeface="Calibri"/>
                <a:cs typeface="Calibri"/>
              </a:defRPr>
            </a:pPr>
            <a:endParaRPr lang="en-US"/>
          </a:p>
        </c:txPr>
        <c:crossAx val="138760576"/>
        <c:crosses val="autoZero"/>
        <c:auto val="1"/>
        <c:lblAlgn val="ctr"/>
        <c:lblOffset val="100"/>
        <c:tickLblSkip val="1"/>
        <c:tickMarkSkip val="1"/>
      </c:catAx>
      <c:valAx>
        <c:axId val="138760576"/>
        <c:scaling>
          <c:orientation val="minMax"/>
        </c:scaling>
        <c:axPos val="l"/>
        <c:majorGridlines>
          <c:spPr>
            <a:ln w="3175">
              <a:solidFill>
                <a:srgbClr val="000000"/>
              </a:solidFill>
              <a:prstDash val="solid"/>
            </a:ln>
          </c:spPr>
        </c:majorGridlines>
        <c:title>
          <c:tx>
            <c:rich>
              <a:bodyPr/>
              <a:lstStyle/>
              <a:p>
                <a:pPr>
                  <a:defRPr lang="en-GB" sz="1000" b="1" i="0" u="none" strike="noStrike" baseline="0">
                    <a:solidFill>
                      <a:srgbClr val="000000"/>
                    </a:solidFill>
                    <a:latin typeface="Calibri"/>
                    <a:ea typeface="Calibri"/>
                    <a:cs typeface="Calibri"/>
                  </a:defRPr>
                </a:pPr>
                <a:r>
                  <a:rPr lang="en-GB" sz="1000" b="1"/>
                  <a:t>Proportion of trained teachers (%)</a:t>
                </a:r>
              </a:p>
            </c:rich>
          </c:tx>
          <c:layout>
            <c:manualLayout>
              <c:xMode val="edge"/>
              <c:yMode val="edge"/>
              <c:x val="1.7497139780604343E-2"/>
              <c:y val="0.24583190032280491"/>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900" b="1" i="0" u="none" strike="noStrike" baseline="0">
                <a:solidFill>
                  <a:srgbClr val="000000"/>
                </a:solidFill>
                <a:latin typeface="Calibri"/>
                <a:ea typeface="Calibri"/>
                <a:cs typeface="Calibri"/>
              </a:defRPr>
            </a:pPr>
            <a:endParaRPr lang="en-US"/>
          </a:p>
        </c:txPr>
        <c:crossAx val="138734208"/>
        <c:crosses val="autoZero"/>
        <c:crossBetween val="between"/>
        <c:majorUnit val="20"/>
        <c:minorUnit val="10"/>
      </c:valAx>
      <c:spPr>
        <a:solidFill>
          <a:srgbClr val="FFFFFF"/>
        </a:solidFill>
        <a:ln w="12700">
          <a:solidFill>
            <a:srgbClr val="808080"/>
          </a:solidFill>
          <a:prstDash val="solid"/>
        </a:ln>
      </c:spPr>
    </c:plotArea>
    <c:legend>
      <c:legendPos val="r"/>
      <c:layout>
        <c:manualLayout>
          <c:xMode val="edge"/>
          <c:yMode val="edge"/>
          <c:x val="0.89655257595841065"/>
          <c:y val="0.33108108108109346"/>
          <c:w val="8.6264488724035027E-2"/>
          <c:h val="0.27970439552028331"/>
        </c:manualLayout>
      </c:layout>
      <c:spPr>
        <a:solidFill>
          <a:srgbClr val="FFFFFF"/>
        </a:solidFill>
        <a:ln w="25400">
          <a:noFill/>
        </a:ln>
      </c:spPr>
      <c:txPr>
        <a:bodyPr/>
        <a:lstStyle/>
        <a:p>
          <a:pPr>
            <a:defRPr lang="en-GB" sz="825" b="1" i="0" u="none" strike="noStrike" baseline="0">
              <a:solidFill>
                <a:srgbClr val="000000"/>
              </a:solidFill>
              <a:latin typeface="Calibri"/>
              <a:ea typeface="Calibri"/>
              <a:cs typeface="Calibri"/>
            </a:defRPr>
          </a:pPr>
          <a:endParaRPr lang="en-US"/>
        </a:p>
      </c:txPr>
    </c:legend>
    <c:plotVisOnly val="1"/>
    <c:dispBlanksAs val="gap"/>
  </c:chart>
  <c:spPr>
    <a:gradFill>
      <a:gsLst>
        <a:gs pos="0">
          <a:srgbClr val="DDEBCF"/>
        </a:gs>
        <a:gs pos="50000">
          <a:srgbClr val="9CB86E"/>
        </a:gs>
        <a:gs pos="100000">
          <a:srgbClr val="156B13"/>
        </a:gs>
      </a:gsLst>
      <a:lin ang="5400000" scaled="0"/>
    </a:gradFill>
    <a:ln w="9525">
      <a:solidFill>
        <a:schemeClr val="accent3">
          <a:lumMod val="50000"/>
        </a:schemeClr>
      </a:solidFill>
    </a:ln>
  </c:spPr>
  <c:txPr>
    <a:bodyPr/>
    <a:lstStyle/>
    <a:p>
      <a:pPr>
        <a:defRPr sz="900" b="0" i="0" u="none" strike="noStrike" baseline="0">
          <a:solidFill>
            <a:srgbClr val="000000"/>
          </a:solidFill>
          <a:latin typeface="Calibri"/>
          <a:ea typeface="Calibri"/>
          <a:cs typeface="Calibri"/>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'Fig 3.14 (3.1.18 TLM)'!$P$38</c:f>
              <c:strCache>
                <c:ptCount val="1"/>
                <c:pt idx="0">
                  <c:v>GPS</c:v>
                </c:pt>
              </c:strCache>
            </c:strRef>
          </c:tx>
          <c:spPr>
            <a:solidFill>
              <a:schemeClr val="tx1"/>
            </a:solidFill>
          </c:spPr>
          <c:cat>
            <c:strRef>
              <c:f>'Fig 3.14 (3.1.18 TLM)'!$Q$37:$U$37</c:f>
              <c:strCache>
                <c:ptCount val="5"/>
                <c:pt idx="0">
                  <c:v>Teacher's guide</c:v>
                </c:pt>
                <c:pt idx="1">
                  <c:v>Teacher's edition</c:v>
                </c:pt>
                <c:pt idx="2">
                  <c:v>Teacher's aid</c:v>
                </c:pt>
                <c:pt idx="3">
                  <c:v>Annual lesson plan</c:v>
                </c:pt>
                <c:pt idx="4">
                  <c:v>Test booklet</c:v>
                </c:pt>
              </c:strCache>
            </c:strRef>
          </c:cat>
          <c:val>
            <c:numRef>
              <c:f>'Fig 3.14 (3.1.18 TLM)'!$Q$38:$U$38</c:f>
              <c:numCache>
                <c:formatCode>General</c:formatCode>
                <c:ptCount val="5"/>
                <c:pt idx="0">
                  <c:v>0.65537199999999995</c:v>
                </c:pt>
                <c:pt idx="1">
                  <c:v>0.62915820000001565</c:v>
                </c:pt>
                <c:pt idx="2">
                  <c:v>0.787086999999978</c:v>
                </c:pt>
                <c:pt idx="3">
                  <c:v>0.96541359999997856</c:v>
                </c:pt>
                <c:pt idx="4">
                  <c:v>0.39947180000001736</c:v>
                </c:pt>
              </c:numCache>
            </c:numRef>
          </c:val>
        </c:ser>
        <c:ser>
          <c:idx val="1"/>
          <c:order val="1"/>
          <c:tx>
            <c:strRef>
              <c:f>'Fig 3.14 (3.1.18 TLM)'!$P$39</c:f>
              <c:strCache>
                <c:ptCount val="1"/>
                <c:pt idx="0">
                  <c:v>RNGPS</c:v>
                </c:pt>
              </c:strCache>
            </c:strRef>
          </c:tx>
          <c:spPr>
            <a:solidFill>
              <a:srgbClr val="C00000"/>
            </a:solidFill>
            <a:ln>
              <a:solidFill>
                <a:schemeClr val="tx1"/>
              </a:solidFill>
            </a:ln>
          </c:spPr>
          <c:cat>
            <c:strRef>
              <c:f>'Fig 3.14 (3.1.18 TLM)'!$Q$37:$U$37</c:f>
              <c:strCache>
                <c:ptCount val="5"/>
                <c:pt idx="0">
                  <c:v>Teacher's guide</c:v>
                </c:pt>
                <c:pt idx="1">
                  <c:v>Teacher's edition</c:v>
                </c:pt>
                <c:pt idx="2">
                  <c:v>Teacher's aid</c:v>
                </c:pt>
                <c:pt idx="3">
                  <c:v>Annual lesson plan</c:v>
                </c:pt>
                <c:pt idx="4">
                  <c:v>Test booklet</c:v>
                </c:pt>
              </c:strCache>
            </c:strRef>
          </c:cat>
          <c:val>
            <c:numRef>
              <c:f>'Fig 3.14 (3.1.18 TLM)'!$Q$39:$U$39</c:f>
              <c:numCache>
                <c:formatCode>General</c:formatCode>
                <c:ptCount val="5"/>
                <c:pt idx="0">
                  <c:v>0.64377070000002479</c:v>
                </c:pt>
                <c:pt idx="1">
                  <c:v>0.56168689999999999</c:v>
                </c:pt>
                <c:pt idx="2">
                  <c:v>0.68985669999999999</c:v>
                </c:pt>
                <c:pt idx="3">
                  <c:v>0.95452040000000005</c:v>
                </c:pt>
                <c:pt idx="4">
                  <c:v>0.35589860000001144</c:v>
                </c:pt>
              </c:numCache>
            </c:numRef>
          </c:val>
        </c:ser>
        <c:axId val="138798976"/>
        <c:axId val="138800512"/>
      </c:barChart>
      <c:catAx>
        <c:axId val="138798976"/>
        <c:scaling>
          <c:orientation val="minMax"/>
        </c:scaling>
        <c:axPos val="b"/>
        <c:majorTickMark val="none"/>
        <c:tickLblPos val="nextTo"/>
        <c:txPr>
          <a:bodyPr/>
          <a:lstStyle/>
          <a:p>
            <a:pPr>
              <a:defRPr lang="en-GB"/>
            </a:pPr>
            <a:endParaRPr lang="en-US"/>
          </a:p>
        </c:txPr>
        <c:crossAx val="138800512"/>
        <c:crosses val="autoZero"/>
        <c:auto val="1"/>
        <c:lblAlgn val="ctr"/>
        <c:lblOffset val="100"/>
      </c:catAx>
      <c:valAx>
        <c:axId val="138800512"/>
        <c:scaling>
          <c:orientation val="minMax"/>
          <c:max val="1"/>
        </c:scaling>
        <c:axPos val="l"/>
        <c:majorGridlines/>
        <c:title>
          <c:tx>
            <c:rich>
              <a:bodyPr/>
              <a:lstStyle/>
              <a:p>
                <a:pPr>
                  <a:defRPr lang="en-GB" sz="1000"/>
                </a:pPr>
                <a:r>
                  <a:rPr lang="en-GB" sz="1000" b="0" i="0" baseline="0"/>
                  <a:t>Proportion of schools receiving materials at least once during 2009-2011 (%)</a:t>
                </a:r>
                <a:endParaRPr lang="en-US" sz="1000"/>
              </a:p>
            </c:rich>
          </c:tx>
        </c:title>
        <c:numFmt formatCode="General" sourceLinked="1"/>
        <c:tickLblPos val="nextTo"/>
        <c:txPr>
          <a:bodyPr/>
          <a:lstStyle/>
          <a:p>
            <a:pPr>
              <a:defRPr lang="en-GB"/>
            </a:pPr>
            <a:endParaRPr lang="en-US"/>
          </a:p>
        </c:txPr>
        <c:crossAx val="138798976"/>
        <c:crosses val="autoZero"/>
        <c:crossBetween val="between"/>
      </c:valAx>
      <c:spPr>
        <a:gradFill>
          <a:gsLst>
            <a:gs pos="0">
              <a:srgbClr val="FFEFD1"/>
            </a:gs>
            <a:gs pos="64999">
              <a:srgbClr val="F0EBD5"/>
            </a:gs>
            <a:gs pos="100000">
              <a:srgbClr val="D1C39F"/>
            </a:gs>
          </a:gsLst>
          <a:lin ang="5400000" scaled="0"/>
        </a:gradFill>
        <a:ln>
          <a:gradFill>
            <a:gsLst>
              <a:gs pos="0">
                <a:srgbClr val="FFEFD1"/>
              </a:gs>
              <a:gs pos="64999">
                <a:srgbClr val="F0EBD5"/>
              </a:gs>
              <a:gs pos="100000">
                <a:srgbClr val="D1C39F"/>
              </a:gs>
            </a:gsLst>
            <a:lin ang="5400000" scaled="0"/>
          </a:gradFill>
        </a:ln>
      </c:spPr>
    </c:plotArea>
    <c:legend>
      <c:legendPos val="b"/>
      <c:txPr>
        <a:bodyPr/>
        <a:lstStyle/>
        <a:p>
          <a:pPr>
            <a:defRPr lang="en-GB"/>
          </a:pPr>
          <a:endParaRPr lang="en-US"/>
        </a:p>
      </c:txPr>
    </c:legend>
    <c:plotVisOnly val="1"/>
    <c:dispBlanksAs val="gap"/>
  </c:chart>
  <c:spPr>
    <a:solidFill>
      <a:schemeClr val="accent6">
        <a:lumMod val="40000"/>
        <a:lumOff val="60000"/>
      </a:schemeClr>
    </a:solidFill>
    <a:ln>
      <a:solidFill>
        <a:schemeClr val="accent6">
          <a:lumMod val="50000"/>
        </a:schemeClr>
      </a:solid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680666276960212"/>
          <c:y val="0.14862277631962667"/>
          <c:w val="0.763025792603088"/>
          <c:h val="0.59692475940507461"/>
        </c:manualLayout>
      </c:layout>
      <c:barChart>
        <c:barDir val="col"/>
        <c:grouping val="clustered"/>
        <c:ser>
          <c:idx val="0"/>
          <c:order val="0"/>
          <c:tx>
            <c:strRef>
              <c:f>'Fig 3.15'!$J$4</c:f>
              <c:strCache>
                <c:ptCount val="1"/>
                <c:pt idx="0">
                  <c:v>2005</c:v>
                </c:pt>
              </c:strCache>
            </c:strRef>
          </c:tx>
          <c:cat>
            <c:multiLvlStrRef>
              <c:f>'Fig 3.15'!$K$2:$P$3</c:f>
              <c:multiLvlStrCache>
                <c:ptCount val="6"/>
                <c:lvl>
                  <c:pt idx="0">
                    <c:v>GPS</c:v>
                  </c:pt>
                  <c:pt idx="1">
                    <c:v>NGPS</c:v>
                  </c:pt>
                  <c:pt idx="2">
                    <c:v>GPS</c:v>
                  </c:pt>
                  <c:pt idx="3">
                    <c:v>NGPS</c:v>
                  </c:pt>
                  <c:pt idx="4">
                    <c:v>GPS</c:v>
                  </c:pt>
                  <c:pt idx="5">
                    <c:v>NGPS</c:v>
                  </c:pt>
                </c:lvl>
                <c:lvl>
                  <c:pt idx="0">
                    <c:v>school management</c:v>
                  </c:pt>
                  <c:pt idx="2">
                    <c:v>Teacher support</c:v>
                  </c:pt>
                  <c:pt idx="4">
                    <c:v>Community mobilisation</c:v>
                  </c:pt>
                </c:lvl>
              </c:multiLvlStrCache>
            </c:multiLvlStrRef>
          </c:cat>
          <c:val>
            <c:numRef>
              <c:f>'Fig 3.15'!$K$4:$P$4</c:f>
              <c:numCache>
                <c:formatCode>0.00</c:formatCode>
                <c:ptCount val="6"/>
                <c:pt idx="0">
                  <c:v>37.215540000000011</c:v>
                </c:pt>
                <c:pt idx="1">
                  <c:v>31.09939</c:v>
                </c:pt>
                <c:pt idx="2">
                  <c:v>31.2699</c:v>
                </c:pt>
                <c:pt idx="3">
                  <c:v>27.572719999999489</c:v>
                </c:pt>
                <c:pt idx="4">
                  <c:v>29.840230000000002</c:v>
                </c:pt>
                <c:pt idx="5">
                  <c:v>27.068099999999689</c:v>
                </c:pt>
              </c:numCache>
            </c:numRef>
          </c:val>
        </c:ser>
        <c:ser>
          <c:idx val="1"/>
          <c:order val="1"/>
          <c:tx>
            <c:strRef>
              <c:f>'Fig 3.15'!$J$5</c:f>
              <c:strCache>
                <c:ptCount val="1"/>
                <c:pt idx="0">
                  <c:v>2010</c:v>
                </c:pt>
              </c:strCache>
            </c:strRef>
          </c:tx>
          <c:cat>
            <c:multiLvlStrRef>
              <c:f>'Fig 3.15'!$K$2:$P$3</c:f>
              <c:multiLvlStrCache>
                <c:ptCount val="6"/>
                <c:lvl>
                  <c:pt idx="0">
                    <c:v>GPS</c:v>
                  </c:pt>
                  <c:pt idx="1">
                    <c:v>NGPS</c:v>
                  </c:pt>
                  <c:pt idx="2">
                    <c:v>GPS</c:v>
                  </c:pt>
                  <c:pt idx="3">
                    <c:v>NGPS</c:v>
                  </c:pt>
                  <c:pt idx="4">
                    <c:v>GPS</c:v>
                  </c:pt>
                  <c:pt idx="5">
                    <c:v>NGPS</c:v>
                  </c:pt>
                </c:lvl>
                <c:lvl>
                  <c:pt idx="0">
                    <c:v>school management</c:v>
                  </c:pt>
                  <c:pt idx="2">
                    <c:v>Teacher support</c:v>
                  </c:pt>
                  <c:pt idx="4">
                    <c:v>Community mobilisation</c:v>
                  </c:pt>
                </c:lvl>
              </c:multiLvlStrCache>
            </c:multiLvlStrRef>
          </c:cat>
          <c:val>
            <c:numRef>
              <c:f>'Fig 3.15'!$K$5:$P$5</c:f>
              <c:numCache>
                <c:formatCode>0.00</c:formatCode>
                <c:ptCount val="6"/>
                <c:pt idx="0">
                  <c:v>86.926850000000002</c:v>
                </c:pt>
                <c:pt idx="1">
                  <c:v>79.348779999999948</c:v>
                </c:pt>
                <c:pt idx="2">
                  <c:v>50.248560000000012</c:v>
                </c:pt>
                <c:pt idx="3">
                  <c:v>46.465250000000012</c:v>
                </c:pt>
                <c:pt idx="4">
                  <c:v>37.968940000000003</c:v>
                </c:pt>
                <c:pt idx="5">
                  <c:v>40.105990000000013</c:v>
                </c:pt>
              </c:numCache>
            </c:numRef>
          </c:val>
        </c:ser>
        <c:ser>
          <c:idx val="2"/>
          <c:order val="2"/>
          <c:tx>
            <c:strRef>
              <c:f>'Fig 3.15'!$J$6</c:f>
              <c:strCache>
                <c:ptCount val="1"/>
                <c:pt idx="0">
                  <c:v>2011</c:v>
                </c:pt>
              </c:strCache>
            </c:strRef>
          </c:tx>
          <c:cat>
            <c:multiLvlStrRef>
              <c:f>'Fig 3.15'!$K$2:$P$3</c:f>
              <c:multiLvlStrCache>
                <c:ptCount val="6"/>
                <c:lvl>
                  <c:pt idx="0">
                    <c:v>GPS</c:v>
                  </c:pt>
                  <c:pt idx="1">
                    <c:v>NGPS</c:v>
                  </c:pt>
                  <c:pt idx="2">
                    <c:v>GPS</c:v>
                  </c:pt>
                  <c:pt idx="3">
                    <c:v>NGPS</c:v>
                  </c:pt>
                  <c:pt idx="4">
                    <c:v>GPS</c:v>
                  </c:pt>
                  <c:pt idx="5">
                    <c:v>NGPS</c:v>
                  </c:pt>
                </c:lvl>
                <c:lvl>
                  <c:pt idx="0">
                    <c:v>school management</c:v>
                  </c:pt>
                  <c:pt idx="2">
                    <c:v>Teacher support</c:v>
                  </c:pt>
                  <c:pt idx="4">
                    <c:v>Community mobilisation</c:v>
                  </c:pt>
                </c:lvl>
              </c:multiLvlStrCache>
            </c:multiLvlStrRef>
          </c:cat>
          <c:val>
            <c:numRef>
              <c:f>'Fig 3.15'!$K$6:$P$6</c:f>
              <c:numCache>
                <c:formatCode>0.00</c:formatCode>
                <c:ptCount val="6"/>
                <c:pt idx="0">
                  <c:v>80.230530000000002</c:v>
                </c:pt>
                <c:pt idx="1">
                  <c:v>74.925489999999982</c:v>
                </c:pt>
                <c:pt idx="2">
                  <c:v>46.025570000000513</c:v>
                </c:pt>
                <c:pt idx="3">
                  <c:v>43.851949999999995</c:v>
                </c:pt>
                <c:pt idx="4">
                  <c:v>34.591210000000011</c:v>
                </c:pt>
                <c:pt idx="5">
                  <c:v>37.684930000000001</c:v>
                </c:pt>
              </c:numCache>
            </c:numRef>
          </c:val>
        </c:ser>
        <c:ser>
          <c:idx val="3"/>
          <c:order val="3"/>
          <c:tx>
            <c:strRef>
              <c:f>'Fig 3.15'!$J$7</c:f>
              <c:strCache>
                <c:ptCount val="1"/>
                <c:pt idx="0">
                  <c:v>2012</c:v>
                </c:pt>
              </c:strCache>
            </c:strRef>
          </c:tx>
          <c:dLbls>
            <c:dLbl>
              <c:idx val="2"/>
              <c:layout>
                <c:manualLayout>
                  <c:x val="5.5555555555555558E-3"/>
                  <c:y val="2.3148148148148147E-2"/>
                </c:manualLayout>
              </c:layout>
              <c:tx>
                <c:rich>
                  <a:bodyPr/>
                  <a:lstStyle/>
                  <a:p>
                    <a:r>
                      <a:rPr lang="en-US"/>
                      <a:t>45%</a:t>
                    </a:r>
                  </a:p>
                </c:rich>
              </c:tx>
              <c:showVal val="1"/>
            </c:dLbl>
            <c:dLbl>
              <c:idx val="3"/>
              <c:layout>
                <c:manualLayout>
                  <c:x val="0"/>
                  <c:y val="2.7777777777779268E-2"/>
                </c:manualLayout>
              </c:layout>
              <c:tx>
                <c:rich>
                  <a:bodyPr/>
                  <a:lstStyle/>
                  <a:p>
                    <a:r>
                      <a:rPr lang="en-US"/>
                      <a:t>47%</a:t>
                    </a:r>
                  </a:p>
                </c:rich>
              </c:tx>
              <c:showVal val="1"/>
            </c:dLbl>
            <c:showVal val="1"/>
          </c:dLbls>
          <c:cat>
            <c:multiLvlStrRef>
              <c:f>'Fig 3.15'!$K$2:$P$3</c:f>
              <c:multiLvlStrCache>
                <c:ptCount val="6"/>
                <c:lvl>
                  <c:pt idx="0">
                    <c:v>GPS</c:v>
                  </c:pt>
                  <c:pt idx="1">
                    <c:v>NGPS</c:v>
                  </c:pt>
                  <c:pt idx="2">
                    <c:v>GPS</c:v>
                  </c:pt>
                  <c:pt idx="3">
                    <c:v>NGPS</c:v>
                  </c:pt>
                  <c:pt idx="4">
                    <c:v>GPS</c:v>
                  </c:pt>
                  <c:pt idx="5">
                    <c:v>NGPS</c:v>
                  </c:pt>
                </c:lvl>
                <c:lvl>
                  <c:pt idx="0">
                    <c:v>school management</c:v>
                  </c:pt>
                  <c:pt idx="2">
                    <c:v>Teacher support</c:v>
                  </c:pt>
                  <c:pt idx="4">
                    <c:v>Community mobilisation</c:v>
                  </c:pt>
                </c:lvl>
              </c:multiLvlStrCache>
            </c:multiLvlStrRef>
          </c:cat>
          <c:val>
            <c:numRef>
              <c:f>'Fig 3.15'!$K$7:$P$7</c:f>
              <c:numCache>
                <c:formatCode>General</c:formatCode>
                <c:ptCount val="6"/>
                <c:pt idx="2">
                  <c:v>45</c:v>
                </c:pt>
                <c:pt idx="3">
                  <c:v>47</c:v>
                </c:pt>
              </c:numCache>
            </c:numRef>
          </c:val>
        </c:ser>
        <c:axId val="139113600"/>
        <c:axId val="139115136"/>
      </c:barChart>
      <c:catAx>
        <c:axId val="139113600"/>
        <c:scaling>
          <c:orientation val="minMax"/>
        </c:scaling>
        <c:axPos val="b"/>
        <c:majorTickMark val="none"/>
        <c:tickLblPos val="nextTo"/>
        <c:txPr>
          <a:bodyPr/>
          <a:lstStyle/>
          <a:p>
            <a:pPr>
              <a:defRPr lang="en-GB"/>
            </a:pPr>
            <a:endParaRPr lang="en-US"/>
          </a:p>
        </c:txPr>
        <c:crossAx val="139115136"/>
        <c:crosses val="autoZero"/>
        <c:auto val="1"/>
        <c:lblAlgn val="ctr"/>
        <c:lblOffset val="100"/>
      </c:catAx>
      <c:valAx>
        <c:axId val="139115136"/>
        <c:scaling>
          <c:orientation val="minMax"/>
          <c:max val="100"/>
        </c:scaling>
        <c:axPos val="l"/>
        <c:majorGridlines/>
        <c:title>
          <c:tx>
            <c:rich>
              <a:bodyPr/>
              <a:lstStyle/>
              <a:p>
                <a:pPr>
                  <a:defRPr lang="en-GB"/>
                </a:pPr>
                <a:r>
                  <a:rPr lang="en-GB"/>
                  <a:t>Proportion of trained</a:t>
                </a:r>
                <a:r>
                  <a:rPr lang="en-GB" baseline="0"/>
                  <a:t> teachers (%)</a:t>
                </a:r>
                <a:endParaRPr lang="en-GB"/>
              </a:p>
            </c:rich>
          </c:tx>
        </c:title>
        <c:numFmt formatCode="General" sourceLinked="0"/>
        <c:tickLblPos val="nextTo"/>
        <c:txPr>
          <a:bodyPr/>
          <a:lstStyle/>
          <a:p>
            <a:pPr>
              <a:defRPr lang="en-GB"/>
            </a:pPr>
            <a:endParaRPr lang="en-US"/>
          </a:p>
        </c:txPr>
        <c:crossAx val="139113600"/>
        <c:crosses val="autoZero"/>
        <c:crossBetween val="between"/>
        <c:majorUnit val="20"/>
        <c:minorUnit val="4"/>
      </c:valAx>
      <c:spPr>
        <a:solidFill>
          <a:schemeClr val="tx2">
            <a:lumMod val="20000"/>
            <a:lumOff val="80000"/>
          </a:schemeClr>
        </a:solidFill>
      </c:spPr>
    </c:plotArea>
    <c:legend>
      <c:legendPos val="r"/>
      <c:txPr>
        <a:bodyPr/>
        <a:lstStyle/>
        <a:p>
          <a:pPr>
            <a:defRPr lang="en-GB"/>
          </a:pPr>
          <a:endParaRPr lang="en-US"/>
        </a:p>
      </c:txPr>
    </c:legend>
    <c:plotVisOnly val="1"/>
    <c:dispBlanksAs val="gap"/>
  </c:chart>
  <c:spPr>
    <a:gradFill>
      <a:gsLst>
        <a:gs pos="0">
          <a:srgbClr val="CCCCFF"/>
        </a:gs>
        <a:gs pos="17999">
          <a:srgbClr val="99CCFF"/>
        </a:gs>
        <a:gs pos="36000">
          <a:srgbClr val="9966FF"/>
        </a:gs>
        <a:gs pos="61000">
          <a:srgbClr val="CC99FF"/>
        </a:gs>
        <a:gs pos="82001">
          <a:srgbClr val="99CCFF"/>
        </a:gs>
        <a:gs pos="100000">
          <a:srgbClr val="CCCCFF"/>
        </a:gs>
      </a:gsLst>
      <a:lin ang="5400000" scaled="0"/>
    </a:gradFill>
    <a:ln>
      <a:solidFill>
        <a:schemeClr val="accent3">
          <a:lumMod val="50000"/>
        </a:schemeClr>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explosion val="25"/>
          <c:dPt>
            <c:idx val="1"/>
            <c:spPr>
              <a:gradFill>
                <a:gsLst>
                  <a:gs pos="0">
                    <a:srgbClr val="FFF200"/>
                  </a:gs>
                  <a:gs pos="45000">
                    <a:srgbClr val="FF7A00"/>
                  </a:gs>
                  <a:gs pos="70000">
                    <a:srgbClr val="FF0300"/>
                  </a:gs>
                  <a:gs pos="100000">
                    <a:srgbClr val="4D0808"/>
                  </a:gs>
                </a:gsLst>
                <a:lin ang="5400000" scaled="0"/>
              </a:gradFill>
            </c:spPr>
          </c:dPt>
          <c:dPt>
            <c:idx val="4"/>
            <c:explosion val="37"/>
          </c:dPt>
          <c:dLbls>
            <c:dLbl>
              <c:idx val="1"/>
              <c:layout>
                <c:manualLayout>
                  <c:x val="0"/>
                  <c:y val="0.12323892846727748"/>
                </c:manualLayout>
              </c:layout>
              <c:tx>
                <c:rich>
                  <a:bodyPr/>
                  <a:lstStyle/>
                  <a:p>
                    <a:r>
                      <a:rPr lang="en-US" sz="1100" b="1"/>
                      <a:t>MoPME/DPE, </a:t>
                    </a:r>
                  </a:p>
                  <a:p>
                    <a:r>
                      <a:rPr lang="en-US" sz="1100" b="1"/>
                      <a:t>70.73%</a:t>
                    </a:r>
                  </a:p>
                </c:rich>
              </c:tx>
              <c:showVal val="1"/>
              <c:showCatName val="1"/>
            </c:dLbl>
            <c:dLbl>
              <c:idx val="2"/>
              <c:layout>
                <c:manualLayout>
                  <c:x val="-1.2288532006061437E-2"/>
                  <c:y val="0.21458367634138364"/>
                </c:manualLayout>
              </c:layout>
              <c:tx>
                <c:rich>
                  <a:bodyPr/>
                  <a:lstStyle/>
                  <a:p>
                    <a:r>
                      <a:rPr lang="en-US" sz="1100" b="1"/>
                      <a:t>MoE, 8%</a:t>
                    </a:r>
                  </a:p>
                </c:rich>
              </c:tx>
              <c:showVal val="1"/>
              <c:showCatName val="1"/>
            </c:dLbl>
            <c:dLbl>
              <c:idx val="3"/>
              <c:layout>
                <c:manualLayout>
                  <c:x val="-4.6650286275899046E-2"/>
                  <c:y val="3.5688247302421636E-2"/>
                </c:manualLayout>
              </c:layout>
              <c:tx>
                <c:rich>
                  <a:bodyPr/>
                  <a:lstStyle/>
                  <a:p>
                    <a:r>
                      <a:rPr lang="en-US" sz="1100" b="1"/>
                      <a:t>MoC, 17.5%</a:t>
                    </a:r>
                  </a:p>
                </c:rich>
              </c:tx>
              <c:showVal val="1"/>
              <c:showCatName val="1"/>
            </c:dLbl>
            <c:dLbl>
              <c:idx val="4"/>
              <c:layout>
                <c:manualLayout>
                  <c:x val="-5.4816765870265932E-2"/>
                  <c:y val="1.0449141981622917E-2"/>
                </c:manualLayout>
              </c:layout>
              <c:tx>
                <c:rich>
                  <a:bodyPr/>
                  <a:lstStyle/>
                  <a:p>
                    <a:r>
                      <a:rPr lang="en-US" sz="1100" b="1"/>
                      <a:t>NGO Bureau, 12.6%</a:t>
                    </a:r>
                  </a:p>
                </c:rich>
              </c:tx>
              <c:showVal val="1"/>
              <c:showCatName val="1"/>
            </c:dLbl>
            <c:dLbl>
              <c:idx val="5"/>
              <c:layout>
                <c:manualLayout>
                  <c:x val="0.14324947369933252"/>
                  <c:y val="-1.4400005655030971E-2"/>
                </c:manualLayout>
              </c:layout>
              <c:tx>
                <c:rich>
                  <a:bodyPr/>
                  <a:lstStyle/>
                  <a:p>
                    <a:r>
                      <a:rPr lang="en-US"/>
                      <a:t>MoSW, 0.12%</a:t>
                    </a:r>
                  </a:p>
                </c:rich>
              </c:tx>
              <c:showVal val="1"/>
              <c:showCatName val="1"/>
            </c:dLbl>
            <c:txPr>
              <a:bodyPr/>
              <a:lstStyle/>
              <a:p>
                <a:pPr>
                  <a:defRPr sz="1100" b="1"/>
                </a:pPr>
                <a:endParaRPr lang="en-US"/>
              </a:p>
            </c:txPr>
            <c:showVal val="1"/>
            <c:showCatName val="1"/>
            <c:showLeaderLines val="1"/>
          </c:dLbls>
          <c:cat>
            <c:strRef>
              <c:f>Sheet1!$B$60:$B$65</c:f>
              <c:strCache>
                <c:ptCount val="6"/>
                <c:pt idx="0">
                  <c:v>Share of Teachers</c:v>
                </c:pt>
                <c:pt idx="1">
                  <c:v>MoPME/DPE</c:v>
                </c:pt>
                <c:pt idx="2">
                  <c:v>MoE</c:v>
                </c:pt>
                <c:pt idx="3">
                  <c:v>MoC</c:v>
                </c:pt>
                <c:pt idx="4">
                  <c:v>NGO Bureau</c:v>
                </c:pt>
                <c:pt idx="5">
                  <c:v>MoSW</c:v>
                </c:pt>
              </c:strCache>
            </c:strRef>
          </c:cat>
          <c:val>
            <c:numRef>
              <c:f>Sheet1!$C$60:$C$65</c:f>
              <c:numCache>
                <c:formatCode>0.00%</c:formatCode>
                <c:ptCount val="6"/>
                <c:pt idx="1">
                  <c:v>0.71900000000000064</c:v>
                </c:pt>
                <c:pt idx="2">
                  <c:v>7.5999999999999998E-2</c:v>
                </c:pt>
                <c:pt idx="3">
                  <c:v>0.16800000000000001</c:v>
                </c:pt>
                <c:pt idx="4">
                  <c:v>0.126</c:v>
                </c:pt>
                <c:pt idx="5">
                  <c:v>8.0000000000000264E-4</c:v>
                </c:pt>
              </c:numCache>
            </c:numRef>
          </c:val>
        </c:ser>
      </c:pie3DChart>
    </c:plotArea>
    <c:plotVisOnly val="1"/>
  </c:chart>
  <c:spPr>
    <a:gradFill>
      <a:gsLst>
        <a:gs pos="0">
          <a:srgbClr val="5E9EFF"/>
        </a:gs>
        <a:gs pos="39999">
          <a:srgbClr val="85C2FF"/>
        </a:gs>
        <a:gs pos="70000">
          <a:srgbClr val="C4D6EB"/>
        </a:gs>
        <a:gs pos="100000">
          <a:srgbClr val="FFEBFA"/>
        </a:gs>
      </a:gsLst>
      <a:lin ang="5400000" scaled="0"/>
    </a:gra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perspective val="30"/>
    </c:view3D>
    <c:plotArea>
      <c:layout>
        <c:manualLayout>
          <c:layoutTarget val="inner"/>
          <c:xMode val="edge"/>
          <c:yMode val="edge"/>
          <c:x val="8.8686418289367047E-2"/>
          <c:y val="0.21634598559796289"/>
          <c:w val="0.82699159331761163"/>
          <c:h val="0.78098324247930562"/>
        </c:manualLayout>
      </c:layout>
      <c:pie3DChart>
        <c:varyColors val="1"/>
        <c:ser>
          <c:idx val="0"/>
          <c:order val="0"/>
          <c:tx>
            <c:strRef>
              <c:f>'Sheet1 (2)'!$K$17</c:f>
              <c:strCache>
                <c:ptCount val="1"/>
                <c:pt idx="0">
                  <c:v>Share of Student (%)</c:v>
                </c:pt>
              </c:strCache>
            </c:strRef>
          </c:tx>
          <c:explosion val="25"/>
          <c:dPt>
            <c:idx val="0"/>
            <c:spPr>
              <a:gradFill>
                <a:gsLst>
                  <a:gs pos="0">
                    <a:srgbClr val="D6B19C"/>
                  </a:gs>
                  <a:gs pos="30000">
                    <a:srgbClr val="D49E6C"/>
                  </a:gs>
                  <a:gs pos="70000">
                    <a:srgbClr val="A65528"/>
                  </a:gs>
                  <a:gs pos="100000">
                    <a:srgbClr val="663012"/>
                  </a:gs>
                </a:gsLst>
                <a:lin ang="5400000" scaled="0"/>
              </a:gradFill>
            </c:spPr>
          </c:dPt>
          <c:dLbls>
            <c:dLbl>
              <c:idx val="0"/>
              <c:layout>
                <c:manualLayout>
                  <c:x val="0.1288180384980519"/>
                  <c:y val="-8.7925163200753748E-2"/>
                </c:manualLayout>
              </c:layout>
              <c:tx>
                <c:rich>
                  <a:bodyPr/>
                  <a:lstStyle/>
                  <a:p>
                    <a:r>
                      <a:rPr lang="en-US" b="1"/>
                      <a:t>MoPME/DPE managed 
82%</a:t>
                    </a:r>
                  </a:p>
                </c:rich>
              </c:tx>
              <c:showCatName val="1"/>
              <c:showPercent val="1"/>
            </c:dLbl>
            <c:dLbl>
              <c:idx val="1"/>
              <c:layout>
                <c:manualLayout>
                  <c:x val="-0.11709610766739266"/>
                  <c:y val="0.16887778450770591"/>
                </c:manualLayout>
              </c:layout>
              <c:tx>
                <c:rich>
                  <a:bodyPr/>
                  <a:lstStyle/>
                  <a:p>
                    <a:r>
                      <a:rPr lang="en-US" b="1"/>
                      <a:t>MoE Managed 
7.7%</a:t>
                    </a:r>
                  </a:p>
                </c:rich>
              </c:tx>
              <c:showCatName val="1"/>
              <c:showPercent val="1"/>
            </c:dLbl>
            <c:dLbl>
              <c:idx val="2"/>
              <c:layout>
                <c:manualLayout>
                  <c:x val="-0.16177463905391518"/>
                  <c:y val="2.0436435830136598E-2"/>
                </c:manualLayout>
              </c:layout>
              <c:tx>
                <c:rich>
                  <a:bodyPr/>
                  <a:lstStyle/>
                  <a:p>
                    <a:r>
                      <a:rPr lang="en-US" b="1"/>
                      <a:t>MoC Managed
7.6%</a:t>
                    </a:r>
                  </a:p>
                </c:rich>
              </c:tx>
              <c:showCatName val="1"/>
              <c:showPercent val="1"/>
            </c:dLbl>
            <c:dLbl>
              <c:idx val="3"/>
              <c:layout>
                <c:manualLayout>
                  <c:x val="-5.3145888013998249E-2"/>
                  <c:y val="-8.63445797564385E-2"/>
                </c:manualLayout>
              </c:layout>
              <c:tx>
                <c:rich>
                  <a:bodyPr/>
                  <a:lstStyle/>
                  <a:p>
                    <a:r>
                      <a:rPr lang="en-US" b="1"/>
                      <a:t>NGO Bureau
2.4%</a:t>
                    </a:r>
                  </a:p>
                </c:rich>
              </c:tx>
              <c:showCatName val="1"/>
              <c:showPercent val="1"/>
            </c:dLbl>
            <c:dLbl>
              <c:idx val="4"/>
              <c:layout>
                <c:manualLayout>
                  <c:x val="9.3270100648220944E-2"/>
                  <c:y val="-6.4102564102564111E-2"/>
                </c:manualLayout>
              </c:layout>
              <c:tx>
                <c:rich>
                  <a:bodyPr/>
                  <a:lstStyle/>
                  <a:p>
                    <a:r>
                      <a:rPr lang="en-US" b="1"/>
                      <a:t>MoSW
0.06%</a:t>
                    </a:r>
                  </a:p>
                </c:rich>
              </c:tx>
              <c:showCatName val="1"/>
              <c:showPercent val="1"/>
            </c:dLbl>
            <c:dLbl>
              <c:idx val="5"/>
              <c:layout>
                <c:manualLayout>
                  <c:x val="0.28900997031672188"/>
                  <c:y val="-8.5470085470085496E-3"/>
                </c:manualLayout>
              </c:layout>
              <c:tx>
                <c:rich>
                  <a:bodyPr/>
                  <a:lstStyle/>
                  <a:p>
                    <a:r>
                      <a:rPr lang="en-US" b="1"/>
                      <a:t>Other
0.19%</a:t>
                    </a:r>
                  </a:p>
                </c:rich>
              </c:tx>
              <c:showCatName val="1"/>
              <c:showPercent val="1"/>
            </c:dLbl>
            <c:txPr>
              <a:bodyPr/>
              <a:lstStyle/>
              <a:p>
                <a:pPr>
                  <a:defRPr b="1"/>
                </a:pPr>
                <a:endParaRPr lang="en-US"/>
              </a:p>
            </c:txPr>
            <c:showCatName val="1"/>
            <c:showPercent val="1"/>
            <c:showLeaderLines val="1"/>
          </c:dLbls>
          <c:cat>
            <c:strRef>
              <c:f>'Sheet1 (2)'!$J$18:$J$23</c:f>
              <c:strCache>
                <c:ptCount val="6"/>
                <c:pt idx="0">
                  <c:v>1. MoPME/DPE managed </c:v>
                </c:pt>
                <c:pt idx="1">
                  <c:v>2. MoE Managed </c:v>
                </c:pt>
                <c:pt idx="2">
                  <c:v>3. MoC Managed</c:v>
                </c:pt>
                <c:pt idx="3">
                  <c:v>4. NGO Bureau</c:v>
                </c:pt>
                <c:pt idx="4">
                  <c:v>5. MoSW</c:v>
                </c:pt>
                <c:pt idx="5">
                  <c:v>6. Other</c:v>
                </c:pt>
              </c:strCache>
            </c:strRef>
          </c:cat>
          <c:val>
            <c:numRef>
              <c:f>'Sheet1 (2)'!$K$18:$K$23</c:f>
              <c:numCache>
                <c:formatCode>#,##0</c:formatCode>
                <c:ptCount val="6"/>
                <c:pt idx="0">
                  <c:v>15305128</c:v>
                </c:pt>
                <c:pt idx="1">
                  <c:v>1461986</c:v>
                </c:pt>
                <c:pt idx="2">
                  <c:v>1454737</c:v>
                </c:pt>
                <c:pt idx="3">
                  <c:v>450871</c:v>
                </c:pt>
                <c:pt idx="4">
                  <c:v>12734</c:v>
                </c:pt>
                <c:pt idx="5">
                  <c:v>37703</c:v>
                </c:pt>
              </c:numCache>
            </c:numRef>
          </c:val>
        </c:ser>
      </c:pie3DChart>
    </c:plotArea>
    <c:plotVisOnly val="1"/>
  </c:chart>
  <c:spPr>
    <a:gradFill>
      <a:gsLst>
        <a:gs pos="0">
          <a:srgbClr val="DDEBCF"/>
        </a:gs>
        <a:gs pos="50000">
          <a:srgbClr val="9CB86E"/>
        </a:gs>
        <a:gs pos="100000">
          <a:srgbClr val="156B13"/>
        </a:gs>
      </a:gsLst>
      <a:lin ang="5400000" scaled="0"/>
    </a:gra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970089060334529"/>
          <c:y val="8.7248465106677248E-2"/>
          <c:w val="0.51097903992608562"/>
          <c:h val="0.68120916987133429"/>
        </c:manualLayout>
      </c:layout>
      <c:lineChart>
        <c:grouping val="standard"/>
        <c:ser>
          <c:idx val="0"/>
          <c:order val="0"/>
          <c:tx>
            <c:strRef>
              <c:f>'Fig 2.1'!$K$3</c:f>
              <c:strCache>
                <c:ptCount val="1"/>
                <c:pt idx="0">
                  <c:v>Enrolled students</c:v>
                </c:pt>
              </c:strCache>
            </c:strRef>
          </c:tx>
          <c:spPr>
            <a:ln w="12700">
              <a:solidFill>
                <a:srgbClr val="000000"/>
              </a:solidFill>
              <a:prstDash val="solid"/>
            </a:ln>
          </c:spPr>
          <c:marker>
            <c:symbol val="none"/>
          </c:marker>
          <c:cat>
            <c:numRef>
              <c:f>'Fig 2.1'!$J$4:$J$11</c:f>
              <c:numCache>
                <c:formatCode>General</c:formatCode>
                <c:ptCount val="8"/>
                <c:pt idx="0">
                  <c:v>2005</c:v>
                </c:pt>
                <c:pt idx="1">
                  <c:v>2006</c:v>
                </c:pt>
                <c:pt idx="2">
                  <c:v>2007</c:v>
                </c:pt>
                <c:pt idx="3">
                  <c:v>2008</c:v>
                </c:pt>
                <c:pt idx="4">
                  <c:v>2009</c:v>
                </c:pt>
                <c:pt idx="5">
                  <c:v>2010</c:v>
                </c:pt>
                <c:pt idx="6">
                  <c:v>2011</c:v>
                </c:pt>
                <c:pt idx="7">
                  <c:v>2012</c:v>
                </c:pt>
              </c:numCache>
            </c:numRef>
          </c:cat>
          <c:val>
            <c:numRef>
              <c:f>'Fig 2.1'!$K$4:$K$11</c:f>
              <c:numCache>
                <c:formatCode>General</c:formatCode>
                <c:ptCount val="8"/>
                <c:pt idx="0">
                  <c:v>16.225657999999989</c:v>
                </c:pt>
                <c:pt idx="1">
                  <c:v>16.385846999999789</c:v>
                </c:pt>
                <c:pt idx="2">
                  <c:v>16.312906999999999</c:v>
                </c:pt>
                <c:pt idx="3">
                  <c:v>16.001605000000001</c:v>
                </c:pt>
                <c:pt idx="4">
                  <c:v>16.539363000000005</c:v>
                </c:pt>
                <c:pt idx="5">
                  <c:v>16.957894000000035</c:v>
                </c:pt>
                <c:pt idx="6">
                  <c:v>18.432498999999989</c:v>
                </c:pt>
                <c:pt idx="7">
                  <c:v>19.003209999999989</c:v>
                </c:pt>
              </c:numCache>
            </c:numRef>
          </c:val>
        </c:ser>
        <c:ser>
          <c:idx val="1"/>
          <c:order val="1"/>
          <c:tx>
            <c:strRef>
              <c:f>'Fig 2.1'!$L$3</c:f>
              <c:strCache>
                <c:ptCount val="1"/>
                <c:pt idx="0">
                  <c:v>Enrolled students aged 6-10</c:v>
                </c:pt>
              </c:strCache>
            </c:strRef>
          </c:tx>
          <c:spPr>
            <a:ln w="12700">
              <a:solidFill>
                <a:srgbClr val="000000"/>
              </a:solidFill>
              <a:prstDash val="sysDash"/>
            </a:ln>
          </c:spPr>
          <c:marker>
            <c:symbol val="none"/>
          </c:marker>
          <c:cat>
            <c:numRef>
              <c:f>'Fig 2.1'!$J$4:$J$11</c:f>
              <c:numCache>
                <c:formatCode>General</c:formatCode>
                <c:ptCount val="8"/>
                <c:pt idx="0">
                  <c:v>2005</c:v>
                </c:pt>
                <c:pt idx="1">
                  <c:v>2006</c:v>
                </c:pt>
                <c:pt idx="2">
                  <c:v>2007</c:v>
                </c:pt>
                <c:pt idx="3">
                  <c:v>2008</c:v>
                </c:pt>
                <c:pt idx="4">
                  <c:v>2009</c:v>
                </c:pt>
                <c:pt idx="5">
                  <c:v>2010</c:v>
                </c:pt>
                <c:pt idx="6">
                  <c:v>2011</c:v>
                </c:pt>
                <c:pt idx="7">
                  <c:v>2012</c:v>
                </c:pt>
              </c:numCache>
            </c:numRef>
          </c:cat>
          <c:val>
            <c:numRef>
              <c:f>'Fig 2.1'!$L$4:$L$11</c:f>
              <c:numCache>
                <c:formatCode>General</c:formatCode>
                <c:ptCount val="8"/>
                <c:pt idx="0">
                  <c:v>15.114102000000001</c:v>
                </c:pt>
                <c:pt idx="1">
                  <c:v>15.244630000000001</c:v>
                </c:pt>
                <c:pt idx="2">
                  <c:v>15.041743</c:v>
                </c:pt>
                <c:pt idx="3">
                  <c:v>14.880239000000024</c:v>
                </c:pt>
                <c:pt idx="4">
                  <c:v>14.947001999999999</c:v>
                </c:pt>
                <c:pt idx="5">
                  <c:v>14.937517</c:v>
                </c:pt>
                <c:pt idx="6">
                  <c:v>17.239809999999999</c:v>
                </c:pt>
                <c:pt idx="7">
                  <c:v>17.642009999999889</c:v>
                </c:pt>
              </c:numCache>
            </c:numRef>
          </c:val>
        </c:ser>
        <c:ser>
          <c:idx val="2"/>
          <c:order val="2"/>
          <c:tx>
            <c:strRef>
              <c:f>'Fig 2.1'!$M$3</c:f>
              <c:strCache>
                <c:ptCount val="1"/>
                <c:pt idx="0">
                  <c:v>Population cohort aged 6-10, BBS</c:v>
                </c:pt>
              </c:strCache>
            </c:strRef>
          </c:tx>
          <c:spPr>
            <a:ln w="25400">
              <a:solidFill>
                <a:srgbClr val="000000"/>
              </a:solidFill>
              <a:prstDash val="solid"/>
            </a:ln>
          </c:spPr>
          <c:marker>
            <c:symbol val="none"/>
          </c:marker>
          <c:cat>
            <c:numRef>
              <c:f>'Fig 2.1'!$J$4:$J$11</c:f>
              <c:numCache>
                <c:formatCode>General</c:formatCode>
                <c:ptCount val="8"/>
                <c:pt idx="0">
                  <c:v>2005</c:v>
                </c:pt>
                <c:pt idx="1">
                  <c:v>2006</c:v>
                </c:pt>
                <c:pt idx="2">
                  <c:v>2007</c:v>
                </c:pt>
                <c:pt idx="3">
                  <c:v>2008</c:v>
                </c:pt>
                <c:pt idx="4">
                  <c:v>2009</c:v>
                </c:pt>
                <c:pt idx="5">
                  <c:v>2010</c:v>
                </c:pt>
                <c:pt idx="6">
                  <c:v>2011</c:v>
                </c:pt>
                <c:pt idx="7">
                  <c:v>2012</c:v>
                </c:pt>
              </c:numCache>
            </c:numRef>
          </c:cat>
          <c:val>
            <c:numRef>
              <c:f>'Fig 2.1'!$M$4:$M$11</c:f>
              <c:numCache>
                <c:formatCode>General</c:formatCode>
                <c:ptCount val="8"/>
                <c:pt idx="0">
                  <c:v>17.315296</c:v>
                </c:pt>
                <c:pt idx="1">
                  <c:v>16.771775999999999</c:v>
                </c:pt>
                <c:pt idx="2">
                  <c:v>16.514419</c:v>
                </c:pt>
                <c:pt idx="3">
                  <c:v>16.390221</c:v>
                </c:pt>
                <c:pt idx="4" formatCode="#,##0.00000">
                  <c:v>15.982744000000126</c:v>
                </c:pt>
                <c:pt idx="5" formatCode="#,##0.00000">
                  <c:v>15.751788000000001</c:v>
                </c:pt>
                <c:pt idx="6">
                  <c:v>18.168787999999989</c:v>
                </c:pt>
                <c:pt idx="7">
                  <c:v>18.209966999999999</c:v>
                </c:pt>
              </c:numCache>
            </c:numRef>
          </c:val>
        </c:ser>
        <c:marker val="1"/>
        <c:axId val="137113600"/>
        <c:axId val="137115520"/>
      </c:lineChart>
      <c:catAx>
        <c:axId val="137113600"/>
        <c:scaling>
          <c:orientation val="minMax"/>
        </c:scaling>
        <c:axPos val="b"/>
        <c:title>
          <c:tx>
            <c:rich>
              <a:bodyPr/>
              <a:lstStyle/>
              <a:p>
                <a:pPr>
                  <a:defRPr lang="en-GB" sz="1200" b="1" i="0" u="none" strike="noStrike" baseline="0">
                    <a:solidFill>
                      <a:srgbClr val="000000"/>
                    </a:solidFill>
                    <a:latin typeface="Calibri"/>
                    <a:ea typeface="Calibri"/>
                    <a:cs typeface="Calibri"/>
                  </a:defRPr>
                </a:pPr>
                <a:r>
                  <a:rPr lang="en-GB" sz="1200" b="1"/>
                  <a:t>Year</a:t>
                </a:r>
              </a:p>
            </c:rich>
          </c:tx>
          <c:layout>
            <c:manualLayout>
              <c:xMode val="edge"/>
              <c:yMode val="edge"/>
              <c:x val="0.37724634720062145"/>
              <c:y val="0.87248463069633064"/>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1000" b="1" i="0" u="none" strike="noStrike" baseline="0">
                <a:solidFill>
                  <a:srgbClr val="000000"/>
                </a:solidFill>
                <a:latin typeface="Calibri"/>
                <a:ea typeface="Calibri"/>
                <a:cs typeface="Calibri"/>
              </a:defRPr>
            </a:pPr>
            <a:endParaRPr lang="en-US"/>
          </a:p>
        </c:txPr>
        <c:crossAx val="137115520"/>
        <c:crosses val="autoZero"/>
        <c:auto val="1"/>
        <c:lblAlgn val="ctr"/>
        <c:lblOffset val="100"/>
        <c:tickLblSkip val="1"/>
        <c:tickMarkSkip val="1"/>
      </c:catAx>
      <c:valAx>
        <c:axId val="137115520"/>
        <c:scaling>
          <c:orientation val="minMax"/>
          <c:max val="19"/>
          <c:min val="13.5"/>
        </c:scaling>
        <c:axPos val="l"/>
        <c:majorGridlines/>
        <c:title>
          <c:tx>
            <c:rich>
              <a:bodyPr/>
              <a:lstStyle/>
              <a:p>
                <a:pPr>
                  <a:defRPr lang="en-GB" sz="1000" b="0" i="0" u="none" strike="noStrike" baseline="0">
                    <a:solidFill>
                      <a:srgbClr val="000000"/>
                    </a:solidFill>
                    <a:latin typeface="Calibri"/>
                    <a:ea typeface="Calibri"/>
                    <a:cs typeface="Calibri"/>
                  </a:defRPr>
                </a:pPr>
                <a:r>
                  <a:rPr lang="en-GB"/>
                  <a:t>Million</a:t>
                </a:r>
              </a:p>
            </c:rich>
          </c:tx>
          <c:layout>
            <c:manualLayout>
              <c:xMode val="edge"/>
              <c:yMode val="edge"/>
              <c:x val="3.1936127744510996E-2"/>
              <c:y val="0.35234969789851073"/>
            </c:manualLayout>
          </c:layout>
          <c:spPr>
            <a:noFill/>
            <a:ln w="25400">
              <a:noFill/>
            </a:ln>
          </c:spPr>
        </c:title>
        <c:numFmt formatCode="0.0" sourceLinked="0"/>
        <c:tickLblPos val="nextTo"/>
        <c:spPr>
          <a:ln w="3175">
            <a:solidFill>
              <a:srgbClr val="000000"/>
            </a:solidFill>
            <a:prstDash val="solid"/>
          </a:ln>
        </c:spPr>
        <c:txPr>
          <a:bodyPr rot="0" vert="horz"/>
          <a:lstStyle/>
          <a:p>
            <a:pPr>
              <a:defRPr lang="en-GB" sz="1000" b="1" i="0" u="none" strike="noStrike" baseline="0">
                <a:solidFill>
                  <a:srgbClr val="000000"/>
                </a:solidFill>
                <a:latin typeface="Calibri"/>
                <a:ea typeface="Calibri"/>
                <a:cs typeface="Calibri"/>
              </a:defRPr>
            </a:pPr>
            <a:endParaRPr lang="en-US"/>
          </a:p>
        </c:txPr>
        <c:crossAx val="137113600"/>
        <c:crosses val="autoZero"/>
        <c:crossBetween val="between"/>
      </c:valAx>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12700">
          <a:solidFill>
            <a:srgbClr val="808080"/>
          </a:solidFill>
          <a:prstDash val="solid"/>
        </a:ln>
      </c:spPr>
    </c:plotArea>
    <c:legend>
      <c:legendPos val="r"/>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25400">
          <a:noFill/>
        </a:ln>
      </c:spPr>
      <c:txPr>
        <a:bodyPr/>
        <a:lstStyle/>
        <a:p>
          <a:pPr>
            <a:defRPr lang="en-GB" sz="920" b="1" i="0" u="none" strike="noStrike" baseline="0">
              <a:solidFill>
                <a:srgbClr val="000000"/>
              </a:solidFill>
              <a:latin typeface="Calibri"/>
              <a:ea typeface="Calibri"/>
              <a:cs typeface="Calibri"/>
            </a:defRPr>
          </a:pPr>
          <a:endParaRPr lang="en-US"/>
        </a:p>
      </c:txPr>
    </c:legend>
    <c:plotVisOnly val="1"/>
    <c:dispBlanksAs val="gap"/>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9525">
      <a:noFill/>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9866093080894559"/>
          <c:y val="6.3725642725669052E-2"/>
          <c:w val="0.54241130546712057"/>
          <c:h val="0.76715869896670863"/>
        </c:manualLayout>
      </c:layout>
      <c:lineChart>
        <c:grouping val="standard"/>
        <c:ser>
          <c:idx val="0"/>
          <c:order val="0"/>
          <c:tx>
            <c:strRef>
              <c:f>'[2]Sec 2.1'!$BO$46</c:f>
              <c:strCache>
                <c:ptCount val="1"/>
                <c:pt idx="0">
                  <c:v>2006 MICS</c:v>
                </c:pt>
              </c:strCache>
            </c:strRef>
          </c:tx>
          <c:spPr>
            <a:ln w="12700">
              <a:solidFill>
                <a:srgbClr val="000000"/>
              </a:solidFill>
              <a:prstDash val="solid"/>
            </a:ln>
          </c:spPr>
          <c:marker>
            <c:symbol val="diamond"/>
            <c:size val="5"/>
            <c:spPr>
              <a:noFill/>
              <a:ln>
                <a:solidFill>
                  <a:srgbClr val="000000"/>
                </a:solidFill>
                <a:prstDash val="solid"/>
              </a:ln>
            </c:spPr>
          </c:marker>
          <c:cat>
            <c:strRef>
              <c:f>'[2]Sec 2.1'!$BN$47:$BN$51</c:f>
              <c:strCache>
                <c:ptCount val="5"/>
                <c:pt idx="0">
                  <c:v>1</c:v>
                </c:pt>
                <c:pt idx="1">
                  <c:v>2</c:v>
                </c:pt>
                <c:pt idx="2">
                  <c:v>3</c:v>
                </c:pt>
                <c:pt idx="3">
                  <c:v>4</c:v>
                </c:pt>
                <c:pt idx="4">
                  <c:v>5</c:v>
                </c:pt>
              </c:strCache>
            </c:strRef>
          </c:cat>
          <c:val>
            <c:numRef>
              <c:f>'[2]Sec 2.1'!$BO$47:$BO$51</c:f>
              <c:numCache>
                <c:formatCode>General</c:formatCode>
                <c:ptCount val="5"/>
                <c:pt idx="0">
                  <c:v>31.9</c:v>
                </c:pt>
                <c:pt idx="1">
                  <c:v>39.5</c:v>
                </c:pt>
                <c:pt idx="2">
                  <c:v>48.1</c:v>
                </c:pt>
                <c:pt idx="3">
                  <c:v>41.5</c:v>
                </c:pt>
                <c:pt idx="4">
                  <c:v>42.3</c:v>
                </c:pt>
              </c:numCache>
            </c:numRef>
          </c:val>
        </c:ser>
        <c:ser>
          <c:idx val="1"/>
          <c:order val="1"/>
          <c:tx>
            <c:strRef>
              <c:f>'[2]Sec 2.1'!$BP$46</c:f>
              <c:strCache>
                <c:ptCount val="1"/>
                <c:pt idx="0">
                  <c:v>2009 MICS</c:v>
                </c:pt>
              </c:strCache>
            </c:strRef>
          </c:tx>
          <c:spPr>
            <a:ln w="12700">
              <a:solidFill>
                <a:srgbClr val="000000"/>
              </a:solidFill>
              <a:prstDash val="solid"/>
            </a:ln>
          </c:spPr>
          <c:marker>
            <c:symbol val="square"/>
            <c:size val="5"/>
            <c:spPr>
              <a:noFill/>
              <a:ln>
                <a:solidFill>
                  <a:srgbClr val="000000"/>
                </a:solidFill>
                <a:prstDash val="solid"/>
              </a:ln>
            </c:spPr>
          </c:marker>
          <c:cat>
            <c:strRef>
              <c:f>'[2]Sec 2.1'!$BN$47:$BN$51</c:f>
              <c:strCache>
                <c:ptCount val="5"/>
                <c:pt idx="0">
                  <c:v>1</c:v>
                </c:pt>
                <c:pt idx="1">
                  <c:v>2</c:v>
                </c:pt>
                <c:pt idx="2">
                  <c:v>3</c:v>
                </c:pt>
                <c:pt idx="3">
                  <c:v>4</c:v>
                </c:pt>
                <c:pt idx="4">
                  <c:v>5</c:v>
                </c:pt>
              </c:strCache>
            </c:strRef>
          </c:cat>
          <c:val>
            <c:numRef>
              <c:f>'[2]Sec 2.1'!$BP$47:$BP$51</c:f>
              <c:numCache>
                <c:formatCode>General</c:formatCode>
                <c:ptCount val="5"/>
                <c:pt idx="0">
                  <c:v>18.899999999999999</c:v>
                </c:pt>
                <c:pt idx="1">
                  <c:v>22</c:v>
                </c:pt>
                <c:pt idx="2">
                  <c:v>32.4</c:v>
                </c:pt>
                <c:pt idx="3">
                  <c:v>30.8</c:v>
                </c:pt>
                <c:pt idx="4">
                  <c:v>37.6</c:v>
                </c:pt>
              </c:numCache>
            </c:numRef>
          </c:val>
        </c:ser>
        <c:ser>
          <c:idx val="2"/>
          <c:order val="2"/>
          <c:tx>
            <c:strRef>
              <c:f>'[2]Sec 2.1'!$BQ$46</c:f>
              <c:strCache>
                <c:ptCount val="1"/>
                <c:pt idx="0">
                  <c:v>2010 ASC</c:v>
                </c:pt>
              </c:strCache>
            </c:strRef>
          </c:tx>
          <c:spPr>
            <a:ln w="12700">
              <a:solidFill>
                <a:srgbClr val="000000"/>
              </a:solidFill>
              <a:prstDash val="solid"/>
            </a:ln>
          </c:spPr>
          <c:marker>
            <c:symbol val="triangle"/>
            <c:size val="5"/>
            <c:spPr>
              <a:solidFill>
                <a:srgbClr val="000000"/>
              </a:solidFill>
              <a:ln>
                <a:solidFill>
                  <a:srgbClr val="000000"/>
                </a:solidFill>
                <a:prstDash val="solid"/>
              </a:ln>
            </c:spPr>
          </c:marker>
          <c:cat>
            <c:strRef>
              <c:f>'[2]Sec 2.1'!$BN$47:$BN$51</c:f>
              <c:strCache>
                <c:ptCount val="5"/>
                <c:pt idx="0">
                  <c:v>1</c:v>
                </c:pt>
                <c:pt idx="1">
                  <c:v>2</c:v>
                </c:pt>
                <c:pt idx="2">
                  <c:v>3</c:v>
                </c:pt>
                <c:pt idx="3">
                  <c:v>4</c:v>
                </c:pt>
                <c:pt idx="4">
                  <c:v>5</c:v>
                </c:pt>
              </c:strCache>
            </c:strRef>
          </c:cat>
          <c:val>
            <c:numRef>
              <c:f>'[2]Sec 2.1'!$BQ$47:$BQ$51</c:f>
              <c:numCache>
                <c:formatCode>General</c:formatCode>
                <c:ptCount val="5"/>
                <c:pt idx="0">
                  <c:v>1.8642843590278124</c:v>
                </c:pt>
                <c:pt idx="1">
                  <c:v>3.0253389153987174</c:v>
                </c:pt>
                <c:pt idx="2">
                  <c:v>2.8760284285844167</c:v>
                </c:pt>
                <c:pt idx="3">
                  <c:v>3.3180142332597367</c:v>
                </c:pt>
                <c:pt idx="4">
                  <c:v>3.6200128741511914</c:v>
                </c:pt>
              </c:numCache>
            </c:numRef>
          </c:val>
        </c:ser>
        <c:ser>
          <c:idx val="3"/>
          <c:order val="3"/>
          <c:tx>
            <c:strRef>
              <c:f>'[2]Sec 2.1'!$BR$46</c:f>
              <c:strCache>
                <c:ptCount val="1"/>
                <c:pt idx="0">
                  <c:v>2011 ASC</c:v>
                </c:pt>
              </c:strCache>
            </c:strRef>
          </c:tx>
          <c:cat>
            <c:strRef>
              <c:f>'[2]Sec 2.1'!$BN$47:$BN$51</c:f>
              <c:strCache>
                <c:ptCount val="5"/>
                <c:pt idx="0">
                  <c:v>1</c:v>
                </c:pt>
                <c:pt idx="1">
                  <c:v>2</c:v>
                </c:pt>
                <c:pt idx="2">
                  <c:v>3</c:v>
                </c:pt>
                <c:pt idx="3">
                  <c:v>4</c:v>
                </c:pt>
                <c:pt idx="4">
                  <c:v>5</c:v>
                </c:pt>
              </c:strCache>
            </c:strRef>
          </c:cat>
          <c:val>
            <c:numRef>
              <c:f>'[2]Sec 2.1'!$BR$47:$BR$51</c:f>
              <c:numCache>
                <c:formatCode>General</c:formatCode>
                <c:ptCount val="5"/>
                <c:pt idx="0">
                  <c:v>3.4089435479581458</c:v>
                </c:pt>
                <c:pt idx="1">
                  <c:v>3.5867000109114202</c:v>
                </c:pt>
                <c:pt idx="2">
                  <c:v>4.0170949732558645</c:v>
                </c:pt>
                <c:pt idx="3">
                  <c:v>4.9428397805631521</c:v>
                </c:pt>
                <c:pt idx="4">
                  <c:v>5.1290515361996745</c:v>
                </c:pt>
              </c:numCache>
            </c:numRef>
          </c:val>
        </c:ser>
        <c:ser>
          <c:idx val="4"/>
          <c:order val="4"/>
          <c:tx>
            <c:v>2012 ASC</c:v>
          </c:tx>
          <c:dLbls>
            <c:showVal val="1"/>
          </c:dLbls>
          <c:val>
            <c:numRef>
              <c:f>'Fig 2.2'!$P$5:$P$9</c:f>
              <c:numCache>
                <c:formatCode>General</c:formatCode>
                <c:ptCount val="5"/>
                <c:pt idx="0">
                  <c:v>3.6</c:v>
                </c:pt>
                <c:pt idx="1">
                  <c:v>6.8</c:v>
                </c:pt>
                <c:pt idx="2">
                  <c:v>4.0999999999999996</c:v>
                </c:pt>
                <c:pt idx="3">
                  <c:v>5.0999999999999996</c:v>
                </c:pt>
                <c:pt idx="4">
                  <c:v>6.8</c:v>
                </c:pt>
              </c:numCache>
            </c:numRef>
          </c:val>
        </c:ser>
        <c:marker val="1"/>
        <c:axId val="139183232"/>
        <c:axId val="139185152"/>
      </c:lineChart>
      <c:catAx>
        <c:axId val="139183232"/>
        <c:scaling>
          <c:orientation val="minMax"/>
        </c:scaling>
        <c:axPos val="b"/>
        <c:title>
          <c:tx>
            <c:rich>
              <a:bodyPr/>
              <a:lstStyle/>
              <a:p>
                <a:pPr>
                  <a:defRPr lang="en-GB" sz="1000" b="1" i="0" u="none" strike="noStrike" baseline="0">
                    <a:solidFill>
                      <a:srgbClr val="000000"/>
                    </a:solidFill>
                    <a:latin typeface="Calibri"/>
                    <a:ea typeface="Calibri"/>
                    <a:cs typeface="Calibri"/>
                  </a:defRPr>
                </a:pPr>
                <a:r>
                  <a:rPr lang="en-GB"/>
                  <a:t>Grade</a:t>
                </a:r>
              </a:p>
            </c:rich>
          </c:tx>
          <c:layout>
            <c:manualLayout>
              <c:xMode val="edge"/>
              <c:yMode val="edge"/>
              <c:x val="0.4285718972628646"/>
              <c:y val="0.90686480366424771"/>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1000" b="0" i="0" u="none" strike="noStrike" baseline="0">
                <a:solidFill>
                  <a:srgbClr val="000000"/>
                </a:solidFill>
                <a:latin typeface="Calibri"/>
                <a:ea typeface="Calibri"/>
                <a:cs typeface="Calibri"/>
              </a:defRPr>
            </a:pPr>
            <a:endParaRPr lang="en-US"/>
          </a:p>
        </c:txPr>
        <c:crossAx val="139185152"/>
        <c:crosses val="autoZero"/>
        <c:auto val="1"/>
        <c:lblAlgn val="ctr"/>
        <c:lblOffset val="100"/>
        <c:tickLblSkip val="1"/>
        <c:tickMarkSkip val="1"/>
      </c:catAx>
      <c:valAx>
        <c:axId val="139185152"/>
        <c:scaling>
          <c:orientation val="minMax"/>
          <c:max val="100"/>
        </c:scaling>
        <c:axPos val="l"/>
        <c:majorGridlines>
          <c:spPr>
            <a:ln w="3175">
              <a:solidFill>
                <a:srgbClr val="000000"/>
              </a:solidFill>
              <a:prstDash val="solid"/>
            </a:ln>
          </c:spPr>
        </c:majorGridlines>
        <c:title>
          <c:tx>
            <c:rich>
              <a:bodyPr/>
              <a:lstStyle/>
              <a:p>
                <a:pPr>
                  <a:defRPr lang="en-GB" sz="1000" b="0" i="0" u="none" strike="noStrike" baseline="0">
                    <a:solidFill>
                      <a:srgbClr val="000000"/>
                    </a:solidFill>
                    <a:latin typeface="Calibri"/>
                    <a:ea typeface="Calibri"/>
                    <a:cs typeface="Calibri"/>
                  </a:defRPr>
                </a:pPr>
                <a:r>
                  <a:rPr lang="en-GB"/>
                  <a:t>Percentage of students who are at least two years older than expected for the grade (%)</a:t>
                </a:r>
              </a:p>
            </c:rich>
          </c:tx>
          <c:layout>
            <c:manualLayout>
              <c:xMode val="edge"/>
              <c:yMode val="edge"/>
              <c:x val="3.5714285714285712E-2"/>
              <c:y val="7.1078688693325093E-2"/>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1000" b="0" i="0" u="none" strike="noStrike" baseline="0">
                <a:solidFill>
                  <a:srgbClr val="000000"/>
                </a:solidFill>
                <a:latin typeface="Calibri"/>
                <a:ea typeface="Calibri"/>
                <a:cs typeface="Calibri"/>
              </a:defRPr>
            </a:pPr>
            <a:endParaRPr lang="en-US"/>
          </a:p>
        </c:txPr>
        <c:crossAx val="139183232"/>
        <c:crosses val="autoZero"/>
        <c:crossBetween val="between"/>
        <c:majorUnit val="25"/>
        <c:minorUnit val="10"/>
      </c:valAx>
      <c:spPr>
        <a:gradFill>
          <a:gsLst>
            <a:gs pos="0">
              <a:srgbClr val="E6DCAC"/>
            </a:gs>
            <a:gs pos="12000">
              <a:srgbClr val="E6D78A"/>
            </a:gs>
            <a:gs pos="30000">
              <a:srgbClr val="C7AC4C"/>
            </a:gs>
            <a:gs pos="45000">
              <a:srgbClr val="E6D78A"/>
            </a:gs>
            <a:gs pos="77000">
              <a:srgbClr val="C7AC4C"/>
            </a:gs>
            <a:gs pos="100000">
              <a:srgbClr val="E6DCAC"/>
            </a:gs>
          </a:gsLst>
          <a:lin ang="5400000" scaled="0"/>
        </a:gradFill>
        <a:ln w="12700">
          <a:solidFill>
            <a:srgbClr val="808080"/>
          </a:solidFill>
          <a:prstDash val="solid"/>
        </a:ln>
      </c:spPr>
    </c:plotArea>
    <c:legend>
      <c:legendPos val="r"/>
      <c:layout>
        <c:manualLayout>
          <c:xMode val="edge"/>
          <c:yMode val="edge"/>
          <c:x val="0.76562593738286089"/>
          <c:y val="0.37009881117802385"/>
          <c:w val="0.20849714098238536"/>
          <c:h val="0.24383981787921621"/>
        </c:manualLayout>
      </c:layout>
      <c:spPr>
        <a:gradFill>
          <a:gsLst>
            <a:gs pos="0">
              <a:srgbClr val="E6DCAC"/>
            </a:gs>
            <a:gs pos="12000">
              <a:srgbClr val="E6D78A"/>
            </a:gs>
            <a:gs pos="30000">
              <a:srgbClr val="C7AC4C"/>
            </a:gs>
            <a:gs pos="45000">
              <a:srgbClr val="E6D78A"/>
            </a:gs>
            <a:gs pos="77000">
              <a:srgbClr val="C7AC4C"/>
            </a:gs>
            <a:gs pos="100000">
              <a:srgbClr val="E6DCAC"/>
            </a:gs>
          </a:gsLst>
          <a:lin ang="5400000" scaled="0"/>
        </a:gradFill>
        <a:ln w="25400">
          <a:noFill/>
        </a:ln>
      </c:spPr>
      <c:txPr>
        <a:bodyPr/>
        <a:lstStyle/>
        <a:p>
          <a:pPr>
            <a:defRPr lang="en-GB" sz="920" b="0" i="0" u="none" strike="noStrike" baseline="0">
              <a:solidFill>
                <a:srgbClr val="000000"/>
              </a:solidFill>
              <a:latin typeface="Calibri"/>
              <a:ea typeface="Calibri"/>
              <a:cs typeface="Calibri"/>
            </a:defRPr>
          </a:pPr>
          <a:endParaRPr lang="en-US"/>
        </a:p>
      </c:txPr>
    </c:legend>
    <c:plotVisOnly val="1"/>
    <c:dispBlanksAs val="gap"/>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a:ln w="9525">
      <a:solidFill>
        <a:schemeClr val="accent3">
          <a:lumMod val="75000"/>
        </a:schemeClr>
      </a:solidFill>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6.8571476403094578E-2"/>
          <c:y val="0.13628672190332583"/>
          <c:w val="0.87022496677494088"/>
          <c:h val="0.67177024302476174"/>
        </c:manualLayout>
      </c:layout>
      <c:lineChart>
        <c:grouping val="standard"/>
        <c:ser>
          <c:idx val="0"/>
          <c:order val="0"/>
          <c:tx>
            <c:strRef>
              <c:f>'Fig 2.7 &amp; 2.8 (2.3.1 Dropout)'!$P$7</c:f>
              <c:strCache>
                <c:ptCount val="1"/>
                <c:pt idx="0">
                  <c:v>Promotion</c:v>
                </c:pt>
              </c:strCache>
            </c:strRef>
          </c:tx>
          <c:spPr>
            <a:ln w="12700">
              <a:solidFill>
                <a:srgbClr val="000000"/>
              </a:solidFill>
              <a:prstDash val="sysDash"/>
            </a:ln>
          </c:spPr>
          <c:marker>
            <c:symbol val="none"/>
          </c:marker>
          <c:dPt>
            <c:idx val="1"/>
            <c:spPr>
              <a:ln w="12700">
                <a:solidFill>
                  <a:srgbClr val="000000"/>
                </a:solidFill>
                <a:prstDash val="solid"/>
              </a:ln>
            </c:spPr>
          </c:dPt>
          <c:dPt>
            <c:idx val="2"/>
            <c:spPr>
              <a:ln w="12700">
                <a:solidFill>
                  <a:srgbClr val="000000"/>
                </a:solidFill>
                <a:prstDash val="solid"/>
              </a:ln>
            </c:spPr>
          </c:dPt>
          <c:dPt>
            <c:idx val="3"/>
            <c:spPr>
              <a:ln w="12700">
                <a:solidFill>
                  <a:srgbClr val="000000"/>
                </a:solidFill>
                <a:prstDash val="solid"/>
              </a:ln>
            </c:spPr>
          </c:dPt>
          <c:dPt>
            <c:idx val="4"/>
            <c:spPr>
              <a:ln w="12700">
                <a:solidFill>
                  <a:srgbClr val="000000"/>
                </a:solidFill>
                <a:prstDash val="solid"/>
              </a:ln>
            </c:spPr>
          </c:dPt>
          <c:dPt>
            <c:idx val="5"/>
            <c:spPr>
              <a:ln w="3175">
                <a:solidFill>
                  <a:srgbClr val="000000"/>
                </a:solidFill>
                <a:prstDash val="solid"/>
              </a:ln>
            </c:spPr>
          </c:dPt>
          <c:dPt>
            <c:idx val="6"/>
            <c:spPr>
              <a:ln w="28575">
                <a:noFill/>
              </a:ln>
            </c:spPr>
          </c:dPt>
          <c:dPt>
            <c:idx val="7"/>
            <c:spPr>
              <a:ln w="12700">
                <a:solidFill>
                  <a:srgbClr val="000000"/>
                </a:solidFill>
                <a:prstDash val="solid"/>
              </a:ln>
            </c:spPr>
          </c:dPt>
          <c:dPt>
            <c:idx val="8"/>
            <c:spPr>
              <a:ln w="12700">
                <a:solidFill>
                  <a:srgbClr val="000000"/>
                </a:solidFill>
                <a:prstDash val="solid"/>
              </a:ln>
            </c:spPr>
          </c:dPt>
          <c:dPt>
            <c:idx val="9"/>
            <c:spPr>
              <a:ln w="12700">
                <a:solidFill>
                  <a:srgbClr val="000000"/>
                </a:solidFill>
                <a:prstDash val="solid"/>
              </a:ln>
            </c:spPr>
          </c:dPt>
          <c:dPt>
            <c:idx val="10"/>
            <c:spPr>
              <a:ln w="3175">
                <a:solidFill>
                  <a:srgbClr val="000000"/>
                </a:solidFill>
                <a:prstDash val="solid"/>
              </a:ln>
            </c:spPr>
          </c:dPt>
          <c:dPt>
            <c:idx val="11"/>
            <c:spPr>
              <a:ln w="12700">
                <a:solidFill>
                  <a:srgbClr val="000000"/>
                </a:solidFill>
                <a:prstDash val="solid"/>
              </a:ln>
            </c:spPr>
          </c:dPt>
          <c:dPt>
            <c:idx val="12"/>
            <c:spPr>
              <a:ln w="28575">
                <a:noFill/>
              </a:ln>
            </c:spPr>
          </c:dPt>
          <c:dPt>
            <c:idx val="13"/>
            <c:spPr>
              <a:ln w="12700">
                <a:solidFill>
                  <a:srgbClr val="000000"/>
                </a:solidFill>
                <a:prstDash val="solid"/>
              </a:ln>
            </c:spPr>
          </c:dPt>
          <c:dPt>
            <c:idx val="14"/>
            <c:spPr>
              <a:ln w="12700">
                <a:solidFill>
                  <a:srgbClr val="000000"/>
                </a:solidFill>
                <a:prstDash val="solid"/>
              </a:ln>
            </c:spPr>
          </c:dPt>
          <c:dPt>
            <c:idx val="15"/>
            <c:spPr>
              <a:ln w="3175">
                <a:solidFill>
                  <a:srgbClr val="000000"/>
                </a:solidFill>
                <a:prstDash val="solid"/>
              </a:ln>
            </c:spPr>
          </c:dPt>
          <c:dPt>
            <c:idx val="16"/>
            <c:spPr>
              <a:ln w="12700">
                <a:solidFill>
                  <a:srgbClr val="000000"/>
                </a:solidFill>
                <a:prstDash val="solid"/>
              </a:ln>
            </c:spPr>
          </c:dPt>
          <c:dPt>
            <c:idx val="17"/>
            <c:spPr>
              <a:ln w="12700">
                <a:solidFill>
                  <a:srgbClr val="000000"/>
                </a:solidFill>
                <a:prstDash val="solid"/>
              </a:ln>
            </c:spPr>
          </c:dPt>
          <c:dPt>
            <c:idx val="18"/>
            <c:spPr>
              <a:ln w="28575">
                <a:noFill/>
              </a:ln>
            </c:spPr>
          </c:dPt>
          <c:dPt>
            <c:idx val="19"/>
            <c:spPr>
              <a:ln w="12700">
                <a:solidFill>
                  <a:srgbClr val="000000"/>
                </a:solidFill>
                <a:prstDash val="solid"/>
              </a:ln>
            </c:spPr>
          </c:dPt>
          <c:dPt>
            <c:idx val="20"/>
            <c:spPr>
              <a:ln w="3175">
                <a:solidFill>
                  <a:srgbClr val="000000"/>
                </a:solidFill>
                <a:prstDash val="solid"/>
              </a:ln>
            </c:spPr>
          </c:dPt>
          <c:dPt>
            <c:idx val="21"/>
            <c:spPr>
              <a:ln w="12700">
                <a:solidFill>
                  <a:srgbClr val="000000"/>
                </a:solidFill>
                <a:prstDash val="solid"/>
              </a:ln>
            </c:spPr>
          </c:dPt>
          <c:dPt>
            <c:idx val="22"/>
            <c:spPr>
              <a:ln w="12700">
                <a:solidFill>
                  <a:srgbClr val="000000"/>
                </a:solidFill>
                <a:prstDash val="solid"/>
              </a:ln>
            </c:spPr>
          </c:dPt>
          <c:dPt>
            <c:idx val="23"/>
            <c:spPr>
              <a:ln w="12700">
                <a:solidFill>
                  <a:srgbClr val="000000"/>
                </a:solidFill>
                <a:prstDash val="solid"/>
              </a:ln>
            </c:spPr>
          </c:dPt>
          <c:dPt>
            <c:idx val="24"/>
            <c:spPr>
              <a:ln w="28575">
                <a:noFill/>
              </a:ln>
            </c:spPr>
          </c:dPt>
          <c:dPt>
            <c:idx val="25"/>
            <c:spPr>
              <a:ln w="12700">
                <a:solidFill>
                  <a:srgbClr val="000000"/>
                </a:solidFill>
                <a:prstDash val="solid"/>
              </a:ln>
            </c:spPr>
          </c:dPt>
          <c:dPt>
            <c:idx val="26"/>
            <c:spPr>
              <a:ln w="12700">
                <a:solidFill>
                  <a:srgbClr val="000000"/>
                </a:solidFill>
                <a:prstDash val="solid"/>
              </a:ln>
            </c:spPr>
          </c:dPt>
          <c:dPt>
            <c:idx val="27"/>
            <c:spPr>
              <a:ln w="12700">
                <a:solidFill>
                  <a:srgbClr val="000000"/>
                </a:solidFill>
                <a:prstDash val="solid"/>
              </a:ln>
            </c:spPr>
          </c:dPt>
          <c:dPt>
            <c:idx val="28"/>
            <c:spPr>
              <a:ln w="12700">
                <a:solidFill>
                  <a:srgbClr val="000000"/>
                </a:solidFill>
                <a:prstDash val="solid"/>
              </a:ln>
            </c:spPr>
          </c:dPt>
          <c:dPt>
            <c:idx val="29"/>
            <c:spPr>
              <a:ln w="12700">
                <a:solidFill>
                  <a:srgbClr val="000000"/>
                </a:solidFill>
                <a:prstDash val="solid"/>
              </a:ln>
            </c:spPr>
          </c:dPt>
          <c:cat>
            <c:multiLvlStrRef>
              <c:f>'Fig 2.7 &amp; 2.8 (2.3.1 Dropout)'!$Q$5:$BD$6</c:f>
              <c:multiLvlStrCache>
                <c:ptCount val="40"/>
                <c:lvl>
                  <c:pt idx="0">
                    <c:v>2005</c:v>
                  </c:pt>
                  <c:pt idx="1">
                    <c:v>2006</c:v>
                  </c:pt>
                  <c:pt idx="2">
                    <c:v>2007</c:v>
                  </c:pt>
                  <c:pt idx="3">
                    <c:v>2008</c:v>
                  </c:pt>
                  <c:pt idx="4">
                    <c:v>2009</c:v>
                  </c:pt>
                  <c:pt idx="5">
                    <c:v>2010</c:v>
                  </c:pt>
                  <c:pt idx="6">
                    <c:v>2011</c:v>
                  </c:pt>
                  <c:pt idx="7">
                    <c:v>2012</c:v>
                  </c:pt>
                  <c:pt idx="8">
                    <c:v>2005</c:v>
                  </c:pt>
                  <c:pt idx="9">
                    <c:v>2006</c:v>
                  </c:pt>
                  <c:pt idx="10">
                    <c:v>2007</c:v>
                  </c:pt>
                  <c:pt idx="11">
                    <c:v>2008</c:v>
                  </c:pt>
                  <c:pt idx="12">
                    <c:v>2009</c:v>
                  </c:pt>
                  <c:pt idx="13">
                    <c:v>2010</c:v>
                  </c:pt>
                  <c:pt idx="14">
                    <c:v>2011</c:v>
                  </c:pt>
                  <c:pt idx="15">
                    <c:v>2012</c:v>
                  </c:pt>
                  <c:pt idx="16">
                    <c:v>2005</c:v>
                  </c:pt>
                  <c:pt idx="17">
                    <c:v>2006</c:v>
                  </c:pt>
                  <c:pt idx="18">
                    <c:v>2007</c:v>
                  </c:pt>
                  <c:pt idx="19">
                    <c:v>2008</c:v>
                  </c:pt>
                  <c:pt idx="20">
                    <c:v>2009</c:v>
                  </c:pt>
                  <c:pt idx="21">
                    <c:v>2010</c:v>
                  </c:pt>
                  <c:pt idx="22">
                    <c:v>2011</c:v>
                  </c:pt>
                  <c:pt idx="23">
                    <c:v>2012</c:v>
                  </c:pt>
                  <c:pt idx="24">
                    <c:v>2005</c:v>
                  </c:pt>
                  <c:pt idx="25">
                    <c:v>2006</c:v>
                  </c:pt>
                  <c:pt idx="26">
                    <c:v>2007</c:v>
                  </c:pt>
                  <c:pt idx="27">
                    <c:v>2008</c:v>
                  </c:pt>
                  <c:pt idx="28">
                    <c:v>2009</c:v>
                  </c:pt>
                  <c:pt idx="29">
                    <c:v>2010</c:v>
                  </c:pt>
                  <c:pt idx="30">
                    <c:v>2011</c:v>
                  </c:pt>
                  <c:pt idx="31">
                    <c:v>2012</c:v>
                  </c:pt>
                  <c:pt idx="32">
                    <c:v>2005</c:v>
                  </c:pt>
                  <c:pt idx="33">
                    <c:v>2006</c:v>
                  </c:pt>
                  <c:pt idx="34">
                    <c:v>2007</c:v>
                  </c:pt>
                  <c:pt idx="35">
                    <c:v>2008</c:v>
                  </c:pt>
                  <c:pt idx="36">
                    <c:v>2009</c:v>
                  </c:pt>
                  <c:pt idx="37">
                    <c:v>2010</c:v>
                  </c:pt>
                  <c:pt idx="38">
                    <c:v>2011</c:v>
                  </c:pt>
                  <c:pt idx="39">
                    <c:v>2012</c:v>
                  </c:pt>
                </c:lvl>
                <c:lvl>
                  <c:pt idx="0">
                    <c:v>Grade 1</c:v>
                  </c:pt>
                  <c:pt idx="8">
                    <c:v>Grade 2</c:v>
                  </c:pt>
                  <c:pt idx="16">
                    <c:v>Grade 3</c:v>
                  </c:pt>
                  <c:pt idx="24">
                    <c:v>Grade 4</c:v>
                  </c:pt>
                  <c:pt idx="32">
                    <c:v>Grade 5</c:v>
                  </c:pt>
                </c:lvl>
              </c:multiLvlStrCache>
            </c:multiLvlStrRef>
          </c:cat>
          <c:val>
            <c:numRef>
              <c:f>'Fig 2.7 &amp; 2.8 (2.3.1 Dropout)'!$Q$7:$BD$7</c:f>
              <c:numCache>
                <c:formatCode>General</c:formatCode>
                <c:ptCount val="40"/>
                <c:pt idx="0">
                  <c:v>74.8</c:v>
                </c:pt>
                <c:pt idx="1">
                  <c:v>74.599999999999994</c:v>
                </c:pt>
                <c:pt idx="2">
                  <c:v>73.599999999999994</c:v>
                </c:pt>
                <c:pt idx="3" formatCode="0.0">
                  <c:v>75.5</c:v>
                </c:pt>
                <c:pt idx="4" formatCode="0.0">
                  <c:v>77.400000000000006</c:v>
                </c:pt>
                <c:pt idx="5" formatCode="0.0">
                  <c:v>80.153527415525858</c:v>
                </c:pt>
                <c:pt idx="6">
                  <c:v>85.2</c:v>
                </c:pt>
                <c:pt idx="7">
                  <c:v>86.1</c:v>
                </c:pt>
                <c:pt idx="8">
                  <c:v>80.3</c:v>
                </c:pt>
                <c:pt idx="9">
                  <c:v>79.099999999999994</c:v>
                </c:pt>
                <c:pt idx="10">
                  <c:v>78.7</c:v>
                </c:pt>
                <c:pt idx="11" formatCode="0.0">
                  <c:v>80.2</c:v>
                </c:pt>
                <c:pt idx="12" formatCode="0.0">
                  <c:v>80.7</c:v>
                </c:pt>
                <c:pt idx="13" formatCode="0.0">
                  <c:v>84.861979093877125</c:v>
                </c:pt>
                <c:pt idx="14">
                  <c:v>86.7</c:v>
                </c:pt>
                <c:pt idx="15">
                  <c:v>89.2</c:v>
                </c:pt>
                <c:pt idx="16">
                  <c:v>72.900000000000006</c:v>
                </c:pt>
                <c:pt idx="17">
                  <c:v>73.5</c:v>
                </c:pt>
                <c:pt idx="18">
                  <c:v>72.400000000000006</c:v>
                </c:pt>
                <c:pt idx="19" formatCode="0.0">
                  <c:v>76.5</c:v>
                </c:pt>
                <c:pt idx="20" formatCode="0.0">
                  <c:v>74.2</c:v>
                </c:pt>
                <c:pt idx="21" formatCode="0.0">
                  <c:v>78.156713515793058</c:v>
                </c:pt>
                <c:pt idx="22">
                  <c:v>81.5</c:v>
                </c:pt>
                <c:pt idx="23">
                  <c:v>85.5</c:v>
                </c:pt>
                <c:pt idx="24">
                  <c:v>72.599999999999994</c:v>
                </c:pt>
                <c:pt idx="25" formatCode="0.0">
                  <c:v>69</c:v>
                </c:pt>
                <c:pt idx="26">
                  <c:v>70.900000000000006</c:v>
                </c:pt>
                <c:pt idx="27" formatCode="0.0">
                  <c:v>69.5</c:v>
                </c:pt>
                <c:pt idx="28" formatCode="0.0">
                  <c:v>72.5</c:v>
                </c:pt>
                <c:pt idx="29" formatCode="0.0">
                  <c:v>71.282162601349597</c:v>
                </c:pt>
                <c:pt idx="30">
                  <c:v>79.099999999999994</c:v>
                </c:pt>
                <c:pt idx="31">
                  <c:v>81.599999999999994</c:v>
                </c:pt>
                <c:pt idx="32">
                  <c:v>94.3</c:v>
                </c:pt>
                <c:pt idx="33">
                  <c:v>93.300000000000011</c:v>
                </c:pt>
                <c:pt idx="34">
                  <c:v>93.399999999999991</c:v>
                </c:pt>
                <c:pt idx="35">
                  <c:v>87.6</c:v>
                </c:pt>
                <c:pt idx="36">
                  <c:v>89.2</c:v>
                </c:pt>
                <c:pt idx="37" formatCode="0.0">
                  <c:v>83.387560483021232</c:v>
                </c:pt>
                <c:pt idx="38">
                  <c:v>85.2</c:v>
                </c:pt>
                <c:pt idx="39">
                  <c:v>96</c:v>
                </c:pt>
              </c:numCache>
            </c:numRef>
          </c:val>
        </c:ser>
        <c:marker val="1"/>
        <c:axId val="137701632"/>
        <c:axId val="137703424"/>
      </c:lineChart>
      <c:catAx>
        <c:axId val="137701632"/>
        <c:scaling>
          <c:orientation val="minMax"/>
        </c:scaling>
        <c:axPos val="b"/>
        <c:numFmt formatCode="General" sourceLinked="1"/>
        <c:tickLblPos val="nextTo"/>
        <c:spPr>
          <a:ln w="3175">
            <a:solidFill>
              <a:srgbClr val="000000"/>
            </a:solidFill>
            <a:prstDash val="solid"/>
          </a:ln>
        </c:spPr>
        <c:txPr>
          <a:bodyPr rot="-5400000" vert="horz"/>
          <a:lstStyle/>
          <a:p>
            <a:pPr>
              <a:defRPr lang="en-GB" sz="1000" b="1" i="0" u="none" strike="noStrike" baseline="0">
                <a:solidFill>
                  <a:srgbClr val="000000"/>
                </a:solidFill>
                <a:latin typeface="Calibri"/>
                <a:ea typeface="Calibri"/>
                <a:cs typeface="Calibri"/>
              </a:defRPr>
            </a:pPr>
            <a:endParaRPr lang="en-US"/>
          </a:p>
        </c:txPr>
        <c:crossAx val="137703424"/>
        <c:crossesAt val="50"/>
        <c:auto val="1"/>
        <c:lblAlgn val="ctr"/>
        <c:lblOffset val="100"/>
        <c:tickLblSkip val="2"/>
        <c:tickMarkSkip val="1"/>
      </c:catAx>
      <c:valAx>
        <c:axId val="137703424"/>
        <c:scaling>
          <c:orientation val="minMax"/>
          <c:min val="50"/>
        </c:scaling>
        <c:axPos val="l"/>
        <c:numFmt formatCode="General" sourceLinked="1"/>
        <c:tickLblPos val="nextTo"/>
        <c:spPr>
          <a:ln w="3175">
            <a:solidFill>
              <a:srgbClr val="000000"/>
            </a:solidFill>
            <a:prstDash val="solid"/>
          </a:ln>
        </c:spPr>
        <c:txPr>
          <a:bodyPr rot="0" vert="horz"/>
          <a:lstStyle/>
          <a:p>
            <a:pPr>
              <a:defRPr lang="en-GB" sz="1000" b="1" i="0" u="none" strike="noStrike" baseline="0">
                <a:solidFill>
                  <a:srgbClr val="000000"/>
                </a:solidFill>
                <a:latin typeface="Calibri"/>
                <a:ea typeface="Calibri"/>
                <a:cs typeface="Calibri"/>
              </a:defRPr>
            </a:pPr>
            <a:endParaRPr lang="en-US"/>
          </a:p>
        </c:txPr>
        <c:crossAx val="137701632"/>
        <c:crosses val="autoZero"/>
        <c:crossBetween val="between"/>
        <c:majorUnit val="10"/>
      </c:valAx>
      <c:spPr>
        <a:gradFill>
          <a:gsLst>
            <a:gs pos="0">
              <a:srgbClr val="FFEFD1"/>
            </a:gs>
            <a:gs pos="64999">
              <a:srgbClr val="F0EBD5"/>
            </a:gs>
            <a:gs pos="100000">
              <a:srgbClr val="D1C39F"/>
            </a:gs>
          </a:gsLst>
          <a:lin ang="5400000" scaled="0"/>
        </a:gradFill>
        <a:ln w="12700">
          <a:solidFill>
            <a:srgbClr val="808080"/>
          </a:solidFill>
          <a:prstDash val="solid"/>
        </a:ln>
      </c:spPr>
    </c:plotArea>
    <c:plotVisOnly val="1"/>
    <c:dispBlanksAs val="gap"/>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9525">
      <a:solidFill>
        <a:schemeClr val="accent2">
          <a:lumMod val="75000"/>
        </a:schemeClr>
      </a:solidFill>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5.8655303691802246E-2"/>
          <c:y val="9.6562238196884767E-2"/>
          <c:w val="0.87976710849114703"/>
          <c:h val="0.61954144357879992"/>
        </c:manualLayout>
      </c:layout>
      <c:lineChart>
        <c:grouping val="standard"/>
        <c:ser>
          <c:idx val="0"/>
          <c:order val="0"/>
          <c:tx>
            <c:strRef>
              <c:f>'Fig 2.7 &amp; 2.8 (2.3.1 Dropout)'!$P$13</c:f>
              <c:strCache>
                <c:ptCount val="1"/>
                <c:pt idx="0">
                  <c:v>Repetition</c:v>
                </c:pt>
              </c:strCache>
            </c:strRef>
          </c:tx>
          <c:spPr>
            <a:ln w="12700">
              <a:solidFill>
                <a:srgbClr val="000000"/>
              </a:solidFill>
              <a:prstDash val="sysDash"/>
            </a:ln>
          </c:spPr>
          <c:marker>
            <c:symbol val="none"/>
          </c:marker>
          <c:dPt>
            <c:idx val="5"/>
            <c:spPr>
              <a:ln w="28575">
                <a:noFill/>
              </a:ln>
            </c:spPr>
          </c:dPt>
          <c:dPt>
            <c:idx val="6"/>
            <c:spPr>
              <a:ln w="28575">
                <a:noFill/>
              </a:ln>
            </c:spPr>
          </c:dPt>
          <c:dPt>
            <c:idx val="12"/>
            <c:spPr>
              <a:ln w="28575">
                <a:noFill/>
              </a:ln>
            </c:spPr>
          </c:dPt>
          <c:dPt>
            <c:idx val="18"/>
            <c:spPr>
              <a:ln w="28575">
                <a:noFill/>
              </a:ln>
            </c:spPr>
          </c:dPt>
          <c:dPt>
            <c:idx val="24"/>
            <c:spPr>
              <a:ln w="28575">
                <a:noFill/>
              </a:ln>
            </c:spPr>
          </c:dPt>
          <c:cat>
            <c:multiLvlStrRef>
              <c:f>'Fig 2.7 &amp; 2.8 (2.3.1 Dropout)'!$Q$11:$BD$12</c:f>
              <c:multiLvlStrCache>
                <c:ptCount val="40"/>
                <c:lvl>
                  <c:pt idx="0">
                    <c:v>2005</c:v>
                  </c:pt>
                  <c:pt idx="1">
                    <c:v>2006</c:v>
                  </c:pt>
                  <c:pt idx="2">
                    <c:v>2007</c:v>
                  </c:pt>
                  <c:pt idx="3">
                    <c:v>2008</c:v>
                  </c:pt>
                  <c:pt idx="4">
                    <c:v>2009</c:v>
                  </c:pt>
                  <c:pt idx="5">
                    <c:v>2010</c:v>
                  </c:pt>
                  <c:pt idx="6">
                    <c:v>2011</c:v>
                  </c:pt>
                  <c:pt idx="7">
                    <c:v>2012</c:v>
                  </c:pt>
                  <c:pt idx="8">
                    <c:v>2005</c:v>
                  </c:pt>
                  <c:pt idx="9">
                    <c:v>2006</c:v>
                  </c:pt>
                  <c:pt idx="10">
                    <c:v>2007</c:v>
                  </c:pt>
                  <c:pt idx="11">
                    <c:v>2008</c:v>
                  </c:pt>
                  <c:pt idx="12">
                    <c:v>2009</c:v>
                  </c:pt>
                  <c:pt idx="13">
                    <c:v>2010</c:v>
                  </c:pt>
                  <c:pt idx="14">
                    <c:v>2011</c:v>
                  </c:pt>
                  <c:pt idx="15">
                    <c:v>2012</c:v>
                  </c:pt>
                  <c:pt idx="16">
                    <c:v>2005</c:v>
                  </c:pt>
                  <c:pt idx="17">
                    <c:v>2006</c:v>
                  </c:pt>
                  <c:pt idx="18">
                    <c:v>2007</c:v>
                  </c:pt>
                  <c:pt idx="19">
                    <c:v>2008</c:v>
                  </c:pt>
                  <c:pt idx="20">
                    <c:v>2009</c:v>
                  </c:pt>
                  <c:pt idx="21">
                    <c:v>2010</c:v>
                  </c:pt>
                  <c:pt idx="22">
                    <c:v>2011</c:v>
                  </c:pt>
                  <c:pt idx="23">
                    <c:v>2012</c:v>
                  </c:pt>
                  <c:pt idx="24">
                    <c:v>2005</c:v>
                  </c:pt>
                  <c:pt idx="25">
                    <c:v>2006</c:v>
                  </c:pt>
                  <c:pt idx="26">
                    <c:v>2007</c:v>
                  </c:pt>
                  <c:pt idx="27">
                    <c:v>2008</c:v>
                  </c:pt>
                  <c:pt idx="28">
                    <c:v>2009</c:v>
                  </c:pt>
                  <c:pt idx="29">
                    <c:v>2010</c:v>
                  </c:pt>
                  <c:pt idx="30">
                    <c:v>2011</c:v>
                  </c:pt>
                  <c:pt idx="31">
                    <c:v>2012</c:v>
                  </c:pt>
                  <c:pt idx="32">
                    <c:v>2005</c:v>
                  </c:pt>
                  <c:pt idx="33">
                    <c:v>2006</c:v>
                  </c:pt>
                  <c:pt idx="34">
                    <c:v>2007</c:v>
                  </c:pt>
                  <c:pt idx="35">
                    <c:v>2008</c:v>
                  </c:pt>
                  <c:pt idx="36">
                    <c:v>2009</c:v>
                  </c:pt>
                  <c:pt idx="37">
                    <c:v>2010</c:v>
                  </c:pt>
                  <c:pt idx="38">
                    <c:v>2011</c:v>
                  </c:pt>
                  <c:pt idx="39">
                    <c:v>2012</c:v>
                  </c:pt>
                </c:lvl>
                <c:lvl>
                  <c:pt idx="0">
                    <c:v>Grade 1</c:v>
                  </c:pt>
                  <c:pt idx="8">
                    <c:v>Grade 2</c:v>
                  </c:pt>
                  <c:pt idx="16">
                    <c:v>Grade 3</c:v>
                  </c:pt>
                  <c:pt idx="24">
                    <c:v>Grade 4</c:v>
                  </c:pt>
                  <c:pt idx="32">
                    <c:v>Grade 5</c:v>
                  </c:pt>
                </c:lvl>
              </c:multiLvlStrCache>
            </c:multiLvlStrRef>
          </c:cat>
          <c:val>
            <c:numRef>
              <c:f>'Fig 2.7 &amp; 2.8 (2.3.1 Dropout)'!$Q$13:$BD$13</c:f>
              <c:numCache>
                <c:formatCode>General</c:formatCode>
                <c:ptCount val="40"/>
                <c:pt idx="0">
                  <c:v>12.3</c:v>
                </c:pt>
                <c:pt idx="1">
                  <c:v>11.5</c:v>
                </c:pt>
                <c:pt idx="2">
                  <c:v>11.9</c:v>
                </c:pt>
                <c:pt idx="3" formatCode="0.0">
                  <c:v>11.3</c:v>
                </c:pt>
                <c:pt idx="4" formatCode="0.0">
                  <c:v>11.4</c:v>
                </c:pt>
                <c:pt idx="5" formatCode="0.0">
                  <c:v>11.3686626123535</c:v>
                </c:pt>
                <c:pt idx="6">
                  <c:v>10.713611868265469</c:v>
                </c:pt>
                <c:pt idx="7">
                  <c:v>7.6</c:v>
                </c:pt>
                <c:pt idx="8" formatCode="0.0">
                  <c:v>11</c:v>
                </c:pt>
                <c:pt idx="9">
                  <c:v>10.7</c:v>
                </c:pt>
                <c:pt idx="10">
                  <c:v>11.2</c:v>
                </c:pt>
                <c:pt idx="11" formatCode="0.0">
                  <c:v>11</c:v>
                </c:pt>
                <c:pt idx="12" formatCode="0.0">
                  <c:v>11.7</c:v>
                </c:pt>
                <c:pt idx="13" formatCode="0.0">
                  <c:v>12.132109571372</c:v>
                </c:pt>
                <c:pt idx="14">
                  <c:v>10.322245266536974</c:v>
                </c:pt>
                <c:pt idx="15">
                  <c:v>7.3</c:v>
                </c:pt>
                <c:pt idx="16">
                  <c:v>13.7</c:v>
                </c:pt>
                <c:pt idx="17">
                  <c:v>13.8</c:v>
                </c:pt>
                <c:pt idx="18">
                  <c:v>14.9</c:v>
                </c:pt>
                <c:pt idx="19" formatCode="0.0">
                  <c:v>14.5</c:v>
                </c:pt>
                <c:pt idx="20" formatCode="0.0">
                  <c:v>15.4</c:v>
                </c:pt>
                <c:pt idx="21" formatCode="0.0">
                  <c:v>14.108932825660755</c:v>
                </c:pt>
                <c:pt idx="22">
                  <c:v>14.2</c:v>
                </c:pt>
                <c:pt idx="23">
                  <c:v>9.4</c:v>
                </c:pt>
                <c:pt idx="24">
                  <c:v>11.4</c:v>
                </c:pt>
                <c:pt idx="25" formatCode="0.0">
                  <c:v>13</c:v>
                </c:pt>
                <c:pt idx="26">
                  <c:v>14.4</c:v>
                </c:pt>
                <c:pt idx="27" formatCode="0.0">
                  <c:v>13.7</c:v>
                </c:pt>
                <c:pt idx="28" formatCode="0.0">
                  <c:v>15.6</c:v>
                </c:pt>
                <c:pt idx="29" formatCode="0.0">
                  <c:v>16.473633303300019</c:v>
                </c:pt>
                <c:pt idx="30">
                  <c:v>13.52</c:v>
                </c:pt>
                <c:pt idx="31">
                  <c:v>8.4</c:v>
                </c:pt>
                <c:pt idx="32">
                  <c:v>5.7</c:v>
                </c:pt>
                <c:pt idx="33">
                  <c:v>5.6</c:v>
                </c:pt>
                <c:pt idx="34">
                  <c:v>2.2000000000000002</c:v>
                </c:pt>
                <c:pt idx="35" formatCode="0.0">
                  <c:v>5.2</c:v>
                </c:pt>
                <c:pt idx="36" formatCode="0.0">
                  <c:v>3.1</c:v>
                </c:pt>
                <c:pt idx="37" formatCode="0.0">
                  <c:v>7.0825332842306494</c:v>
                </c:pt>
                <c:pt idx="38">
                  <c:v>3.54</c:v>
                </c:pt>
                <c:pt idx="39">
                  <c:v>2.1</c:v>
                </c:pt>
              </c:numCache>
            </c:numRef>
          </c:val>
        </c:ser>
        <c:ser>
          <c:idx val="1"/>
          <c:order val="1"/>
          <c:tx>
            <c:strRef>
              <c:f>'Fig 2.7 &amp; 2.8 (2.3.1 Dropout)'!$P$14</c:f>
              <c:strCache>
                <c:ptCount val="1"/>
                <c:pt idx="0">
                  <c:v>Dropout</c:v>
                </c:pt>
              </c:strCache>
            </c:strRef>
          </c:tx>
          <c:spPr>
            <a:ln w="25400">
              <a:solidFill>
                <a:srgbClr val="000000"/>
              </a:solidFill>
              <a:prstDash val="solid"/>
            </a:ln>
          </c:spPr>
          <c:marker>
            <c:symbol val="none"/>
          </c:marker>
          <c:dPt>
            <c:idx val="6"/>
            <c:spPr>
              <a:ln w="28575">
                <a:noFill/>
              </a:ln>
            </c:spPr>
          </c:dPt>
          <c:dPt>
            <c:idx val="12"/>
            <c:spPr>
              <a:ln w="28575">
                <a:noFill/>
              </a:ln>
            </c:spPr>
          </c:dPt>
          <c:dPt>
            <c:idx val="18"/>
            <c:spPr>
              <a:ln w="28575">
                <a:noFill/>
              </a:ln>
            </c:spPr>
          </c:dPt>
          <c:dPt>
            <c:idx val="24"/>
            <c:spPr>
              <a:ln w="28575">
                <a:noFill/>
              </a:ln>
            </c:spPr>
          </c:dPt>
          <c:cat>
            <c:multiLvlStrRef>
              <c:f>'Fig 2.7 &amp; 2.8 (2.3.1 Dropout)'!$Q$11:$BD$12</c:f>
              <c:multiLvlStrCache>
                <c:ptCount val="40"/>
                <c:lvl>
                  <c:pt idx="0">
                    <c:v>2005</c:v>
                  </c:pt>
                  <c:pt idx="1">
                    <c:v>2006</c:v>
                  </c:pt>
                  <c:pt idx="2">
                    <c:v>2007</c:v>
                  </c:pt>
                  <c:pt idx="3">
                    <c:v>2008</c:v>
                  </c:pt>
                  <c:pt idx="4">
                    <c:v>2009</c:v>
                  </c:pt>
                  <c:pt idx="5">
                    <c:v>2010</c:v>
                  </c:pt>
                  <c:pt idx="6">
                    <c:v>2011</c:v>
                  </c:pt>
                  <c:pt idx="7">
                    <c:v>2012</c:v>
                  </c:pt>
                  <c:pt idx="8">
                    <c:v>2005</c:v>
                  </c:pt>
                  <c:pt idx="9">
                    <c:v>2006</c:v>
                  </c:pt>
                  <c:pt idx="10">
                    <c:v>2007</c:v>
                  </c:pt>
                  <c:pt idx="11">
                    <c:v>2008</c:v>
                  </c:pt>
                  <c:pt idx="12">
                    <c:v>2009</c:v>
                  </c:pt>
                  <c:pt idx="13">
                    <c:v>2010</c:v>
                  </c:pt>
                  <c:pt idx="14">
                    <c:v>2011</c:v>
                  </c:pt>
                  <c:pt idx="15">
                    <c:v>2012</c:v>
                  </c:pt>
                  <c:pt idx="16">
                    <c:v>2005</c:v>
                  </c:pt>
                  <c:pt idx="17">
                    <c:v>2006</c:v>
                  </c:pt>
                  <c:pt idx="18">
                    <c:v>2007</c:v>
                  </c:pt>
                  <c:pt idx="19">
                    <c:v>2008</c:v>
                  </c:pt>
                  <c:pt idx="20">
                    <c:v>2009</c:v>
                  </c:pt>
                  <c:pt idx="21">
                    <c:v>2010</c:v>
                  </c:pt>
                  <c:pt idx="22">
                    <c:v>2011</c:v>
                  </c:pt>
                  <c:pt idx="23">
                    <c:v>2012</c:v>
                  </c:pt>
                  <c:pt idx="24">
                    <c:v>2005</c:v>
                  </c:pt>
                  <c:pt idx="25">
                    <c:v>2006</c:v>
                  </c:pt>
                  <c:pt idx="26">
                    <c:v>2007</c:v>
                  </c:pt>
                  <c:pt idx="27">
                    <c:v>2008</c:v>
                  </c:pt>
                  <c:pt idx="28">
                    <c:v>2009</c:v>
                  </c:pt>
                  <c:pt idx="29">
                    <c:v>2010</c:v>
                  </c:pt>
                  <c:pt idx="30">
                    <c:v>2011</c:v>
                  </c:pt>
                  <c:pt idx="31">
                    <c:v>2012</c:v>
                  </c:pt>
                  <c:pt idx="32">
                    <c:v>2005</c:v>
                  </c:pt>
                  <c:pt idx="33">
                    <c:v>2006</c:v>
                  </c:pt>
                  <c:pt idx="34">
                    <c:v>2007</c:v>
                  </c:pt>
                  <c:pt idx="35">
                    <c:v>2008</c:v>
                  </c:pt>
                  <c:pt idx="36">
                    <c:v>2009</c:v>
                  </c:pt>
                  <c:pt idx="37">
                    <c:v>2010</c:v>
                  </c:pt>
                  <c:pt idx="38">
                    <c:v>2011</c:v>
                  </c:pt>
                  <c:pt idx="39">
                    <c:v>2012</c:v>
                  </c:pt>
                </c:lvl>
                <c:lvl>
                  <c:pt idx="0">
                    <c:v>Grade 1</c:v>
                  </c:pt>
                  <c:pt idx="8">
                    <c:v>Grade 2</c:v>
                  </c:pt>
                  <c:pt idx="16">
                    <c:v>Grade 3</c:v>
                  </c:pt>
                  <c:pt idx="24">
                    <c:v>Grade 4</c:v>
                  </c:pt>
                  <c:pt idx="32">
                    <c:v>Grade 5</c:v>
                  </c:pt>
                </c:lvl>
              </c:multiLvlStrCache>
            </c:multiLvlStrRef>
          </c:cat>
          <c:val>
            <c:numRef>
              <c:f>'Fig 2.7 &amp; 2.8 (2.3.1 Dropout)'!$Q$14:$BD$14</c:f>
              <c:numCache>
                <c:formatCode>General</c:formatCode>
                <c:ptCount val="40"/>
                <c:pt idx="0">
                  <c:v>12.9</c:v>
                </c:pt>
                <c:pt idx="1">
                  <c:v>13.9</c:v>
                </c:pt>
                <c:pt idx="2">
                  <c:v>14.4</c:v>
                </c:pt>
                <c:pt idx="3" formatCode="0.0">
                  <c:v>13.2</c:v>
                </c:pt>
                <c:pt idx="4">
                  <c:v>11.1</c:v>
                </c:pt>
                <c:pt idx="5" formatCode="0.0">
                  <c:v>8.4778099721198092</c:v>
                </c:pt>
                <c:pt idx="6">
                  <c:v>4.0863881317345534</c:v>
                </c:pt>
                <c:pt idx="7">
                  <c:v>6.3</c:v>
                </c:pt>
                <c:pt idx="8">
                  <c:v>8.8000000000000007</c:v>
                </c:pt>
                <c:pt idx="9">
                  <c:v>10.200000000000001</c:v>
                </c:pt>
                <c:pt idx="10">
                  <c:v>10.1</c:v>
                </c:pt>
                <c:pt idx="11" formatCode="0.0">
                  <c:v>8.8000000000000007</c:v>
                </c:pt>
                <c:pt idx="12">
                  <c:v>7.6</c:v>
                </c:pt>
                <c:pt idx="13" formatCode="0.0">
                  <c:v>3.0059113347508877</c:v>
                </c:pt>
                <c:pt idx="14">
                  <c:v>2.9777547334629997</c:v>
                </c:pt>
                <c:pt idx="15">
                  <c:v>3.5</c:v>
                </c:pt>
                <c:pt idx="16">
                  <c:v>13.4</c:v>
                </c:pt>
                <c:pt idx="17">
                  <c:v>12.7</c:v>
                </c:pt>
                <c:pt idx="18">
                  <c:v>12.7</c:v>
                </c:pt>
                <c:pt idx="19" formatCode="0.0">
                  <c:v>9</c:v>
                </c:pt>
                <c:pt idx="20">
                  <c:v>10.4</c:v>
                </c:pt>
                <c:pt idx="21" formatCode="0.0">
                  <c:v>7.7343536585455075</c:v>
                </c:pt>
                <c:pt idx="22">
                  <c:v>4.2999999999999972</c:v>
                </c:pt>
                <c:pt idx="23">
                  <c:v>5.0999999999999996</c:v>
                </c:pt>
                <c:pt idx="24" formatCode="0.0">
                  <c:v>16</c:v>
                </c:pt>
                <c:pt idx="25" formatCode="0.0">
                  <c:v>18</c:v>
                </c:pt>
                <c:pt idx="26">
                  <c:v>14.6</c:v>
                </c:pt>
                <c:pt idx="27" formatCode="0.0">
                  <c:v>16.7</c:v>
                </c:pt>
                <c:pt idx="28">
                  <c:v>11.9</c:v>
                </c:pt>
                <c:pt idx="29" formatCode="0.0">
                  <c:v>12.244204095349808</c:v>
                </c:pt>
                <c:pt idx="30">
                  <c:v>7.3800000000000097</c:v>
                </c:pt>
                <c:pt idx="31">
                  <c:v>10</c:v>
                </c:pt>
                <c:pt idx="32" formatCode="0.0">
                  <c:v>0</c:v>
                </c:pt>
                <c:pt idx="33">
                  <c:v>1.1000000000000001</c:v>
                </c:pt>
                <c:pt idx="34">
                  <c:v>4.4000000000000004</c:v>
                </c:pt>
                <c:pt idx="35">
                  <c:v>7.2</c:v>
                </c:pt>
                <c:pt idx="36">
                  <c:v>7.7</c:v>
                </c:pt>
                <c:pt idx="37" formatCode="0.0">
                  <c:v>9.5299062327481767</c:v>
                </c:pt>
                <c:pt idx="38">
                  <c:v>11.260000000000002</c:v>
                </c:pt>
                <c:pt idx="39">
                  <c:v>1.9000000000000001</c:v>
                </c:pt>
              </c:numCache>
            </c:numRef>
          </c:val>
        </c:ser>
        <c:marker val="1"/>
        <c:axId val="137731072"/>
        <c:axId val="137745152"/>
      </c:lineChart>
      <c:catAx>
        <c:axId val="137731072"/>
        <c:scaling>
          <c:orientation val="minMax"/>
        </c:scaling>
        <c:axPos val="b"/>
        <c:numFmt formatCode="General" sourceLinked="1"/>
        <c:tickLblPos val="nextTo"/>
        <c:spPr>
          <a:ln w="3175">
            <a:solidFill>
              <a:srgbClr val="000000"/>
            </a:solidFill>
            <a:prstDash val="solid"/>
          </a:ln>
        </c:spPr>
        <c:txPr>
          <a:bodyPr rot="-5400000" vert="horz"/>
          <a:lstStyle/>
          <a:p>
            <a:pPr>
              <a:defRPr lang="en-GB" sz="1000" b="1" i="0" u="none" strike="noStrike" baseline="0">
                <a:solidFill>
                  <a:srgbClr val="000000"/>
                </a:solidFill>
                <a:latin typeface="Calibri"/>
                <a:ea typeface="Calibri"/>
                <a:cs typeface="Calibri"/>
              </a:defRPr>
            </a:pPr>
            <a:endParaRPr lang="en-US"/>
          </a:p>
        </c:txPr>
        <c:crossAx val="137745152"/>
        <c:crosses val="autoZero"/>
        <c:auto val="1"/>
        <c:lblAlgn val="ctr"/>
        <c:lblOffset val="100"/>
        <c:tickLblSkip val="2"/>
        <c:tickMarkSkip val="1"/>
      </c:catAx>
      <c:valAx>
        <c:axId val="137745152"/>
        <c:scaling>
          <c:orientation val="minMax"/>
        </c:scaling>
        <c:axPos val="l"/>
        <c:numFmt formatCode="General" sourceLinked="1"/>
        <c:tickLblPos val="nextTo"/>
        <c:spPr>
          <a:ln w="3175">
            <a:solidFill>
              <a:srgbClr val="000000"/>
            </a:solidFill>
            <a:prstDash val="solid"/>
          </a:ln>
        </c:spPr>
        <c:txPr>
          <a:bodyPr rot="0" vert="horz"/>
          <a:lstStyle/>
          <a:p>
            <a:pPr>
              <a:defRPr lang="en-GB" sz="1000" b="1" i="0" u="none" strike="noStrike" baseline="0">
                <a:solidFill>
                  <a:srgbClr val="000000"/>
                </a:solidFill>
                <a:latin typeface="Calibri"/>
                <a:ea typeface="Calibri"/>
                <a:cs typeface="Calibri"/>
              </a:defRPr>
            </a:pPr>
            <a:endParaRPr lang="en-US"/>
          </a:p>
        </c:txPr>
        <c:crossAx val="137731072"/>
        <c:crosses val="autoZero"/>
        <c:crossBetween val="between"/>
      </c:valAx>
      <c:spPr>
        <a:gradFill>
          <a:gsLst>
            <a:gs pos="0">
              <a:srgbClr val="FFEFD1"/>
            </a:gs>
            <a:gs pos="64999">
              <a:srgbClr val="F0EBD5"/>
            </a:gs>
            <a:gs pos="100000">
              <a:srgbClr val="D1C39F"/>
            </a:gs>
          </a:gsLst>
          <a:lin ang="5400000" scaled="0"/>
        </a:gradFill>
        <a:ln w="12700">
          <a:solidFill>
            <a:srgbClr val="808080"/>
          </a:solidFill>
          <a:prstDash val="solid"/>
        </a:ln>
      </c:spPr>
    </c:plotArea>
    <c:legend>
      <c:legendPos val="b"/>
      <c:layout>
        <c:manualLayout>
          <c:xMode val="edge"/>
          <c:yMode val="edge"/>
          <c:x val="0.37482162369189903"/>
          <c:y val="0.93349268396082319"/>
          <c:w val="0.28898471382066393"/>
          <c:h val="5.2256532066508314E-2"/>
        </c:manualLayout>
      </c:layou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25400">
          <a:noFill/>
        </a:ln>
      </c:spPr>
      <c:txPr>
        <a:bodyPr/>
        <a:lstStyle/>
        <a:p>
          <a:pPr>
            <a:defRPr lang="en-GB" sz="920" b="1" i="0" u="none" strike="noStrike" baseline="0">
              <a:solidFill>
                <a:srgbClr val="000000"/>
              </a:solidFill>
              <a:latin typeface="Calibri"/>
              <a:ea typeface="Calibri"/>
              <a:cs typeface="Calibri"/>
            </a:defRPr>
          </a:pPr>
          <a:endParaRPr lang="en-US"/>
        </a:p>
      </c:txPr>
    </c:legend>
    <c:plotVisOnly val="1"/>
    <c:dispBlanksAs val="gap"/>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9525">
      <a:solidFill>
        <a:srgbClr val="C0504D">
          <a:lumMod val="75000"/>
        </a:srgbClr>
      </a:solidFill>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view3D>
      <c:rAngAx val="1"/>
    </c:view3D>
    <c:floor>
      <c:spPr>
        <a:gradFill>
          <a:gsLst>
            <a:gs pos="0">
              <a:srgbClr val="FFF200"/>
            </a:gs>
            <a:gs pos="45000">
              <a:srgbClr val="FF7A00"/>
            </a:gs>
            <a:gs pos="70000">
              <a:srgbClr val="FF0300"/>
            </a:gs>
            <a:gs pos="100000">
              <a:srgbClr val="4D0808"/>
            </a:gs>
          </a:gsLst>
          <a:lin ang="5400000" scaled="0"/>
        </a:gradFill>
      </c:spPr>
    </c:floor>
    <c:plotArea>
      <c:layout/>
      <c:bar3DChart>
        <c:barDir val="col"/>
        <c:grouping val="clustered"/>
        <c:ser>
          <c:idx val="0"/>
          <c:order val="0"/>
          <c:dPt>
            <c:idx val="0"/>
            <c:spPr>
              <a:solidFill>
                <a:srgbClr val="006600"/>
              </a:solidFill>
            </c:spPr>
          </c:dPt>
          <c:dPt>
            <c:idx val="1"/>
            <c:spPr>
              <a:solidFill>
                <a:schemeClr val="tx1"/>
              </a:solidFill>
            </c:spPr>
          </c:dPt>
          <c:dPt>
            <c:idx val="2"/>
            <c:spPr>
              <a:solidFill>
                <a:srgbClr val="0070C0"/>
              </a:solidFill>
            </c:spPr>
          </c:dPt>
          <c:dPt>
            <c:idx val="3"/>
            <c:spPr>
              <a:solidFill>
                <a:srgbClr val="7030A0"/>
              </a:solidFill>
            </c:spPr>
          </c:dPt>
          <c:dPt>
            <c:idx val="4"/>
            <c:spPr>
              <a:solidFill>
                <a:srgbClr val="0000CC"/>
              </a:solidFill>
            </c:spPr>
          </c:dPt>
          <c:dPt>
            <c:idx val="5"/>
            <c:spPr>
              <a:solidFill>
                <a:srgbClr val="FF0000"/>
              </a:solidFill>
            </c:spPr>
          </c:dPt>
          <c:dLbls>
            <c:dLbl>
              <c:idx val="0"/>
              <c:layout>
                <c:manualLayout>
                  <c:x val="1.0893229656781045E-2"/>
                  <c:y val="-1.3759086413996388E-2"/>
                </c:manualLayout>
              </c:layout>
              <c:tx>
                <c:rich>
                  <a:bodyPr/>
                  <a:lstStyle/>
                  <a:p>
                    <a:r>
                      <a:rPr lang="en-US"/>
                      <a:t>87.7%</a:t>
                    </a:r>
                  </a:p>
                </c:rich>
              </c:tx>
              <c:showVal val="1"/>
            </c:dLbl>
            <c:dLbl>
              <c:idx val="1"/>
              <c:layout>
                <c:manualLayout>
                  <c:x val="4.7765198043801865E-3"/>
                  <c:y val="-2.5076205837666211E-2"/>
                </c:manualLayout>
              </c:layout>
              <c:tx>
                <c:rich>
                  <a:bodyPr/>
                  <a:lstStyle/>
                  <a:p>
                    <a:r>
                      <a:rPr lang="en-US"/>
                      <a:t>7.3%</a:t>
                    </a:r>
                  </a:p>
                </c:rich>
              </c:tx>
              <c:showVal val="1"/>
            </c:dLbl>
            <c:dLbl>
              <c:idx val="2"/>
              <c:layout>
                <c:manualLayout>
                  <c:x val="6.8713399409789516E-3"/>
                  <c:y val="-1.3862442070996019E-2"/>
                </c:manualLayout>
              </c:layout>
              <c:tx>
                <c:rich>
                  <a:bodyPr/>
                  <a:lstStyle/>
                  <a:p>
                    <a:r>
                      <a:rPr lang="en-US"/>
                      <a:t>26.2%</a:t>
                    </a:r>
                  </a:p>
                </c:rich>
              </c:tx>
              <c:showVal val="1"/>
            </c:dLbl>
            <c:dLbl>
              <c:idx val="3"/>
              <c:layout>
                <c:manualLayout>
                  <c:x val="1.3071842598843758E-2"/>
                  <c:y val="-2.2014538262394232E-2"/>
                </c:manualLayout>
              </c:layout>
              <c:tx>
                <c:rich>
                  <a:bodyPr/>
                  <a:lstStyle/>
                  <a:p>
                    <a:r>
                      <a:rPr lang="en-US"/>
                      <a:t>73.8%</a:t>
                    </a:r>
                  </a:p>
                </c:rich>
              </c:tx>
              <c:showVal val="1"/>
            </c:dLbl>
            <c:dLbl>
              <c:idx val="4"/>
              <c:layout>
                <c:manualLayout>
                  <c:x val="8.7146167147183224E-3"/>
                  <c:y val="-1.9262720979594951E-2"/>
                </c:manualLayout>
              </c:layout>
              <c:tx>
                <c:rich>
                  <a:bodyPr/>
                  <a:lstStyle/>
                  <a:p>
                    <a:r>
                      <a:rPr lang="en-US"/>
                      <a:t>75.3%</a:t>
                    </a:r>
                  </a:p>
                </c:rich>
              </c:tx>
              <c:showVal val="1"/>
            </c:dLbl>
            <c:dLbl>
              <c:idx val="5"/>
              <c:layout>
                <c:manualLayout>
                  <c:x val="1.0977022462244978E-2"/>
                  <c:y val="-1.6614259353795301E-2"/>
                </c:manualLayout>
              </c:layout>
              <c:tx>
                <c:rich>
                  <a:bodyPr/>
                  <a:lstStyle/>
                  <a:p>
                    <a:r>
                      <a:rPr lang="en-US"/>
                      <a:t>77.4%</a:t>
                    </a:r>
                  </a:p>
                </c:rich>
              </c:tx>
              <c:showVal val="1"/>
            </c:dLbl>
            <c:txPr>
              <a:bodyPr/>
              <a:lstStyle/>
              <a:p>
                <a:pPr>
                  <a:defRPr sz="1100" b="1"/>
                </a:pPr>
                <a:endParaRPr lang="en-US"/>
              </a:p>
            </c:txPr>
            <c:showVal val="1"/>
          </c:dLbls>
          <c:cat>
            <c:strRef>
              <c:f>'Fig 2.7 &amp; 2.8 (2.3.1 Dropout)'!$B$74:$B$79</c:f>
              <c:strCache>
                <c:ptCount val="6"/>
                <c:pt idx="0">
                  <c:v>Promotion</c:v>
                </c:pt>
                <c:pt idx="1">
                  <c:v>Repetition</c:v>
                </c:pt>
                <c:pt idx="2">
                  <c:v>Cycle Dropout rate</c:v>
                </c:pt>
                <c:pt idx="3">
                  <c:v>Cycle Completion rate</c:v>
                </c:pt>
                <c:pt idx="4">
                  <c:v>Survival rate</c:v>
                </c:pt>
                <c:pt idx="5">
                  <c:v>Coeffecient of effeciency</c:v>
                </c:pt>
              </c:strCache>
            </c:strRef>
          </c:cat>
          <c:val>
            <c:numRef>
              <c:f>'Fig 2.7 &amp; 2.8 (2.3.1 Dropout)'!$C$74:$C$79</c:f>
              <c:numCache>
                <c:formatCode>General</c:formatCode>
                <c:ptCount val="6"/>
                <c:pt idx="0">
                  <c:v>87.7</c:v>
                </c:pt>
                <c:pt idx="1">
                  <c:v>7.3</c:v>
                </c:pt>
                <c:pt idx="2">
                  <c:v>26.2</c:v>
                </c:pt>
                <c:pt idx="3">
                  <c:v>73.8</c:v>
                </c:pt>
                <c:pt idx="4">
                  <c:v>75.3</c:v>
                </c:pt>
                <c:pt idx="5">
                  <c:v>77.400000000000006</c:v>
                </c:pt>
              </c:numCache>
            </c:numRef>
          </c:val>
        </c:ser>
        <c:shape val="cylinder"/>
        <c:axId val="137776128"/>
        <c:axId val="137782016"/>
        <c:axId val="0"/>
      </c:bar3DChart>
      <c:catAx>
        <c:axId val="137776128"/>
        <c:scaling>
          <c:orientation val="minMax"/>
        </c:scaling>
        <c:axPos val="b"/>
        <c:tickLblPos val="nextTo"/>
        <c:txPr>
          <a:bodyPr/>
          <a:lstStyle/>
          <a:p>
            <a:pPr>
              <a:defRPr sz="1100" b="1"/>
            </a:pPr>
            <a:endParaRPr lang="en-US"/>
          </a:p>
        </c:txPr>
        <c:crossAx val="137782016"/>
        <c:crosses val="autoZero"/>
        <c:auto val="1"/>
        <c:lblAlgn val="ctr"/>
        <c:lblOffset val="100"/>
      </c:catAx>
      <c:valAx>
        <c:axId val="137782016"/>
        <c:scaling>
          <c:orientation val="minMax"/>
        </c:scaling>
        <c:axPos val="l"/>
        <c:numFmt formatCode="General" sourceLinked="1"/>
        <c:tickLblPos val="nextTo"/>
        <c:crossAx val="137776128"/>
        <c:crosses val="autoZero"/>
        <c:crossBetween val="between"/>
      </c:valAx>
    </c:plotArea>
    <c:plotVisOnly val="1"/>
  </c:chart>
  <c:spPr>
    <a:gradFill>
      <a:gsLst>
        <a:gs pos="0">
          <a:srgbClr val="FFEFD1"/>
        </a:gs>
        <a:gs pos="64999">
          <a:srgbClr val="F0EBD5"/>
        </a:gs>
        <a:gs pos="100000">
          <a:srgbClr val="D1C39F"/>
        </a:gs>
      </a:gsLst>
      <a:lin ang="5400000" scaled="0"/>
    </a:gra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0209C-D33F-4AFE-B614-9A926C09C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145</Pages>
  <Words>42746</Words>
  <Characters>243657</Characters>
  <Application>Microsoft Office Word</Application>
  <DocSecurity>0</DocSecurity>
  <Lines>2030</Lines>
  <Paragraphs>571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2013-12-19T10:07:00Z</cp:lastPrinted>
  <dcterms:created xsi:type="dcterms:W3CDTF">2013-12-19T09:36:00Z</dcterms:created>
  <dcterms:modified xsi:type="dcterms:W3CDTF">2014-03-25T04:56:00Z</dcterms:modified>
</cp:coreProperties>
</file>